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5DEA" w:rsidRPr="00D019B3" w:rsidRDefault="000E5DEA" w:rsidP="000E5DEA">
      <w:pPr>
        <w:jc w:val="right"/>
        <w:rPr>
          <w:rFonts w:ascii="Times New Roman" w:hAnsi="Times New Roman"/>
          <w:sz w:val="28"/>
          <w:szCs w:val="28"/>
          <w:lang w:val="en-US"/>
        </w:rPr>
      </w:pPr>
      <w:r w:rsidRPr="00516410">
        <w:rPr>
          <w:rFonts w:ascii="Times New Roman" w:hAnsi="Times New Roman"/>
          <w:sz w:val="28"/>
          <w:szCs w:val="28"/>
          <w:lang w:val="en-US"/>
        </w:rPr>
        <w:t xml:space="preserve">                                                                                                                             </w:t>
      </w:r>
      <w:r w:rsidRPr="00516410">
        <w:rPr>
          <w:rFonts w:ascii="Times New Roman" w:hAnsi="Times New Roman"/>
          <w:noProof/>
          <w:sz w:val="28"/>
          <w:szCs w:val="28"/>
        </w:rPr>
        <w:drawing>
          <wp:inline distT="0" distB="0" distL="0" distR="0">
            <wp:extent cx="1493490" cy="299672"/>
            <wp:effectExtent l="0" t="0" r="0" b="5715"/>
            <wp:docPr id="1" name="Grafik 1" descr="D:\Corporate Design (offline)\Logo tredition, Geschäftsausstattung\neues Logo\Wort-Bildmarke\tredition Wort-Bildmarke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rporate Design (offline)\Logo tredition, Geschäftsausstattung\neues Logo\Wort-Bildmarke\tredition Wort-Bildmarke_neu.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6354" cy="312286"/>
                    </a:xfrm>
                    <a:prstGeom prst="rect">
                      <a:avLst/>
                    </a:prstGeom>
                    <a:noFill/>
                    <a:ln>
                      <a:noFill/>
                    </a:ln>
                  </pic:spPr>
                </pic:pic>
              </a:graphicData>
            </a:graphic>
          </wp:inline>
        </w:drawing>
      </w:r>
      <w:r w:rsidRPr="00D019B3">
        <w:rPr>
          <w:rFonts w:ascii="Times New Roman" w:hAnsi="Times New Roman"/>
          <w:sz w:val="28"/>
          <w:szCs w:val="28"/>
          <w:lang w:val="en-US"/>
        </w:rPr>
        <w:br/>
      </w:r>
      <w:r w:rsidR="00DE0662">
        <w:fldChar w:fldCharType="begin"/>
      </w:r>
      <w:r w:rsidR="00DE0662" w:rsidRPr="00275B0C">
        <w:rPr>
          <w:lang w:val="en-US"/>
        </w:rPr>
        <w:instrText>HYPERLINK "http://www.tredition.de"</w:instrText>
      </w:r>
      <w:r w:rsidR="00DE0662">
        <w:fldChar w:fldCharType="separate"/>
      </w:r>
      <w:r w:rsidRPr="00D019B3">
        <w:rPr>
          <w:rStyle w:val="Hyperlink"/>
          <w:rFonts w:ascii="Times New Roman" w:hAnsi="Times New Roman"/>
          <w:sz w:val="28"/>
          <w:szCs w:val="28"/>
          <w:lang w:val="en-US"/>
        </w:rPr>
        <w:t>www.tredition.de</w:t>
      </w:r>
      <w:r w:rsidR="00DE0662">
        <w:fldChar w:fldCharType="end"/>
      </w:r>
    </w:p>
    <w:p w:rsidR="00AB22F2" w:rsidRPr="00D019B3" w:rsidRDefault="00AB22F2" w:rsidP="00AB22F2">
      <w:pPr>
        <w:pStyle w:val="Kopfzeile"/>
        <w:jc w:val="left"/>
        <w:rPr>
          <w:rFonts w:ascii="Times New Roman" w:hAnsi="Times New Roman"/>
          <w:sz w:val="28"/>
          <w:szCs w:val="28"/>
          <w:lang w:val="en-US"/>
        </w:rPr>
      </w:pPr>
    </w:p>
    <w:p w:rsidR="0081514B" w:rsidRPr="00D019B3" w:rsidRDefault="0081514B" w:rsidP="00AB22F2">
      <w:pPr>
        <w:pStyle w:val="Kopfzeile"/>
        <w:jc w:val="left"/>
        <w:rPr>
          <w:rFonts w:ascii="Times New Roman" w:hAnsi="Times New Roman"/>
          <w:sz w:val="28"/>
          <w:szCs w:val="28"/>
          <w:lang w:val="en-US"/>
        </w:rPr>
      </w:pPr>
    </w:p>
    <w:p w:rsidR="0081514B" w:rsidRPr="00D019B3" w:rsidRDefault="0081514B" w:rsidP="00AB22F2">
      <w:pPr>
        <w:pStyle w:val="Kopfzeile"/>
        <w:jc w:val="left"/>
        <w:rPr>
          <w:rFonts w:ascii="Times New Roman" w:hAnsi="Times New Roman"/>
          <w:sz w:val="28"/>
          <w:szCs w:val="28"/>
          <w:lang w:val="en-US"/>
        </w:rPr>
      </w:pPr>
    </w:p>
    <w:p w:rsidR="0081514B" w:rsidRPr="00D019B3" w:rsidRDefault="0081514B" w:rsidP="00FB4943">
      <w:pPr>
        <w:ind w:firstLine="0"/>
        <w:rPr>
          <w:rFonts w:ascii="Times New Roman" w:hAnsi="Times New Roman"/>
          <w:sz w:val="28"/>
          <w:szCs w:val="28"/>
          <w:lang w:val="en-US"/>
        </w:rPr>
      </w:pPr>
    </w:p>
    <w:p w:rsidR="0081514B" w:rsidRPr="00D019B3" w:rsidRDefault="0081514B" w:rsidP="00FB4943">
      <w:pPr>
        <w:ind w:firstLine="0"/>
        <w:rPr>
          <w:rFonts w:ascii="Times New Roman" w:hAnsi="Times New Roman"/>
          <w:sz w:val="28"/>
          <w:szCs w:val="28"/>
          <w:lang w:val="en-US"/>
        </w:rPr>
      </w:pPr>
    </w:p>
    <w:p w:rsidR="00933403" w:rsidRPr="00D019B3" w:rsidRDefault="00933403" w:rsidP="00AB22F2">
      <w:pPr>
        <w:ind w:firstLine="0"/>
        <w:jc w:val="left"/>
        <w:rPr>
          <w:rFonts w:ascii="Times New Roman" w:hAnsi="Times New Roman"/>
          <w:b/>
          <w:sz w:val="28"/>
          <w:szCs w:val="28"/>
          <w:lang w:val="en-US"/>
        </w:rPr>
      </w:pPr>
    </w:p>
    <w:p w:rsidR="00933403" w:rsidRPr="00D019B3" w:rsidRDefault="00933403" w:rsidP="00AB22F2">
      <w:pPr>
        <w:ind w:firstLine="0"/>
        <w:jc w:val="left"/>
        <w:rPr>
          <w:rFonts w:ascii="Times New Roman" w:hAnsi="Times New Roman"/>
          <w:b/>
          <w:sz w:val="28"/>
          <w:szCs w:val="28"/>
          <w:lang w:val="en-US"/>
        </w:rPr>
      </w:pPr>
    </w:p>
    <w:p w:rsidR="00933403" w:rsidRPr="00D019B3" w:rsidRDefault="00933403" w:rsidP="00AB22F2">
      <w:pPr>
        <w:ind w:firstLine="0"/>
        <w:jc w:val="left"/>
        <w:rPr>
          <w:rFonts w:ascii="Times New Roman" w:hAnsi="Times New Roman"/>
          <w:b/>
          <w:sz w:val="28"/>
          <w:szCs w:val="28"/>
          <w:lang w:val="en-US"/>
        </w:rPr>
      </w:pPr>
    </w:p>
    <w:p w:rsidR="00933403" w:rsidRPr="00D019B3" w:rsidRDefault="00933403" w:rsidP="00AB22F2">
      <w:pPr>
        <w:ind w:firstLine="0"/>
        <w:jc w:val="left"/>
        <w:rPr>
          <w:rFonts w:ascii="Times New Roman" w:hAnsi="Times New Roman"/>
          <w:b/>
          <w:sz w:val="28"/>
          <w:szCs w:val="28"/>
          <w:lang w:val="en-US"/>
        </w:rPr>
      </w:pPr>
    </w:p>
    <w:p w:rsidR="00933403" w:rsidRPr="00D019B3" w:rsidRDefault="00933403" w:rsidP="00AB22F2">
      <w:pPr>
        <w:ind w:firstLine="0"/>
        <w:jc w:val="left"/>
        <w:rPr>
          <w:rFonts w:ascii="Times New Roman" w:hAnsi="Times New Roman"/>
          <w:b/>
          <w:sz w:val="28"/>
          <w:szCs w:val="28"/>
          <w:lang w:val="en-US"/>
        </w:rPr>
      </w:pPr>
    </w:p>
    <w:p w:rsidR="00933403" w:rsidRPr="00D019B3" w:rsidRDefault="00933403" w:rsidP="00AB22F2">
      <w:pPr>
        <w:ind w:firstLine="0"/>
        <w:jc w:val="left"/>
        <w:rPr>
          <w:rFonts w:ascii="Times New Roman" w:hAnsi="Times New Roman"/>
          <w:b/>
          <w:sz w:val="28"/>
          <w:szCs w:val="28"/>
          <w:lang w:val="en-US"/>
        </w:rPr>
      </w:pPr>
    </w:p>
    <w:p w:rsidR="00933403" w:rsidRPr="00D019B3" w:rsidRDefault="00933403" w:rsidP="00AB22F2">
      <w:pPr>
        <w:ind w:firstLine="0"/>
        <w:jc w:val="left"/>
        <w:rPr>
          <w:rFonts w:ascii="Times New Roman" w:hAnsi="Times New Roman"/>
          <w:b/>
          <w:sz w:val="28"/>
          <w:szCs w:val="28"/>
          <w:lang w:val="en-US"/>
        </w:rPr>
      </w:pPr>
    </w:p>
    <w:p w:rsidR="00933403" w:rsidRPr="00D019B3" w:rsidRDefault="00933403" w:rsidP="00AB22F2">
      <w:pPr>
        <w:ind w:firstLine="0"/>
        <w:jc w:val="left"/>
        <w:rPr>
          <w:rFonts w:ascii="Times New Roman" w:hAnsi="Times New Roman"/>
          <w:b/>
          <w:sz w:val="28"/>
          <w:szCs w:val="28"/>
          <w:lang w:val="en-US"/>
        </w:rPr>
      </w:pPr>
    </w:p>
    <w:p w:rsidR="00933403" w:rsidRPr="00D019B3" w:rsidRDefault="00933403" w:rsidP="00AB22F2">
      <w:pPr>
        <w:ind w:firstLine="0"/>
        <w:jc w:val="left"/>
        <w:rPr>
          <w:rFonts w:ascii="Times New Roman" w:hAnsi="Times New Roman"/>
          <w:b/>
          <w:sz w:val="28"/>
          <w:szCs w:val="28"/>
          <w:lang w:val="en-US"/>
        </w:rPr>
      </w:pPr>
    </w:p>
    <w:p w:rsidR="00933403" w:rsidRPr="00D019B3" w:rsidRDefault="00933403" w:rsidP="00AB22F2">
      <w:pPr>
        <w:ind w:firstLine="0"/>
        <w:jc w:val="left"/>
        <w:rPr>
          <w:rFonts w:ascii="Times New Roman" w:hAnsi="Times New Roman"/>
          <w:b/>
          <w:sz w:val="28"/>
          <w:szCs w:val="28"/>
          <w:lang w:val="en-US"/>
        </w:rPr>
      </w:pPr>
    </w:p>
    <w:p w:rsidR="00933403" w:rsidRPr="00D019B3" w:rsidRDefault="00933403" w:rsidP="00AB22F2">
      <w:pPr>
        <w:ind w:firstLine="0"/>
        <w:jc w:val="left"/>
        <w:rPr>
          <w:rFonts w:ascii="Times New Roman" w:hAnsi="Times New Roman"/>
          <w:b/>
          <w:sz w:val="28"/>
          <w:szCs w:val="28"/>
          <w:lang w:val="en-US"/>
        </w:rPr>
      </w:pPr>
    </w:p>
    <w:p w:rsidR="00933403" w:rsidRPr="00D019B3" w:rsidRDefault="00933403" w:rsidP="00AB22F2">
      <w:pPr>
        <w:ind w:firstLine="0"/>
        <w:jc w:val="left"/>
        <w:rPr>
          <w:rFonts w:ascii="Times New Roman" w:hAnsi="Times New Roman"/>
          <w:b/>
          <w:sz w:val="28"/>
          <w:szCs w:val="28"/>
          <w:lang w:val="en-US"/>
        </w:rPr>
      </w:pPr>
    </w:p>
    <w:p w:rsidR="00933403" w:rsidRPr="00D019B3" w:rsidRDefault="00933403" w:rsidP="00AB22F2">
      <w:pPr>
        <w:ind w:firstLine="0"/>
        <w:jc w:val="left"/>
        <w:rPr>
          <w:rFonts w:ascii="Times New Roman" w:hAnsi="Times New Roman"/>
          <w:b/>
          <w:sz w:val="28"/>
          <w:szCs w:val="28"/>
          <w:lang w:val="en-US"/>
        </w:rPr>
      </w:pPr>
    </w:p>
    <w:p w:rsidR="00933403" w:rsidRPr="00D019B3" w:rsidRDefault="00933403" w:rsidP="00AB22F2">
      <w:pPr>
        <w:ind w:firstLine="0"/>
        <w:jc w:val="left"/>
        <w:rPr>
          <w:rFonts w:ascii="Times New Roman" w:hAnsi="Times New Roman"/>
          <w:b/>
          <w:sz w:val="28"/>
          <w:szCs w:val="28"/>
          <w:lang w:val="en-US"/>
        </w:rPr>
      </w:pPr>
    </w:p>
    <w:p w:rsidR="00933403" w:rsidRPr="00D019B3" w:rsidRDefault="00933403" w:rsidP="00AB22F2">
      <w:pPr>
        <w:ind w:firstLine="0"/>
        <w:jc w:val="left"/>
        <w:rPr>
          <w:rFonts w:ascii="Times New Roman" w:hAnsi="Times New Roman"/>
          <w:b/>
          <w:sz w:val="28"/>
          <w:szCs w:val="28"/>
          <w:lang w:val="en-US"/>
        </w:rPr>
      </w:pPr>
    </w:p>
    <w:p w:rsidR="00933403" w:rsidRPr="00D019B3" w:rsidRDefault="00933403" w:rsidP="00AB22F2">
      <w:pPr>
        <w:ind w:firstLine="0"/>
        <w:jc w:val="left"/>
        <w:rPr>
          <w:rFonts w:ascii="Times New Roman" w:hAnsi="Times New Roman"/>
          <w:b/>
          <w:sz w:val="28"/>
          <w:szCs w:val="28"/>
          <w:lang w:val="en-US"/>
        </w:rPr>
      </w:pPr>
    </w:p>
    <w:p w:rsidR="00933403" w:rsidRPr="00D019B3" w:rsidRDefault="00933403" w:rsidP="00AB22F2">
      <w:pPr>
        <w:ind w:firstLine="0"/>
        <w:jc w:val="left"/>
        <w:rPr>
          <w:rFonts w:ascii="Times New Roman" w:hAnsi="Times New Roman"/>
          <w:b/>
          <w:sz w:val="28"/>
          <w:szCs w:val="28"/>
          <w:lang w:val="en-US"/>
        </w:rPr>
      </w:pPr>
    </w:p>
    <w:p w:rsidR="00933403" w:rsidRPr="00D019B3" w:rsidRDefault="00933403" w:rsidP="00AB22F2">
      <w:pPr>
        <w:ind w:firstLine="0"/>
        <w:jc w:val="left"/>
        <w:rPr>
          <w:rFonts w:ascii="Times New Roman" w:hAnsi="Times New Roman"/>
          <w:b/>
          <w:sz w:val="28"/>
          <w:szCs w:val="28"/>
          <w:lang w:val="en-US"/>
        </w:rPr>
      </w:pPr>
    </w:p>
    <w:p w:rsidR="00933403" w:rsidRPr="00D019B3" w:rsidRDefault="00933403" w:rsidP="00AB22F2">
      <w:pPr>
        <w:ind w:firstLine="0"/>
        <w:jc w:val="left"/>
        <w:rPr>
          <w:rFonts w:ascii="Times New Roman" w:hAnsi="Times New Roman"/>
          <w:b/>
          <w:sz w:val="28"/>
          <w:szCs w:val="28"/>
          <w:lang w:val="en-US"/>
        </w:rPr>
      </w:pPr>
    </w:p>
    <w:p w:rsidR="00933403" w:rsidRPr="00D019B3" w:rsidRDefault="00933403" w:rsidP="00AB22F2">
      <w:pPr>
        <w:ind w:firstLine="0"/>
        <w:jc w:val="left"/>
        <w:rPr>
          <w:rFonts w:ascii="Times New Roman" w:hAnsi="Times New Roman"/>
          <w:b/>
          <w:sz w:val="28"/>
          <w:szCs w:val="28"/>
          <w:lang w:val="en-US"/>
        </w:rPr>
      </w:pPr>
    </w:p>
    <w:p w:rsidR="00933403" w:rsidRPr="00D019B3" w:rsidRDefault="00933403" w:rsidP="00AB22F2">
      <w:pPr>
        <w:ind w:firstLine="0"/>
        <w:jc w:val="left"/>
        <w:rPr>
          <w:rFonts w:ascii="Times New Roman" w:hAnsi="Times New Roman"/>
          <w:b/>
          <w:sz w:val="28"/>
          <w:szCs w:val="28"/>
          <w:lang w:val="en-US"/>
        </w:rPr>
      </w:pPr>
    </w:p>
    <w:p w:rsidR="00933403" w:rsidRPr="00D019B3" w:rsidRDefault="00933403" w:rsidP="00AB22F2">
      <w:pPr>
        <w:ind w:firstLine="0"/>
        <w:jc w:val="left"/>
        <w:rPr>
          <w:rFonts w:ascii="Times New Roman" w:hAnsi="Times New Roman"/>
          <w:b/>
          <w:sz w:val="28"/>
          <w:szCs w:val="28"/>
          <w:lang w:val="en-US"/>
        </w:rPr>
      </w:pPr>
    </w:p>
    <w:p w:rsidR="00933403" w:rsidRPr="00D019B3" w:rsidRDefault="00933403" w:rsidP="00AB22F2">
      <w:pPr>
        <w:ind w:firstLine="0"/>
        <w:jc w:val="left"/>
        <w:rPr>
          <w:rFonts w:ascii="Times New Roman" w:hAnsi="Times New Roman"/>
          <w:b/>
          <w:sz w:val="28"/>
          <w:szCs w:val="28"/>
          <w:lang w:val="en-US"/>
        </w:rPr>
      </w:pPr>
    </w:p>
    <w:p w:rsidR="00AB22F2" w:rsidRPr="00D019B3" w:rsidRDefault="00AB22F2" w:rsidP="00AB22F2">
      <w:pPr>
        <w:tabs>
          <w:tab w:val="center" w:pos="2778"/>
          <w:tab w:val="right" w:pos="5557"/>
        </w:tabs>
        <w:ind w:right="27" w:firstLine="0"/>
        <w:jc w:val="left"/>
        <w:rPr>
          <w:rFonts w:ascii="Times New Roman" w:hAnsi="Times New Roman"/>
          <w:b/>
          <w:sz w:val="28"/>
          <w:szCs w:val="28"/>
          <w:lang w:val="en-US"/>
        </w:rPr>
      </w:pPr>
    </w:p>
    <w:p w:rsidR="00AB22F2" w:rsidRPr="00D019B3" w:rsidRDefault="00AB22F2" w:rsidP="00AB22F2">
      <w:pPr>
        <w:tabs>
          <w:tab w:val="center" w:pos="2778"/>
          <w:tab w:val="right" w:pos="5557"/>
        </w:tabs>
        <w:ind w:right="27" w:firstLine="0"/>
        <w:jc w:val="left"/>
        <w:rPr>
          <w:rFonts w:ascii="Times New Roman" w:hAnsi="Times New Roman"/>
          <w:b/>
          <w:sz w:val="28"/>
          <w:szCs w:val="28"/>
          <w:lang w:val="en-US"/>
        </w:rPr>
      </w:pPr>
    </w:p>
    <w:p w:rsidR="00AB22F2" w:rsidRPr="00D019B3" w:rsidRDefault="00AB22F2" w:rsidP="00AB22F2">
      <w:pPr>
        <w:tabs>
          <w:tab w:val="center" w:pos="2778"/>
          <w:tab w:val="right" w:pos="5557"/>
        </w:tabs>
        <w:ind w:firstLine="0"/>
        <w:jc w:val="left"/>
        <w:rPr>
          <w:rFonts w:ascii="Times New Roman" w:hAnsi="Times New Roman"/>
          <w:b/>
          <w:sz w:val="28"/>
          <w:szCs w:val="28"/>
          <w:lang w:val="en-US"/>
        </w:rPr>
      </w:pPr>
    </w:p>
    <w:p w:rsidR="00933403" w:rsidRPr="00D019B3" w:rsidRDefault="00933403" w:rsidP="00AB22F2">
      <w:pPr>
        <w:tabs>
          <w:tab w:val="center" w:pos="2778"/>
          <w:tab w:val="right" w:pos="5557"/>
        </w:tabs>
        <w:ind w:firstLine="0"/>
        <w:jc w:val="left"/>
        <w:rPr>
          <w:rFonts w:ascii="Times New Roman" w:hAnsi="Times New Roman"/>
          <w:b/>
          <w:sz w:val="28"/>
          <w:szCs w:val="28"/>
          <w:lang w:val="en-US"/>
        </w:rPr>
      </w:pPr>
    </w:p>
    <w:p w:rsidR="00933403" w:rsidRPr="00D019B3" w:rsidRDefault="00933403" w:rsidP="00AB22F2">
      <w:pPr>
        <w:tabs>
          <w:tab w:val="center" w:pos="2778"/>
          <w:tab w:val="right" w:pos="5557"/>
        </w:tabs>
        <w:ind w:firstLine="0"/>
        <w:jc w:val="left"/>
        <w:rPr>
          <w:rFonts w:ascii="Times New Roman" w:hAnsi="Times New Roman"/>
          <w:b/>
          <w:sz w:val="28"/>
          <w:szCs w:val="28"/>
          <w:lang w:val="en-US"/>
        </w:rPr>
      </w:pPr>
    </w:p>
    <w:p w:rsidR="00AB22F2" w:rsidRPr="00D019B3" w:rsidRDefault="00AB22F2" w:rsidP="00AB22F2">
      <w:pPr>
        <w:rPr>
          <w:rFonts w:ascii="Times New Roman" w:hAnsi="Times New Roman"/>
          <w:b/>
          <w:sz w:val="28"/>
          <w:szCs w:val="28"/>
          <w:lang w:val="en-US"/>
        </w:rPr>
      </w:pPr>
      <w:r w:rsidRPr="00D019B3">
        <w:rPr>
          <w:rFonts w:ascii="Times New Roman" w:hAnsi="Times New Roman"/>
          <w:b/>
          <w:sz w:val="28"/>
          <w:szCs w:val="28"/>
          <w:lang w:val="en-US"/>
        </w:rPr>
        <w:br w:type="page"/>
      </w:r>
    </w:p>
    <w:p w:rsidR="00A34D53" w:rsidRPr="00D019B3" w:rsidRDefault="00A34D53" w:rsidP="00A34D53">
      <w:pPr>
        <w:ind w:firstLine="0"/>
        <w:rPr>
          <w:rFonts w:ascii="Times New Roman" w:hAnsi="Times New Roman"/>
          <w:sz w:val="28"/>
          <w:szCs w:val="28"/>
          <w:lang w:val="en-US"/>
        </w:rPr>
      </w:pPr>
    </w:p>
    <w:p w:rsidR="00A34D53" w:rsidRPr="00D019B3" w:rsidRDefault="00A34D53" w:rsidP="00A34D53">
      <w:pPr>
        <w:ind w:firstLine="0"/>
        <w:rPr>
          <w:rFonts w:ascii="Times New Roman" w:hAnsi="Times New Roman"/>
          <w:sz w:val="28"/>
          <w:szCs w:val="28"/>
          <w:lang w:val="en-US"/>
        </w:rPr>
      </w:pPr>
    </w:p>
    <w:p w:rsidR="00A34D53" w:rsidRPr="00D019B3" w:rsidRDefault="00A34D53" w:rsidP="00A34D53">
      <w:pPr>
        <w:ind w:firstLine="0"/>
        <w:rPr>
          <w:rFonts w:ascii="Times New Roman" w:hAnsi="Times New Roman"/>
          <w:sz w:val="28"/>
          <w:szCs w:val="28"/>
          <w:lang w:val="en-US"/>
        </w:rPr>
      </w:pPr>
    </w:p>
    <w:p w:rsidR="00A34D53" w:rsidRPr="00D019B3" w:rsidRDefault="00A34D53" w:rsidP="00A34D53">
      <w:pPr>
        <w:ind w:firstLine="0"/>
        <w:rPr>
          <w:rFonts w:ascii="Times New Roman" w:hAnsi="Times New Roman"/>
          <w:sz w:val="28"/>
          <w:szCs w:val="28"/>
          <w:lang w:val="en-US"/>
        </w:rPr>
      </w:pPr>
    </w:p>
    <w:p w:rsidR="00A34D53" w:rsidRPr="00D019B3" w:rsidRDefault="00A34D53" w:rsidP="00A34D53">
      <w:pPr>
        <w:ind w:firstLine="0"/>
        <w:rPr>
          <w:rFonts w:ascii="Times New Roman" w:hAnsi="Times New Roman"/>
          <w:sz w:val="28"/>
          <w:szCs w:val="28"/>
          <w:lang w:val="en-US"/>
        </w:rPr>
      </w:pPr>
    </w:p>
    <w:p w:rsidR="00A34D53" w:rsidRPr="00D019B3" w:rsidRDefault="00A34D53" w:rsidP="00A34D53">
      <w:pPr>
        <w:ind w:firstLine="0"/>
        <w:rPr>
          <w:rFonts w:ascii="Times New Roman" w:hAnsi="Times New Roman"/>
          <w:sz w:val="28"/>
          <w:szCs w:val="28"/>
          <w:lang w:val="en-US"/>
        </w:rPr>
      </w:pPr>
    </w:p>
    <w:p w:rsidR="008F101D" w:rsidRPr="00D019B3" w:rsidRDefault="008F101D" w:rsidP="008F101D">
      <w:pPr>
        <w:ind w:firstLine="0"/>
        <w:jc w:val="left"/>
        <w:rPr>
          <w:rFonts w:ascii="Times New Roman" w:hAnsi="Times New Roman"/>
          <w:b/>
          <w:sz w:val="28"/>
          <w:szCs w:val="28"/>
          <w:lang w:val="en-US"/>
        </w:rPr>
      </w:pPr>
    </w:p>
    <w:sdt>
      <w:sdtPr>
        <w:rPr>
          <w:rStyle w:val="Schmutztitel-Autorname"/>
          <w:rFonts w:ascii="Times New Roman" w:hAnsi="Times New Roman"/>
          <w:color w:val="auto"/>
          <w:sz w:val="28"/>
          <w:szCs w:val="28"/>
          <w:lang w:val="en-US"/>
        </w:rPr>
        <w:alias w:val="Autorname"/>
        <w:id w:val="270578898"/>
        <w:placeholder>
          <w:docPart w:val="D81E91F5BAE34E07BA49BB3CBE82570F"/>
        </w:placeholder>
        <w:text/>
      </w:sdtPr>
      <w:sdtContent>
        <w:p w:rsidR="008F101D" w:rsidRPr="00D019B3" w:rsidRDefault="008F101D" w:rsidP="008F101D">
          <w:pPr>
            <w:ind w:right="27" w:firstLine="0"/>
            <w:jc w:val="center"/>
            <w:rPr>
              <w:rFonts w:ascii="Times New Roman" w:hAnsi="Times New Roman"/>
              <w:b/>
              <w:sz w:val="28"/>
              <w:szCs w:val="28"/>
              <w:lang w:val="en-US"/>
            </w:rPr>
          </w:pPr>
          <w:r w:rsidRPr="00D019B3">
            <w:rPr>
              <w:rStyle w:val="Schmutztitel-Autorname"/>
              <w:rFonts w:ascii="Times New Roman" w:hAnsi="Times New Roman"/>
              <w:color w:val="auto"/>
              <w:sz w:val="28"/>
              <w:szCs w:val="28"/>
              <w:lang w:val="en-US"/>
            </w:rPr>
            <w:t>Klaus Robra</w:t>
          </w:r>
        </w:p>
      </w:sdtContent>
    </w:sdt>
    <w:p w:rsidR="008F101D" w:rsidRPr="00D019B3" w:rsidRDefault="008F101D" w:rsidP="008F101D">
      <w:pPr>
        <w:ind w:right="27" w:firstLine="0"/>
        <w:rPr>
          <w:rFonts w:ascii="Times New Roman" w:hAnsi="Times New Roman"/>
          <w:b/>
          <w:sz w:val="28"/>
          <w:szCs w:val="28"/>
          <w:lang w:val="en-US"/>
        </w:rPr>
      </w:pPr>
    </w:p>
    <w:sdt>
      <w:sdtPr>
        <w:rPr>
          <w:rStyle w:val="Schmutztitel-Titel"/>
          <w:rFonts w:ascii="Times New Roman" w:hAnsi="Times New Roman"/>
          <w:sz w:val="28"/>
          <w:szCs w:val="28"/>
        </w:rPr>
        <w:alias w:val="Titel"/>
        <w:id w:val="270578891"/>
        <w:placeholder>
          <w:docPart w:val="28BD00387CC648098A68A6A1DFFB3A9D"/>
        </w:placeholder>
        <w:text/>
      </w:sdtPr>
      <w:sdtContent>
        <w:p w:rsidR="008F101D" w:rsidRPr="00516410" w:rsidRDefault="008F101D" w:rsidP="008F101D">
          <w:pPr>
            <w:tabs>
              <w:tab w:val="center" w:pos="2778"/>
              <w:tab w:val="right" w:pos="5557"/>
            </w:tabs>
            <w:ind w:right="27" w:firstLine="0"/>
            <w:jc w:val="center"/>
            <w:rPr>
              <w:rFonts w:ascii="Times New Roman" w:hAnsi="Times New Roman"/>
              <w:b/>
              <w:sz w:val="28"/>
              <w:szCs w:val="28"/>
            </w:rPr>
          </w:pPr>
          <w:r w:rsidRPr="00516410">
            <w:rPr>
              <w:rStyle w:val="Schmutztitel-Titel"/>
              <w:rFonts w:ascii="Times New Roman" w:hAnsi="Times New Roman"/>
              <w:sz w:val="28"/>
              <w:szCs w:val="28"/>
            </w:rPr>
            <w:t>Wege zum Sinn</w:t>
          </w:r>
        </w:p>
      </w:sdtContent>
    </w:sdt>
    <w:p w:rsidR="008F101D" w:rsidRPr="00516410" w:rsidRDefault="008F101D" w:rsidP="008F101D">
      <w:pPr>
        <w:ind w:firstLine="0"/>
        <w:rPr>
          <w:rFonts w:ascii="Times New Roman" w:hAnsi="Times New Roman"/>
          <w:sz w:val="28"/>
          <w:szCs w:val="28"/>
        </w:rPr>
      </w:pPr>
    </w:p>
    <w:p w:rsidR="008F101D" w:rsidRPr="00516410" w:rsidRDefault="008F101D" w:rsidP="008F101D">
      <w:pPr>
        <w:ind w:firstLine="0"/>
        <w:rPr>
          <w:rFonts w:ascii="Times New Roman" w:hAnsi="Times New Roman"/>
          <w:sz w:val="28"/>
          <w:szCs w:val="28"/>
        </w:rPr>
      </w:pPr>
    </w:p>
    <w:p w:rsidR="008F101D" w:rsidRPr="00516410" w:rsidRDefault="008F101D" w:rsidP="008F101D">
      <w:pPr>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8F101D" w:rsidRPr="00516410" w:rsidRDefault="008F101D" w:rsidP="008F101D">
      <w:pPr>
        <w:ind w:firstLine="0"/>
        <w:rPr>
          <w:rFonts w:ascii="Times New Roman" w:hAnsi="Times New Roman"/>
          <w:sz w:val="28"/>
          <w:szCs w:val="28"/>
        </w:rPr>
      </w:pPr>
      <w:r w:rsidRPr="00516410">
        <w:rPr>
          <w:rFonts w:ascii="Times New Roman" w:hAnsi="Times New Roman"/>
          <w:noProof/>
          <w:sz w:val="28"/>
          <w:szCs w:val="28"/>
        </w:rPr>
        <w:drawing>
          <wp:inline distT="0" distB="0" distL="0" distR="0">
            <wp:extent cx="1493490" cy="299672"/>
            <wp:effectExtent l="0" t="0" r="0" b="5715"/>
            <wp:docPr id="2" name="Grafik 2" descr="D:\Corporate Design (offline)\Logo tredition, Geschäftsausstattung\neues Logo\Wort-Bildmarke\tredition Wort-Bildmarke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orporate Design (offline)\Logo tredition, Geschäftsausstattung\neues Logo\Wort-Bildmarke\tredition Wort-Bildmarke_neu.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6354" cy="312286"/>
                    </a:xfrm>
                    <a:prstGeom prst="rect">
                      <a:avLst/>
                    </a:prstGeom>
                    <a:noFill/>
                    <a:ln>
                      <a:noFill/>
                    </a:ln>
                  </pic:spPr>
                </pic:pic>
              </a:graphicData>
            </a:graphic>
          </wp:inline>
        </w:drawing>
      </w:r>
      <w:r w:rsidRPr="00516410">
        <w:rPr>
          <w:rFonts w:ascii="Times New Roman" w:hAnsi="Times New Roman"/>
          <w:sz w:val="28"/>
          <w:szCs w:val="28"/>
        </w:rPr>
        <w:br/>
        <w:t>www.tredition.de</w:t>
      </w:r>
    </w:p>
    <w:p w:rsidR="008F101D" w:rsidRPr="00516410" w:rsidRDefault="008F101D" w:rsidP="008F101D">
      <w:pPr>
        <w:spacing w:before="0"/>
        <w:ind w:firstLine="0"/>
        <w:rPr>
          <w:rFonts w:ascii="Times New Roman" w:hAnsi="Times New Roman"/>
          <w:sz w:val="28"/>
          <w:szCs w:val="28"/>
        </w:rPr>
      </w:pPr>
    </w:p>
    <w:p w:rsidR="008F101D" w:rsidRPr="00516410" w:rsidRDefault="008F101D" w:rsidP="008F101D">
      <w:pPr>
        <w:spacing w:before="0"/>
        <w:ind w:firstLine="0"/>
        <w:rPr>
          <w:rFonts w:ascii="Times New Roman" w:hAnsi="Times New Roman"/>
          <w:sz w:val="28"/>
          <w:szCs w:val="28"/>
        </w:rPr>
      </w:pPr>
    </w:p>
    <w:p w:rsidR="008F101D" w:rsidRPr="00516410" w:rsidRDefault="008F101D" w:rsidP="008F101D">
      <w:pPr>
        <w:spacing w:before="0"/>
        <w:ind w:firstLine="0"/>
        <w:rPr>
          <w:rFonts w:ascii="Times New Roman" w:hAnsi="Times New Roman"/>
          <w:sz w:val="28"/>
          <w:szCs w:val="28"/>
        </w:rPr>
      </w:pPr>
    </w:p>
    <w:p w:rsidR="008F101D" w:rsidRPr="00516410" w:rsidRDefault="008F101D" w:rsidP="008F101D">
      <w:pPr>
        <w:spacing w:before="0"/>
        <w:ind w:firstLine="0"/>
        <w:rPr>
          <w:rFonts w:ascii="Times New Roman" w:hAnsi="Times New Roman"/>
          <w:sz w:val="28"/>
          <w:szCs w:val="28"/>
        </w:rPr>
      </w:pPr>
    </w:p>
    <w:p w:rsidR="008F101D" w:rsidRPr="00516410" w:rsidRDefault="008F101D" w:rsidP="008F101D">
      <w:pPr>
        <w:pBdr>
          <w:top w:val="single" w:sz="4" w:space="1" w:color="auto"/>
        </w:pBdr>
        <w:spacing w:before="0"/>
        <w:ind w:firstLine="0"/>
        <w:rPr>
          <w:rFonts w:ascii="Times New Roman" w:hAnsi="Times New Roman"/>
          <w:sz w:val="28"/>
          <w:szCs w:val="28"/>
        </w:rPr>
      </w:pPr>
    </w:p>
    <w:p w:rsidR="008F101D" w:rsidRPr="00516410" w:rsidRDefault="008F101D" w:rsidP="008F101D">
      <w:pPr>
        <w:spacing w:before="0"/>
        <w:ind w:firstLine="0"/>
        <w:rPr>
          <w:rFonts w:ascii="Times New Roman" w:hAnsi="Times New Roman"/>
          <w:sz w:val="28"/>
          <w:szCs w:val="28"/>
        </w:rPr>
      </w:pPr>
    </w:p>
    <w:p w:rsidR="008F101D" w:rsidRPr="00516410" w:rsidRDefault="008F101D" w:rsidP="008F101D">
      <w:pPr>
        <w:spacing w:before="0"/>
        <w:ind w:firstLine="0"/>
        <w:jc w:val="left"/>
        <w:rPr>
          <w:rFonts w:ascii="Times New Roman" w:hAnsi="Times New Roman"/>
          <w:sz w:val="28"/>
          <w:szCs w:val="28"/>
        </w:rPr>
      </w:pPr>
      <w:r w:rsidRPr="00516410">
        <w:rPr>
          <w:rFonts w:ascii="Times New Roman" w:hAnsi="Times New Roman"/>
          <w:sz w:val="28"/>
          <w:szCs w:val="28"/>
        </w:rPr>
        <w:t xml:space="preserve">© </w:t>
      </w:r>
      <w:sdt>
        <w:sdtPr>
          <w:rPr>
            <w:rFonts w:ascii="Times New Roman" w:hAnsi="Times New Roman"/>
            <w:sz w:val="28"/>
            <w:szCs w:val="28"/>
          </w:rPr>
          <w:alias w:val="Jahr"/>
          <w:tag w:val="Jahr"/>
          <w:id w:val="-42596984"/>
          <w:placeholder>
            <w:docPart w:val="7B8819C9807E4CFDACAE28AE8F4A5E6F"/>
          </w:placeholder>
          <w:text/>
        </w:sdtPr>
        <w:sdtContent>
          <w:r w:rsidRPr="00516410">
            <w:rPr>
              <w:rFonts w:ascii="Times New Roman" w:hAnsi="Times New Roman"/>
              <w:sz w:val="28"/>
              <w:szCs w:val="28"/>
            </w:rPr>
            <w:t>2015</w:t>
          </w:r>
        </w:sdtContent>
      </w:sdt>
      <w:r w:rsidRPr="00516410">
        <w:rPr>
          <w:rFonts w:ascii="Times New Roman" w:hAnsi="Times New Roman"/>
          <w:sz w:val="28"/>
          <w:szCs w:val="28"/>
        </w:rPr>
        <w:t xml:space="preserve"> </w:t>
      </w:r>
      <w:sdt>
        <w:sdtPr>
          <w:rPr>
            <w:rFonts w:ascii="Times New Roman" w:hAnsi="Times New Roman"/>
            <w:sz w:val="28"/>
            <w:szCs w:val="28"/>
          </w:rPr>
          <w:alias w:val="Impressum Mitwirkende"/>
          <w:tag w:val="Impressum Mitwirkende"/>
          <w:id w:val="2059207918"/>
          <w:placeholder>
            <w:docPart w:val="EDE46DD8406E4FC2ACFF1B8B441F34FF"/>
          </w:placeholder>
          <w:text w:multiLine="1"/>
        </w:sdtPr>
        <w:sdtContent>
          <w:r w:rsidRPr="00516410">
            <w:rPr>
              <w:rFonts w:ascii="Times New Roman" w:hAnsi="Times New Roman"/>
              <w:sz w:val="28"/>
              <w:szCs w:val="28"/>
            </w:rPr>
            <w:t>Klaus Robra</w:t>
          </w:r>
        </w:sdtContent>
      </w:sdt>
    </w:p>
    <w:p w:rsidR="008F101D" w:rsidRPr="00516410" w:rsidRDefault="008F101D" w:rsidP="008F101D">
      <w:pPr>
        <w:spacing w:before="0"/>
        <w:ind w:firstLine="0"/>
        <w:jc w:val="left"/>
        <w:rPr>
          <w:rFonts w:ascii="Times New Roman" w:hAnsi="Times New Roman"/>
          <w:sz w:val="28"/>
          <w:szCs w:val="28"/>
        </w:rPr>
      </w:pPr>
    </w:p>
    <w:p w:rsidR="008F101D" w:rsidRPr="00516410" w:rsidRDefault="008F101D" w:rsidP="008F101D">
      <w:pPr>
        <w:spacing w:before="0"/>
        <w:ind w:firstLine="0"/>
        <w:jc w:val="left"/>
        <w:rPr>
          <w:rFonts w:ascii="Times New Roman" w:hAnsi="Times New Roman"/>
          <w:sz w:val="28"/>
          <w:szCs w:val="28"/>
        </w:rPr>
      </w:pPr>
      <w:r w:rsidRPr="00516410">
        <w:rPr>
          <w:rFonts w:ascii="Times New Roman" w:hAnsi="Times New Roman"/>
          <w:sz w:val="28"/>
          <w:szCs w:val="28"/>
        </w:rPr>
        <w:t>Verlag: tredition GmbH, Hamburg</w:t>
      </w:r>
    </w:p>
    <w:p w:rsidR="008F101D" w:rsidRPr="00516410" w:rsidRDefault="008F101D" w:rsidP="008F101D">
      <w:pPr>
        <w:spacing w:before="0"/>
        <w:ind w:firstLine="0"/>
        <w:jc w:val="left"/>
        <w:rPr>
          <w:rFonts w:ascii="Times New Roman" w:hAnsi="Times New Roman"/>
          <w:sz w:val="28"/>
          <w:szCs w:val="28"/>
        </w:rPr>
      </w:pPr>
    </w:p>
    <w:sdt>
      <w:sdtPr>
        <w:rPr>
          <w:rFonts w:ascii="Times New Roman" w:hAnsi="Times New Roman"/>
          <w:sz w:val="28"/>
          <w:szCs w:val="28"/>
          <w:lang w:val="en-US"/>
        </w:rPr>
        <w:alias w:val="ISBN"/>
        <w:tag w:val="ISBN"/>
        <w:id w:val="1488581808"/>
        <w:placeholder>
          <w:docPart w:val="8159507ACB5340EBB8F3A79499265340"/>
        </w:placeholder>
        <w:text w:multiLine="1"/>
      </w:sdtPr>
      <w:sdtContent>
        <w:p w:rsidR="008F101D" w:rsidRPr="00516410" w:rsidRDefault="008F101D" w:rsidP="008F101D">
          <w:pPr>
            <w:tabs>
              <w:tab w:val="left" w:pos="1418"/>
            </w:tabs>
            <w:spacing w:before="0"/>
            <w:ind w:firstLine="0"/>
            <w:jc w:val="left"/>
            <w:rPr>
              <w:rFonts w:ascii="Times New Roman" w:hAnsi="Times New Roman"/>
              <w:sz w:val="28"/>
              <w:szCs w:val="28"/>
              <w:lang w:val="en-US"/>
            </w:rPr>
          </w:pPr>
          <w:r w:rsidRPr="00516410">
            <w:rPr>
              <w:rFonts w:ascii="Times New Roman" w:hAnsi="Times New Roman"/>
              <w:sz w:val="28"/>
              <w:szCs w:val="28"/>
              <w:lang w:val="en-US"/>
            </w:rPr>
            <w:t>ISBN</w:t>
          </w:r>
          <w:r w:rsidRPr="00516410">
            <w:rPr>
              <w:rFonts w:ascii="Times New Roman" w:hAnsi="Times New Roman"/>
              <w:sz w:val="28"/>
              <w:szCs w:val="28"/>
              <w:lang w:val="en-US"/>
            </w:rPr>
            <w:br/>
            <w:t>Paperback:</w:t>
          </w:r>
          <w:r w:rsidRPr="00516410">
            <w:rPr>
              <w:rFonts w:ascii="Times New Roman" w:hAnsi="Times New Roman"/>
              <w:sz w:val="28"/>
              <w:szCs w:val="28"/>
              <w:lang w:val="en-US"/>
            </w:rPr>
            <w:tab/>
            <w:t>978-3-7323-6305-6</w:t>
          </w:r>
          <w:r w:rsidRPr="00516410">
            <w:rPr>
              <w:rFonts w:ascii="Times New Roman" w:hAnsi="Times New Roman"/>
              <w:sz w:val="28"/>
              <w:szCs w:val="28"/>
              <w:lang w:val="en-US"/>
            </w:rPr>
            <w:br/>
            <w:t>Hardcover:</w:t>
          </w:r>
          <w:r w:rsidRPr="00516410">
            <w:rPr>
              <w:rFonts w:ascii="Times New Roman" w:hAnsi="Times New Roman"/>
              <w:sz w:val="28"/>
              <w:szCs w:val="28"/>
              <w:lang w:val="en-US"/>
            </w:rPr>
            <w:tab/>
            <w:t>978-3-7323-6306-3</w:t>
          </w:r>
          <w:r w:rsidRPr="00516410">
            <w:rPr>
              <w:rFonts w:ascii="Times New Roman" w:hAnsi="Times New Roman"/>
              <w:sz w:val="28"/>
              <w:szCs w:val="28"/>
              <w:lang w:val="en-US"/>
            </w:rPr>
            <w:br/>
            <w:t>e-Book:</w:t>
          </w:r>
          <w:r w:rsidRPr="00516410">
            <w:rPr>
              <w:rFonts w:ascii="Times New Roman" w:hAnsi="Times New Roman"/>
              <w:sz w:val="28"/>
              <w:szCs w:val="28"/>
              <w:lang w:val="en-US"/>
            </w:rPr>
            <w:tab/>
            <w:t>978-3-7323-6307-0</w:t>
          </w:r>
        </w:p>
      </w:sdtContent>
    </w:sdt>
    <w:p w:rsidR="008F101D" w:rsidRPr="00516410" w:rsidRDefault="008F101D" w:rsidP="008F101D">
      <w:pPr>
        <w:spacing w:before="0"/>
        <w:jc w:val="left"/>
        <w:rPr>
          <w:rFonts w:ascii="Times New Roman" w:hAnsi="Times New Roman"/>
          <w:sz w:val="28"/>
          <w:szCs w:val="28"/>
          <w:lang w:val="en-US"/>
        </w:rPr>
      </w:pPr>
    </w:p>
    <w:p w:rsidR="008F101D" w:rsidRPr="00516410" w:rsidRDefault="008F101D" w:rsidP="008F101D">
      <w:pPr>
        <w:spacing w:before="0"/>
        <w:ind w:firstLine="0"/>
        <w:jc w:val="left"/>
        <w:rPr>
          <w:rFonts w:ascii="Times New Roman" w:hAnsi="Times New Roman"/>
          <w:sz w:val="28"/>
          <w:szCs w:val="28"/>
        </w:rPr>
      </w:pPr>
      <w:r w:rsidRPr="00516410">
        <w:rPr>
          <w:rFonts w:ascii="Times New Roman" w:hAnsi="Times New Roman"/>
          <w:sz w:val="28"/>
          <w:szCs w:val="28"/>
        </w:rPr>
        <w:t>Printed in Germany</w:t>
      </w:r>
    </w:p>
    <w:p w:rsidR="008F101D" w:rsidRPr="00516410" w:rsidRDefault="008F101D" w:rsidP="008F101D">
      <w:pPr>
        <w:ind w:firstLine="0"/>
        <w:jc w:val="left"/>
        <w:rPr>
          <w:rFonts w:ascii="Times New Roman" w:hAnsi="Times New Roman"/>
          <w:sz w:val="28"/>
          <w:szCs w:val="28"/>
        </w:rPr>
      </w:pPr>
    </w:p>
    <w:p w:rsidR="008F101D" w:rsidRPr="00516410" w:rsidRDefault="008F101D" w:rsidP="008F101D">
      <w:pPr>
        <w:pBdr>
          <w:top w:val="single" w:sz="4" w:space="1" w:color="auto"/>
        </w:pBdr>
        <w:ind w:firstLine="0"/>
        <w:jc w:val="left"/>
        <w:rPr>
          <w:rFonts w:ascii="Times New Roman" w:hAnsi="Times New Roman"/>
          <w:sz w:val="28"/>
          <w:szCs w:val="28"/>
        </w:rPr>
      </w:pPr>
    </w:p>
    <w:p w:rsidR="008F101D" w:rsidRPr="00516410" w:rsidRDefault="008F101D" w:rsidP="008F101D">
      <w:pPr>
        <w:ind w:firstLine="0"/>
        <w:jc w:val="left"/>
        <w:rPr>
          <w:rFonts w:ascii="Times New Roman" w:hAnsi="Times New Roman"/>
          <w:sz w:val="28"/>
          <w:szCs w:val="28"/>
        </w:rPr>
      </w:pPr>
    </w:p>
    <w:p w:rsidR="008F101D" w:rsidRPr="00516410" w:rsidRDefault="008F101D" w:rsidP="008F101D">
      <w:pPr>
        <w:ind w:firstLine="0"/>
        <w:jc w:val="left"/>
        <w:rPr>
          <w:rFonts w:ascii="Times New Roman" w:hAnsi="Times New Roman"/>
          <w:sz w:val="28"/>
          <w:szCs w:val="28"/>
        </w:rPr>
      </w:pPr>
      <w:r w:rsidRPr="00516410">
        <w:rPr>
          <w:rFonts w:ascii="Times New Roman" w:hAnsi="Times New Roman"/>
          <w:sz w:val="28"/>
          <w:szCs w:val="28"/>
        </w:rPr>
        <w:t>Das Werk, einschließlich seiner Teile, ist urheberrechtlich g</w:t>
      </w:r>
      <w:r w:rsidRPr="00516410">
        <w:rPr>
          <w:rFonts w:ascii="Times New Roman" w:hAnsi="Times New Roman"/>
          <w:sz w:val="28"/>
          <w:szCs w:val="28"/>
        </w:rPr>
        <w:t>e</w:t>
      </w:r>
      <w:r w:rsidRPr="00516410">
        <w:rPr>
          <w:rFonts w:ascii="Times New Roman" w:hAnsi="Times New Roman"/>
          <w:sz w:val="28"/>
          <w:szCs w:val="28"/>
        </w:rPr>
        <w:t>schützt. Jede Verwertung ist ohne Zustimmung des Verlages und des Autors unzulässig. Dies gilt insbesondere für die elek</w:t>
      </w:r>
      <w:r w:rsidRPr="00516410">
        <w:rPr>
          <w:rFonts w:ascii="Times New Roman" w:hAnsi="Times New Roman"/>
          <w:sz w:val="28"/>
          <w:szCs w:val="28"/>
        </w:rPr>
        <w:t>t</w:t>
      </w:r>
      <w:r w:rsidRPr="00516410">
        <w:rPr>
          <w:rFonts w:ascii="Times New Roman" w:hAnsi="Times New Roman"/>
          <w:sz w:val="28"/>
          <w:szCs w:val="28"/>
        </w:rPr>
        <w:t>ronische oder sonstige Vervielfältigung, Übersetzung, Verbre</w:t>
      </w:r>
      <w:r w:rsidRPr="00516410">
        <w:rPr>
          <w:rFonts w:ascii="Times New Roman" w:hAnsi="Times New Roman"/>
          <w:sz w:val="28"/>
          <w:szCs w:val="28"/>
        </w:rPr>
        <w:t>i</w:t>
      </w:r>
      <w:r w:rsidRPr="00516410">
        <w:rPr>
          <w:rFonts w:ascii="Times New Roman" w:hAnsi="Times New Roman"/>
          <w:sz w:val="28"/>
          <w:szCs w:val="28"/>
        </w:rPr>
        <w:t>tung und öffentliche Zugänglichmachung.</w:t>
      </w:r>
    </w:p>
    <w:p w:rsidR="008F101D" w:rsidRPr="00516410" w:rsidRDefault="008F101D" w:rsidP="008F101D">
      <w:pPr>
        <w:ind w:firstLine="0"/>
        <w:jc w:val="left"/>
        <w:rPr>
          <w:rFonts w:ascii="Times New Roman" w:hAnsi="Times New Roman"/>
          <w:b/>
          <w:sz w:val="28"/>
          <w:szCs w:val="28"/>
        </w:rPr>
      </w:pPr>
    </w:p>
    <w:p w:rsidR="008F101D" w:rsidRPr="00516410" w:rsidRDefault="008F101D" w:rsidP="008F101D">
      <w:pPr>
        <w:ind w:firstLine="0"/>
        <w:jc w:val="left"/>
        <w:rPr>
          <w:rFonts w:ascii="Times New Roman" w:hAnsi="Times New Roman"/>
          <w:b/>
          <w:sz w:val="28"/>
          <w:szCs w:val="28"/>
        </w:rPr>
      </w:pPr>
    </w:p>
    <w:p w:rsidR="008F101D" w:rsidRPr="00516410" w:rsidRDefault="008F101D" w:rsidP="008F101D">
      <w:pPr>
        <w:ind w:firstLine="0"/>
        <w:jc w:val="left"/>
        <w:rPr>
          <w:rFonts w:ascii="Times New Roman" w:hAnsi="Times New Roman"/>
          <w:b/>
          <w:sz w:val="28"/>
          <w:szCs w:val="28"/>
        </w:rPr>
      </w:pPr>
    </w:p>
    <w:p w:rsidR="008F101D" w:rsidRPr="00516410" w:rsidRDefault="008F101D" w:rsidP="008F101D">
      <w:pPr>
        <w:ind w:firstLine="0"/>
        <w:jc w:val="left"/>
        <w:rPr>
          <w:rFonts w:ascii="Times New Roman" w:hAnsi="Times New Roman"/>
          <w:b/>
          <w:sz w:val="28"/>
          <w:szCs w:val="28"/>
        </w:rPr>
      </w:pPr>
    </w:p>
    <w:p w:rsidR="008F101D" w:rsidRPr="00516410" w:rsidRDefault="008F101D" w:rsidP="008F101D">
      <w:pPr>
        <w:spacing w:before="0"/>
        <w:ind w:firstLine="0"/>
        <w:rPr>
          <w:rFonts w:ascii="Times New Roman" w:hAnsi="Times New Roman"/>
          <w:sz w:val="28"/>
          <w:szCs w:val="28"/>
        </w:rPr>
      </w:pPr>
    </w:p>
    <w:p w:rsidR="008F101D" w:rsidRPr="00516410" w:rsidRDefault="008F101D" w:rsidP="008F101D">
      <w:pPr>
        <w:spacing w:before="0"/>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A34D53" w:rsidRPr="00516410" w:rsidRDefault="00A34D53" w:rsidP="00A34D53">
      <w:pPr>
        <w:ind w:firstLine="0"/>
        <w:rPr>
          <w:rFonts w:ascii="Times New Roman" w:hAnsi="Times New Roman"/>
          <w:sz w:val="28"/>
          <w:szCs w:val="28"/>
        </w:rPr>
      </w:pPr>
    </w:p>
    <w:p w:rsidR="00933403" w:rsidRPr="00516410" w:rsidRDefault="00933403" w:rsidP="00933403">
      <w:pPr>
        <w:ind w:firstLine="0"/>
        <w:jc w:val="left"/>
        <w:rPr>
          <w:rFonts w:ascii="Times New Roman" w:hAnsi="Times New Roman"/>
          <w:b/>
          <w:sz w:val="28"/>
          <w:szCs w:val="28"/>
        </w:rPr>
      </w:pPr>
    </w:p>
    <w:p w:rsidR="00640479" w:rsidRPr="00516410" w:rsidRDefault="00640479" w:rsidP="00933403">
      <w:pPr>
        <w:ind w:firstLine="0"/>
        <w:jc w:val="left"/>
        <w:rPr>
          <w:rFonts w:ascii="Times New Roman" w:hAnsi="Times New Roman"/>
          <w:b/>
          <w:sz w:val="28"/>
          <w:szCs w:val="28"/>
        </w:rPr>
      </w:pPr>
    </w:p>
    <w:p w:rsidR="00933403" w:rsidRPr="00516410" w:rsidRDefault="00933403" w:rsidP="00933403">
      <w:pPr>
        <w:ind w:firstLine="0"/>
        <w:rPr>
          <w:rFonts w:ascii="Times New Roman" w:hAnsi="Times New Roman"/>
          <w:sz w:val="28"/>
          <w:szCs w:val="28"/>
        </w:rPr>
      </w:pPr>
    </w:p>
    <w:p w:rsidR="00933403" w:rsidRPr="00516410" w:rsidRDefault="00933403" w:rsidP="00933403">
      <w:pPr>
        <w:ind w:firstLine="0"/>
        <w:rPr>
          <w:rFonts w:ascii="Times New Roman" w:hAnsi="Times New Roman"/>
          <w:sz w:val="28"/>
          <w:szCs w:val="28"/>
        </w:rPr>
      </w:pPr>
    </w:p>
    <w:p w:rsidR="00933403" w:rsidRPr="00516410" w:rsidRDefault="00933403" w:rsidP="00933403">
      <w:pPr>
        <w:ind w:firstLine="0"/>
        <w:rPr>
          <w:rFonts w:ascii="Times New Roman" w:hAnsi="Times New Roman"/>
          <w:sz w:val="28"/>
          <w:szCs w:val="28"/>
        </w:rPr>
      </w:pPr>
    </w:p>
    <w:p w:rsidR="00933403" w:rsidRPr="00516410" w:rsidRDefault="00933403" w:rsidP="00933403">
      <w:pPr>
        <w:ind w:firstLine="0"/>
        <w:rPr>
          <w:rFonts w:ascii="Times New Roman" w:hAnsi="Times New Roman"/>
          <w:sz w:val="28"/>
          <w:szCs w:val="28"/>
        </w:rPr>
      </w:pPr>
    </w:p>
    <w:p w:rsidR="00933403" w:rsidRPr="00516410" w:rsidRDefault="00933403" w:rsidP="00933403">
      <w:pPr>
        <w:ind w:firstLine="0"/>
        <w:rPr>
          <w:rFonts w:ascii="Times New Roman" w:hAnsi="Times New Roman"/>
          <w:sz w:val="28"/>
          <w:szCs w:val="28"/>
        </w:rPr>
      </w:pPr>
    </w:p>
    <w:p w:rsidR="00933403" w:rsidRPr="00516410" w:rsidRDefault="00933403" w:rsidP="00933403">
      <w:pPr>
        <w:ind w:firstLine="0"/>
        <w:rPr>
          <w:rFonts w:ascii="Times New Roman" w:hAnsi="Times New Roman"/>
          <w:sz w:val="28"/>
          <w:szCs w:val="28"/>
        </w:rPr>
      </w:pPr>
    </w:p>
    <w:p w:rsidR="00933403" w:rsidRPr="00516410" w:rsidRDefault="00933403" w:rsidP="00933403">
      <w:pPr>
        <w:ind w:firstLine="0"/>
        <w:rPr>
          <w:rFonts w:ascii="Times New Roman" w:hAnsi="Times New Roman"/>
          <w:sz w:val="28"/>
          <w:szCs w:val="28"/>
        </w:rPr>
      </w:pPr>
    </w:p>
    <w:p w:rsidR="00933403" w:rsidRPr="00516410" w:rsidRDefault="00933403" w:rsidP="00933403">
      <w:pPr>
        <w:ind w:firstLine="0"/>
        <w:rPr>
          <w:rFonts w:ascii="Times New Roman" w:hAnsi="Times New Roman"/>
          <w:sz w:val="28"/>
          <w:szCs w:val="28"/>
        </w:rPr>
      </w:pPr>
    </w:p>
    <w:p w:rsidR="00933403" w:rsidRPr="00516410" w:rsidRDefault="00933403" w:rsidP="00933403">
      <w:pPr>
        <w:ind w:firstLine="0"/>
        <w:rPr>
          <w:rFonts w:ascii="Times New Roman" w:hAnsi="Times New Roman"/>
          <w:sz w:val="28"/>
          <w:szCs w:val="28"/>
        </w:rPr>
      </w:pPr>
    </w:p>
    <w:p w:rsidR="00640479" w:rsidRPr="00516410" w:rsidRDefault="00640479" w:rsidP="00933403">
      <w:pPr>
        <w:ind w:firstLine="0"/>
        <w:rPr>
          <w:rFonts w:ascii="Times New Roman" w:hAnsi="Times New Roman"/>
          <w:sz w:val="28"/>
          <w:szCs w:val="28"/>
        </w:rPr>
      </w:pPr>
    </w:p>
    <w:p w:rsidR="00AB22F2" w:rsidRPr="00516410" w:rsidRDefault="00AB22F2" w:rsidP="00AB22F2">
      <w:pPr>
        <w:spacing w:before="0"/>
        <w:ind w:firstLine="0"/>
        <w:rPr>
          <w:rFonts w:ascii="Times New Roman" w:hAnsi="Times New Roman"/>
          <w:sz w:val="28"/>
          <w:szCs w:val="28"/>
        </w:rPr>
      </w:pPr>
    </w:p>
    <w:p w:rsidR="00AB22F2" w:rsidRPr="00516410" w:rsidRDefault="00AB22F2" w:rsidP="00AB22F2">
      <w:pPr>
        <w:spacing w:before="0"/>
        <w:ind w:firstLine="0"/>
        <w:rPr>
          <w:rFonts w:ascii="Times New Roman" w:hAnsi="Times New Roman"/>
          <w:sz w:val="28"/>
          <w:szCs w:val="28"/>
        </w:rPr>
      </w:pPr>
    </w:p>
    <w:p w:rsidR="00AB22F2" w:rsidRPr="00516410" w:rsidRDefault="00AB22F2" w:rsidP="00AB22F2">
      <w:pPr>
        <w:spacing w:before="0"/>
        <w:ind w:firstLine="0"/>
        <w:rPr>
          <w:rFonts w:ascii="Times New Roman" w:hAnsi="Times New Roman"/>
          <w:sz w:val="28"/>
          <w:szCs w:val="28"/>
        </w:rPr>
      </w:pPr>
    </w:p>
    <w:p w:rsidR="00AB22F2" w:rsidRPr="00516410" w:rsidRDefault="00AB22F2" w:rsidP="00AB22F2">
      <w:pPr>
        <w:spacing w:before="0"/>
        <w:ind w:firstLine="0"/>
        <w:rPr>
          <w:rFonts w:ascii="Times New Roman" w:hAnsi="Times New Roman"/>
          <w:sz w:val="28"/>
          <w:szCs w:val="28"/>
        </w:rPr>
      </w:pPr>
    </w:p>
    <w:p w:rsidR="00AB22F2" w:rsidRPr="00516410" w:rsidRDefault="00933403" w:rsidP="00AB22F2">
      <w:pPr>
        <w:spacing w:before="0" w:after="200" w:line="276" w:lineRule="auto"/>
        <w:ind w:firstLine="0"/>
        <w:jc w:val="left"/>
        <w:rPr>
          <w:rFonts w:ascii="Times New Roman" w:hAnsi="Times New Roman"/>
          <w:sz w:val="28"/>
          <w:szCs w:val="28"/>
        </w:rPr>
      </w:pPr>
      <w:r w:rsidRPr="00516410">
        <w:rPr>
          <w:rFonts w:ascii="Times New Roman" w:hAnsi="Times New Roman"/>
          <w:sz w:val="28"/>
          <w:szCs w:val="28"/>
        </w:rPr>
        <w:br w:type="page"/>
      </w:r>
    </w:p>
    <w:p w:rsidR="00933403" w:rsidRPr="00516410" w:rsidRDefault="00933403" w:rsidP="00AB22F2">
      <w:pPr>
        <w:spacing w:before="0" w:after="200" w:line="276" w:lineRule="auto"/>
        <w:ind w:firstLine="0"/>
        <w:jc w:val="left"/>
        <w:rPr>
          <w:rFonts w:ascii="Times New Roman" w:hAnsi="Times New Roman"/>
          <w:sz w:val="28"/>
          <w:szCs w:val="28"/>
        </w:rPr>
        <w:sectPr w:rsidR="00933403" w:rsidRPr="00516410" w:rsidSect="00E65069">
          <w:footerReference w:type="default" r:id="rId12"/>
          <w:headerReference w:type="first" r:id="rId13"/>
          <w:footerReference w:type="first" r:id="rId14"/>
          <w:pgSz w:w="9638" w:h="12472" w:code="11"/>
          <w:pgMar w:top="1123" w:right="1108" w:bottom="1372" w:left="1253" w:header="567" w:footer="567" w:gutter="0"/>
          <w:pgNumType w:start="5"/>
          <w:cols w:space="708"/>
          <w:titlePg/>
          <w:docGrid w:linePitch="360"/>
        </w:sectPr>
      </w:pPr>
    </w:p>
    <w:p w:rsidR="00AB22F2" w:rsidRPr="00516410" w:rsidRDefault="00AB22F2" w:rsidP="00AB22F2">
      <w:pPr>
        <w:ind w:firstLine="0"/>
        <w:outlineLvl w:val="0"/>
        <w:rPr>
          <w:rFonts w:ascii="Times New Roman" w:hAnsi="Times New Roman"/>
          <w:b/>
          <w:sz w:val="28"/>
          <w:szCs w:val="28"/>
        </w:rPr>
      </w:pPr>
      <w:bookmarkStart w:id="0" w:name="Content"/>
      <w:bookmarkEnd w:id="0"/>
      <w:r w:rsidRPr="00516410">
        <w:rPr>
          <w:rFonts w:ascii="Times New Roman" w:hAnsi="Times New Roman"/>
          <w:b/>
          <w:sz w:val="28"/>
          <w:szCs w:val="28"/>
        </w:rPr>
        <w:t xml:space="preserve">                                    </w:t>
      </w:r>
      <w:r w:rsidR="00AC3246" w:rsidRPr="00516410">
        <w:rPr>
          <w:rFonts w:ascii="Times New Roman" w:hAnsi="Times New Roman"/>
          <w:b/>
          <w:sz w:val="28"/>
          <w:szCs w:val="28"/>
        </w:rPr>
        <w:t xml:space="preserve"> </w:t>
      </w:r>
      <w:r w:rsidRPr="00516410">
        <w:rPr>
          <w:rFonts w:ascii="Times New Roman" w:hAnsi="Times New Roman"/>
          <w:b/>
          <w:sz w:val="28"/>
          <w:szCs w:val="28"/>
        </w:rPr>
        <w:t xml:space="preserve"> INHALT</w:t>
      </w:r>
    </w:p>
    <w:p w:rsidR="00AB22F2" w:rsidRPr="00516410" w:rsidRDefault="00AB22F2" w:rsidP="00AB22F2">
      <w:pPr>
        <w:outlineLvl w:val="0"/>
        <w:rPr>
          <w:rFonts w:ascii="Times New Roman" w:hAnsi="Times New Roman"/>
          <w:b/>
          <w:sz w:val="28"/>
          <w:szCs w:val="28"/>
        </w:rPr>
      </w:pPr>
    </w:p>
    <w:p w:rsidR="0041534F" w:rsidRDefault="00AB22F2" w:rsidP="00AB22F2">
      <w:pPr>
        <w:outlineLvl w:val="0"/>
        <w:rPr>
          <w:rFonts w:ascii="Times New Roman" w:hAnsi="Times New Roman"/>
          <w:sz w:val="28"/>
          <w:szCs w:val="28"/>
        </w:rPr>
      </w:pPr>
      <w:r w:rsidRPr="00516410">
        <w:rPr>
          <w:rFonts w:ascii="Times New Roman" w:hAnsi="Times New Roman"/>
          <w:b/>
          <w:sz w:val="28"/>
          <w:szCs w:val="28"/>
        </w:rPr>
        <w:t xml:space="preserve">Einleitung: </w:t>
      </w:r>
      <w:r w:rsidR="00140966">
        <w:rPr>
          <w:rFonts w:ascii="Times New Roman" w:hAnsi="Times New Roman"/>
          <w:sz w:val="28"/>
          <w:szCs w:val="28"/>
        </w:rPr>
        <w:t>Wert: ein „Unwort“</w:t>
      </w:r>
      <w:r w:rsidR="0041534F">
        <w:rPr>
          <w:rFonts w:ascii="Times New Roman" w:hAnsi="Times New Roman"/>
          <w:sz w:val="28"/>
          <w:szCs w:val="28"/>
        </w:rPr>
        <w:t>?................................11</w:t>
      </w:r>
    </w:p>
    <w:p w:rsidR="00AB22F2" w:rsidRPr="00516410" w:rsidRDefault="00AB22F2" w:rsidP="00AB22F2">
      <w:pPr>
        <w:outlineLvl w:val="0"/>
        <w:rPr>
          <w:rFonts w:ascii="Times New Roman" w:hAnsi="Times New Roman"/>
          <w:sz w:val="28"/>
          <w:szCs w:val="28"/>
        </w:rPr>
      </w:pPr>
    </w:p>
    <w:p w:rsidR="00140966" w:rsidRDefault="00AB22F2" w:rsidP="00140966">
      <w:pPr>
        <w:outlineLvl w:val="0"/>
        <w:rPr>
          <w:rFonts w:ascii="Times New Roman" w:hAnsi="Times New Roman"/>
          <w:b/>
          <w:sz w:val="28"/>
          <w:szCs w:val="28"/>
        </w:rPr>
      </w:pPr>
      <w:r w:rsidRPr="00516410">
        <w:rPr>
          <w:rFonts w:ascii="Times New Roman" w:hAnsi="Times New Roman"/>
          <w:b/>
          <w:sz w:val="28"/>
          <w:szCs w:val="28"/>
        </w:rPr>
        <w:t xml:space="preserve">ERSTER </w:t>
      </w:r>
      <w:r w:rsidR="00140966">
        <w:rPr>
          <w:rFonts w:ascii="Times New Roman" w:hAnsi="Times New Roman"/>
          <w:b/>
          <w:sz w:val="28"/>
          <w:szCs w:val="28"/>
        </w:rPr>
        <w:t xml:space="preserve"> </w:t>
      </w:r>
      <w:r w:rsidRPr="00516410">
        <w:rPr>
          <w:rFonts w:ascii="Times New Roman" w:hAnsi="Times New Roman"/>
          <w:b/>
          <w:sz w:val="28"/>
          <w:szCs w:val="28"/>
        </w:rPr>
        <w:t xml:space="preserve">TEIL: </w:t>
      </w:r>
    </w:p>
    <w:p w:rsidR="00AB22F2" w:rsidRPr="00516410" w:rsidRDefault="00AB22F2" w:rsidP="00AB22F2">
      <w:pPr>
        <w:outlineLvl w:val="0"/>
        <w:rPr>
          <w:rFonts w:ascii="Times New Roman" w:hAnsi="Times New Roman"/>
          <w:sz w:val="28"/>
          <w:szCs w:val="28"/>
        </w:rPr>
      </w:pPr>
      <w:r w:rsidRPr="00516410">
        <w:rPr>
          <w:rFonts w:ascii="Times New Roman" w:hAnsi="Times New Roman"/>
          <w:b/>
          <w:sz w:val="28"/>
          <w:szCs w:val="28"/>
        </w:rPr>
        <w:t>Was sind Werte?</w:t>
      </w:r>
      <w:r w:rsidRPr="00516410">
        <w:rPr>
          <w:rFonts w:ascii="Times New Roman" w:hAnsi="Times New Roman"/>
          <w:sz w:val="28"/>
          <w:szCs w:val="28"/>
        </w:rPr>
        <w:t>.........................</w:t>
      </w:r>
      <w:r w:rsidR="0041534F">
        <w:rPr>
          <w:rFonts w:ascii="Times New Roman" w:hAnsi="Times New Roman"/>
          <w:sz w:val="28"/>
          <w:szCs w:val="28"/>
        </w:rPr>
        <w:t>...............................</w:t>
      </w:r>
      <w:r w:rsidRPr="00516410">
        <w:rPr>
          <w:rFonts w:ascii="Times New Roman" w:hAnsi="Times New Roman"/>
          <w:sz w:val="28"/>
          <w:szCs w:val="28"/>
        </w:rPr>
        <w:t xml:space="preserve">16  </w:t>
      </w:r>
    </w:p>
    <w:p w:rsidR="00AB22F2" w:rsidRPr="00516410" w:rsidRDefault="00AB22F2" w:rsidP="00AB22F2">
      <w:pPr>
        <w:outlineLvl w:val="0"/>
        <w:rPr>
          <w:rFonts w:ascii="Times New Roman" w:hAnsi="Times New Roman"/>
          <w:sz w:val="28"/>
          <w:szCs w:val="28"/>
        </w:rPr>
      </w:pPr>
      <w:r w:rsidRPr="00516410">
        <w:rPr>
          <w:rFonts w:ascii="Times New Roman" w:hAnsi="Times New Roman"/>
          <w:sz w:val="28"/>
          <w:szCs w:val="28"/>
        </w:rPr>
        <w:t xml:space="preserve">Werten, um den Zielen Sinn zu verleihen? 16 – Bedeutungen des Wortes ‚Wert‘ 16 – Was also sind Werte? 18 – Vielfalt von </w:t>
      </w:r>
      <w:r w:rsidRPr="00516410">
        <w:rPr>
          <w:rFonts w:ascii="Times New Roman" w:hAnsi="Times New Roman"/>
          <w:i/>
          <w:sz w:val="28"/>
          <w:szCs w:val="28"/>
        </w:rPr>
        <w:t>Messwerten und Zahlenwerten</w:t>
      </w:r>
      <w:r w:rsidRPr="00516410">
        <w:rPr>
          <w:rFonts w:ascii="Times New Roman" w:hAnsi="Times New Roman"/>
          <w:sz w:val="28"/>
          <w:szCs w:val="28"/>
        </w:rPr>
        <w:t xml:space="preserve"> 21 – Wie entstehen Werte im Kindes- und Jugendalter? 22 –</w:t>
      </w:r>
      <w:r w:rsidR="00CD46FD" w:rsidRPr="00516410">
        <w:rPr>
          <w:rFonts w:ascii="Times New Roman" w:hAnsi="Times New Roman"/>
          <w:sz w:val="28"/>
          <w:szCs w:val="28"/>
        </w:rPr>
        <w:t xml:space="preserve"> </w:t>
      </w:r>
      <w:r w:rsidRPr="00516410">
        <w:rPr>
          <w:rFonts w:ascii="Times New Roman" w:hAnsi="Times New Roman"/>
          <w:sz w:val="28"/>
          <w:szCs w:val="28"/>
        </w:rPr>
        <w:t>Grenzen des Wertens und der Werte? 23</w:t>
      </w:r>
    </w:p>
    <w:p w:rsidR="00140966" w:rsidRPr="00140966" w:rsidRDefault="00AB22F2" w:rsidP="00140966">
      <w:pPr>
        <w:outlineLvl w:val="0"/>
        <w:rPr>
          <w:rFonts w:ascii="Times New Roman" w:hAnsi="Times New Roman"/>
          <w:sz w:val="28"/>
          <w:szCs w:val="28"/>
        </w:rPr>
      </w:pPr>
      <w:r w:rsidRPr="00516410">
        <w:rPr>
          <w:rFonts w:ascii="Times New Roman" w:hAnsi="Times New Roman"/>
          <w:b/>
          <w:sz w:val="28"/>
          <w:szCs w:val="28"/>
        </w:rPr>
        <w:t>ZWEITER TEIL: Zur Geschichte der Wert-Begriff</w:t>
      </w:r>
      <w:r w:rsidR="00140966">
        <w:rPr>
          <w:rFonts w:ascii="Times New Roman" w:hAnsi="Times New Roman"/>
          <w:b/>
          <w:sz w:val="28"/>
          <w:szCs w:val="28"/>
        </w:rPr>
        <w:t>e in antiker  Philosophie</w:t>
      </w:r>
      <w:r w:rsidR="00140966">
        <w:rPr>
          <w:rFonts w:ascii="Times New Roman" w:hAnsi="Times New Roman"/>
          <w:sz w:val="28"/>
          <w:szCs w:val="28"/>
        </w:rPr>
        <w:t>……………………………………..25</w:t>
      </w:r>
    </w:p>
    <w:p w:rsidR="00AB22F2" w:rsidRPr="00516410" w:rsidRDefault="00AB22F2" w:rsidP="00140966">
      <w:pPr>
        <w:ind w:firstLine="0"/>
        <w:outlineLvl w:val="0"/>
        <w:rPr>
          <w:rFonts w:ascii="Times New Roman" w:hAnsi="Times New Roman"/>
          <w:sz w:val="28"/>
          <w:szCs w:val="28"/>
        </w:rPr>
      </w:pPr>
      <w:r w:rsidRPr="00516410">
        <w:rPr>
          <w:rFonts w:ascii="Times New Roman" w:hAnsi="Times New Roman"/>
          <w:sz w:val="28"/>
          <w:szCs w:val="28"/>
        </w:rPr>
        <w:t>Platon 25 – Aristoteles, die Tugend und das Glück 27 – Fundi</w:t>
      </w:r>
      <w:r w:rsidRPr="00516410">
        <w:rPr>
          <w:rFonts w:ascii="Times New Roman" w:hAnsi="Times New Roman"/>
          <w:sz w:val="28"/>
          <w:szCs w:val="28"/>
        </w:rPr>
        <w:t>e</w:t>
      </w:r>
      <w:r w:rsidRPr="00516410">
        <w:rPr>
          <w:rFonts w:ascii="Times New Roman" w:hAnsi="Times New Roman"/>
          <w:sz w:val="28"/>
          <w:szCs w:val="28"/>
        </w:rPr>
        <w:t xml:space="preserve">rung in der Seelenlehre 28 – Spezielle Werte-Lehre 29 – </w:t>
      </w:r>
      <w:r w:rsidR="00CD46FD" w:rsidRPr="00516410">
        <w:rPr>
          <w:rFonts w:ascii="Times New Roman" w:hAnsi="Times New Roman"/>
          <w:sz w:val="28"/>
          <w:szCs w:val="28"/>
        </w:rPr>
        <w:t>Ep</w:t>
      </w:r>
      <w:r w:rsidR="00CD46FD" w:rsidRPr="00516410">
        <w:rPr>
          <w:rFonts w:ascii="Times New Roman" w:hAnsi="Times New Roman"/>
          <w:sz w:val="28"/>
          <w:szCs w:val="28"/>
        </w:rPr>
        <w:t>i</w:t>
      </w:r>
      <w:r w:rsidR="00CD46FD" w:rsidRPr="00516410">
        <w:rPr>
          <w:rFonts w:ascii="Times New Roman" w:hAnsi="Times New Roman"/>
          <w:sz w:val="28"/>
          <w:szCs w:val="28"/>
        </w:rPr>
        <w:t>kur, die Stoa und der Skepti</w:t>
      </w:r>
      <w:r w:rsidRPr="00516410">
        <w:rPr>
          <w:rFonts w:ascii="Times New Roman" w:hAnsi="Times New Roman"/>
          <w:sz w:val="28"/>
          <w:szCs w:val="28"/>
        </w:rPr>
        <w:t>zismus  33 – Epikur: Glück durch Maß und Freude 33 – Stoisches Glück: Ataraxia durch Tugend 35 – Skeptizismus: Entwertung der Wertung? 37 – Skeptische We</w:t>
      </w:r>
      <w:r w:rsidRPr="00516410">
        <w:rPr>
          <w:rFonts w:ascii="Times New Roman" w:hAnsi="Times New Roman"/>
          <w:sz w:val="28"/>
          <w:szCs w:val="28"/>
        </w:rPr>
        <w:t>r</w:t>
      </w:r>
      <w:r w:rsidRPr="00516410">
        <w:rPr>
          <w:rFonts w:ascii="Times New Roman" w:hAnsi="Times New Roman"/>
          <w:sz w:val="28"/>
          <w:szCs w:val="28"/>
        </w:rPr>
        <w:t>tungen wider Willen 40 – Fazit 40</w:t>
      </w:r>
    </w:p>
    <w:p w:rsidR="00AB22F2" w:rsidRPr="00140966" w:rsidRDefault="00AB22F2" w:rsidP="00140966">
      <w:pPr>
        <w:outlineLvl w:val="0"/>
        <w:rPr>
          <w:rFonts w:ascii="Times New Roman" w:hAnsi="Times New Roman"/>
          <w:sz w:val="28"/>
          <w:szCs w:val="28"/>
        </w:rPr>
      </w:pPr>
      <w:r w:rsidRPr="00516410">
        <w:rPr>
          <w:rFonts w:ascii="Times New Roman" w:hAnsi="Times New Roman"/>
          <w:b/>
          <w:sz w:val="28"/>
          <w:szCs w:val="28"/>
        </w:rPr>
        <w:t xml:space="preserve">DRITTER TEIL: </w:t>
      </w:r>
      <w:r w:rsidR="00140966">
        <w:rPr>
          <w:rFonts w:ascii="Times New Roman" w:hAnsi="Times New Roman"/>
          <w:b/>
          <w:sz w:val="28"/>
          <w:szCs w:val="28"/>
        </w:rPr>
        <w:t xml:space="preserve"> </w:t>
      </w:r>
      <w:r w:rsidRPr="00516410">
        <w:rPr>
          <w:rFonts w:ascii="Times New Roman" w:hAnsi="Times New Roman"/>
          <w:b/>
          <w:sz w:val="28"/>
          <w:szCs w:val="28"/>
        </w:rPr>
        <w:t xml:space="preserve">Religiöse </w:t>
      </w:r>
      <w:r w:rsidR="00140966">
        <w:rPr>
          <w:rFonts w:ascii="Times New Roman" w:hAnsi="Times New Roman"/>
          <w:b/>
          <w:sz w:val="28"/>
          <w:szCs w:val="28"/>
        </w:rPr>
        <w:t>Werte…………….</w:t>
      </w:r>
      <w:r w:rsidR="00140966" w:rsidRPr="00140966">
        <w:rPr>
          <w:rFonts w:ascii="Times New Roman" w:hAnsi="Times New Roman"/>
          <w:sz w:val="28"/>
          <w:szCs w:val="28"/>
        </w:rPr>
        <w:t>42</w:t>
      </w:r>
    </w:p>
    <w:p w:rsidR="00AB22F2" w:rsidRPr="00516410" w:rsidRDefault="00AB22F2" w:rsidP="00AB22F2">
      <w:pPr>
        <w:outlineLvl w:val="0"/>
        <w:rPr>
          <w:rFonts w:ascii="Times New Roman" w:hAnsi="Times New Roman"/>
          <w:sz w:val="28"/>
          <w:szCs w:val="28"/>
        </w:rPr>
      </w:pPr>
      <w:r w:rsidRPr="00516410">
        <w:rPr>
          <w:rFonts w:ascii="Times New Roman" w:hAnsi="Times New Roman"/>
          <w:sz w:val="28"/>
          <w:szCs w:val="28"/>
        </w:rPr>
        <w:t>Christentum 42 – Jesuanische, paulinische und andere frü</w:t>
      </w:r>
      <w:r w:rsidRPr="00516410">
        <w:rPr>
          <w:rFonts w:ascii="Times New Roman" w:hAnsi="Times New Roman"/>
          <w:sz w:val="28"/>
          <w:szCs w:val="28"/>
        </w:rPr>
        <w:t>h</w:t>
      </w:r>
      <w:r w:rsidRPr="00516410">
        <w:rPr>
          <w:rFonts w:ascii="Times New Roman" w:hAnsi="Times New Roman"/>
          <w:sz w:val="28"/>
          <w:szCs w:val="28"/>
        </w:rPr>
        <w:t>christliche Werte (= Sinn?) 42 – Was aber ist das ganz Neue an der Wertlehre Jesu? 42 – Logos, Wert und Sinn 43 – Mensc</w:t>
      </w:r>
      <w:r w:rsidRPr="00516410">
        <w:rPr>
          <w:rFonts w:ascii="Times New Roman" w:hAnsi="Times New Roman"/>
          <w:sz w:val="28"/>
          <w:szCs w:val="28"/>
        </w:rPr>
        <w:t>h</w:t>
      </w:r>
      <w:r w:rsidRPr="00516410">
        <w:rPr>
          <w:rFonts w:ascii="Times New Roman" w:hAnsi="Times New Roman"/>
          <w:sz w:val="28"/>
          <w:szCs w:val="28"/>
        </w:rPr>
        <w:t>werdung und Person-Sein 44 – Liebes-Tugenden – Glaube, Li</w:t>
      </w:r>
      <w:r w:rsidRPr="00516410">
        <w:rPr>
          <w:rFonts w:ascii="Times New Roman" w:hAnsi="Times New Roman"/>
          <w:sz w:val="28"/>
          <w:szCs w:val="28"/>
        </w:rPr>
        <w:t>e</w:t>
      </w:r>
      <w:r w:rsidRPr="00516410">
        <w:rPr>
          <w:rFonts w:ascii="Times New Roman" w:hAnsi="Times New Roman"/>
          <w:sz w:val="28"/>
          <w:szCs w:val="28"/>
        </w:rPr>
        <w:t>be, Hoffnung 45 – Zur Bergpredigt 47 – Goldene Regel 49 – Grundlagen des Neuen Bundes der Freiheit vom Gesetz 50 – Das Gewissen: unfehlbarer Kompass der Werte? 50 – Fazit 52 – Kritischer Rück- und Ausblick: weltliche Dimensionen frü</w:t>
      </w:r>
      <w:r w:rsidRPr="00516410">
        <w:rPr>
          <w:rFonts w:ascii="Times New Roman" w:hAnsi="Times New Roman"/>
          <w:sz w:val="28"/>
          <w:szCs w:val="28"/>
        </w:rPr>
        <w:t>h</w:t>
      </w:r>
      <w:r w:rsidRPr="00516410">
        <w:rPr>
          <w:rFonts w:ascii="Times New Roman" w:hAnsi="Times New Roman"/>
          <w:sz w:val="28"/>
          <w:szCs w:val="28"/>
        </w:rPr>
        <w:t xml:space="preserve">christlicher Wertlehre 53 – Wert-Behauptungen 54 – Wert-Vermutungen 54 – Bewertung der frühchristlichen Werte (Nietzsche, Bloch) 55 – </w:t>
      </w:r>
    </w:p>
    <w:p w:rsidR="00AB22F2" w:rsidRPr="00516410" w:rsidRDefault="00AB22F2" w:rsidP="00AB22F2">
      <w:pPr>
        <w:outlineLvl w:val="0"/>
        <w:rPr>
          <w:rFonts w:ascii="Times New Roman" w:hAnsi="Times New Roman"/>
          <w:sz w:val="28"/>
          <w:szCs w:val="28"/>
        </w:rPr>
      </w:pPr>
      <w:r w:rsidRPr="00516410">
        <w:rPr>
          <w:rFonts w:ascii="Times New Roman" w:hAnsi="Times New Roman"/>
          <w:sz w:val="28"/>
          <w:szCs w:val="28"/>
        </w:rPr>
        <w:t>Christliche Werte von der Antike bis zur Gegenwart 58 – A</w:t>
      </w:r>
      <w:r w:rsidRPr="00516410">
        <w:rPr>
          <w:rFonts w:ascii="Times New Roman" w:hAnsi="Times New Roman"/>
          <w:sz w:val="28"/>
          <w:szCs w:val="28"/>
        </w:rPr>
        <w:t>u</w:t>
      </w:r>
      <w:r w:rsidRPr="00516410">
        <w:rPr>
          <w:rFonts w:ascii="Times New Roman" w:hAnsi="Times New Roman"/>
          <w:sz w:val="28"/>
          <w:szCs w:val="28"/>
        </w:rPr>
        <w:t>gustinus 59 – „Noli foras ire …“ (Geh‘ nicht hinaus …): Augu</w:t>
      </w:r>
      <w:r w:rsidRPr="00516410">
        <w:rPr>
          <w:rFonts w:ascii="Times New Roman" w:hAnsi="Times New Roman"/>
          <w:sz w:val="28"/>
          <w:szCs w:val="28"/>
        </w:rPr>
        <w:t>s</w:t>
      </w:r>
      <w:r w:rsidRPr="00516410">
        <w:rPr>
          <w:rFonts w:ascii="Times New Roman" w:hAnsi="Times New Roman"/>
          <w:sz w:val="28"/>
          <w:szCs w:val="28"/>
        </w:rPr>
        <w:t>tinus‘ Weg zur Wahrheit 60 – Gott-Gemeinschaft (Civitas Dei) und „teuflischer“ Erdenstaat 63 – Fundamentalismus mit bösen Folgen? Zur Kritik der Wert-Vorstellungen des Augustinus 64 – Franz von Assisi 69 – Gott, Mensch, Natur und Universum im Ganzen 70 – Zur „Predigt an die Vögel“ 72 – Demut, Armut, Evangelium 72 – Parallelen zu Augustinus? 73 – Thomas von Aquin 75 – Der „Wendepunkt unserer Wertschätzungen“? Von Augustinus zu Meister Eckhart 79 – Meister Eckhart 80 – Ku</w:t>
      </w:r>
      <w:r w:rsidRPr="00516410">
        <w:rPr>
          <w:rFonts w:ascii="Times New Roman" w:hAnsi="Times New Roman"/>
          <w:sz w:val="28"/>
          <w:szCs w:val="28"/>
        </w:rPr>
        <w:t>l</w:t>
      </w:r>
      <w:r w:rsidRPr="00516410">
        <w:rPr>
          <w:rFonts w:ascii="Times New Roman" w:hAnsi="Times New Roman"/>
          <w:sz w:val="28"/>
          <w:szCs w:val="28"/>
        </w:rPr>
        <w:t>turverfall trotz (oder wegen?) höchster Werte? 81 – Kritik an Bergmeiers Kritik 83 – Reformatoren 85 – Martin Luther 85 – Luthers Menschenbild und das Gewissen 85 – Christliche Fre</w:t>
      </w:r>
      <w:r w:rsidRPr="00516410">
        <w:rPr>
          <w:rFonts w:ascii="Times New Roman" w:hAnsi="Times New Roman"/>
          <w:sz w:val="28"/>
          <w:szCs w:val="28"/>
        </w:rPr>
        <w:t>i</w:t>
      </w:r>
      <w:r w:rsidRPr="00516410">
        <w:rPr>
          <w:rFonts w:ascii="Times New Roman" w:hAnsi="Times New Roman"/>
          <w:sz w:val="28"/>
          <w:szCs w:val="28"/>
        </w:rPr>
        <w:t>heit, aber unfreier Wille; Katechismen mit „Haustafel“ 87 – „Allgemeines Priestertum“, Gewaltenteilung, Pluralisierung 91 – Luther-Kritik 92 – Johannes Calvin 95– Gott: Schöpfer, Le</w:t>
      </w:r>
      <w:r w:rsidRPr="00516410">
        <w:rPr>
          <w:rFonts w:ascii="Times New Roman" w:hAnsi="Times New Roman"/>
          <w:sz w:val="28"/>
          <w:szCs w:val="28"/>
        </w:rPr>
        <w:t>n</w:t>
      </w:r>
      <w:r w:rsidRPr="00516410">
        <w:rPr>
          <w:rFonts w:ascii="Times New Roman" w:hAnsi="Times New Roman"/>
          <w:sz w:val="28"/>
          <w:szCs w:val="28"/>
        </w:rPr>
        <w:t>ker und Bewahrer 95 – Die Genfer „Kirchenzucht“ 96 – Präde</w:t>
      </w:r>
      <w:r w:rsidRPr="00516410">
        <w:rPr>
          <w:rFonts w:ascii="Times New Roman" w:hAnsi="Times New Roman"/>
          <w:sz w:val="28"/>
          <w:szCs w:val="28"/>
        </w:rPr>
        <w:t>s</w:t>
      </w:r>
      <w:r w:rsidRPr="00516410">
        <w:rPr>
          <w:rFonts w:ascii="Times New Roman" w:hAnsi="Times New Roman"/>
          <w:sz w:val="28"/>
          <w:szCs w:val="28"/>
        </w:rPr>
        <w:t>tination, Arbeitsethik und Seelentrost (?) 97 – Wirtschaftsethik 99 – Calvin-Kritik 100 – Thomas Müntzer 101 – Thomas Mün</w:t>
      </w:r>
      <w:r w:rsidRPr="00516410">
        <w:rPr>
          <w:rFonts w:ascii="Times New Roman" w:hAnsi="Times New Roman"/>
          <w:sz w:val="28"/>
          <w:szCs w:val="28"/>
        </w:rPr>
        <w:t>t</w:t>
      </w:r>
      <w:r w:rsidRPr="00516410">
        <w:rPr>
          <w:rFonts w:ascii="Times New Roman" w:hAnsi="Times New Roman"/>
          <w:sz w:val="28"/>
          <w:szCs w:val="28"/>
        </w:rPr>
        <w:t xml:space="preserve">zer: eine tragische Symbolgestalt der deutschen Geschichte? 103 – Gegenreformation: Ignatius von Loyola u.a. 107 – Kritik am Jesuitismus 109  </w:t>
      </w:r>
    </w:p>
    <w:p w:rsidR="00AB22F2" w:rsidRPr="00516410" w:rsidRDefault="00AB22F2" w:rsidP="00AB22F2">
      <w:pPr>
        <w:outlineLvl w:val="0"/>
        <w:rPr>
          <w:rFonts w:ascii="Times New Roman" w:hAnsi="Times New Roman"/>
          <w:sz w:val="28"/>
          <w:szCs w:val="28"/>
        </w:rPr>
      </w:pPr>
      <w:r w:rsidRPr="00516410">
        <w:rPr>
          <w:rFonts w:ascii="Times New Roman" w:hAnsi="Times New Roman"/>
          <w:sz w:val="28"/>
          <w:szCs w:val="28"/>
        </w:rPr>
        <w:t>Griechisch-/ russisch-orthodoxes Christentum: eine willko</w:t>
      </w:r>
      <w:r w:rsidRPr="00516410">
        <w:rPr>
          <w:rFonts w:ascii="Times New Roman" w:hAnsi="Times New Roman"/>
          <w:sz w:val="28"/>
          <w:szCs w:val="28"/>
        </w:rPr>
        <w:t>m</w:t>
      </w:r>
      <w:r w:rsidRPr="00516410">
        <w:rPr>
          <w:rFonts w:ascii="Times New Roman" w:hAnsi="Times New Roman"/>
          <w:sz w:val="28"/>
          <w:szCs w:val="28"/>
        </w:rPr>
        <w:t>mene Alternative? 111 – Fazit 114 – Christliche Werte seit B</w:t>
      </w:r>
      <w:r w:rsidRPr="00516410">
        <w:rPr>
          <w:rFonts w:ascii="Times New Roman" w:hAnsi="Times New Roman"/>
          <w:sz w:val="28"/>
          <w:szCs w:val="28"/>
        </w:rPr>
        <w:t>e</w:t>
      </w:r>
      <w:r w:rsidRPr="00516410">
        <w:rPr>
          <w:rFonts w:ascii="Times New Roman" w:hAnsi="Times New Roman"/>
          <w:sz w:val="28"/>
          <w:szCs w:val="28"/>
        </w:rPr>
        <w:t xml:space="preserve">ginn der Neuzeit 114 – Zwischenfragen – Fragen zwischen den Zeiten 114– Ausblick 116 – </w:t>
      </w:r>
    </w:p>
    <w:p w:rsidR="00AB22F2" w:rsidRPr="00516410" w:rsidRDefault="00AB22F2" w:rsidP="00AB22F2">
      <w:pPr>
        <w:outlineLvl w:val="0"/>
        <w:rPr>
          <w:rFonts w:ascii="Times New Roman" w:hAnsi="Times New Roman"/>
          <w:sz w:val="28"/>
          <w:szCs w:val="28"/>
        </w:rPr>
      </w:pPr>
      <w:r w:rsidRPr="00516410">
        <w:rPr>
          <w:rFonts w:ascii="Times New Roman" w:hAnsi="Times New Roman"/>
          <w:sz w:val="28"/>
          <w:szCs w:val="28"/>
        </w:rPr>
        <w:t>Werte des Glaubens, der Gnade und der Innerlichkeit 117 – Pascal 117 –Puritanismus 118 – Pietismus 119 – Christliche S</w:t>
      </w:r>
      <w:r w:rsidRPr="00516410">
        <w:rPr>
          <w:rFonts w:ascii="Times New Roman" w:hAnsi="Times New Roman"/>
          <w:sz w:val="28"/>
          <w:szCs w:val="28"/>
        </w:rPr>
        <w:t>o</w:t>
      </w:r>
      <w:r w:rsidRPr="00516410">
        <w:rPr>
          <w:rFonts w:ascii="Times New Roman" w:hAnsi="Times New Roman"/>
          <w:sz w:val="28"/>
          <w:szCs w:val="28"/>
        </w:rPr>
        <w:t>zialwerte – das Christentum und die sozialen Probleme 121 – Christlicher Sozialismus 122 – F. R. de Lamennais 124 – Ch. Blumhardt 125 – Paul Ti</w:t>
      </w:r>
      <w:r w:rsidR="00F5174E" w:rsidRPr="00516410">
        <w:rPr>
          <w:rFonts w:ascii="Times New Roman" w:hAnsi="Times New Roman"/>
          <w:sz w:val="28"/>
          <w:szCs w:val="28"/>
        </w:rPr>
        <w:t>llich: Lösung</w:t>
      </w:r>
      <w:r w:rsidR="00B167AE" w:rsidRPr="00516410">
        <w:rPr>
          <w:rFonts w:ascii="Times New Roman" w:hAnsi="Times New Roman"/>
          <w:sz w:val="28"/>
          <w:szCs w:val="28"/>
        </w:rPr>
        <w:t xml:space="preserve"> der Sinnfrage? 126</w:t>
      </w:r>
      <w:r w:rsidRPr="00516410">
        <w:rPr>
          <w:rFonts w:ascii="Times New Roman" w:hAnsi="Times New Roman"/>
          <w:sz w:val="28"/>
          <w:szCs w:val="28"/>
        </w:rPr>
        <w:t xml:space="preserve"> – Würdigung 132 – Theologie der Befreiung 134 – Ch</w:t>
      </w:r>
      <w:r w:rsidR="0009772A" w:rsidRPr="00516410">
        <w:rPr>
          <w:rFonts w:ascii="Times New Roman" w:hAnsi="Times New Roman"/>
          <w:sz w:val="28"/>
          <w:szCs w:val="28"/>
        </w:rPr>
        <w:t>ristliche Soziallehren: Katholi</w:t>
      </w:r>
      <w:r w:rsidRPr="00516410">
        <w:rPr>
          <w:rFonts w:ascii="Times New Roman" w:hAnsi="Times New Roman"/>
          <w:sz w:val="28"/>
          <w:szCs w:val="28"/>
        </w:rPr>
        <w:t>sche Soziallehre und Evangelische Sozia</w:t>
      </w:r>
      <w:r w:rsidRPr="00516410">
        <w:rPr>
          <w:rFonts w:ascii="Times New Roman" w:hAnsi="Times New Roman"/>
          <w:sz w:val="28"/>
          <w:szCs w:val="28"/>
        </w:rPr>
        <w:t>l</w:t>
      </w:r>
      <w:r w:rsidRPr="00516410">
        <w:rPr>
          <w:rFonts w:ascii="Times New Roman" w:hAnsi="Times New Roman"/>
          <w:sz w:val="28"/>
          <w:szCs w:val="28"/>
        </w:rPr>
        <w:t xml:space="preserve">ethik 138 – Evangelische Sozialethik 141    </w:t>
      </w:r>
    </w:p>
    <w:p w:rsidR="00D019B3" w:rsidRDefault="00AB22F2" w:rsidP="00D019B3">
      <w:pPr>
        <w:outlineLvl w:val="0"/>
        <w:rPr>
          <w:rFonts w:ascii="Times New Roman" w:hAnsi="Times New Roman"/>
          <w:sz w:val="28"/>
          <w:szCs w:val="28"/>
        </w:rPr>
      </w:pPr>
      <w:r w:rsidRPr="00516410">
        <w:rPr>
          <w:rFonts w:ascii="Times New Roman" w:hAnsi="Times New Roman"/>
          <w:sz w:val="28"/>
          <w:szCs w:val="28"/>
        </w:rPr>
        <w:t>Werte in den nicht-christlichen Religionen 144 – Projekt Weltethos 147 – Stammesreligione</w:t>
      </w:r>
      <w:r w:rsidR="00975D95" w:rsidRPr="00516410">
        <w:rPr>
          <w:rFonts w:ascii="Times New Roman" w:hAnsi="Times New Roman"/>
          <w:sz w:val="28"/>
          <w:szCs w:val="28"/>
        </w:rPr>
        <w:t>n 148 – Judentum 149 – I</w:t>
      </w:r>
      <w:r w:rsidR="00975D95" w:rsidRPr="00516410">
        <w:rPr>
          <w:rFonts w:ascii="Times New Roman" w:hAnsi="Times New Roman"/>
          <w:sz w:val="28"/>
          <w:szCs w:val="28"/>
        </w:rPr>
        <w:t>s</w:t>
      </w:r>
      <w:r w:rsidR="00975D95" w:rsidRPr="00516410">
        <w:rPr>
          <w:rFonts w:ascii="Times New Roman" w:hAnsi="Times New Roman"/>
          <w:sz w:val="28"/>
          <w:szCs w:val="28"/>
        </w:rPr>
        <w:t>lam 151</w:t>
      </w:r>
      <w:r w:rsidRPr="00516410">
        <w:rPr>
          <w:rFonts w:ascii="Times New Roman" w:hAnsi="Times New Roman"/>
          <w:sz w:val="28"/>
          <w:szCs w:val="28"/>
        </w:rPr>
        <w:t xml:space="preserve"> – Islamism</w:t>
      </w:r>
      <w:r w:rsidR="009E037B" w:rsidRPr="00516410">
        <w:rPr>
          <w:rFonts w:ascii="Times New Roman" w:hAnsi="Times New Roman"/>
          <w:sz w:val="28"/>
          <w:szCs w:val="28"/>
        </w:rPr>
        <w:t xml:space="preserve">us 153 – Sufis und Aleviten 154 </w:t>
      </w:r>
      <w:r w:rsidRPr="00516410">
        <w:rPr>
          <w:rFonts w:ascii="Times New Roman" w:hAnsi="Times New Roman"/>
          <w:sz w:val="28"/>
          <w:szCs w:val="28"/>
        </w:rPr>
        <w:t>– Hindui</w:t>
      </w:r>
      <w:r w:rsidRPr="00516410">
        <w:rPr>
          <w:rFonts w:ascii="Times New Roman" w:hAnsi="Times New Roman"/>
          <w:sz w:val="28"/>
          <w:szCs w:val="28"/>
        </w:rPr>
        <w:t>s</w:t>
      </w:r>
      <w:r w:rsidRPr="00516410">
        <w:rPr>
          <w:rFonts w:ascii="Times New Roman" w:hAnsi="Times New Roman"/>
          <w:sz w:val="28"/>
          <w:szCs w:val="28"/>
        </w:rPr>
        <w:t>mus 155 – Buddhismus 159 – Kritische Würdigung: Buddha und der Budd</w:t>
      </w:r>
      <w:r w:rsidR="009E037B" w:rsidRPr="00516410">
        <w:rPr>
          <w:rFonts w:ascii="Times New Roman" w:hAnsi="Times New Roman"/>
          <w:sz w:val="28"/>
          <w:szCs w:val="28"/>
        </w:rPr>
        <w:t>hismus 163</w:t>
      </w:r>
      <w:r w:rsidRPr="00516410">
        <w:rPr>
          <w:rFonts w:ascii="Times New Roman" w:hAnsi="Times New Roman"/>
          <w:sz w:val="28"/>
          <w:szCs w:val="28"/>
        </w:rPr>
        <w:t xml:space="preserve"> –</w:t>
      </w:r>
      <w:r w:rsidR="009E037B" w:rsidRPr="00516410">
        <w:rPr>
          <w:rFonts w:ascii="Times New Roman" w:hAnsi="Times New Roman"/>
          <w:sz w:val="28"/>
          <w:szCs w:val="28"/>
        </w:rPr>
        <w:t xml:space="preserve"> Daoismus und Konfuzianismus 165</w:t>
      </w:r>
      <w:r w:rsidRPr="00516410">
        <w:rPr>
          <w:rFonts w:ascii="Times New Roman" w:hAnsi="Times New Roman"/>
          <w:sz w:val="28"/>
          <w:szCs w:val="28"/>
        </w:rPr>
        <w:t xml:space="preserve"> – Konfuzianismus 166             </w:t>
      </w:r>
      <w:r w:rsidRPr="00516410">
        <w:rPr>
          <w:rFonts w:ascii="Times New Roman" w:hAnsi="Times New Roman"/>
          <w:b/>
          <w:sz w:val="28"/>
          <w:szCs w:val="28"/>
        </w:rPr>
        <w:t xml:space="preserve"> </w:t>
      </w:r>
      <w:r w:rsidRPr="00516410">
        <w:rPr>
          <w:rFonts w:ascii="Times New Roman" w:hAnsi="Times New Roman"/>
          <w:sz w:val="28"/>
          <w:szCs w:val="28"/>
        </w:rPr>
        <w:t xml:space="preserve">    </w:t>
      </w:r>
    </w:p>
    <w:p w:rsidR="00AB22F2" w:rsidRPr="00516410" w:rsidRDefault="00AB22F2" w:rsidP="00D019B3">
      <w:pPr>
        <w:outlineLvl w:val="0"/>
        <w:rPr>
          <w:rFonts w:ascii="Times New Roman" w:hAnsi="Times New Roman"/>
          <w:sz w:val="28"/>
          <w:szCs w:val="28"/>
        </w:rPr>
      </w:pPr>
      <w:r w:rsidRPr="00516410">
        <w:rPr>
          <w:rFonts w:ascii="Times New Roman" w:hAnsi="Times New Roman"/>
          <w:b/>
          <w:sz w:val="28"/>
          <w:szCs w:val="28"/>
        </w:rPr>
        <w:t>VIERTER TEIL: Weltliche Werte seit dem Mittela</w:t>
      </w:r>
      <w:r w:rsidRPr="00516410">
        <w:rPr>
          <w:rFonts w:ascii="Times New Roman" w:hAnsi="Times New Roman"/>
          <w:b/>
          <w:sz w:val="28"/>
          <w:szCs w:val="28"/>
        </w:rPr>
        <w:t>l</w:t>
      </w:r>
      <w:r w:rsidRPr="00516410">
        <w:rPr>
          <w:rFonts w:ascii="Times New Roman" w:hAnsi="Times New Roman"/>
          <w:b/>
          <w:sz w:val="28"/>
          <w:szCs w:val="28"/>
        </w:rPr>
        <w:t>ter</w:t>
      </w:r>
      <w:r w:rsidRPr="00516410">
        <w:rPr>
          <w:rFonts w:ascii="Times New Roman" w:hAnsi="Times New Roman"/>
          <w:sz w:val="28"/>
          <w:szCs w:val="28"/>
        </w:rPr>
        <w:t>……………169</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Freiheits- und Emanzipationsbewegungen im Mittelalter 170 –  Vom Mittel-alter zur Renaissance 173 – Giotto 175 – Petrarca 176 – Zwischen Renaissance und Barock: die Utopisten Morus und Campanella 178 – Campanellas </w:t>
      </w:r>
      <w:r w:rsidR="0041534F">
        <w:rPr>
          <w:rFonts w:ascii="Times New Roman" w:hAnsi="Times New Roman"/>
          <w:i/>
          <w:sz w:val="28"/>
          <w:szCs w:val="28"/>
        </w:rPr>
        <w:t>Son</w:t>
      </w:r>
      <w:r w:rsidRPr="00516410">
        <w:rPr>
          <w:rFonts w:ascii="Times New Roman" w:hAnsi="Times New Roman"/>
          <w:i/>
          <w:sz w:val="28"/>
          <w:szCs w:val="28"/>
        </w:rPr>
        <w:t>nenstaat</w:t>
      </w:r>
      <w:r w:rsidRPr="00516410">
        <w:rPr>
          <w:rFonts w:ascii="Times New Roman" w:hAnsi="Times New Roman"/>
          <w:sz w:val="28"/>
          <w:szCs w:val="28"/>
        </w:rPr>
        <w:t xml:space="preserve"> 181 – Fazit 185 </w:t>
      </w:r>
    </w:p>
    <w:p w:rsidR="00AB22F2" w:rsidRPr="00516410" w:rsidRDefault="00DE0662" w:rsidP="00AB22F2">
      <w:pPr>
        <w:rPr>
          <w:rFonts w:ascii="Times New Roman" w:hAnsi="Times New Roman"/>
          <w:sz w:val="28"/>
          <w:szCs w:val="28"/>
        </w:rPr>
      </w:pPr>
      <w:r>
        <w:rPr>
          <w:rFonts w:ascii="Times New Roman" w:hAnsi="Times New Roman"/>
          <w:noProof/>
          <w:sz w:val="28"/>
          <w:szCs w:val="28"/>
          <w:lang w:eastAsia="zh-CN"/>
        </w:rPr>
        <w:pict>
          <v:rect id="Rechteck 6" o:spid="_x0000_s1026" style="position:absolute;left:0;text-align:left;margin-left:-7.9pt;margin-top:96.95pt;width:23.75pt;height: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" fillcolor="white [3212]" strokecolor="white [3212]" strokeweight="2pt">
            <v:path arrowok="t"/>
          </v:rect>
        </w:pict>
      </w:r>
      <w:r w:rsidR="00AB22F2" w:rsidRPr="00516410">
        <w:rPr>
          <w:rFonts w:ascii="Times New Roman" w:hAnsi="Times New Roman"/>
          <w:sz w:val="28"/>
          <w:szCs w:val="28"/>
        </w:rPr>
        <w:t>Vom Barock zur Aufklärung 186 – Descartes 188 – „ … ich bin ein Wesen, das denkt“ 189 – Freiheit, Wille und Erkenntnis 191 – Zukunftsträchtig: Neue Ideentheorie … 192 – Fazit: De</w:t>
      </w:r>
      <w:r w:rsidR="00AB22F2" w:rsidRPr="00516410">
        <w:rPr>
          <w:rFonts w:ascii="Times New Roman" w:hAnsi="Times New Roman"/>
          <w:sz w:val="28"/>
          <w:szCs w:val="28"/>
        </w:rPr>
        <w:t>s</w:t>
      </w:r>
      <w:r w:rsidR="00AB22F2" w:rsidRPr="00516410">
        <w:rPr>
          <w:rFonts w:ascii="Times New Roman" w:hAnsi="Times New Roman"/>
          <w:sz w:val="28"/>
          <w:szCs w:val="28"/>
        </w:rPr>
        <w:t xml:space="preserve">cartes – veraltet und modern zugleich? 194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Vom (Anti-) Cartesianismus zum Personalismus … 196 – a) Idealisten: Spinoza und Leibniz  196 – Spinoza 1</w:t>
      </w:r>
      <w:r w:rsidR="003E1E79" w:rsidRPr="00516410">
        <w:rPr>
          <w:rFonts w:ascii="Times New Roman" w:hAnsi="Times New Roman"/>
          <w:sz w:val="28"/>
          <w:szCs w:val="28"/>
        </w:rPr>
        <w:t>96 – Komme</w:t>
      </w:r>
      <w:r w:rsidR="003E1E79" w:rsidRPr="00516410">
        <w:rPr>
          <w:rFonts w:ascii="Times New Roman" w:hAnsi="Times New Roman"/>
          <w:sz w:val="28"/>
          <w:szCs w:val="28"/>
        </w:rPr>
        <w:t>n</w:t>
      </w:r>
      <w:r w:rsidR="003E1E79" w:rsidRPr="00516410">
        <w:rPr>
          <w:rFonts w:ascii="Times New Roman" w:hAnsi="Times New Roman"/>
          <w:sz w:val="28"/>
          <w:szCs w:val="28"/>
        </w:rPr>
        <w:t>tar 198 – Leibniz 200</w:t>
      </w:r>
      <w:r w:rsidRPr="00516410">
        <w:rPr>
          <w:rFonts w:ascii="Times New Roman" w:hAnsi="Times New Roman"/>
          <w:sz w:val="28"/>
          <w:szCs w:val="28"/>
        </w:rPr>
        <w:t xml:space="preserve"> – b) Mate-rialisten: Gassendi und Hobbes 202 – Gassendi 202 – Descartes‘ Antworten auf  Ga</w:t>
      </w:r>
      <w:r w:rsidR="003E1E79" w:rsidRPr="00516410">
        <w:rPr>
          <w:rFonts w:ascii="Times New Roman" w:hAnsi="Times New Roman"/>
          <w:sz w:val="28"/>
          <w:szCs w:val="28"/>
        </w:rPr>
        <w:t>ssendis Kr</w:t>
      </w:r>
      <w:r w:rsidR="003E1E79" w:rsidRPr="00516410">
        <w:rPr>
          <w:rFonts w:ascii="Times New Roman" w:hAnsi="Times New Roman"/>
          <w:sz w:val="28"/>
          <w:szCs w:val="28"/>
        </w:rPr>
        <w:t>i</w:t>
      </w:r>
      <w:r w:rsidR="003E1E79" w:rsidRPr="00516410">
        <w:rPr>
          <w:rFonts w:ascii="Times New Roman" w:hAnsi="Times New Roman"/>
          <w:sz w:val="28"/>
          <w:szCs w:val="28"/>
        </w:rPr>
        <w:t>tik 204 – Hobbes 205</w:t>
      </w:r>
      <w:r w:rsidR="00EF1B62" w:rsidRPr="00516410">
        <w:rPr>
          <w:rFonts w:ascii="Times New Roman" w:hAnsi="Times New Roman"/>
          <w:sz w:val="28"/>
          <w:szCs w:val="28"/>
        </w:rPr>
        <w:t xml:space="preserve"> </w:t>
      </w:r>
      <w:r w:rsidRPr="00516410">
        <w:rPr>
          <w:rFonts w:ascii="Times New Roman" w:hAnsi="Times New Roman"/>
          <w:sz w:val="28"/>
          <w:szCs w:val="28"/>
        </w:rPr>
        <w:t>– Rückblick auf die</w:t>
      </w:r>
      <w:r w:rsidR="003E1E79" w:rsidRPr="00516410">
        <w:rPr>
          <w:rFonts w:ascii="Times New Roman" w:hAnsi="Times New Roman"/>
          <w:sz w:val="28"/>
          <w:szCs w:val="28"/>
        </w:rPr>
        <w:t xml:space="preserve"> Kontroversen mit Descar-tes 209</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Werte de</w:t>
      </w:r>
      <w:r w:rsidR="003E1E79" w:rsidRPr="00516410">
        <w:rPr>
          <w:rFonts w:ascii="Times New Roman" w:hAnsi="Times New Roman"/>
          <w:sz w:val="28"/>
          <w:szCs w:val="28"/>
        </w:rPr>
        <w:t>r Klassik? … 17. Jahrhundert 210 – Wert(e) der Aufklärung 213</w:t>
      </w:r>
      <w:r w:rsidRPr="00516410">
        <w:rPr>
          <w:rFonts w:ascii="Times New Roman" w:hAnsi="Times New Roman"/>
          <w:sz w:val="28"/>
          <w:szCs w:val="28"/>
        </w:rPr>
        <w:t xml:space="preserve"> – Montesquieu … 215 – Voltaire, Diderot und die „Enzyk</w:t>
      </w:r>
      <w:r w:rsidR="003E1E79" w:rsidRPr="00516410">
        <w:rPr>
          <w:rFonts w:ascii="Times New Roman" w:hAnsi="Times New Roman"/>
          <w:sz w:val="28"/>
          <w:szCs w:val="28"/>
        </w:rPr>
        <w:t>lopädie“ 216 – Materialisten 216</w:t>
      </w:r>
      <w:r w:rsidRPr="00516410">
        <w:rPr>
          <w:rFonts w:ascii="Times New Roman" w:hAnsi="Times New Roman"/>
          <w:sz w:val="28"/>
          <w:szCs w:val="28"/>
        </w:rPr>
        <w:t xml:space="preserve"> – a) Lamettr</w:t>
      </w:r>
      <w:r w:rsidR="003E1E79" w:rsidRPr="00516410">
        <w:rPr>
          <w:rFonts w:ascii="Times New Roman" w:hAnsi="Times New Roman"/>
          <w:sz w:val="28"/>
          <w:szCs w:val="28"/>
        </w:rPr>
        <w:t xml:space="preserve">ie: Sind alle Werte relativ? 216 </w:t>
      </w:r>
      <w:r w:rsidRPr="00516410">
        <w:rPr>
          <w:rFonts w:ascii="Times New Roman" w:hAnsi="Times New Roman"/>
          <w:sz w:val="28"/>
          <w:szCs w:val="28"/>
        </w:rPr>
        <w:t>– Lamettries Ethik 222 – Kritische Wü</w:t>
      </w:r>
      <w:r w:rsidRPr="00516410">
        <w:rPr>
          <w:rFonts w:ascii="Times New Roman" w:hAnsi="Times New Roman"/>
          <w:sz w:val="28"/>
          <w:szCs w:val="28"/>
        </w:rPr>
        <w:t>r</w:t>
      </w:r>
      <w:r w:rsidRPr="00516410">
        <w:rPr>
          <w:rFonts w:ascii="Times New Roman" w:hAnsi="Times New Roman"/>
          <w:sz w:val="28"/>
          <w:szCs w:val="28"/>
        </w:rPr>
        <w:t>digung: Lamettrie und die Werte 224 – b) D’Holbach und and</w:t>
      </w:r>
      <w:r w:rsidRPr="00516410">
        <w:rPr>
          <w:rFonts w:ascii="Times New Roman" w:hAnsi="Times New Roman"/>
          <w:sz w:val="28"/>
          <w:szCs w:val="28"/>
        </w:rPr>
        <w:t>e</w:t>
      </w:r>
      <w:r w:rsidRPr="00516410">
        <w:rPr>
          <w:rFonts w:ascii="Times New Roman" w:hAnsi="Times New Roman"/>
          <w:sz w:val="28"/>
          <w:szCs w:val="28"/>
        </w:rPr>
        <w:t>r</w:t>
      </w:r>
      <w:r w:rsidR="003E1E79" w:rsidRPr="00516410">
        <w:rPr>
          <w:rFonts w:ascii="Times New Roman" w:hAnsi="Times New Roman"/>
          <w:sz w:val="28"/>
          <w:szCs w:val="28"/>
        </w:rPr>
        <w:t>e 226 – Rousseau 227 – Fazit 229</w:t>
      </w:r>
      <w:r w:rsidRPr="00516410">
        <w:rPr>
          <w:rFonts w:ascii="Times New Roman" w:hAnsi="Times New Roman"/>
          <w:sz w:val="28"/>
          <w:szCs w:val="28"/>
        </w:rPr>
        <w:t xml:space="preserve"> – Die Toleranz-Idee bei Vo</w:t>
      </w:r>
      <w:r w:rsidRPr="00516410">
        <w:rPr>
          <w:rFonts w:ascii="Times New Roman" w:hAnsi="Times New Roman"/>
          <w:sz w:val="28"/>
          <w:szCs w:val="28"/>
        </w:rPr>
        <w:t>l</w:t>
      </w:r>
      <w:r w:rsidRPr="00516410">
        <w:rPr>
          <w:rFonts w:ascii="Times New Roman" w:hAnsi="Times New Roman"/>
          <w:sz w:val="28"/>
          <w:szCs w:val="28"/>
        </w:rPr>
        <w:t>taire, Lessing,  Goethe u.a. 231– Lessing und Goe</w:t>
      </w:r>
      <w:r w:rsidR="003E1E79" w:rsidRPr="00516410">
        <w:rPr>
          <w:rFonts w:ascii="Times New Roman" w:hAnsi="Times New Roman"/>
          <w:sz w:val="28"/>
          <w:szCs w:val="28"/>
        </w:rPr>
        <w:t>the 235 – Fazit und Ausblick 239</w:t>
      </w:r>
      <w:r w:rsidR="007E28E0" w:rsidRPr="00516410">
        <w:rPr>
          <w:rFonts w:ascii="Times New Roman" w:hAnsi="Times New Roman"/>
          <w:sz w:val="28"/>
          <w:szCs w:val="28"/>
        </w:rPr>
        <w:t xml:space="preserve"> –</w:t>
      </w:r>
      <w:r w:rsidRPr="00516410">
        <w:rPr>
          <w:rFonts w:ascii="Times New Roman" w:hAnsi="Times New Roman"/>
          <w:sz w:val="28"/>
          <w:szCs w:val="28"/>
        </w:rPr>
        <w:t xml:space="preserve">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Revolutionen und Menschenrechte 241 – 1. Die US-amerikanische Revolution 241 – 2. Die Französische Revolut</w:t>
      </w:r>
      <w:r w:rsidRPr="00516410">
        <w:rPr>
          <w:rFonts w:ascii="Times New Roman" w:hAnsi="Times New Roman"/>
          <w:sz w:val="28"/>
          <w:szCs w:val="28"/>
        </w:rPr>
        <w:t>i</w:t>
      </w:r>
      <w:r w:rsidRPr="00516410">
        <w:rPr>
          <w:rFonts w:ascii="Times New Roman" w:hAnsi="Times New Roman"/>
          <w:sz w:val="28"/>
          <w:szCs w:val="28"/>
        </w:rPr>
        <w:t>on, die Menschenrechte und di</w:t>
      </w:r>
      <w:r w:rsidR="003E1E79" w:rsidRPr="00516410">
        <w:rPr>
          <w:rFonts w:ascii="Times New Roman" w:hAnsi="Times New Roman"/>
          <w:sz w:val="28"/>
          <w:szCs w:val="28"/>
        </w:rPr>
        <w:t>e Grund-Werte der Demokratie 243</w:t>
      </w:r>
      <w:r w:rsidRPr="00516410">
        <w:rPr>
          <w:rFonts w:ascii="Times New Roman" w:hAnsi="Times New Roman"/>
          <w:sz w:val="28"/>
          <w:szCs w:val="28"/>
        </w:rPr>
        <w:t xml:space="preserve"> – Marx‘ Kritik an den Menschenrechtserklärungen 246 – Kritik an Marxens Kritik  248 – Ausblick 249 – Immanuel Kant: Gibt es allgemein verbindliche Werte? 250 – Kantische Bede</w:t>
      </w:r>
      <w:r w:rsidRPr="00516410">
        <w:rPr>
          <w:rFonts w:ascii="Times New Roman" w:hAnsi="Times New Roman"/>
          <w:sz w:val="28"/>
          <w:szCs w:val="28"/>
        </w:rPr>
        <w:t>u</w:t>
      </w:r>
      <w:r w:rsidRPr="00516410">
        <w:rPr>
          <w:rFonts w:ascii="Times New Roman" w:hAnsi="Times New Roman"/>
          <w:sz w:val="28"/>
          <w:szCs w:val="28"/>
        </w:rPr>
        <w:t>tungserweiterung 253 – K</w:t>
      </w:r>
      <w:r w:rsidR="003E1E79" w:rsidRPr="00516410">
        <w:rPr>
          <w:rFonts w:ascii="Times New Roman" w:hAnsi="Times New Roman"/>
          <w:sz w:val="28"/>
          <w:szCs w:val="28"/>
        </w:rPr>
        <w:t>antische Bedeutungsverengung 254</w:t>
      </w:r>
      <w:r w:rsidRPr="00516410">
        <w:rPr>
          <w:rFonts w:ascii="Times New Roman" w:hAnsi="Times New Roman"/>
          <w:sz w:val="28"/>
          <w:szCs w:val="28"/>
        </w:rPr>
        <w:t xml:space="preserve"> – Folgerungen 258 – Hierarchi</w:t>
      </w:r>
      <w:r w:rsidR="0041534F">
        <w:rPr>
          <w:rFonts w:ascii="Times New Roman" w:hAnsi="Times New Roman"/>
          <w:sz w:val="28"/>
          <w:szCs w:val="28"/>
        </w:rPr>
        <w:t>e der Werte? Zum klas</w:t>
      </w:r>
      <w:r w:rsidRPr="00516410">
        <w:rPr>
          <w:rFonts w:ascii="Times New Roman" w:hAnsi="Times New Roman"/>
          <w:sz w:val="28"/>
          <w:szCs w:val="28"/>
        </w:rPr>
        <w:t xml:space="preserve">sischen deutschen Humanitätsideal </w:t>
      </w:r>
      <w:r w:rsidR="003E1E79" w:rsidRPr="00516410">
        <w:rPr>
          <w:rFonts w:ascii="Times New Roman" w:hAnsi="Times New Roman"/>
          <w:sz w:val="28"/>
          <w:szCs w:val="28"/>
        </w:rPr>
        <w:t>und zum Deutschen Idealismus 259</w:t>
      </w:r>
      <w:r w:rsidRPr="00516410">
        <w:rPr>
          <w:rFonts w:ascii="Times New Roman" w:hAnsi="Times New Roman"/>
          <w:sz w:val="28"/>
          <w:szCs w:val="28"/>
        </w:rPr>
        <w:t xml:space="preserve"> – Zur Dialektik 264 – Folgerungen 265 –</w:t>
      </w:r>
    </w:p>
    <w:p w:rsidR="00AB22F2" w:rsidRPr="00516410" w:rsidRDefault="008C39CB" w:rsidP="00AB22F2">
      <w:pPr>
        <w:rPr>
          <w:rFonts w:ascii="Times New Roman" w:hAnsi="Times New Roman"/>
          <w:sz w:val="28"/>
          <w:szCs w:val="28"/>
        </w:rPr>
      </w:pPr>
      <w:r w:rsidRPr="00516410">
        <w:rPr>
          <w:rFonts w:ascii="Times New Roman" w:hAnsi="Times New Roman"/>
          <w:sz w:val="28"/>
          <w:szCs w:val="28"/>
        </w:rPr>
        <w:t>Romantik 265 – Novalis 266</w:t>
      </w:r>
      <w:r w:rsidR="00AB22F2" w:rsidRPr="00516410">
        <w:rPr>
          <w:rFonts w:ascii="Times New Roman" w:hAnsi="Times New Roman"/>
          <w:sz w:val="28"/>
          <w:szCs w:val="28"/>
        </w:rPr>
        <w:t xml:space="preserve">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Marxismus – von Marx zur Gegenwart oder auch: vom G</w:t>
      </w:r>
      <w:r w:rsidRPr="00516410">
        <w:rPr>
          <w:rFonts w:ascii="Times New Roman" w:hAnsi="Times New Roman"/>
          <w:sz w:val="28"/>
          <w:szCs w:val="28"/>
        </w:rPr>
        <w:t>e</w:t>
      </w:r>
      <w:r w:rsidRPr="00516410">
        <w:rPr>
          <w:rFonts w:ascii="Times New Roman" w:hAnsi="Times New Roman"/>
          <w:sz w:val="28"/>
          <w:szCs w:val="28"/>
        </w:rPr>
        <w:t>brauc</w:t>
      </w:r>
      <w:r w:rsidR="003E1E79" w:rsidRPr="00516410">
        <w:rPr>
          <w:rFonts w:ascii="Times New Roman" w:hAnsi="Times New Roman"/>
          <w:sz w:val="28"/>
          <w:szCs w:val="28"/>
        </w:rPr>
        <w:t>hswert zum Wert der Freiheit 270</w:t>
      </w:r>
      <w:r w:rsidRPr="00516410">
        <w:rPr>
          <w:rFonts w:ascii="Times New Roman" w:hAnsi="Times New Roman"/>
          <w:sz w:val="28"/>
          <w:szCs w:val="28"/>
        </w:rPr>
        <w:t xml:space="preserve"> – Mystifika</w:t>
      </w:r>
      <w:r w:rsidR="009F1872" w:rsidRPr="00516410">
        <w:rPr>
          <w:rFonts w:ascii="Times New Roman" w:hAnsi="Times New Roman"/>
          <w:sz w:val="28"/>
          <w:szCs w:val="28"/>
        </w:rPr>
        <w:t>tionen des absoluten Wissens 272</w:t>
      </w:r>
      <w:r w:rsidRPr="00516410">
        <w:rPr>
          <w:rFonts w:ascii="Times New Roman" w:hAnsi="Times New Roman"/>
          <w:sz w:val="28"/>
          <w:szCs w:val="28"/>
        </w:rPr>
        <w:t xml:space="preserve"> –  Resultat: Na</w:t>
      </w:r>
      <w:r w:rsidR="003E1E79" w:rsidRPr="00516410">
        <w:rPr>
          <w:rFonts w:ascii="Times New Roman" w:hAnsi="Times New Roman"/>
          <w:sz w:val="28"/>
          <w:szCs w:val="28"/>
        </w:rPr>
        <w:t>turalismus = Humanismus 273</w:t>
      </w:r>
      <w:r w:rsidRPr="00516410">
        <w:rPr>
          <w:rFonts w:ascii="Times New Roman" w:hAnsi="Times New Roman"/>
          <w:sz w:val="28"/>
          <w:szCs w:val="28"/>
        </w:rPr>
        <w:t xml:space="preserve"> – Vom Gebrauchswert zum </w:t>
      </w:r>
      <w:r w:rsidRPr="00516410">
        <w:rPr>
          <w:rFonts w:ascii="Times New Roman" w:hAnsi="Times New Roman"/>
          <w:i/>
          <w:sz w:val="28"/>
          <w:szCs w:val="28"/>
        </w:rPr>
        <w:t>Reich der Freiheit</w:t>
      </w:r>
      <w:r w:rsidR="009E037B" w:rsidRPr="00516410">
        <w:rPr>
          <w:rFonts w:ascii="Times New Roman" w:hAnsi="Times New Roman"/>
          <w:sz w:val="28"/>
          <w:szCs w:val="28"/>
        </w:rPr>
        <w:t xml:space="preserve"> 274</w:t>
      </w:r>
      <w:r w:rsidRPr="00516410">
        <w:rPr>
          <w:rFonts w:ascii="Times New Roman" w:hAnsi="Times New Roman"/>
          <w:sz w:val="28"/>
          <w:szCs w:val="28"/>
        </w:rPr>
        <w:t xml:space="preserve"> – G</w:t>
      </w:r>
      <w:r w:rsidRPr="00516410">
        <w:rPr>
          <w:rFonts w:ascii="Times New Roman" w:hAnsi="Times New Roman"/>
          <w:sz w:val="28"/>
          <w:szCs w:val="28"/>
        </w:rPr>
        <w:t>e</w:t>
      </w:r>
      <w:r w:rsidRPr="00516410">
        <w:rPr>
          <w:rFonts w:ascii="Times New Roman" w:hAnsi="Times New Roman"/>
          <w:sz w:val="28"/>
          <w:szCs w:val="28"/>
        </w:rPr>
        <w:t>brauchswert, Tauschwert, Mehrwert 275 – Von Marx zur G</w:t>
      </w:r>
      <w:r w:rsidRPr="00516410">
        <w:rPr>
          <w:rFonts w:ascii="Times New Roman" w:hAnsi="Times New Roman"/>
          <w:sz w:val="28"/>
          <w:szCs w:val="28"/>
        </w:rPr>
        <w:t>e</w:t>
      </w:r>
      <w:r w:rsidRPr="00516410">
        <w:rPr>
          <w:rFonts w:ascii="Times New Roman" w:hAnsi="Times New Roman"/>
          <w:sz w:val="28"/>
          <w:szCs w:val="28"/>
        </w:rPr>
        <w:t xml:space="preserve">genwart 277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Vom Positivismus zum Neoliberalismus – via Utilitarismus, Pragmatismus,  Kritischen Ratio</w:t>
      </w:r>
      <w:r w:rsidR="009E037B" w:rsidRPr="00516410">
        <w:rPr>
          <w:rFonts w:ascii="Times New Roman" w:hAnsi="Times New Roman"/>
          <w:sz w:val="28"/>
          <w:szCs w:val="28"/>
        </w:rPr>
        <w:t>nalismus 279 – Utilitarismus 279</w:t>
      </w:r>
      <w:r w:rsidRPr="00516410">
        <w:rPr>
          <w:rFonts w:ascii="Times New Roman" w:hAnsi="Times New Roman"/>
          <w:sz w:val="28"/>
          <w:szCs w:val="28"/>
        </w:rPr>
        <w:t xml:space="preserve"> – Pra</w:t>
      </w:r>
      <w:r w:rsidR="009E037B" w:rsidRPr="00516410">
        <w:rPr>
          <w:rFonts w:ascii="Times New Roman" w:hAnsi="Times New Roman"/>
          <w:sz w:val="28"/>
          <w:szCs w:val="28"/>
        </w:rPr>
        <w:t>gmatis</w:t>
      </w:r>
      <w:r w:rsidR="00140966">
        <w:rPr>
          <w:rFonts w:ascii="Times New Roman" w:hAnsi="Times New Roman"/>
          <w:sz w:val="28"/>
          <w:szCs w:val="28"/>
        </w:rPr>
        <w:t>mus 280 – Self</w:t>
      </w:r>
      <w:r w:rsidR="009E037B" w:rsidRPr="00516410">
        <w:rPr>
          <w:rFonts w:ascii="Times New Roman" w:hAnsi="Times New Roman"/>
          <w:sz w:val="28"/>
          <w:szCs w:val="28"/>
        </w:rPr>
        <w:t>mademan 280</w:t>
      </w:r>
      <w:r w:rsidRPr="00516410">
        <w:rPr>
          <w:rFonts w:ascii="Times New Roman" w:hAnsi="Times New Roman"/>
          <w:sz w:val="28"/>
          <w:szCs w:val="28"/>
        </w:rPr>
        <w:t xml:space="preserve"> – Kritischer R</w:t>
      </w:r>
      <w:r w:rsidRPr="00516410">
        <w:rPr>
          <w:rFonts w:ascii="Times New Roman" w:hAnsi="Times New Roman"/>
          <w:sz w:val="28"/>
          <w:szCs w:val="28"/>
        </w:rPr>
        <w:t>a</w:t>
      </w:r>
      <w:r w:rsidRPr="00516410">
        <w:rPr>
          <w:rFonts w:ascii="Times New Roman" w:hAnsi="Times New Roman"/>
          <w:sz w:val="28"/>
          <w:szCs w:val="28"/>
        </w:rPr>
        <w:t>tionalismus 281</w:t>
      </w:r>
      <w:r w:rsidR="00140966">
        <w:rPr>
          <w:rFonts w:ascii="Times New Roman" w:hAnsi="Times New Roman"/>
          <w:sz w:val="28"/>
          <w:szCs w:val="28"/>
        </w:rPr>
        <w:t xml:space="preserve"> – Liberalismus 282 – Neolibera</w:t>
      </w:r>
      <w:r w:rsidRPr="00516410">
        <w:rPr>
          <w:rFonts w:ascii="Times New Roman" w:hAnsi="Times New Roman"/>
          <w:sz w:val="28"/>
          <w:szCs w:val="28"/>
        </w:rPr>
        <w:t>lismus / Glob</w:t>
      </w:r>
      <w:r w:rsidRPr="00516410">
        <w:rPr>
          <w:rFonts w:ascii="Times New Roman" w:hAnsi="Times New Roman"/>
          <w:sz w:val="28"/>
          <w:szCs w:val="28"/>
        </w:rPr>
        <w:t>a</w:t>
      </w:r>
      <w:r w:rsidRPr="00516410">
        <w:rPr>
          <w:rFonts w:ascii="Times New Roman" w:hAnsi="Times New Roman"/>
          <w:sz w:val="28"/>
          <w:szCs w:val="28"/>
        </w:rPr>
        <w:t xml:space="preserve">lisierung 284                                                                                            </w:t>
      </w:r>
    </w:p>
    <w:p w:rsidR="00AB22F2" w:rsidRPr="00516410" w:rsidRDefault="00DE0662" w:rsidP="00AB22F2">
      <w:pPr>
        <w:rPr>
          <w:rFonts w:ascii="Times New Roman" w:hAnsi="Times New Roman"/>
          <w:sz w:val="28"/>
          <w:szCs w:val="28"/>
        </w:rPr>
      </w:pPr>
      <w:r>
        <w:rPr>
          <w:rFonts w:ascii="Times New Roman" w:hAnsi="Times New Roman"/>
          <w:noProof/>
          <w:sz w:val="28"/>
          <w:szCs w:val="28"/>
          <w:lang w:eastAsia="zh-CN"/>
        </w:rPr>
        <w:pict>
          <v:rect id="Rechteck 9" o:spid="_x0000_s1029" style="position:absolute;left:0;text-align:left;margin-left:355.9pt;margin-top:110.95pt;width:23.75pt;height: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" fillcolor="white [3212]" strokecolor="white [3212]" strokeweight="2pt">
            <v:path arrowok="t"/>
          </v:rect>
        </w:pict>
      </w:r>
      <w:r w:rsidR="00AB22F2" w:rsidRPr="00516410">
        <w:rPr>
          <w:rFonts w:ascii="Times New Roman" w:hAnsi="Times New Roman"/>
          <w:sz w:val="28"/>
          <w:szCs w:val="28"/>
        </w:rPr>
        <w:t>Von Nietzsches Lebensphilosophie zur Psychoanalyse 286 – Sinn und Wert des menschlichen Daseins: von H</w:t>
      </w:r>
      <w:r w:rsidR="003E1E79" w:rsidRPr="00516410">
        <w:rPr>
          <w:rFonts w:ascii="Times New Roman" w:hAnsi="Times New Roman"/>
          <w:sz w:val="28"/>
          <w:szCs w:val="28"/>
        </w:rPr>
        <w:t>eidegger zu Sartre und Camus 288 – Zum „Sinn von Sein“ 289</w:t>
      </w:r>
      <w:r w:rsidR="00AB22F2" w:rsidRPr="00516410">
        <w:rPr>
          <w:rFonts w:ascii="Times New Roman" w:hAnsi="Times New Roman"/>
          <w:sz w:val="28"/>
          <w:szCs w:val="28"/>
        </w:rPr>
        <w:t xml:space="preserve"> – Zeit</w:t>
      </w:r>
      <w:r w:rsidR="003E1E79" w:rsidRPr="00516410">
        <w:rPr>
          <w:rFonts w:ascii="Times New Roman" w:hAnsi="Times New Roman"/>
          <w:sz w:val="28"/>
          <w:szCs w:val="28"/>
        </w:rPr>
        <w:t>lic</w:t>
      </w:r>
      <w:r w:rsidR="003E1E79" w:rsidRPr="00516410">
        <w:rPr>
          <w:rFonts w:ascii="Times New Roman" w:hAnsi="Times New Roman"/>
          <w:sz w:val="28"/>
          <w:szCs w:val="28"/>
        </w:rPr>
        <w:t>h</w:t>
      </w:r>
      <w:r w:rsidR="003E1E79" w:rsidRPr="00516410">
        <w:rPr>
          <w:rFonts w:ascii="Times New Roman" w:hAnsi="Times New Roman"/>
          <w:sz w:val="28"/>
          <w:szCs w:val="28"/>
        </w:rPr>
        <w:t>keit, Verstehen, Sprache 290 – Ereignisdenken 292</w:t>
      </w:r>
      <w:r w:rsidR="002A67A1" w:rsidRPr="00516410">
        <w:rPr>
          <w:rFonts w:ascii="Times New Roman" w:hAnsi="Times New Roman"/>
          <w:sz w:val="28"/>
          <w:szCs w:val="28"/>
        </w:rPr>
        <w:t xml:space="preserve"> – Weltzeit eit29 294</w:t>
      </w:r>
      <w:r w:rsidR="00AB22F2" w:rsidRPr="00516410">
        <w:rPr>
          <w:rFonts w:ascii="Times New Roman" w:hAnsi="Times New Roman"/>
          <w:sz w:val="28"/>
          <w:szCs w:val="28"/>
        </w:rPr>
        <w:t xml:space="preserve"> </w:t>
      </w:r>
      <w:r w:rsidR="002A67A1" w:rsidRPr="00516410">
        <w:rPr>
          <w:rFonts w:ascii="Times New Roman" w:hAnsi="Times New Roman"/>
          <w:sz w:val="28"/>
          <w:szCs w:val="28"/>
        </w:rPr>
        <w:t xml:space="preserve"> </w:t>
      </w:r>
      <w:r w:rsidR="00AB22F2" w:rsidRPr="00516410">
        <w:rPr>
          <w:rFonts w:ascii="Times New Roman" w:hAnsi="Times New Roman"/>
          <w:sz w:val="28"/>
          <w:szCs w:val="28"/>
        </w:rPr>
        <w:t>– Kr</w:t>
      </w:r>
      <w:r w:rsidR="003E1E79" w:rsidRPr="00516410">
        <w:rPr>
          <w:rFonts w:ascii="Times New Roman" w:hAnsi="Times New Roman"/>
          <w:sz w:val="28"/>
          <w:szCs w:val="28"/>
        </w:rPr>
        <w:t>itische Heidegger-Würdigung 295</w:t>
      </w:r>
      <w:r w:rsidR="00734B64" w:rsidRPr="00516410">
        <w:rPr>
          <w:rFonts w:ascii="Times New Roman" w:hAnsi="Times New Roman"/>
          <w:sz w:val="28"/>
          <w:szCs w:val="28"/>
        </w:rPr>
        <w:t xml:space="preserve"> </w:t>
      </w:r>
      <w:r w:rsidR="00587FF1" w:rsidRPr="00516410">
        <w:rPr>
          <w:rFonts w:ascii="Times New Roman" w:hAnsi="Times New Roman"/>
          <w:sz w:val="28"/>
          <w:szCs w:val="28"/>
        </w:rPr>
        <w:t>– Fazit? 296</w:t>
      </w:r>
      <w:r w:rsidR="00AB22F2" w:rsidRPr="00516410">
        <w:rPr>
          <w:rFonts w:ascii="Times New Roman" w:hAnsi="Times New Roman"/>
          <w:sz w:val="28"/>
          <w:szCs w:val="28"/>
        </w:rPr>
        <w:t xml:space="preserve"> –                                   </w:t>
      </w:r>
      <w:r>
        <w:rPr>
          <w:rFonts w:ascii="Times New Roman" w:hAnsi="Times New Roman"/>
          <w:noProof/>
          <w:sz w:val="28"/>
          <w:szCs w:val="28"/>
          <w:lang w:eastAsia="zh-CN"/>
        </w:rPr>
        <w:pict>
          <v:rect id="Rechteck 7" o:spid="_x0000_s1028" style="position:absolute;left:0;text-align:left;margin-left:0;margin-top:46.15pt;width:23.75pt;height: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" fillcolor="white [3212]" strokecolor="white [3212]" strokeweight="2pt">
            <v:path arrowok="t"/>
          </v:rect>
        </w:pict>
      </w:r>
      <w:r w:rsidR="00AB22F2" w:rsidRPr="00516410">
        <w:rPr>
          <w:rFonts w:ascii="Times New Roman" w:hAnsi="Times New Roman"/>
          <w:sz w:val="28"/>
          <w:szCs w:val="28"/>
        </w:rPr>
        <w:t xml:space="preserve">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Sartres  Existenzialismus und Marxismus: Wert</w:t>
      </w:r>
      <w:r w:rsidR="003E1E79" w:rsidRPr="00516410">
        <w:rPr>
          <w:rFonts w:ascii="Times New Roman" w:hAnsi="Times New Roman"/>
          <w:sz w:val="28"/>
          <w:szCs w:val="28"/>
        </w:rPr>
        <w:t>-Theorien der besonderen Art 297</w:t>
      </w:r>
      <w:r w:rsidRPr="00516410">
        <w:rPr>
          <w:rFonts w:ascii="Times New Roman" w:hAnsi="Times New Roman"/>
          <w:sz w:val="28"/>
          <w:szCs w:val="28"/>
        </w:rPr>
        <w:t xml:space="preserve"> – Da</w:t>
      </w:r>
      <w:r w:rsidR="003E1E79" w:rsidRPr="00516410">
        <w:rPr>
          <w:rFonts w:ascii="Times New Roman" w:hAnsi="Times New Roman"/>
          <w:sz w:val="28"/>
          <w:szCs w:val="28"/>
        </w:rPr>
        <w:t>s An-sich 298 – Das Für-sich 298</w:t>
      </w:r>
      <w:r w:rsidRPr="00516410">
        <w:rPr>
          <w:rFonts w:ascii="Times New Roman" w:hAnsi="Times New Roman"/>
          <w:sz w:val="28"/>
          <w:szCs w:val="28"/>
        </w:rPr>
        <w:t xml:space="preserve"> – Das Für-Andere-Sei</w:t>
      </w:r>
      <w:r w:rsidR="003E1E79" w:rsidRPr="00516410">
        <w:rPr>
          <w:rFonts w:ascii="Times New Roman" w:hAnsi="Times New Roman"/>
          <w:sz w:val="28"/>
          <w:szCs w:val="28"/>
        </w:rPr>
        <w:t>n 299 – Liebe und Sexualität 300</w:t>
      </w:r>
      <w:r w:rsidRPr="00516410">
        <w:rPr>
          <w:rFonts w:ascii="Times New Roman" w:hAnsi="Times New Roman"/>
          <w:sz w:val="28"/>
          <w:szCs w:val="28"/>
        </w:rPr>
        <w:t xml:space="preserve"> – „En-soi-pour-soi“: Synthese im „An-und-für-sich“? 301 – Wert (‚la v</w:t>
      </w:r>
      <w:r w:rsidRPr="00516410">
        <w:rPr>
          <w:rFonts w:ascii="Times New Roman" w:hAnsi="Times New Roman"/>
          <w:sz w:val="28"/>
          <w:szCs w:val="28"/>
        </w:rPr>
        <w:t>a</w:t>
      </w:r>
      <w:r w:rsidRPr="00516410">
        <w:rPr>
          <w:rFonts w:ascii="Times New Roman" w:hAnsi="Times New Roman"/>
          <w:sz w:val="28"/>
          <w:szCs w:val="28"/>
        </w:rPr>
        <w:t xml:space="preserve">leur‘): ein Schlüssel zum Ganzen!? 302 </w:t>
      </w:r>
      <w:r w:rsidR="003E1E79" w:rsidRPr="00516410">
        <w:rPr>
          <w:rFonts w:ascii="Times New Roman" w:hAnsi="Times New Roman"/>
          <w:sz w:val="28"/>
          <w:szCs w:val="28"/>
        </w:rPr>
        <w:t>– Freiheit und Veran</w:t>
      </w:r>
      <w:r w:rsidR="003E1E79" w:rsidRPr="00516410">
        <w:rPr>
          <w:rFonts w:ascii="Times New Roman" w:hAnsi="Times New Roman"/>
          <w:sz w:val="28"/>
          <w:szCs w:val="28"/>
        </w:rPr>
        <w:t>t</w:t>
      </w:r>
      <w:r w:rsidR="003E1E79" w:rsidRPr="00516410">
        <w:rPr>
          <w:rFonts w:ascii="Times New Roman" w:hAnsi="Times New Roman"/>
          <w:sz w:val="28"/>
          <w:szCs w:val="28"/>
        </w:rPr>
        <w:t>wortung 304</w:t>
      </w:r>
      <w:r w:rsidRPr="00516410">
        <w:rPr>
          <w:rFonts w:ascii="Times New Roman" w:hAnsi="Times New Roman"/>
          <w:sz w:val="28"/>
          <w:szCs w:val="28"/>
        </w:rPr>
        <w:t xml:space="preserve"> – Freiheit, </w:t>
      </w:r>
      <w:r w:rsidR="003E1E79" w:rsidRPr="00516410">
        <w:rPr>
          <w:rFonts w:ascii="Times New Roman" w:hAnsi="Times New Roman"/>
          <w:sz w:val="28"/>
          <w:szCs w:val="28"/>
        </w:rPr>
        <w:t>Materialismus und Revolution 305</w:t>
      </w:r>
      <w:r w:rsidRPr="00516410">
        <w:rPr>
          <w:rFonts w:ascii="Times New Roman" w:hAnsi="Times New Roman"/>
          <w:sz w:val="28"/>
          <w:szCs w:val="28"/>
        </w:rPr>
        <w:t xml:space="preserve"> – Zur </w:t>
      </w:r>
      <w:r w:rsidRPr="00516410">
        <w:rPr>
          <w:rFonts w:ascii="Times New Roman" w:hAnsi="Times New Roman"/>
          <w:i/>
          <w:sz w:val="28"/>
          <w:szCs w:val="28"/>
        </w:rPr>
        <w:t>Kritik der dialektischen Vernunft</w:t>
      </w:r>
      <w:r w:rsidRPr="00516410">
        <w:rPr>
          <w:rFonts w:ascii="Times New Roman" w:hAnsi="Times New Roman"/>
          <w:sz w:val="28"/>
          <w:szCs w:val="28"/>
        </w:rPr>
        <w:t xml:space="preserve">  308 – Vom Sinn der Di</w:t>
      </w:r>
      <w:r w:rsidRPr="00516410">
        <w:rPr>
          <w:rFonts w:ascii="Times New Roman" w:hAnsi="Times New Roman"/>
          <w:sz w:val="28"/>
          <w:szCs w:val="28"/>
        </w:rPr>
        <w:t>a</w:t>
      </w:r>
      <w:r w:rsidRPr="00516410">
        <w:rPr>
          <w:rFonts w:ascii="Times New Roman" w:hAnsi="Times New Roman"/>
          <w:sz w:val="28"/>
          <w:szCs w:val="28"/>
        </w:rPr>
        <w:t xml:space="preserve">lektik zur Dialektik des Sinns: ein </w:t>
      </w:r>
      <w:r w:rsidRPr="00516410">
        <w:rPr>
          <w:rFonts w:ascii="Times New Roman" w:hAnsi="Times New Roman"/>
          <w:i/>
          <w:sz w:val="28"/>
          <w:szCs w:val="28"/>
        </w:rPr>
        <w:t>Wert</w:t>
      </w:r>
      <w:r w:rsidRPr="00516410">
        <w:rPr>
          <w:rFonts w:ascii="Times New Roman" w:hAnsi="Times New Roman"/>
          <w:sz w:val="28"/>
          <w:szCs w:val="28"/>
        </w:rPr>
        <w:t>-Problem? 308 – Sin</w:t>
      </w:r>
      <w:r w:rsidRPr="00516410">
        <w:rPr>
          <w:rFonts w:ascii="Times New Roman" w:hAnsi="Times New Roman"/>
          <w:sz w:val="28"/>
          <w:szCs w:val="28"/>
        </w:rPr>
        <w:t>n</w:t>
      </w:r>
      <w:r w:rsidRPr="00516410">
        <w:rPr>
          <w:rFonts w:ascii="Times New Roman" w:hAnsi="Times New Roman"/>
          <w:sz w:val="28"/>
          <w:szCs w:val="28"/>
        </w:rPr>
        <w:t>frage 3</w:t>
      </w:r>
      <w:r w:rsidR="003E1E79" w:rsidRPr="00516410">
        <w:rPr>
          <w:rFonts w:ascii="Times New Roman" w:hAnsi="Times New Roman"/>
          <w:sz w:val="28"/>
          <w:szCs w:val="28"/>
        </w:rPr>
        <w:t>09 – Bedürfnis und Knappheit 309</w:t>
      </w:r>
      <w:r w:rsidRPr="00516410">
        <w:rPr>
          <w:rFonts w:ascii="Times New Roman" w:hAnsi="Times New Roman"/>
          <w:sz w:val="28"/>
          <w:szCs w:val="28"/>
        </w:rPr>
        <w:t xml:space="preserve"> – Die Gruppe 311 – Zu Sartres politischem En</w:t>
      </w:r>
      <w:r w:rsidR="00587FF1" w:rsidRPr="00516410">
        <w:rPr>
          <w:rFonts w:ascii="Times New Roman" w:hAnsi="Times New Roman"/>
          <w:sz w:val="28"/>
          <w:szCs w:val="28"/>
        </w:rPr>
        <w:t>gagement 313 – Sartre-Kritik 317</w:t>
      </w:r>
      <w:r w:rsidR="0009772A" w:rsidRPr="00516410">
        <w:rPr>
          <w:rFonts w:ascii="Times New Roman" w:hAnsi="Times New Roman"/>
          <w:sz w:val="28"/>
          <w:szCs w:val="28"/>
        </w:rPr>
        <w:t xml:space="preserve"> – Kritik an Sartres Freiheits</w:t>
      </w:r>
      <w:r w:rsidRPr="00516410">
        <w:rPr>
          <w:rFonts w:ascii="Times New Roman" w:hAnsi="Times New Roman"/>
          <w:sz w:val="28"/>
          <w:szCs w:val="28"/>
        </w:rPr>
        <w:t>begriff 319 – Kritik an Sartr</w:t>
      </w:r>
      <w:r w:rsidR="003E1E79" w:rsidRPr="00516410">
        <w:rPr>
          <w:rFonts w:ascii="Times New Roman" w:hAnsi="Times New Roman"/>
          <w:sz w:val="28"/>
          <w:szCs w:val="28"/>
        </w:rPr>
        <w:t>es „Ko</w:t>
      </w:r>
      <w:r w:rsidR="003E1E79" w:rsidRPr="00516410">
        <w:rPr>
          <w:rFonts w:ascii="Times New Roman" w:hAnsi="Times New Roman"/>
          <w:sz w:val="28"/>
          <w:szCs w:val="28"/>
        </w:rPr>
        <w:t>r</w:t>
      </w:r>
      <w:r w:rsidR="003E1E79" w:rsidRPr="00516410">
        <w:rPr>
          <w:rFonts w:ascii="Times New Roman" w:hAnsi="Times New Roman"/>
          <w:sz w:val="28"/>
          <w:szCs w:val="28"/>
        </w:rPr>
        <w:t>rektur des Marxismus“ 320</w:t>
      </w:r>
      <w:r w:rsidRPr="00516410">
        <w:rPr>
          <w:rFonts w:ascii="Times New Roman" w:hAnsi="Times New Roman"/>
          <w:sz w:val="28"/>
          <w:szCs w:val="28"/>
        </w:rPr>
        <w:t xml:space="preserve"> – Unerkannte Mängel? 323 – Albert Camus: vom </w:t>
      </w:r>
      <w:r w:rsidR="00587FF1" w:rsidRPr="00516410">
        <w:rPr>
          <w:rFonts w:ascii="Times New Roman" w:hAnsi="Times New Roman"/>
          <w:sz w:val="28"/>
          <w:szCs w:val="28"/>
        </w:rPr>
        <w:t>Glanz mittelmeerischer Werte 323</w:t>
      </w:r>
      <w:r w:rsidRPr="00516410">
        <w:rPr>
          <w:rFonts w:ascii="Times New Roman" w:hAnsi="Times New Roman"/>
          <w:sz w:val="28"/>
          <w:szCs w:val="28"/>
        </w:rPr>
        <w:t xml:space="preserve"> – Das Absurde und die Revolte 3</w:t>
      </w:r>
      <w:r w:rsidR="00587FF1" w:rsidRPr="00516410">
        <w:rPr>
          <w:rFonts w:ascii="Times New Roman" w:hAnsi="Times New Roman"/>
          <w:sz w:val="28"/>
          <w:szCs w:val="28"/>
        </w:rPr>
        <w:t>24 – Mittelmeerisches Denken 324</w:t>
      </w:r>
      <w:r w:rsidRPr="00516410">
        <w:rPr>
          <w:rFonts w:ascii="Times New Roman" w:hAnsi="Times New Roman"/>
          <w:sz w:val="28"/>
          <w:szCs w:val="28"/>
        </w:rPr>
        <w:t xml:space="preserve"> – Marxi</w:t>
      </w:r>
      <w:r w:rsidRPr="00516410">
        <w:rPr>
          <w:rFonts w:ascii="Times New Roman" w:hAnsi="Times New Roman"/>
          <w:sz w:val="28"/>
          <w:szCs w:val="28"/>
        </w:rPr>
        <w:t>s</w:t>
      </w:r>
      <w:r w:rsidRPr="00516410">
        <w:rPr>
          <w:rFonts w:ascii="Times New Roman" w:hAnsi="Times New Roman"/>
          <w:sz w:val="28"/>
          <w:szCs w:val="28"/>
        </w:rPr>
        <w:t>mus und Stalinismus: Terror statt Freiheit? 325 – Camus‘ e</w:t>
      </w:r>
      <w:r w:rsidRPr="00516410">
        <w:rPr>
          <w:rFonts w:ascii="Times New Roman" w:hAnsi="Times New Roman"/>
          <w:sz w:val="28"/>
          <w:szCs w:val="28"/>
        </w:rPr>
        <w:t>i</w:t>
      </w:r>
      <w:r w:rsidRPr="00516410">
        <w:rPr>
          <w:rFonts w:ascii="Times New Roman" w:hAnsi="Times New Roman"/>
          <w:sz w:val="28"/>
          <w:szCs w:val="28"/>
        </w:rPr>
        <w:t xml:space="preserve">genständige Lebensphilosophie 326 – Was Camus und Sartre trotz allem verbindet. 327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Personalismus: Wert-Philosophie </w:t>
      </w:r>
      <w:r w:rsidRPr="00516410">
        <w:rPr>
          <w:rFonts w:ascii="Times New Roman" w:hAnsi="Times New Roman"/>
          <w:i/>
          <w:sz w:val="28"/>
          <w:szCs w:val="28"/>
        </w:rPr>
        <w:t>par excellence</w:t>
      </w:r>
      <w:r w:rsidRPr="00516410">
        <w:rPr>
          <w:rFonts w:ascii="Times New Roman" w:hAnsi="Times New Roman"/>
          <w:sz w:val="28"/>
          <w:szCs w:val="28"/>
        </w:rPr>
        <w:t>? 328 – Zum Person-Begriff der Existenzphilosophie 328 – ‚Persona‘ – zur Ges</w:t>
      </w:r>
      <w:r w:rsidR="00587FF1" w:rsidRPr="00516410">
        <w:rPr>
          <w:rFonts w:ascii="Times New Roman" w:hAnsi="Times New Roman"/>
          <w:sz w:val="28"/>
          <w:szCs w:val="28"/>
        </w:rPr>
        <w:t xml:space="preserve">chichte des Person-Begriffs 329 </w:t>
      </w:r>
      <w:r w:rsidRPr="00516410">
        <w:rPr>
          <w:rFonts w:ascii="Times New Roman" w:hAnsi="Times New Roman"/>
          <w:sz w:val="28"/>
          <w:szCs w:val="28"/>
        </w:rPr>
        <w:t xml:space="preserve">– Ganzheitliche Konzepte des Person-Seins 332 – William </w:t>
      </w:r>
      <w:r w:rsidR="00587FF1" w:rsidRPr="00516410">
        <w:rPr>
          <w:rFonts w:ascii="Times New Roman" w:hAnsi="Times New Roman"/>
          <w:sz w:val="28"/>
          <w:szCs w:val="28"/>
        </w:rPr>
        <w:t>Stern 332 – Emmanuel Mounier 333</w:t>
      </w:r>
      <w:r w:rsidR="009E456A" w:rsidRPr="00516410">
        <w:rPr>
          <w:rFonts w:ascii="Times New Roman" w:hAnsi="Times New Roman"/>
          <w:sz w:val="28"/>
          <w:szCs w:val="28"/>
        </w:rPr>
        <w:t xml:space="preserve"> – Würdigung 335</w:t>
      </w:r>
      <w:r w:rsidRPr="00516410">
        <w:rPr>
          <w:rFonts w:ascii="Times New Roman" w:hAnsi="Times New Roman"/>
          <w:sz w:val="28"/>
          <w:szCs w:val="28"/>
        </w:rPr>
        <w:t xml:space="preserve"> – Fazit zum Personalismus 336 –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Nochmals: Globalisier</w:t>
      </w:r>
      <w:r w:rsidR="00C7494E" w:rsidRPr="00516410">
        <w:rPr>
          <w:rFonts w:ascii="Times New Roman" w:hAnsi="Times New Roman"/>
          <w:sz w:val="28"/>
          <w:szCs w:val="28"/>
        </w:rPr>
        <w:t>ung – Wert und/oder Unwert? 33</w:t>
      </w:r>
      <w:r w:rsidR="003E1E79" w:rsidRPr="00516410">
        <w:rPr>
          <w:rFonts w:ascii="Times New Roman" w:hAnsi="Times New Roman"/>
          <w:sz w:val="28"/>
          <w:szCs w:val="28"/>
        </w:rPr>
        <w:t>8 – Kulturelle Globa-lisierung 338</w:t>
      </w:r>
      <w:r w:rsidRPr="00516410">
        <w:rPr>
          <w:rFonts w:ascii="Times New Roman" w:hAnsi="Times New Roman"/>
          <w:sz w:val="28"/>
          <w:szCs w:val="28"/>
        </w:rPr>
        <w:t xml:space="preserve"> – Die globale digi</w:t>
      </w:r>
      <w:r w:rsidR="00E93B7F" w:rsidRPr="00516410">
        <w:rPr>
          <w:rFonts w:ascii="Times New Roman" w:hAnsi="Times New Roman"/>
          <w:sz w:val="28"/>
          <w:szCs w:val="28"/>
        </w:rPr>
        <w:t>tale Revolution unserer Zeit 338</w:t>
      </w:r>
      <w:r w:rsidRPr="00516410">
        <w:rPr>
          <w:rFonts w:ascii="Times New Roman" w:hAnsi="Times New Roman"/>
          <w:sz w:val="28"/>
          <w:szCs w:val="28"/>
        </w:rPr>
        <w:t xml:space="preserve"> – Kulturve</w:t>
      </w:r>
      <w:r w:rsidR="00237910" w:rsidRPr="00516410">
        <w:rPr>
          <w:rFonts w:ascii="Times New Roman" w:hAnsi="Times New Roman"/>
          <w:sz w:val="28"/>
          <w:szCs w:val="28"/>
        </w:rPr>
        <w:t>rmi-schung 339</w:t>
      </w:r>
      <w:r w:rsidRPr="00516410">
        <w:rPr>
          <w:rFonts w:ascii="Times New Roman" w:hAnsi="Times New Roman"/>
          <w:sz w:val="28"/>
          <w:szCs w:val="28"/>
        </w:rPr>
        <w:t xml:space="preserve"> – Gewinner (?) und Verlierer (?) der Globalisierung? 34</w:t>
      </w:r>
      <w:r w:rsidR="00237910" w:rsidRPr="00516410">
        <w:rPr>
          <w:rFonts w:ascii="Times New Roman" w:hAnsi="Times New Roman"/>
          <w:sz w:val="28"/>
          <w:szCs w:val="28"/>
        </w:rPr>
        <w:t>1 – Politische Konseque</w:t>
      </w:r>
      <w:r w:rsidR="00237910" w:rsidRPr="00516410">
        <w:rPr>
          <w:rFonts w:ascii="Times New Roman" w:hAnsi="Times New Roman"/>
          <w:sz w:val="28"/>
          <w:szCs w:val="28"/>
        </w:rPr>
        <w:t>n</w:t>
      </w:r>
      <w:r w:rsidR="00237910" w:rsidRPr="00516410">
        <w:rPr>
          <w:rFonts w:ascii="Times New Roman" w:hAnsi="Times New Roman"/>
          <w:sz w:val="28"/>
          <w:szCs w:val="28"/>
        </w:rPr>
        <w:t>zen? 341</w:t>
      </w:r>
      <w:r w:rsidRPr="00516410">
        <w:rPr>
          <w:rFonts w:ascii="Times New Roman" w:hAnsi="Times New Roman"/>
          <w:sz w:val="28"/>
          <w:szCs w:val="28"/>
        </w:rPr>
        <w:t xml:space="preserve"> – </w:t>
      </w:r>
    </w:p>
    <w:p w:rsidR="00AB22F2" w:rsidRPr="00516410" w:rsidRDefault="003E1E79" w:rsidP="00AB22F2">
      <w:pPr>
        <w:rPr>
          <w:rFonts w:ascii="Times New Roman" w:hAnsi="Times New Roman"/>
          <w:sz w:val="28"/>
          <w:szCs w:val="28"/>
        </w:rPr>
      </w:pPr>
      <w:r w:rsidRPr="00516410">
        <w:rPr>
          <w:rFonts w:ascii="Times New Roman" w:hAnsi="Times New Roman"/>
          <w:sz w:val="28"/>
          <w:szCs w:val="28"/>
        </w:rPr>
        <w:t>Werte-Wandel 343</w:t>
      </w:r>
      <w:r w:rsidR="00AB22F2" w:rsidRPr="00516410">
        <w:rPr>
          <w:rFonts w:ascii="Times New Roman" w:hAnsi="Times New Roman"/>
          <w:sz w:val="28"/>
          <w:szCs w:val="28"/>
        </w:rPr>
        <w:t xml:space="preserve"> – Zur Kritik 346 – Orientierung durch Werte? E</w:t>
      </w:r>
      <w:r w:rsidR="003F431B">
        <w:rPr>
          <w:rFonts w:ascii="Times New Roman" w:hAnsi="Times New Roman"/>
          <w:sz w:val="28"/>
          <w:szCs w:val="28"/>
        </w:rPr>
        <w:t>ine vorläu</w:t>
      </w:r>
      <w:r w:rsidR="00AB22F2" w:rsidRPr="00516410">
        <w:rPr>
          <w:rFonts w:ascii="Times New Roman" w:hAnsi="Times New Roman"/>
          <w:sz w:val="28"/>
          <w:szCs w:val="28"/>
        </w:rPr>
        <w:t xml:space="preserve">fige Zusammenfassung 348 – </w:t>
      </w:r>
      <w:r w:rsidR="00AB22F2" w:rsidRPr="00516410">
        <w:rPr>
          <w:rFonts w:ascii="Times New Roman" w:hAnsi="Times New Roman"/>
          <w:i/>
          <w:sz w:val="28"/>
          <w:szCs w:val="28"/>
        </w:rPr>
        <w:t>Werte-Synthesen</w:t>
      </w:r>
      <w:r w:rsidR="00AB22F2" w:rsidRPr="00516410">
        <w:rPr>
          <w:rFonts w:ascii="Times New Roman" w:hAnsi="Times New Roman"/>
          <w:sz w:val="28"/>
          <w:szCs w:val="28"/>
        </w:rPr>
        <w:t xml:space="preserve"> 3</w:t>
      </w:r>
      <w:r w:rsidR="003F431B">
        <w:rPr>
          <w:rFonts w:ascii="Times New Roman" w:hAnsi="Times New Roman"/>
          <w:sz w:val="28"/>
          <w:szCs w:val="28"/>
        </w:rPr>
        <w:t>50 – Kritik an Ladwigs „Interes</w:t>
      </w:r>
      <w:r w:rsidR="00AB22F2" w:rsidRPr="00516410">
        <w:rPr>
          <w:rFonts w:ascii="Times New Roman" w:hAnsi="Times New Roman"/>
          <w:sz w:val="28"/>
          <w:szCs w:val="28"/>
        </w:rPr>
        <w:t xml:space="preserve">sen“ - Konzept 359 </w:t>
      </w:r>
    </w:p>
    <w:p w:rsidR="00AB22F2" w:rsidRPr="00516410" w:rsidRDefault="00AB22F2" w:rsidP="00AB22F2">
      <w:pPr>
        <w:rPr>
          <w:rFonts w:ascii="Times New Roman" w:hAnsi="Times New Roman"/>
          <w:sz w:val="28"/>
          <w:szCs w:val="28"/>
        </w:rPr>
      </w:pPr>
    </w:p>
    <w:p w:rsidR="00AB22F2" w:rsidRPr="00516410" w:rsidRDefault="00AB22F2" w:rsidP="00AB22F2">
      <w:pPr>
        <w:outlineLvl w:val="0"/>
        <w:rPr>
          <w:rFonts w:ascii="Times New Roman" w:hAnsi="Times New Roman"/>
          <w:b/>
          <w:sz w:val="28"/>
          <w:szCs w:val="28"/>
        </w:rPr>
      </w:pPr>
    </w:p>
    <w:p w:rsidR="00AB22F2" w:rsidRPr="00516410" w:rsidRDefault="00AB22F2" w:rsidP="00AB22F2">
      <w:pPr>
        <w:outlineLvl w:val="0"/>
        <w:rPr>
          <w:rFonts w:ascii="Times New Roman" w:hAnsi="Times New Roman"/>
          <w:b/>
          <w:sz w:val="28"/>
          <w:szCs w:val="28"/>
        </w:rPr>
      </w:pPr>
    </w:p>
    <w:p w:rsidR="00AB22F2" w:rsidRPr="00516410" w:rsidRDefault="00AB22F2" w:rsidP="00AB22F2">
      <w:pPr>
        <w:outlineLvl w:val="0"/>
        <w:rPr>
          <w:rFonts w:ascii="Times New Roman" w:hAnsi="Times New Roman"/>
          <w:b/>
          <w:sz w:val="28"/>
          <w:szCs w:val="28"/>
        </w:rPr>
      </w:pPr>
    </w:p>
    <w:p w:rsidR="00AB22F2" w:rsidRPr="00516410" w:rsidRDefault="00AB22F2" w:rsidP="00AB22F2">
      <w:pPr>
        <w:outlineLvl w:val="0"/>
        <w:rPr>
          <w:rFonts w:ascii="Times New Roman" w:hAnsi="Times New Roman"/>
          <w:b/>
          <w:sz w:val="28"/>
          <w:szCs w:val="28"/>
        </w:rPr>
      </w:pPr>
    </w:p>
    <w:p w:rsidR="00AB22F2" w:rsidRPr="00516410" w:rsidRDefault="00AB22F2" w:rsidP="00AB22F2">
      <w:pPr>
        <w:outlineLvl w:val="0"/>
        <w:rPr>
          <w:rFonts w:ascii="Times New Roman" w:hAnsi="Times New Roman"/>
          <w:b/>
          <w:sz w:val="28"/>
          <w:szCs w:val="28"/>
        </w:rPr>
      </w:pPr>
    </w:p>
    <w:p w:rsidR="00AB22F2" w:rsidRPr="00516410" w:rsidRDefault="00AB22F2" w:rsidP="00AB22F2">
      <w:pPr>
        <w:outlineLvl w:val="0"/>
        <w:rPr>
          <w:rFonts w:ascii="Times New Roman" w:hAnsi="Times New Roman"/>
          <w:b/>
          <w:sz w:val="28"/>
          <w:szCs w:val="28"/>
        </w:rPr>
      </w:pPr>
    </w:p>
    <w:p w:rsidR="00AB22F2" w:rsidRPr="00516410" w:rsidRDefault="00AB22F2" w:rsidP="00AB22F2">
      <w:pPr>
        <w:outlineLvl w:val="0"/>
        <w:rPr>
          <w:rFonts w:ascii="Times New Roman" w:hAnsi="Times New Roman"/>
          <w:b/>
          <w:sz w:val="28"/>
          <w:szCs w:val="28"/>
        </w:rPr>
      </w:pPr>
    </w:p>
    <w:p w:rsidR="00AB22F2" w:rsidRPr="00516410" w:rsidRDefault="00AB22F2" w:rsidP="00AB22F2">
      <w:pPr>
        <w:outlineLvl w:val="0"/>
        <w:rPr>
          <w:rFonts w:ascii="Times New Roman" w:hAnsi="Times New Roman"/>
          <w:b/>
          <w:sz w:val="28"/>
          <w:szCs w:val="28"/>
        </w:rPr>
      </w:pPr>
    </w:p>
    <w:p w:rsidR="00AB22F2" w:rsidRPr="00516410" w:rsidRDefault="00AB22F2" w:rsidP="00AB22F2">
      <w:pPr>
        <w:outlineLvl w:val="0"/>
        <w:rPr>
          <w:rFonts w:ascii="Times New Roman" w:hAnsi="Times New Roman"/>
          <w:b/>
          <w:sz w:val="28"/>
          <w:szCs w:val="28"/>
        </w:rPr>
      </w:pPr>
    </w:p>
    <w:p w:rsidR="00AB22F2" w:rsidRPr="00516410" w:rsidRDefault="00AB22F2" w:rsidP="00AB22F2">
      <w:pPr>
        <w:outlineLvl w:val="0"/>
        <w:rPr>
          <w:rFonts w:ascii="Times New Roman" w:hAnsi="Times New Roman"/>
          <w:sz w:val="28"/>
          <w:szCs w:val="28"/>
        </w:rPr>
      </w:pPr>
    </w:p>
    <w:p w:rsidR="00AB22F2" w:rsidRPr="00516410" w:rsidRDefault="00AB22F2" w:rsidP="00AB22F2">
      <w:pPr>
        <w:outlineLvl w:val="0"/>
        <w:rPr>
          <w:rFonts w:ascii="Times New Roman" w:hAnsi="Times New Roman"/>
          <w:b/>
          <w:sz w:val="28"/>
          <w:szCs w:val="28"/>
        </w:rPr>
      </w:pPr>
    </w:p>
    <w:p w:rsidR="00AB22F2" w:rsidRDefault="00516410" w:rsidP="003F431B">
      <w:pPr>
        <w:ind w:firstLine="0"/>
        <w:outlineLvl w:val="0"/>
        <w:rPr>
          <w:rFonts w:ascii="Times New Roman" w:hAnsi="Times New Roman"/>
          <w:b/>
          <w:sz w:val="28"/>
          <w:szCs w:val="28"/>
        </w:rPr>
      </w:pPr>
      <w:r>
        <w:rPr>
          <w:rFonts w:ascii="Times New Roman" w:hAnsi="Times New Roman"/>
          <w:b/>
          <w:sz w:val="28"/>
          <w:szCs w:val="28"/>
        </w:rPr>
        <w:t>Einleitung</w:t>
      </w:r>
    </w:p>
    <w:p w:rsidR="003F431B" w:rsidRDefault="003F431B" w:rsidP="003F431B">
      <w:pPr>
        <w:ind w:firstLine="0"/>
        <w:rPr>
          <w:rFonts w:ascii="Times New Roman" w:hAnsi="Times New Roman"/>
          <w:b/>
          <w:sz w:val="28"/>
          <w:szCs w:val="28"/>
        </w:rPr>
      </w:pPr>
    </w:p>
    <w:p w:rsidR="003F431B" w:rsidRPr="003F431B" w:rsidRDefault="003F431B" w:rsidP="003F431B">
      <w:pPr>
        <w:ind w:firstLine="0"/>
        <w:rPr>
          <w:rFonts w:ascii="Times New Roman" w:hAnsi="Times New Roman"/>
          <w:b/>
          <w:sz w:val="28"/>
          <w:szCs w:val="28"/>
        </w:rPr>
      </w:pPr>
      <w:r w:rsidRPr="003F431B">
        <w:rPr>
          <w:rFonts w:ascii="Times New Roman" w:hAnsi="Times New Roman"/>
          <w:b/>
          <w:sz w:val="28"/>
          <w:szCs w:val="28"/>
        </w:rPr>
        <w:t>‚Wert‘: ein „Unwort“?</w:t>
      </w:r>
    </w:p>
    <w:p w:rsidR="003F431B" w:rsidRPr="003F431B" w:rsidRDefault="003F431B" w:rsidP="003F431B">
      <w:pPr>
        <w:ind w:firstLine="0"/>
        <w:rPr>
          <w:rFonts w:ascii="Times New Roman" w:hAnsi="Times New Roman"/>
          <w:sz w:val="28"/>
          <w:szCs w:val="28"/>
        </w:rPr>
      </w:pPr>
      <w:r w:rsidRPr="003F431B">
        <w:rPr>
          <w:rFonts w:ascii="Times New Roman" w:hAnsi="Times New Roman"/>
          <w:sz w:val="28"/>
          <w:szCs w:val="28"/>
        </w:rPr>
        <w:t xml:space="preserve">Eine vernichtende Kritik der Wertphilosophie hat </w:t>
      </w:r>
      <w:r w:rsidRPr="003F431B">
        <w:rPr>
          <w:rFonts w:ascii="Times New Roman" w:hAnsi="Times New Roman"/>
          <w:i/>
          <w:sz w:val="28"/>
          <w:szCs w:val="28"/>
        </w:rPr>
        <w:t>Bodo Ga</w:t>
      </w:r>
      <w:r w:rsidRPr="003F431B">
        <w:rPr>
          <w:rFonts w:ascii="Times New Roman" w:hAnsi="Times New Roman"/>
          <w:i/>
          <w:sz w:val="28"/>
          <w:szCs w:val="28"/>
        </w:rPr>
        <w:t>ß</w:t>
      </w:r>
      <w:r w:rsidRPr="003F431B">
        <w:rPr>
          <w:rFonts w:ascii="Times New Roman" w:hAnsi="Times New Roman"/>
          <w:i/>
          <w:sz w:val="28"/>
          <w:szCs w:val="28"/>
        </w:rPr>
        <w:t>mann</w:t>
      </w:r>
      <w:r w:rsidRPr="003F431B">
        <w:rPr>
          <w:rFonts w:ascii="Times New Roman" w:hAnsi="Times New Roman"/>
          <w:sz w:val="28"/>
          <w:szCs w:val="28"/>
        </w:rPr>
        <w:t xml:space="preserve"> (geb. 1947) vorgelegt mit dem Titel </w:t>
      </w:r>
      <w:r w:rsidRPr="003F431B">
        <w:rPr>
          <w:rFonts w:ascii="Times New Roman" w:hAnsi="Times New Roman"/>
          <w:i/>
          <w:sz w:val="28"/>
          <w:szCs w:val="28"/>
        </w:rPr>
        <w:t>Kritik der Wertphil</w:t>
      </w:r>
      <w:r w:rsidRPr="003F431B">
        <w:rPr>
          <w:rFonts w:ascii="Times New Roman" w:hAnsi="Times New Roman"/>
          <w:i/>
          <w:sz w:val="28"/>
          <w:szCs w:val="28"/>
        </w:rPr>
        <w:t>o</w:t>
      </w:r>
      <w:r w:rsidRPr="003F431B">
        <w:rPr>
          <w:rFonts w:ascii="Times New Roman" w:hAnsi="Times New Roman"/>
          <w:i/>
          <w:sz w:val="28"/>
          <w:szCs w:val="28"/>
        </w:rPr>
        <w:t>sophie und ihrer ideologischen Funktion,</w:t>
      </w:r>
      <w:r w:rsidRPr="003F431B">
        <w:rPr>
          <w:rFonts w:ascii="Times New Roman" w:hAnsi="Times New Roman"/>
          <w:sz w:val="28"/>
          <w:szCs w:val="28"/>
        </w:rPr>
        <w:t xml:space="preserve"> Untertitel: </w:t>
      </w:r>
      <w:r w:rsidRPr="003F431B">
        <w:rPr>
          <w:rFonts w:ascii="Times New Roman" w:hAnsi="Times New Roman"/>
          <w:i/>
          <w:sz w:val="28"/>
          <w:szCs w:val="28"/>
        </w:rPr>
        <w:t>Über die Selbstzerstörung der bürgerlichen Vernunft</w:t>
      </w:r>
      <w:r w:rsidRPr="003F431B">
        <w:rPr>
          <w:rFonts w:ascii="Times New Roman" w:hAnsi="Times New Roman"/>
          <w:sz w:val="28"/>
          <w:szCs w:val="28"/>
        </w:rPr>
        <w:t>, erschienen in Gar</w:t>
      </w:r>
      <w:r w:rsidRPr="003F431B">
        <w:rPr>
          <w:rFonts w:ascii="Times New Roman" w:hAnsi="Times New Roman"/>
          <w:sz w:val="28"/>
          <w:szCs w:val="28"/>
        </w:rPr>
        <w:t>b</w:t>
      </w:r>
      <w:r w:rsidRPr="003F431B">
        <w:rPr>
          <w:rFonts w:ascii="Times New Roman" w:hAnsi="Times New Roman"/>
          <w:sz w:val="28"/>
          <w:szCs w:val="28"/>
        </w:rPr>
        <w:t>sen 2014. Dass Menschen sich überhaupt auf Werte stützen, führt der Autor im Wesentlichen auf „Fremdbestimmung“ und angebliche Prinzipienlosigkeit in der Klassengesellschaft z</w:t>
      </w:r>
      <w:r w:rsidRPr="003F431B">
        <w:rPr>
          <w:rFonts w:ascii="Times New Roman" w:hAnsi="Times New Roman"/>
          <w:sz w:val="28"/>
          <w:szCs w:val="28"/>
        </w:rPr>
        <w:t>u</w:t>
      </w:r>
      <w:r w:rsidRPr="003F431B">
        <w:rPr>
          <w:rFonts w:ascii="Times New Roman" w:hAnsi="Times New Roman"/>
          <w:sz w:val="28"/>
          <w:szCs w:val="28"/>
        </w:rPr>
        <w:t xml:space="preserve">rück. Dabei hält er schon das Wort ‚Wert‘ für ein „Unwort“ und beklagt im Folgenden das Fortbestehen des „Wortgeraunes“, während er </w:t>
      </w:r>
      <w:r w:rsidRPr="003F431B">
        <w:rPr>
          <w:rFonts w:ascii="Times New Roman" w:hAnsi="Times New Roman"/>
          <w:i/>
          <w:sz w:val="28"/>
          <w:szCs w:val="28"/>
        </w:rPr>
        <w:t>Max Weber</w:t>
      </w:r>
      <w:r w:rsidRPr="003F431B">
        <w:rPr>
          <w:rFonts w:ascii="Times New Roman" w:hAnsi="Times New Roman"/>
          <w:sz w:val="28"/>
          <w:szCs w:val="28"/>
        </w:rPr>
        <w:t xml:space="preserve"> vorwirft, den Begriff Wert beizubeha</w:t>
      </w:r>
      <w:r w:rsidRPr="003F431B">
        <w:rPr>
          <w:rFonts w:ascii="Times New Roman" w:hAnsi="Times New Roman"/>
          <w:sz w:val="28"/>
          <w:szCs w:val="28"/>
        </w:rPr>
        <w:t>l</w:t>
      </w:r>
      <w:r w:rsidRPr="003F431B">
        <w:rPr>
          <w:rFonts w:ascii="Times New Roman" w:hAnsi="Times New Roman"/>
          <w:sz w:val="28"/>
          <w:szCs w:val="28"/>
        </w:rPr>
        <w:t>ten, nur um seine Forderung nach Wertungsfreiheit der Wisse</w:t>
      </w:r>
      <w:r w:rsidRPr="003F431B">
        <w:rPr>
          <w:rFonts w:ascii="Times New Roman" w:hAnsi="Times New Roman"/>
          <w:sz w:val="28"/>
          <w:szCs w:val="28"/>
        </w:rPr>
        <w:t>n</w:t>
      </w:r>
      <w:r w:rsidRPr="003F431B">
        <w:rPr>
          <w:rFonts w:ascii="Times New Roman" w:hAnsi="Times New Roman"/>
          <w:sz w:val="28"/>
          <w:szCs w:val="28"/>
        </w:rPr>
        <w:t>schaft erheben zu können.</w:t>
      </w:r>
      <w:r w:rsidRPr="003F431B">
        <w:rPr>
          <w:rStyle w:val="Funotenzeichen"/>
          <w:rFonts w:ascii="Times New Roman" w:hAnsi="Times New Roman"/>
          <w:sz w:val="28"/>
          <w:szCs w:val="28"/>
        </w:rPr>
        <w:footnoteReference w:id="2"/>
      </w:r>
    </w:p>
    <w:p w:rsidR="003F431B" w:rsidRPr="003F431B" w:rsidRDefault="003F431B" w:rsidP="003F431B">
      <w:pPr>
        <w:rPr>
          <w:rFonts w:ascii="Times New Roman" w:hAnsi="Times New Roman"/>
          <w:sz w:val="28"/>
          <w:szCs w:val="28"/>
        </w:rPr>
      </w:pPr>
      <w:r w:rsidRPr="003F431B">
        <w:rPr>
          <w:rFonts w:ascii="Times New Roman" w:hAnsi="Times New Roman"/>
          <w:sz w:val="28"/>
          <w:szCs w:val="28"/>
        </w:rPr>
        <w:t>Wie er selbst freimütig bekennt, ist Gaßmann vom Paulus zum Saulus geworden, weil er selbst  – vor seiner Wende zur harschen Kritik an der Wertphilosophie</w:t>
      </w:r>
      <w:r w:rsidRPr="003F431B">
        <w:rPr>
          <w:rFonts w:ascii="Times New Roman" w:hAnsi="Times New Roman"/>
          <w:i/>
          <w:sz w:val="28"/>
          <w:szCs w:val="28"/>
        </w:rPr>
        <w:t xml:space="preserve"> </w:t>
      </w:r>
      <w:r w:rsidRPr="003F431B">
        <w:rPr>
          <w:rFonts w:ascii="Times New Roman" w:hAnsi="Times New Roman"/>
          <w:sz w:val="28"/>
          <w:szCs w:val="28"/>
        </w:rPr>
        <w:t>– sich lange Zeit als „Werte und Normen-Lehrer“ (sic!) betätigt habe. Gründe für diese Wende findet er bei einigen deutschen Philosophen des 19. Jahrhunderts, so bei Lotze, Windelband, Rickert und Nietzsche, die als erste die Wertphilosophie salonfähig gemacht bzw. in den Rang einer Schulphilosophie erhoben hätten. Die genannten Philosophen, ergänzt durch Max Weber, führt er als Repräse</w:t>
      </w:r>
      <w:r w:rsidRPr="003F431B">
        <w:rPr>
          <w:rFonts w:ascii="Times New Roman" w:hAnsi="Times New Roman"/>
          <w:sz w:val="28"/>
          <w:szCs w:val="28"/>
        </w:rPr>
        <w:t>n</w:t>
      </w:r>
      <w:r w:rsidRPr="003F431B">
        <w:rPr>
          <w:rFonts w:ascii="Times New Roman" w:hAnsi="Times New Roman"/>
          <w:sz w:val="28"/>
          <w:szCs w:val="28"/>
        </w:rPr>
        <w:t>tanten einer „subjektiven Wertphilosophie“ an, während Max Schelers „materiale Wertethik“ (1913) einer „objektiven Wer</w:t>
      </w:r>
      <w:r w:rsidRPr="003F431B">
        <w:rPr>
          <w:rFonts w:ascii="Times New Roman" w:hAnsi="Times New Roman"/>
          <w:sz w:val="28"/>
          <w:szCs w:val="28"/>
        </w:rPr>
        <w:t>t</w:t>
      </w:r>
      <w:r w:rsidRPr="003F431B">
        <w:rPr>
          <w:rFonts w:ascii="Times New Roman" w:hAnsi="Times New Roman"/>
          <w:sz w:val="28"/>
          <w:szCs w:val="28"/>
        </w:rPr>
        <w:t>philosophie“ zuzurechnen sei.</w:t>
      </w:r>
    </w:p>
    <w:p w:rsidR="003F431B" w:rsidRPr="003F431B" w:rsidRDefault="003F431B" w:rsidP="003F431B">
      <w:pPr>
        <w:rPr>
          <w:rFonts w:ascii="Times New Roman" w:hAnsi="Times New Roman"/>
          <w:sz w:val="28"/>
          <w:szCs w:val="28"/>
        </w:rPr>
      </w:pPr>
      <w:r w:rsidRPr="003F431B">
        <w:rPr>
          <w:rFonts w:ascii="Times New Roman" w:hAnsi="Times New Roman"/>
          <w:sz w:val="28"/>
          <w:szCs w:val="28"/>
        </w:rPr>
        <w:t>Von Hermann Lotze (1817-1881), den Gaßmann als den e</w:t>
      </w:r>
      <w:r w:rsidRPr="003F431B">
        <w:rPr>
          <w:rFonts w:ascii="Times New Roman" w:hAnsi="Times New Roman"/>
          <w:sz w:val="28"/>
          <w:szCs w:val="28"/>
        </w:rPr>
        <w:t>i</w:t>
      </w:r>
      <w:r w:rsidRPr="003F431B">
        <w:rPr>
          <w:rFonts w:ascii="Times New Roman" w:hAnsi="Times New Roman"/>
          <w:sz w:val="28"/>
          <w:szCs w:val="28"/>
        </w:rPr>
        <w:t>gentlichen Begründer der Wertphilosophie ansieht, behauptet er, er habe „Gemüt und Gewissen“ als die wahren Bestimmung</w:t>
      </w:r>
      <w:r w:rsidRPr="003F431B">
        <w:rPr>
          <w:rFonts w:ascii="Times New Roman" w:hAnsi="Times New Roman"/>
          <w:sz w:val="28"/>
          <w:szCs w:val="28"/>
        </w:rPr>
        <w:t>s</w:t>
      </w:r>
      <w:r w:rsidRPr="003F431B">
        <w:rPr>
          <w:rFonts w:ascii="Times New Roman" w:hAnsi="Times New Roman"/>
          <w:sz w:val="28"/>
          <w:szCs w:val="28"/>
        </w:rPr>
        <w:t>gründe für die Werte angegeben, was schon deshalb verkehrt sei, weil dabei die Geschichtlichkeit und die Herkunft der Werte aus der „Triebstruktur der Gesellschaft“ (sic!) verkannt werde. Irrationalismus dieser Art entspreche durchaus den ideolog</w:t>
      </w:r>
      <w:r w:rsidRPr="003F431B">
        <w:rPr>
          <w:rFonts w:ascii="Times New Roman" w:hAnsi="Times New Roman"/>
          <w:sz w:val="28"/>
          <w:szCs w:val="28"/>
        </w:rPr>
        <w:t>i</w:t>
      </w:r>
      <w:r w:rsidRPr="003F431B">
        <w:rPr>
          <w:rFonts w:ascii="Times New Roman" w:hAnsi="Times New Roman"/>
          <w:sz w:val="28"/>
          <w:szCs w:val="28"/>
        </w:rPr>
        <w:t>schen Bedürfnissen des Bürgertums und führe nicht nur zur Abwertung, sondern auch zur „Zerstörung der Vernunft“ (Let</w:t>
      </w:r>
      <w:r w:rsidRPr="003F431B">
        <w:rPr>
          <w:rFonts w:ascii="Times New Roman" w:hAnsi="Times New Roman"/>
          <w:sz w:val="28"/>
          <w:szCs w:val="28"/>
        </w:rPr>
        <w:t>z</w:t>
      </w:r>
      <w:r w:rsidRPr="003F431B">
        <w:rPr>
          <w:rFonts w:ascii="Times New Roman" w:hAnsi="Times New Roman"/>
          <w:sz w:val="28"/>
          <w:szCs w:val="28"/>
        </w:rPr>
        <w:t>teres in Anlehnung an Georg Lukácz‘ monumentale Genealogie des deutschen Faschismus).</w:t>
      </w:r>
    </w:p>
    <w:p w:rsidR="003F431B" w:rsidRPr="003F431B" w:rsidRDefault="003F431B" w:rsidP="003F431B">
      <w:pPr>
        <w:rPr>
          <w:rFonts w:ascii="Times New Roman" w:hAnsi="Times New Roman"/>
          <w:sz w:val="28"/>
          <w:szCs w:val="28"/>
        </w:rPr>
      </w:pPr>
      <w:r w:rsidRPr="003F431B">
        <w:rPr>
          <w:rFonts w:ascii="Times New Roman" w:hAnsi="Times New Roman"/>
          <w:sz w:val="28"/>
          <w:szCs w:val="28"/>
        </w:rPr>
        <w:t>Windelband und Rickert hätten, anders als Lotze, die Entst</w:t>
      </w:r>
      <w:r w:rsidRPr="003F431B">
        <w:rPr>
          <w:rFonts w:ascii="Times New Roman" w:hAnsi="Times New Roman"/>
          <w:sz w:val="28"/>
          <w:szCs w:val="28"/>
        </w:rPr>
        <w:t>e</w:t>
      </w:r>
      <w:r w:rsidRPr="003F431B">
        <w:rPr>
          <w:rFonts w:ascii="Times New Roman" w:hAnsi="Times New Roman"/>
          <w:sz w:val="28"/>
          <w:szCs w:val="28"/>
        </w:rPr>
        <w:t>hung der Werte ins „Normalbewusstsein“ versetzt und damit das Denken auf „Bewusstseinsimmanenz“ reduziert, obwohl sie a</w:t>
      </w:r>
      <w:r w:rsidRPr="003F431B">
        <w:rPr>
          <w:rFonts w:ascii="Times New Roman" w:hAnsi="Times New Roman"/>
          <w:sz w:val="28"/>
          <w:szCs w:val="28"/>
        </w:rPr>
        <w:t>n</w:t>
      </w:r>
      <w:r w:rsidRPr="003F431B">
        <w:rPr>
          <w:rFonts w:ascii="Times New Roman" w:hAnsi="Times New Roman"/>
          <w:sz w:val="28"/>
          <w:szCs w:val="28"/>
        </w:rPr>
        <w:t>dererseits die Tatsache des Wertens aus dem „Empfinden von Kulturmenschen“ erschlossen hätten. Nietzsche und noch mehr Scheler hätten jedoch erkannt, dass Werte nicht rein subjektiv zu verstehen seien. Wenn aber Scheler dennoch moralische Werte aus dem „Wertfühlen“ erkläre, entspreche dies lediglich erneut einem ideologischen Bedürfnis des deutschen Bürgertums, w</w:t>
      </w:r>
      <w:r w:rsidRPr="003F431B">
        <w:rPr>
          <w:rFonts w:ascii="Times New Roman" w:hAnsi="Times New Roman"/>
          <w:sz w:val="28"/>
          <w:szCs w:val="28"/>
        </w:rPr>
        <w:t>o</w:t>
      </w:r>
      <w:r w:rsidRPr="003F431B">
        <w:rPr>
          <w:rFonts w:ascii="Times New Roman" w:hAnsi="Times New Roman"/>
          <w:sz w:val="28"/>
          <w:szCs w:val="28"/>
        </w:rPr>
        <w:t>durch allerdings bei Scheler sogar der „Höhepunkt der Zerst</w:t>
      </w:r>
      <w:r w:rsidRPr="003F431B">
        <w:rPr>
          <w:rFonts w:ascii="Times New Roman" w:hAnsi="Times New Roman"/>
          <w:sz w:val="28"/>
          <w:szCs w:val="28"/>
        </w:rPr>
        <w:t>ö</w:t>
      </w:r>
      <w:r w:rsidRPr="003F431B">
        <w:rPr>
          <w:rFonts w:ascii="Times New Roman" w:hAnsi="Times New Roman"/>
          <w:sz w:val="28"/>
          <w:szCs w:val="28"/>
        </w:rPr>
        <w:t>rung der Vernunft“ zu verzeichnen sei.</w:t>
      </w:r>
    </w:p>
    <w:p w:rsidR="003F431B" w:rsidRPr="003F431B" w:rsidRDefault="003F431B" w:rsidP="003F431B">
      <w:pPr>
        <w:rPr>
          <w:rFonts w:ascii="Times New Roman" w:hAnsi="Times New Roman"/>
          <w:sz w:val="28"/>
          <w:szCs w:val="28"/>
        </w:rPr>
      </w:pPr>
      <w:r w:rsidRPr="003F431B">
        <w:rPr>
          <w:rFonts w:ascii="Times New Roman" w:hAnsi="Times New Roman"/>
          <w:sz w:val="28"/>
          <w:szCs w:val="28"/>
        </w:rPr>
        <w:t>Als angeblichen Wertphilosophen der Gegenwart nennt Ga</w:t>
      </w:r>
      <w:r w:rsidRPr="003F431B">
        <w:rPr>
          <w:rFonts w:ascii="Times New Roman" w:hAnsi="Times New Roman"/>
          <w:sz w:val="28"/>
          <w:szCs w:val="28"/>
        </w:rPr>
        <w:t>ß</w:t>
      </w:r>
      <w:r w:rsidRPr="003F431B">
        <w:rPr>
          <w:rFonts w:ascii="Times New Roman" w:hAnsi="Times New Roman"/>
          <w:sz w:val="28"/>
          <w:szCs w:val="28"/>
        </w:rPr>
        <w:t xml:space="preserve">mann lediglich den </w:t>
      </w:r>
      <w:r w:rsidRPr="003F431B">
        <w:rPr>
          <w:rFonts w:ascii="Times New Roman" w:hAnsi="Times New Roman"/>
          <w:i/>
          <w:sz w:val="28"/>
          <w:szCs w:val="28"/>
        </w:rPr>
        <w:t>Habermas</w:t>
      </w:r>
      <w:r w:rsidRPr="003F431B">
        <w:rPr>
          <w:rFonts w:ascii="Times New Roman" w:hAnsi="Times New Roman"/>
          <w:sz w:val="28"/>
          <w:szCs w:val="28"/>
        </w:rPr>
        <w:t xml:space="preserve"> der „Diskursethik“ (1981), die aber kaum mehr als einen „Wertpluralismus“ beinhalte. </w:t>
      </w:r>
    </w:p>
    <w:p w:rsidR="003F431B" w:rsidRPr="003F431B" w:rsidRDefault="003F431B" w:rsidP="003F431B">
      <w:pPr>
        <w:rPr>
          <w:rFonts w:ascii="Times New Roman" w:hAnsi="Times New Roman"/>
          <w:b/>
          <w:sz w:val="28"/>
          <w:szCs w:val="28"/>
        </w:rPr>
      </w:pPr>
      <w:r w:rsidRPr="003F431B">
        <w:rPr>
          <w:rFonts w:ascii="Times New Roman" w:hAnsi="Times New Roman"/>
          <w:b/>
          <w:sz w:val="28"/>
          <w:szCs w:val="28"/>
        </w:rPr>
        <w:t xml:space="preserve">Kritik an Gaßmanns Kritik </w:t>
      </w:r>
    </w:p>
    <w:p w:rsidR="003F431B" w:rsidRPr="003F431B" w:rsidRDefault="003F431B" w:rsidP="003F431B">
      <w:pPr>
        <w:rPr>
          <w:rFonts w:ascii="Times New Roman" w:hAnsi="Times New Roman"/>
          <w:sz w:val="28"/>
          <w:szCs w:val="28"/>
        </w:rPr>
      </w:pPr>
      <w:r w:rsidRPr="003F431B">
        <w:rPr>
          <w:rFonts w:ascii="Times New Roman" w:hAnsi="Times New Roman"/>
          <w:sz w:val="28"/>
          <w:szCs w:val="28"/>
        </w:rPr>
        <w:t>Hat nun Jürgen Habermas seine eigene Vernunft und die des Bürgertums zerstört, weil er in seiner Diskursethik vernünftige Regeln für öffentliche Rede und Diskussion aufgestellt hat? Wohl kaum.</w:t>
      </w:r>
    </w:p>
    <w:p w:rsidR="003F431B" w:rsidRPr="003F431B" w:rsidRDefault="003F431B" w:rsidP="003F431B">
      <w:pPr>
        <w:rPr>
          <w:rFonts w:ascii="Times New Roman" w:hAnsi="Times New Roman"/>
          <w:sz w:val="28"/>
          <w:szCs w:val="28"/>
        </w:rPr>
      </w:pPr>
      <w:r w:rsidRPr="003F431B">
        <w:rPr>
          <w:rFonts w:ascii="Times New Roman" w:hAnsi="Times New Roman"/>
          <w:sz w:val="28"/>
          <w:szCs w:val="28"/>
        </w:rPr>
        <w:t>Überdies verfehlt der Autor seinen Gegenstand sowohl in o</w:t>
      </w:r>
      <w:r w:rsidRPr="003F431B">
        <w:rPr>
          <w:rFonts w:ascii="Times New Roman" w:hAnsi="Times New Roman"/>
          <w:sz w:val="28"/>
          <w:szCs w:val="28"/>
        </w:rPr>
        <w:t>n</w:t>
      </w:r>
      <w:r w:rsidRPr="003F431B">
        <w:rPr>
          <w:rFonts w:ascii="Times New Roman" w:hAnsi="Times New Roman"/>
          <w:sz w:val="28"/>
          <w:szCs w:val="28"/>
        </w:rPr>
        <w:t>togenetischer als auch in phylogenetischer Hinsicht. Unbekannt scheint ihm die Tatsache, dass Wertungen nicht erst bei Erwac</w:t>
      </w:r>
      <w:r w:rsidRPr="003F431B">
        <w:rPr>
          <w:rFonts w:ascii="Times New Roman" w:hAnsi="Times New Roman"/>
          <w:sz w:val="28"/>
          <w:szCs w:val="28"/>
        </w:rPr>
        <w:t>h</w:t>
      </w:r>
      <w:r w:rsidRPr="003F431B">
        <w:rPr>
          <w:rFonts w:ascii="Times New Roman" w:hAnsi="Times New Roman"/>
          <w:sz w:val="28"/>
          <w:szCs w:val="28"/>
        </w:rPr>
        <w:t>senen, sondern bereits vorgeburtlich entstehen (s.u.). Phylogen</w:t>
      </w:r>
      <w:r w:rsidRPr="003F431B">
        <w:rPr>
          <w:rFonts w:ascii="Times New Roman" w:hAnsi="Times New Roman"/>
          <w:sz w:val="28"/>
          <w:szCs w:val="28"/>
        </w:rPr>
        <w:t>e</w:t>
      </w:r>
      <w:r w:rsidRPr="003F431B">
        <w:rPr>
          <w:rFonts w:ascii="Times New Roman" w:hAnsi="Times New Roman"/>
          <w:sz w:val="28"/>
          <w:szCs w:val="28"/>
        </w:rPr>
        <w:t xml:space="preserve">tisch ist es nicht statthaft, das Wert-Problem erst bei einigen deutschen Philosophen des 19. Jahrhunderts zu verorten. Denn schon in grauer Vorzeit, spätestens in den </w:t>
      </w:r>
      <w:r w:rsidRPr="003F431B">
        <w:rPr>
          <w:rFonts w:ascii="Times New Roman" w:hAnsi="Times New Roman"/>
          <w:i/>
          <w:sz w:val="28"/>
          <w:szCs w:val="28"/>
        </w:rPr>
        <w:t>Stammesreligionen</w:t>
      </w:r>
      <w:r w:rsidRPr="003F431B">
        <w:rPr>
          <w:rFonts w:ascii="Times New Roman" w:hAnsi="Times New Roman"/>
          <w:sz w:val="28"/>
          <w:szCs w:val="28"/>
        </w:rPr>
        <w:t>, haben Werte eine entscheidende Rolle gespielt (s.u.). Wie übr</w:t>
      </w:r>
      <w:r w:rsidRPr="003F431B">
        <w:rPr>
          <w:rFonts w:ascii="Times New Roman" w:hAnsi="Times New Roman"/>
          <w:sz w:val="28"/>
          <w:szCs w:val="28"/>
        </w:rPr>
        <w:t>i</w:t>
      </w:r>
      <w:r w:rsidRPr="003F431B">
        <w:rPr>
          <w:rFonts w:ascii="Times New Roman" w:hAnsi="Times New Roman"/>
          <w:sz w:val="28"/>
          <w:szCs w:val="28"/>
        </w:rPr>
        <w:t>gens auch in allen anderen Religionen, was Gaßmann völlig a</w:t>
      </w:r>
      <w:r w:rsidRPr="003F431B">
        <w:rPr>
          <w:rFonts w:ascii="Times New Roman" w:hAnsi="Times New Roman"/>
          <w:sz w:val="28"/>
          <w:szCs w:val="28"/>
        </w:rPr>
        <w:t>u</w:t>
      </w:r>
      <w:r w:rsidRPr="003F431B">
        <w:rPr>
          <w:rFonts w:ascii="Times New Roman" w:hAnsi="Times New Roman"/>
          <w:sz w:val="28"/>
          <w:szCs w:val="28"/>
        </w:rPr>
        <w:t>ßer Acht lässt. – All dies ist Grund genug, seinen Versuch, den Begriff Wert als „Unwort“ oder „Wertgeraune“ zu diskrediti</w:t>
      </w:r>
      <w:r w:rsidRPr="003F431B">
        <w:rPr>
          <w:rFonts w:ascii="Times New Roman" w:hAnsi="Times New Roman"/>
          <w:sz w:val="28"/>
          <w:szCs w:val="28"/>
        </w:rPr>
        <w:t>e</w:t>
      </w:r>
      <w:r w:rsidRPr="003F431B">
        <w:rPr>
          <w:rFonts w:ascii="Times New Roman" w:hAnsi="Times New Roman"/>
          <w:sz w:val="28"/>
          <w:szCs w:val="28"/>
        </w:rPr>
        <w:t>ren, als völlig unbegründet zurückzuweisen. (Wobei nicht übe</w:t>
      </w:r>
      <w:r w:rsidRPr="003F431B">
        <w:rPr>
          <w:rFonts w:ascii="Times New Roman" w:hAnsi="Times New Roman"/>
          <w:sz w:val="28"/>
          <w:szCs w:val="28"/>
        </w:rPr>
        <w:t>r</w:t>
      </w:r>
      <w:r w:rsidRPr="003F431B">
        <w:rPr>
          <w:rFonts w:ascii="Times New Roman" w:hAnsi="Times New Roman"/>
          <w:sz w:val="28"/>
          <w:szCs w:val="28"/>
        </w:rPr>
        <w:t xml:space="preserve">sehen werden sollte, dass </w:t>
      </w:r>
      <w:r w:rsidRPr="003F431B">
        <w:rPr>
          <w:rFonts w:ascii="Times New Roman" w:hAnsi="Times New Roman"/>
          <w:i/>
          <w:sz w:val="28"/>
          <w:szCs w:val="28"/>
        </w:rPr>
        <w:t>Heidegger</w:t>
      </w:r>
      <w:r w:rsidRPr="003F431B">
        <w:rPr>
          <w:rFonts w:ascii="Times New Roman" w:hAnsi="Times New Roman"/>
          <w:sz w:val="28"/>
          <w:szCs w:val="28"/>
        </w:rPr>
        <w:t xml:space="preserve"> den Ausdruck „Wertgera</w:t>
      </w:r>
      <w:r w:rsidRPr="003F431B">
        <w:rPr>
          <w:rFonts w:ascii="Times New Roman" w:hAnsi="Times New Roman"/>
          <w:sz w:val="28"/>
          <w:szCs w:val="28"/>
        </w:rPr>
        <w:t>u</w:t>
      </w:r>
      <w:r w:rsidRPr="003F431B">
        <w:rPr>
          <w:rFonts w:ascii="Times New Roman" w:hAnsi="Times New Roman"/>
          <w:sz w:val="28"/>
          <w:szCs w:val="28"/>
        </w:rPr>
        <w:t xml:space="preserve">ne“ als persönlichen Kampfbegriff verwendet hat, s.u.)   </w:t>
      </w:r>
    </w:p>
    <w:p w:rsidR="003F431B" w:rsidRPr="003F431B" w:rsidRDefault="003F431B" w:rsidP="003F431B">
      <w:pPr>
        <w:rPr>
          <w:rFonts w:ascii="Times New Roman" w:hAnsi="Times New Roman"/>
          <w:sz w:val="28"/>
          <w:szCs w:val="28"/>
        </w:rPr>
      </w:pPr>
      <w:r w:rsidRPr="003F431B">
        <w:rPr>
          <w:rFonts w:ascii="Times New Roman" w:hAnsi="Times New Roman"/>
          <w:sz w:val="28"/>
          <w:szCs w:val="28"/>
        </w:rPr>
        <w:t>Zwischen subjektiver und objektiver Wertphilosophie zu u</w:t>
      </w:r>
      <w:r w:rsidRPr="003F431B">
        <w:rPr>
          <w:rFonts w:ascii="Times New Roman" w:hAnsi="Times New Roman"/>
          <w:sz w:val="28"/>
          <w:szCs w:val="28"/>
        </w:rPr>
        <w:t>n</w:t>
      </w:r>
      <w:r w:rsidRPr="003F431B">
        <w:rPr>
          <w:rFonts w:ascii="Times New Roman" w:hAnsi="Times New Roman"/>
          <w:sz w:val="28"/>
          <w:szCs w:val="28"/>
        </w:rPr>
        <w:t>terscheiden, ist nicht möglich, weil bei jeder Wertung dialekt</w:t>
      </w:r>
      <w:r w:rsidRPr="003F431B">
        <w:rPr>
          <w:rFonts w:ascii="Times New Roman" w:hAnsi="Times New Roman"/>
          <w:sz w:val="28"/>
          <w:szCs w:val="28"/>
        </w:rPr>
        <w:t>i</w:t>
      </w:r>
      <w:r w:rsidRPr="003F431B">
        <w:rPr>
          <w:rFonts w:ascii="Times New Roman" w:hAnsi="Times New Roman"/>
          <w:sz w:val="28"/>
          <w:szCs w:val="28"/>
        </w:rPr>
        <w:t>sche Subjekt-Objekt-Beziehungen stattfinden. Wer sich als e</w:t>
      </w:r>
      <w:r w:rsidRPr="003F431B">
        <w:rPr>
          <w:rFonts w:ascii="Times New Roman" w:hAnsi="Times New Roman"/>
          <w:sz w:val="28"/>
          <w:szCs w:val="28"/>
        </w:rPr>
        <w:t>r</w:t>
      </w:r>
      <w:r w:rsidRPr="003F431B">
        <w:rPr>
          <w:rFonts w:ascii="Times New Roman" w:hAnsi="Times New Roman"/>
          <w:sz w:val="28"/>
          <w:szCs w:val="28"/>
        </w:rPr>
        <w:t xml:space="preserve">wachsener Mensch auf sein Gewissen und sein Gemüt beruft, betreibt nicht „Selbstzerstörung“, sondern </w:t>
      </w:r>
      <w:r w:rsidRPr="003F431B">
        <w:rPr>
          <w:rFonts w:ascii="Times New Roman" w:hAnsi="Times New Roman"/>
          <w:i/>
          <w:sz w:val="28"/>
          <w:szCs w:val="28"/>
        </w:rPr>
        <w:t>Selbstbehauptung</w:t>
      </w:r>
      <w:r w:rsidRPr="003F431B">
        <w:rPr>
          <w:rFonts w:ascii="Times New Roman" w:hAnsi="Times New Roman"/>
          <w:sz w:val="28"/>
          <w:szCs w:val="28"/>
        </w:rPr>
        <w:t xml:space="preserve"> als Wert an sich. Darüber hinaus sind in Gaßmanns Argumentation zahlreiche weitere Widersprüche und Unstimmigkeiten unübe</w:t>
      </w:r>
      <w:r w:rsidRPr="003F431B">
        <w:rPr>
          <w:rFonts w:ascii="Times New Roman" w:hAnsi="Times New Roman"/>
          <w:sz w:val="28"/>
          <w:szCs w:val="28"/>
        </w:rPr>
        <w:t>r</w:t>
      </w:r>
      <w:r w:rsidRPr="003F431B">
        <w:rPr>
          <w:rFonts w:ascii="Times New Roman" w:hAnsi="Times New Roman"/>
          <w:sz w:val="28"/>
          <w:szCs w:val="28"/>
        </w:rPr>
        <w:t>sehbar. Eine „Triebstruktur der Gesellschaft“ gibt es nicht. Ind</w:t>
      </w:r>
      <w:r w:rsidRPr="003F431B">
        <w:rPr>
          <w:rFonts w:ascii="Times New Roman" w:hAnsi="Times New Roman"/>
          <w:sz w:val="28"/>
          <w:szCs w:val="28"/>
        </w:rPr>
        <w:t>i</w:t>
      </w:r>
      <w:r w:rsidRPr="003F431B">
        <w:rPr>
          <w:rFonts w:ascii="Times New Roman" w:hAnsi="Times New Roman"/>
          <w:sz w:val="28"/>
          <w:szCs w:val="28"/>
        </w:rPr>
        <w:t xml:space="preserve">viduen haben Triebe, nicht die Gesellschaft. </w:t>
      </w:r>
      <w:r w:rsidRPr="003F431B">
        <w:rPr>
          <w:rFonts w:ascii="Times New Roman" w:hAnsi="Times New Roman"/>
          <w:i/>
          <w:sz w:val="28"/>
          <w:szCs w:val="28"/>
        </w:rPr>
        <w:t>Herbert Marcuse</w:t>
      </w:r>
      <w:r w:rsidRPr="003F431B">
        <w:rPr>
          <w:rFonts w:ascii="Times New Roman" w:hAnsi="Times New Roman"/>
          <w:sz w:val="28"/>
          <w:szCs w:val="28"/>
        </w:rPr>
        <w:t xml:space="preserve"> betitelte sein Buch mit „Triebstruktur </w:t>
      </w:r>
      <w:r w:rsidRPr="003F431B">
        <w:rPr>
          <w:rFonts w:ascii="Times New Roman" w:hAnsi="Times New Roman"/>
          <w:b/>
          <w:sz w:val="28"/>
          <w:szCs w:val="28"/>
        </w:rPr>
        <w:t>und</w:t>
      </w:r>
      <w:r w:rsidRPr="003F431B">
        <w:rPr>
          <w:rFonts w:ascii="Times New Roman" w:hAnsi="Times New Roman"/>
          <w:sz w:val="28"/>
          <w:szCs w:val="28"/>
        </w:rPr>
        <w:t xml:space="preserve"> Gesellschaft“! A</w:t>
      </w:r>
      <w:r w:rsidRPr="003F431B">
        <w:rPr>
          <w:rFonts w:ascii="Times New Roman" w:hAnsi="Times New Roman"/>
          <w:sz w:val="28"/>
          <w:szCs w:val="28"/>
        </w:rPr>
        <w:t>u</w:t>
      </w:r>
      <w:r w:rsidRPr="003F431B">
        <w:rPr>
          <w:rFonts w:ascii="Times New Roman" w:hAnsi="Times New Roman"/>
          <w:sz w:val="28"/>
          <w:szCs w:val="28"/>
        </w:rPr>
        <w:t>ßerdem beruft sich Gaßmann zwar mehrfach auf Marx als rev</w:t>
      </w:r>
      <w:r w:rsidRPr="003F431B">
        <w:rPr>
          <w:rFonts w:ascii="Times New Roman" w:hAnsi="Times New Roman"/>
          <w:sz w:val="28"/>
          <w:szCs w:val="28"/>
        </w:rPr>
        <w:t>o</w:t>
      </w:r>
      <w:r w:rsidRPr="003F431B">
        <w:rPr>
          <w:rFonts w:ascii="Times New Roman" w:hAnsi="Times New Roman"/>
          <w:sz w:val="28"/>
          <w:szCs w:val="28"/>
        </w:rPr>
        <w:t>lutionären Gesellschaftskritiker, erwähnt aber nicht die Tats</w:t>
      </w:r>
      <w:r w:rsidRPr="003F431B">
        <w:rPr>
          <w:rFonts w:ascii="Times New Roman" w:hAnsi="Times New Roman"/>
          <w:sz w:val="28"/>
          <w:szCs w:val="28"/>
        </w:rPr>
        <w:t>a</w:t>
      </w:r>
      <w:r w:rsidRPr="003F431B">
        <w:rPr>
          <w:rFonts w:ascii="Times New Roman" w:hAnsi="Times New Roman"/>
          <w:sz w:val="28"/>
          <w:szCs w:val="28"/>
        </w:rPr>
        <w:t>che, dass Marx Wert-Lehren wie die von Gebrauchs-, Tausch- und Mehrwert zentral wichtige, alles Weitere bestimmende Funktionen zubilligt.</w:t>
      </w:r>
    </w:p>
    <w:p w:rsidR="003F431B" w:rsidRPr="003F431B" w:rsidRDefault="003F431B" w:rsidP="003F431B">
      <w:pPr>
        <w:rPr>
          <w:rFonts w:ascii="Times New Roman" w:hAnsi="Times New Roman"/>
          <w:sz w:val="28"/>
          <w:szCs w:val="28"/>
        </w:rPr>
      </w:pPr>
      <w:r w:rsidRPr="003F431B">
        <w:rPr>
          <w:rFonts w:ascii="Times New Roman" w:hAnsi="Times New Roman"/>
          <w:sz w:val="28"/>
          <w:szCs w:val="28"/>
        </w:rPr>
        <w:t>Völlig willkürlich ist zudem die von Gaßmann vorgenomm</w:t>
      </w:r>
      <w:r w:rsidRPr="003F431B">
        <w:rPr>
          <w:rFonts w:ascii="Times New Roman" w:hAnsi="Times New Roman"/>
          <w:sz w:val="28"/>
          <w:szCs w:val="28"/>
        </w:rPr>
        <w:t>e</w:t>
      </w:r>
      <w:r w:rsidRPr="003F431B">
        <w:rPr>
          <w:rFonts w:ascii="Times New Roman" w:hAnsi="Times New Roman"/>
          <w:sz w:val="28"/>
          <w:szCs w:val="28"/>
        </w:rPr>
        <w:t>ne Auswahl angeblicher Wertphilosophen, während er die Lei</w:t>
      </w:r>
      <w:r w:rsidRPr="003F431B">
        <w:rPr>
          <w:rFonts w:ascii="Times New Roman" w:hAnsi="Times New Roman"/>
          <w:sz w:val="28"/>
          <w:szCs w:val="28"/>
        </w:rPr>
        <w:t>s</w:t>
      </w:r>
      <w:r w:rsidRPr="003F431B">
        <w:rPr>
          <w:rFonts w:ascii="Times New Roman" w:hAnsi="Times New Roman"/>
          <w:sz w:val="28"/>
          <w:szCs w:val="28"/>
        </w:rPr>
        <w:t>tungen zahlreicher früherer und späterer Wertphilosophen une</w:t>
      </w:r>
      <w:r w:rsidRPr="003F431B">
        <w:rPr>
          <w:rFonts w:ascii="Times New Roman" w:hAnsi="Times New Roman"/>
          <w:sz w:val="28"/>
          <w:szCs w:val="28"/>
        </w:rPr>
        <w:t>r</w:t>
      </w:r>
      <w:r w:rsidRPr="003F431B">
        <w:rPr>
          <w:rFonts w:ascii="Times New Roman" w:hAnsi="Times New Roman"/>
          <w:sz w:val="28"/>
          <w:szCs w:val="28"/>
        </w:rPr>
        <w:t xml:space="preserve">wähnt lässt, so auch </w:t>
      </w:r>
      <w:r w:rsidRPr="003F431B">
        <w:rPr>
          <w:rFonts w:ascii="Times New Roman" w:hAnsi="Times New Roman"/>
          <w:i/>
          <w:sz w:val="28"/>
          <w:szCs w:val="28"/>
        </w:rPr>
        <w:t>Kant</w:t>
      </w:r>
      <w:r w:rsidRPr="003F431B">
        <w:rPr>
          <w:rFonts w:ascii="Times New Roman" w:hAnsi="Times New Roman"/>
          <w:sz w:val="28"/>
          <w:szCs w:val="28"/>
        </w:rPr>
        <w:t xml:space="preserve">s Auffassung vom unbedingten Wert der zurechnungsfähigen Person. Und mehr als befremdlich wirkt die Tatsache, dass der  Autor – ohne den </w:t>
      </w:r>
      <w:r w:rsidRPr="003F431B">
        <w:rPr>
          <w:rFonts w:ascii="Times New Roman" w:hAnsi="Times New Roman"/>
          <w:i/>
          <w:sz w:val="28"/>
          <w:szCs w:val="28"/>
        </w:rPr>
        <w:t>Fall Heidegger</w:t>
      </w:r>
      <w:r w:rsidRPr="003F431B">
        <w:rPr>
          <w:rFonts w:ascii="Times New Roman" w:hAnsi="Times New Roman"/>
          <w:sz w:val="28"/>
          <w:szCs w:val="28"/>
        </w:rPr>
        <w:t xml:space="preserve"> zu b</w:t>
      </w:r>
      <w:r w:rsidRPr="003F431B">
        <w:rPr>
          <w:rFonts w:ascii="Times New Roman" w:hAnsi="Times New Roman"/>
          <w:sz w:val="28"/>
          <w:szCs w:val="28"/>
        </w:rPr>
        <w:t>e</w:t>
      </w:r>
      <w:r w:rsidRPr="003F431B">
        <w:rPr>
          <w:rFonts w:ascii="Times New Roman" w:hAnsi="Times New Roman"/>
          <w:sz w:val="28"/>
          <w:szCs w:val="28"/>
        </w:rPr>
        <w:t>rücksichtigen und im Unterschied zu Lukácz – in Max Scheler den eigentlichen „Zerstörer der Vernunft“ sieht. Hätte Gaßmann neben Heidegger auch Wertphilosophen wie Sartre und Camus behandelt, wäre seine vernichtende Kritik gar nicht möglich g</w:t>
      </w:r>
      <w:r w:rsidRPr="003F431B">
        <w:rPr>
          <w:rFonts w:ascii="Times New Roman" w:hAnsi="Times New Roman"/>
          <w:sz w:val="28"/>
          <w:szCs w:val="28"/>
        </w:rPr>
        <w:t>e</w:t>
      </w:r>
      <w:r w:rsidRPr="003F431B">
        <w:rPr>
          <w:rFonts w:ascii="Times New Roman" w:hAnsi="Times New Roman"/>
          <w:sz w:val="28"/>
          <w:szCs w:val="28"/>
        </w:rPr>
        <w:t xml:space="preserve">wesen. Gleiches gilt für herausragende Personalisten wie </w:t>
      </w:r>
      <w:r w:rsidRPr="003F431B">
        <w:rPr>
          <w:rFonts w:ascii="Times New Roman" w:hAnsi="Times New Roman"/>
          <w:i/>
          <w:sz w:val="28"/>
          <w:szCs w:val="28"/>
        </w:rPr>
        <w:t>E</w:t>
      </w:r>
      <w:r w:rsidRPr="003F431B">
        <w:rPr>
          <w:rFonts w:ascii="Times New Roman" w:hAnsi="Times New Roman"/>
          <w:i/>
          <w:sz w:val="28"/>
          <w:szCs w:val="28"/>
        </w:rPr>
        <w:t>m</w:t>
      </w:r>
      <w:r w:rsidRPr="003F431B">
        <w:rPr>
          <w:rFonts w:ascii="Times New Roman" w:hAnsi="Times New Roman"/>
          <w:i/>
          <w:sz w:val="28"/>
          <w:szCs w:val="28"/>
        </w:rPr>
        <w:t>manuel Mounier</w:t>
      </w:r>
      <w:r w:rsidRPr="003F431B">
        <w:rPr>
          <w:rFonts w:ascii="Times New Roman" w:hAnsi="Times New Roman"/>
          <w:sz w:val="28"/>
          <w:szCs w:val="28"/>
        </w:rPr>
        <w:t xml:space="preserve"> und </w:t>
      </w:r>
      <w:r w:rsidRPr="003F431B">
        <w:rPr>
          <w:rFonts w:ascii="Times New Roman" w:hAnsi="Times New Roman"/>
          <w:i/>
          <w:sz w:val="28"/>
          <w:szCs w:val="28"/>
        </w:rPr>
        <w:t>William Stern</w:t>
      </w:r>
      <w:r w:rsidRPr="003F431B">
        <w:rPr>
          <w:rFonts w:ascii="Times New Roman" w:hAnsi="Times New Roman"/>
          <w:sz w:val="28"/>
          <w:szCs w:val="28"/>
        </w:rPr>
        <w:t>, deren Wert-Einschätzungen und -Setzungen weitaus höher zu veranschlagen sind als diej</w:t>
      </w:r>
      <w:r w:rsidRPr="003F431B">
        <w:rPr>
          <w:rFonts w:ascii="Times New Roman" w:hAnsi="Times New Roman"/>
          <w:sz w:val="28"/>
          <w:szCs w:val="28"/>
        </w:rPr>
        <w:t>e</w:t>
      </w:r>
      <w:r w:rsidRPr="003F431B">
        <w:rPr>
          <w:rFonts w:ascii="Times New Roman" w:hAnsi="Times New Roman"/>
          <w:sz w:val="28"/>
          <w:szCs w:val="28"/>
        </w:rPr>
        <w:t>nigen Schelers.</w:t>
      </w:r>
    </w:p>
    <w:p w:rsidR="003F431B" w:rsidRPr="003F431B" w:rsidRDefault="003F431B" w:rsidP="003F431B">
      <w:pPr>
        <w:rPr>
          <w:rFonts w:ascii="Times New Roman" w:hAnsi="Times New Roman"/>
          <w:sz w:val="28"/>
          <w:szCs w:val="28"/>
        </w:rPr>
      </w:pPr>
      <w:r w:rsidRPr="003F431B">
        <w:rPr>
          <w:rFonts w:ascii="Times New Roman" w:hAnsi="Times New Roman"/>
          <w:sz w:val="28"/>
          <w:szCs w:val="28"/>
        </w:rPr>
        <w:t>Nicht selten verfällt der Autor selbst in den von ihm gescho</w:t>
      </w:r>
      <w:r w:rsidRPr="003F431B">
        <w:rPr>
          <w:rFonts w:ascii="Times New Roman" w:hAnsi="Times New Roman"/>
          <w:sz w:val="28"/>
          <w:szCs w:val="28"/>
        </w:rPr>
        <w:t>l</w:t>
      </w:r>
      <w:r w:rsidRPr="003F431B">
        <w:rPr>
          <w:rFonts w:ascii="Times New Roman" w:hAnsi="Times New Roman"/>
          <w:sz w:val="28"/>
          <w:szCs w:val="28"/>
        </w:rPr>
        <w:t>tenen Jargon des Irrationalismus, so wenn er behauptet, Wer</w:t>
      </w:r>
      <w:r w:rsidRPr="003F431B">
        <w:rPr>
          <w:rFonts w:ascii="Times New Roman" w:hAnsi="Times New Roman"/>
          <w:sz w:val="28"/>
          <w:szCs w:val="28"/>
        </w:rPr>
        <w:t>t</w:t>
      </w:r>
      <w:r w:rsidRPr="003F431B">
        <w:rPr>
          <w:rFonts w:ascii="Times New Roman" w:hAnsi="Times New Roman"/>
          <w:sz w:val="28"/>
          <w:szCs w:val="28"/>
        </w:rPr>
        <w:t>philosophen gehe es lediglich um einen „privilegierten Zugang bürgerlicher Edelspießer“, während moralische Werte überhaupt „nichts mit der Wirklichkeit der Klassengesellschaft zu tun“ hä</w:t>
      </w:r>
      <w:r w:rsidRPr="003F431B">
        <w:rPr>
          <w:rFonts w:ascii="Times New Roman" w:hAnsi="Times New Roman"/>
          <w:sz w:val="28"/>
          <w:szCs w:val="28"/>
        </w:rPr>
        <w:t>t</w:t>
      </w:r>
      <w:r w:rsidRPr="003F431B">
        <w:rPr>
          <w:rFonts w:ascii="Times New Roman" w:hAnsi="Times New Roman"/>
          <w:sz w:val="28"/>
          <w:szCs w:val="28"/>
        </w:rPr>
        <w:t>ten (a.O.).</w:t>
      </w:r>
    </w:p>
    <w:p w:rsidR="003F431B" w:rsidRPr="003F431B" w:rsidRDefault="003F431B" w:rsidP="003F431B">
      <w:pPr>
        <w:rPr>
          <w:rFonts w:ascii="Times New Roman" w:hAnsi="Times New Roman"/>
          <w:sz w:val="28"/>
          <w:szCs w:val="28"/>
        </w:rPr>
      </w:pPr>
      <w:r w:rsidRPr="003F431B">
        <w:rPr>
          <w:rFonts w:ascii="Times New Roman" w:hAnsi="Times New Roman"/>
          <w:sz w:val="28"/>
          <w:szCs w:val="28"/>
        </w:rPr>
        <w:t>All dies lässt den Schluss zu, dass nicht irgendein Wertphil</w:t>
      </w:r>
      <w:r w:rsidRPr="003F431B">
        <w:rPr>
          <w:rFonts w:ascii="Times New Roman" w:hAnsi="Times New Roman"/>
          <w:sz w:val="28"/>
          <w:szCs w:val="28"/>
        </w:rPr>
        <w:t>o</w:t>
      </w:r>
      <w:r w:rsidRPr="003F431B">
        <w:rPr>
          <w:rFonts w:ascii="Times New Roman" w:hAnsi="Times New Roman"/>
          <w:sz w:val="28"/>
          <w:szCs w:val="28"/>
        </w:rPr>
        <w:t xml:space="preserve">soph, sondern Bodo Gaßmann sich den Vorwurf gefallen lassen muss, für eine „Zerstörung der Vernunft“ verantwortlich zu sein.  </w:t>
      </w:r>
    </w:p>
    <w:p w:rsidR="00AB22F2" w:rsidRPr="003F431B" w:rsidRDefault="00DE0662" w:rsidP="003F431B">
      <w:pPr>
        <w:ind w:firstLine="0"/>
        <w:outlineLvl w:val="0"/>
        <w:rPr>
          <w:rFonts w:ascii="Times New Roman" w:hAnsi="Times New Roman"/>
          <w:b/>
          <w:sz w:val="28"/>
          <w:szCs w:val="28"/>
        </w:rPr>
      </w:pPr>
      <w:r w:rsidRPr="00DE0662">
        <w:rPr>
          <w:rFonts w:ascii="Times New Roman" w:hAnsi="Times New Roman"/>
          <w:noProof/>
          <w:sz w:val="28"/>
          <w:szCs w:val="28"/>
          <w:lang w:eastAsia="zh-CN"/>
        </w:rPr>
        <w:pict>
          <v:rect id="Rechteck 12" o:spid="_x0000_s1027" style="position:absolute;left:0;text-align:left;margin-left:0;margin-top:66.6pt;width:23.75pt;height: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" fillcolor="white [3212]" strokecolor="white [3212]" strokeweight="2pt">
            <v:path arrowok="t"/>
          </v:rect>
        </w:pict>
      </w:r>
      <w:r w:rsidR="00AB22F2" w:rsidRPr="00516410">
        <w:rPr>
          <w:rFonts w:ascii="Times New Roman" w:hAnsi="Times New Roman"/>
          <w:sz w:val="28"/>
          <w:szCs w:val="28"/>
        </w:rPr>
        <w:t xml:space="preserve"> </w:t>
      </w:r>
    </w:p>
    <w:p w:rsidR="003F431B" w:rsidRDefault="00AB22F2" w:rsidP="00AB22F2">
      <w:pPr>
        <w:ind w:firstLine="0"/>
        <w:rPr>
          <w:rFonts w:ascii="Times New Roman" w:hAnsi="Times New Roman"/>
          <w:sz w:val="28"/>
          <w:szCs w:val="28"/>
        </w:rPr>
      </w:pPr>
      <w:r w:rsidRPr="00516410">
        <w:rPr>
          <w:rFonts w:ascii="Times New Roman" w:hAnsi="Times New Roman"/>
          <w:sz w:val="28"/>
          <w:szCs w:val="28"/>
        </w:rPr>
        <w:t xml:space="preserve">     </w:t>
      </w:r>
      <w:r w:rsidR="003F431B">
        <w:rPr>
          <w:rFonts w:ascii="Times New Roman" w:hAnsi="Times New Roman"/>
          <w:sz w:val="28"/>
          <w:szCs w:val="28"/>
        </w:rPr>
        <w:t>Wert,</w:t>
      </w:r>
      <w:r w:rsidRPr="00516410">
        <w:rPr>
          <w:rFonts w:ascii="Times New Roman" w:hAnsi="Times New Roman"/>
          <w:sz w:val="28"/>
          <w:szCs w:val="28"/>
        </w:rPr>
        <w:t xml:space="preserve"> Telos</w:t>
      </w:r>
      <w:r w:rsidR="003F431B">
        <w:rPr>
          <w:rFonts w:ascii="Times New Roman" w:hAnsi="Times New Roman"/>
          <w:sz w:val="28"/>
          <w:szCs w:val="28"/>
        </w:rPr>
        <w:t xml:space="preserve"> und Sinn scheinen</w:t>
      </w:r>
      <w:r w:rsidRPr="00516410">
        <w:rPr>
          <w:rFonts w:ascii="Times New Roman" w:hAnsi="Times New Roman"/>
          <w:sz w:val="28"/>
          <w:szCs w:val="28"/>
        </w:rPr>
        <w:t xml:space="preserve"> eng zusammenzuhängen. Von dieser </w:t>
      </w:r>
      <w:r w:rsidRPr="00516410">
        <w:rPr>
          <w:rFonts w:ascii="Times New Roman" w:hAnsi="Times New Roman"/>
          <w:i/>
          <w:sz w:val="28"/>
          <w:szCs w:val="28"/>
        </w:rPr>
        <w:t xml:space="preserve">Grundannahme </w:t>
      </w:r>
      <w:r w:rsidRPr="00516410">
        <w:rPr>
          <w:rFonts w:ascii="Times New Roman" w:hAnsi="Times New Roman"/>
          <w:sz w:val="28"/>
          <w:szCs w:val="28"/>
        </w:rPr>
        <w:t>gehe ich aus; sie bedarf jedoch nähe</w:t>
      </w:r>
      <w:r w:rsidR="003F431B">
        <w:rPr>
          <w:rFonts w:ascii="Times New Roman" w:hAnsi="Times New Roman"/>
          <w:sz w:val="28"/>
          <w:szCs w:val="28"/>
        </w:rPr>
        <w:t xml:space="preserve">rer </w:t>
      </w:r>
    </w:p>
    <w:p w:rsidR="00AB22F2" w:rsidRPr="00516410" w:rsidRDefault="003F431B" w:rsidP="00AB22F2">
      <w:pPr>
        <w:ind w:firstLine="0"/>
        <w:rPr>
          <w:rFonts w:ascii="Times New Roman" w:hAnsi="Times New Roman"/>
          <w:sz w:val="28"/>
          <w:szCs w:val="28"/>
        </w:rPr>
      </w:pPr>
      <w:r>
        <w:rPr>
          <w:rFonts w:ascii="Times New Roman" w:hAnsi="Times New Roman"/>
          <w:sz w:val="28"/>
          <w:szCs w:val="28"/>
        </w:rPr>
        <w:t xml:space="preserve">Überlegung, </w:t>
      </w:r>
      <w:r w:rsidR="00AB22F2" w:rsidRPr="00516410">
        <w:rPr>
          <w:rFonts w:ascii="Times New Roman" w:hAnsi="Times New Roman"/>
          <w:sz w:val="28"/>
          <w:szCs w:val="28"/>
        </w:rPr>
        <w:t xml:space="preserve">zumal </w:t>
      </w:r>
      <w:r>
        <w:rPr>
          <w:rFonts w:ascii="Times New Roman" w:hAnsi="Times New Roman"/>
          <w:sz w:val="28"/>
          <w:szCs w:val="28"/>
        </w:rPr>
        <w:t>wei</w:t>
      </w:r>
      <w:r w:rsidR="00AB22F2" w:rsidRPr="00516410">
        <w:rPr>
          <w:rFonts w:ascii="Times New Roman" w:hAnsi="Times New Roman"/>
          <w:sz w:val="28"/>
          <w:szCs w:val="28"/>
        </w:rPr>
        <w:t>tere Annahmen zu bedenken sind. So die folgende: Anscheinend beginnt alles mit einem Weltbezug. Die Welt des</w:t>
      </w:r>
      <w:r w:rsidR="00867554" w:rsidRPr="00516410">
        <w:rPr>
          <w:rFonts w:ascii="Times New Roman" w:hAnsi="Times New Roman"/>
          <w:sz w:val="28"/>
          <w:szCs w:val="28"/>
        </w:rPr>
        <w:t xml:space="preserve"> Big Bangs (des sogenannten „Ur</w:t>
      </w:r>
      <w:r w:rsidR="00AB22F2" w:rsidRPr="00516410">
        <w:rPr>
          <w:rFonts w:ascii="Times New Roman" w:hAnsi="Times New Roman"/>
          <w:sz w:val="28"/>
          <w:szCs w:val="28"/>
        </w:rPr>
        <w:t xml:space="preserve">knalls“) ist die des entstehenden Universums. Die Welt des Ungeborenen ist der Uterus, oder besser: der Mutterleib, das Ziel („Zielgebiet“?) der Vaterschaft.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Und schon vor der Einnistung der befruchteten Eizelle in der Gebärmutter beginnen die Vorgänge der Reifung der Person, die sich während der gesamten Schwangerschaft fortsetzen, und dies keineswegs nur passiv, sondern in aktiver Auseinanderse</w:t>
      </w:r>
      <w:r w:rsidRPr="00516410">
        <w:rPr>
          <w:rFonts w:ascii="Times New Roman" w:hAnsi="Times New Roman"/>
          <w:sz w:val="28"/>
          <w:szCs w:val="28"/>
        </w:rPr>
        <w:t>t</w:t>
      </w:r>
      <w:r w:rsidRPr="00516410">
        <w:rPr>
          <w:rFonts w:ascii="Times New Roman" w:hAnsi="Times New Roman"/>
          <w:sz w:val="28"/>
          <w:szCs w:val="28"/>
        </w:rPr>
        <w:t xml:space="preserve">zung mit allerlei Umwelteinflüssen. Seit langem </w:t>
      </w:r>
      <w:r w:rsidR="002D1D5E" w:rsidRPr="00516410">
        <w:rPr>
          <w:rFonts w:ascii="Times New Roman" w:hAnsi="Times New Roman"/>
          <w:sz w:val="28"/>
          <w:szCs w:val="28"/>
        </w:rPr>
        <w:t xml:space="preserve">ist bekannt, dass Ungeborene vieles </w:t>
      </w:r>
      <w:r w:rsidRPr="00516410">
        <w:rPr>
          <w:rFonts w:ascii="Times New Roman" w:hAnsi="Times New Roman"/>
          <w:sz w:val="28"/>
          <w:szCs w:val="28"/>
        </w:rPr>
        <w:t>trainieren, z.B. Schluckmuskeln und Nieren durch den Genuss von Fruchtwasser, sodann Saugen und Daumenl</w:t>
      </w:r>
      <w:r w:rsidR="003F431B">
        <w:rPr>
          <w:rFonts w:ascii="Times New Roman" w:hAnsi="Times New Roman"/>
          <w:sz w:val="28"/>
          <w:szCs w:val="28"/>
        </w:rPr>
        <w:t>utschen, später auch immer kräf</w:t>
      </w:r>
      <w:r w:rsidRPr="00516410">
        <w:rPr>
          <w:rFonts w:ascii="Times New Roman" w:hAnsi="Times New Roman"/>
          <w:sz w:val="28"/>
          <w:szCs w:val="28"/>
        </w:rPr>
        <w:t>tiger werdende Bew</w:t>
      </w:r>
      <w:r w:rsidRPr="00516410">
        <w:rPr>
          <w:rFonts w:ascii="Times New Roman" w:hAnsi="Times New Roman"/>
          <w:sz w:val="28"/>
          <w:szCs w:val="28"/>
        </w:rPr>
        <w:t>e</w:t>
      </w:r>
      <w:r w:rsidRPr="00516410">
        <w:rPr>
          <w:rFonts w:ascii="Times New Roman" w:hAnsi="Times New Roman"/>
          <w:sz w:val="28"/>
          <w:szCs w:val="28"/>
        </w:rPr>
        <w:t>gungen von Händen und Füßen.</w:t>
      </w:r>
      <w:r w:rsidRPr="00516410">
        <w:rPr>
          <w:rStyle w:val="Funotenzeichen"/>
          <w:rFonts w:ascii="Times New Roman" w:hAnsi="Times New Roman"/>
          <w:sz w:val="28"/>
          <w:szCs w:val="28"/>
        </w:rPr>
        <w:footnoteReference w:id="3"/>
      </w:r>
      <w:r w:rsidRPr="00516410">
        <w:rPr>
          <w:rFonts w:ascii="Times New Roman" w:hAnsi="Times New Roman"/>
          <w:sz w:val="28"/>
          <w:szCs w:val="28"/>
        </w:rPr>
        <w:t xml:space="preserve"> </w:t>
      </w:r>
    </w:p>
    <w:p w:rsidR="00AB22F2" w:rsidRPr="00516410" w:rsidRDefault="00AB22F2" w:rsidP="00AB22F2">
      <w:pPr>
        <w:ind w:firstLine="0"/>
        <w:rPr>
          <w:rFonts w:ascii="Times New Roman" w:hAnsi="Times New Roman"/>
          <w:sz w:val="28"/>
          <w:szCs w:val="28"/>
        </w:rPr>
      </w:pPr>
      <w:r w:rsidRPr="00516410">
        <w:rPr>
          <w:rFonts w:ascii="Times New Roman" w:hAnsi="Times New Roman"/>
          <w:sz w:val="28"/>
          <w:szCs w:val="28"/>
        </w:rPr>
        <w:t xml:space="preserve">      Die Reifung des Individuums beruht nachgewiesenermaßen sowohl auf genetischer Information als auch auf aktivem O</w:t>
      </w:r>
      <w:r w:rsidRPr="00516410">
        <w:rPr>
          <w:rFonts w:ascii="Times New Roman" w:hAnsi="Times New Roman"/>
          <w:sz w:val="28"/>
          <w:szCs w:val="28"/>
        </w:rPr>
        <w:t>b</w:t>
      </w:r>
      <w:r w:rsidRPr="00516410">
        <w:rPr>
          <w:rFonts w:ascii="Times New Roman" w:hAnsi="Times New Roman"/>
          <w:sz w:val="28"/>
          <w:szCs w:val="28"/>
        </w:rPr>
        <w:t>jekt-Bezug. Daraus entwickelt sich vielleicht schon vorgebur</w:t>
      </w:r>
      <w:r w:rsidRPr="00516410">
        <w:rPr>
          <w:rFonts w:ascii="Times New Roman" w:hAnsi="Times New Roman"/>
          <w:sz w:val="28"/>
          <w:szCs w:val="28"/>
        </w:rPr>
        <w:t>t</w:t>
      </w:r>
      <w:r w:rsidRPr="00516410">
        <w:rPr>
          <w:rFonts w:ascii="Times New Roman" w:hAnsi="Times New Roman"/>
          <w:sz w:val="28"/>
          <w:szCs w:val="28"/>
        </w:rPr>
        <w:t xml:space="preserve">lich, auf jeden Fall aber im Kindheits- und Jugendstadium ein Prozess aktiver </w:t>
      </w:r>
      <w:r w:rsidRPr="00516410">
        <w:rPr>
          <w:rFonts w:ascii="Times New Roman" w:hAnsi="Times New Roman"/>
          <w:i/>
          <w:sz w:val="28"/>
          <w:szCs w:val="28"/>
        </w:rPr>
        <w:t>Wertung</w:t>
      </w:r>
      <w:r w:rsidRPr="00516410">
        <w:rPr>
          <w:rFonts w:ascii="Times New Roman" w:hAnsi="Times New Roman"/>
          <w:sz w:val="28"/>
          <w:szCs w:val="28"/>
        </w:rPr>
        <w:t>. Wir erfahren die Gegenstände der A</w:t>
      </w:r>
      <w:r w:rsidRPr="00516410">
        <w:rPr>
          <w:rFonts w:ascii="Times New Roman" w:hAnsi="Times New Roman"/>
          <w:sz w:val="28"/>
          <w:szCs w:val="28"/>
        </w:rPr>
        <w:t>u</w:t>
      </w:r>
      <w:r w:rsidRPr="00516410">
        <w:rPr>
          <w:rFonts w:ascii="Times New Roman" w:hAnsi="Times New Roman"/>
          <w:sz w:val="28"/>
          <w:szCs w:val="28"/>
        </w:rPr>
        <w:t xml:space="preserve">ßenwelt und die unserer Innenwelt (unsere „mentalen Objekte“) nicht bloß passiv, sondern suchen </w:t>
      </w:r>
      <w:r w:rsidRPr="00516410">
        <w:rPr>
          <w:rFonts w:ascii="Times New Roman" w:hAnsi="Times New Roman"/>
          <w:i/>
          <w:sz w:val="28"/>
          <w:szCs w:val="28"/>
        </w:rPr>
        <w:t>aktiv wertend</w:t>
      </w:r>
      <w:r w:rsidRPr="00516410">
        <w:rPr>
          <w:rFonts w:ascii="Times New Roman" w:hAnsi="Times New Roman"/>
          <w:sz w:val="28"/>
          <w:szCs w:val="28"/>
        </w:rPr>
        <w:t xml:space="preserve"> nach Möglic</w:t>
      </w:r>
      <w:r w:rsidRPr="00516410">
        <w:rPr>
          <w:rFonts w:ascii="Times New Roman" w:hAnsi="Times New Roman"/>
          <w:sz w:val="28"/>
          <w:szCs w:val="28"/>
        </w:rPr>
        <w:t>h</w:t>
      </w:r>
      <w:r w:rsidRPr="00516410">
        <w:rPr>
          <w:rFonts w:ascii="Times New Roman" w:hAnsi="Times New Roman"/>
          <w:sz w:val="28"/>
          <w:szCs w:val="28"/>
        </w:rPr>
        <w:t>keiten, uns diese Gegenstände und Objekte zu Nutze zu machen. Gegenstände ergreifen kann der Säugling nicht zuletzt durch zielgerichtetes Handeln, d.h. adäquate Bewegungen, insbesond</w:t>
      </w:r>
      <w:r w:rsidRPr="00516410">
        <w:rPr>
          <w:rFonts w:ascii="Times New Roman" w:hAnsi="Times New Roman"/>
          <w:sz w:val="28"/>
          <w:szCs w:val="28"/>
        </w:rPr>
        <w:t>e</w:t>
      </w:r>
      <w:r w:rsidRPr="00516410">
        <w:rPr>
          <w:rFonts w:ascii="Times New Roman" w:hAnsi="Times New Roman"/>
          <w:sz w:val="28"/>
          <w:szCs w:val="28"/>
        </w:rPr>
        <w:t>re der Hände. Solches Tun macht Sinn, auch wenn es noch wei</w:t>
      </w:r>
      <w:r w:rsidRPr="00516410">
        <w:rPr>
          <w:rFonts w:ascii="Times New Roman" w:hAnsi="Times New Roman"/>
          <w:sz w:val="28"/>
          <w:szCs w:val="28"/>
        </w:rPr>
        <w:t>t</w:t>
      </w:r>
      <w:r w:rsidRPr="00516410">
        <w:rPr>
          <w:rFonts w:ascii="Times New Roman" w:hAnsi="Times New Roman"/>
          <w:sz w:val="28"/>
          <w:szCs w:val="28"/>
        </w:rPr>
        <w:t>gehend unbewusst geschieht. Darin liegen offenbar tief vera</w:t>
      </w:r>
      <w:r w:rsidRPr="00516410">
        <w:rPr>
          <w:rFonts w:ascii="Times New Roman" w:hAnsi="Times New Roman"/>
          <w:sz w:val="28"/>
          <w:szCs w:val="28"/>
        </w:rPr>
        <w:t>n</w:t>
      </w:r>
      <w:r w:rsidRPr="00516410">
        <w:rPr>
          <w:rFonts w:ascii="Times New Roman" w:hAnsi="Times New Roman"/>
          <w:sz w:val="28"/>
          <w:szCs w:val="28"/>
        </w:rPr>
        <w:t>kerte Grundlagen des Nexus, der engen Verbindung von Sinn, Wert, Ziel und Zweck.</w:t>
      </w:r>
      <w:r w:rsidRPr="00516410">
        <w:rPr>
          <w:rStyle w:val="Funotenzeichen"/>
          <w:rFonts w:ascii="Times New Roman" w:hAnsi="Times New Roman"/>
          <w:sz w:val="28"/>
          <w:szCs w:val="28"/>
        </w:rPr>
        <w:footnoteReference w:id="4"/>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Inwieweit sich aus dieser Feststellung neue Möglichkeiten der Erklärung des Sinn-Problems ableiten lassen, bleibt näher zu untersuchen, und zwar nicht nur in ontogenetischer Perspektive (also im Blick</w:t>
      </w:r>
      <w:r w:rsidR="003F431B">
        <w:rPr>
          <w:rFonts w:ascii="Times New Roman" w:hAnsi="Times New Roman"/>
          <w:sz w:val="28"/>
          <w:szCs w:val="28"/>
        </w:rPr>
        <w:t xml:space="preserve"> auf die Entwicklung des Indivi</w:t>
      </w:r>
      <w:r w:rsidRPr="00516410">
        <w:rPr>
          <w:rFonts w:ascii="Times New Roman" w:hAnsi="Times New Roman"/>
          <w:sz w:val="28"/>
          <w:szCs w:val="28"/>
        </w:rPr>
        <w:t>duums, der Ei</w:t>
      </w:r>
      <w:r w:rsidRPr="00516410">
        <w:rPr>
          <w:rFonts w:ascii="Times New Roman" w:hAnsi="Times New Roman"/>
          <w:sz w:val="28"/>
          <w:szCs w:val="28"/>
        </w:rPr>
        <w:t>n</w:t>
      </w:r>
      <w:r w:rsidRPr="00516410">
        <w:rPr>
          <w:rFonts w:ascii="Times New Roman" w:hAnsi="Times New Roman"/>
          <w:sz w:val="28"/>
          <w:szCs w:val="28"/>
        </w:rPr>
        <w:t>zelperson), sondern auch phylogenetisch, also menschheitsge-schichtlich, und darüber hinaus: in evolutionsg</w:t>
      </w:r>
      <w:r w:rsidR="003F431B">
        <w:rPr>
          <w:rFonts w:ascii="Times New Roman" w:hAnsi="Times New Roman"/>
          <w:sz w:val="28"/>
          <w:szCs w:val="28"/>
        </w:rPr>
        <w:t>eschichtlicher Sicht. Denn zwei</w:t>
      </w:r>
      <w:r w:rsidRPr="00516410">
        <w:rPr>
          <w:rFonts w:ascii="Times New Roman" w:hAnsi="Times New Roman"/>
          <w:sz w:val="28"/>
          <w:szCs w:val="28"/>
        </w:rPr>
        <w:t xml:space="preserve">fellos finden sich ähnliche Vorgänge wie bei der Menschwerdung bereits in der Tierwelt und sogar in den </w:t>
      </w:r>
      <w:r w:rsidRPr="00516410">
        <w:rPr>
          <w:rFonts w:ascii="Times New Roman" w:hAnsi="Times New Roman"/>
          <w:i/>
          <w:sz w:val="28"/>
          <w:szCs w:val="28"/>
        </w:rPr>
        <w:t>I</w:t>
      </w:r>
      <w:r w:rsidRPr="00516410">
        <w:rPr>
          <w:rFonts w:ascii="Times New Roman" w:hAnsi="Times New Roman"/>
          <w:i/>
          <w:sz w:val="28"/>
          <w:szCs w:val="28"/>
        </w:rPr>
        <w:t>n</w:t>
      </w:r>
      <w:r w:rsidRPr="00516410">
        <w:rPr>
          <w:rFonts w:ascii="Times New Roman" w:hAnsi="Times New Roman"/>
          <w:i/>
          <w:sz w:val="28"/>
          <w:szCs w:val="28"/>
        </w:rPr>
        <w:t>formations</w:t>
      </w:r>
      <w:r w:rsidRPr="00516410">
        <w:rPr>
          <w:rFonts w:ascii="Times New Roman" w:hAnsi="Times New Roman"/>
          <w:sz w:val="28"/>
          <w:szCs w:val="28"/>
        </w:rPr>
        <w:t>-Übertragungen, die vor der Entstehung des Lebens bzw. in vorbiotischen Stadien der Evolutionsgeschichte nac</w:t>
      </w:r>
      <w:r w:rsidRPr="00516410">
        <w:rPr>
          <w:rFonts w:ascii="Times New Roman" w:hAnsi="Times New Roman"/>
          <w:sz w:val="28"/>
          <w:szCs w:val="28"/>
        </w:rPr>
        <w:t>h</w:t>
      </w:r>
      <w:r w:rsidRPr="00516410">
        <w:rPr>
          <w:rFonts w:ascii="Times New Roman" w:hAnsi="Times New Roman"/>
          <w:sz w:val="28"/>
          <w:szCs w:val="28"/>
        </w:rPr>
        <w:t>weisbar sind.</w:t>
      </w:r>
      <w:r w:rsidRPr="00516410">
        <w:rPr>
          <w:rStyle w:val="Funotenzeichen"/>
          <w:rFonts w:ascii="Times New Roman" w:hAnsi="Times New Roman"/>
          <w:sz w:val="28"/>
          <w:szCs w:val="28"/>
        </w:rPr>
        <w:footnoteReference w:id="5"/>
      </w:r>
      <w:r w:rsidRPr="00516410">
        <w:rPr>
          <w:rFonts w:ascii="Times New Roman" w:hAnsi="Times New Roman"/>
          <w:sz w:val="28"/>
          <w:szCs w:val="28"/>
        </w:rPr>
        <w:t xml:space="preserve"> </w:t>
      </w:r>
    </w:p>
    <w:p w:rsidR="00AB22F2" w:rsidRPr="00516410" w:rsidRDefault="00AB22F2" w:rsidP="00AB22F2">
      <w:pPr>
        <w:ind w:firstLine="0"/>
        <w:rPr>
          <w:rFonts w:ascii="Times New Roman" w:hAnsi="Times New Roman"/>
          <w:sz w:val="28"/>
          <w:szCs w:val="28"/>
        </w:rPr>
      </w:pPr>
      <w:r w:rsidRPr="00516410">
        <w:rPr>
          <w:rFonts w:ascii="Times New Roman" w:hAnsi="Times New Roman"/>
          <w:sz w:val="28"/>
          <w:szCs w:val="28"/>
        </w:rPr>
        <w:t>Näher zu erklären bleiben die Zusammenhänge zwischen We</w:t>
      </w:r>
      <w:r w:rsidRPr="00516410">
        <w:rPr>
          <w:rFonts w:ascii="Times New Roman" w:hAnsi="Times New Roman"/>
          <w:sz w:val="28"/>
          <w:szCs w:val="28"/>
        </w:rPr>
        <w:t>r</w:t>
      </w:r>
      <w:r w:rsidRPr="00516410">
        <w:rPr>
          <w:rFonts w:ascii="Times New Roman" w:hAnsi="Times New Roman"/>
          <w:sz w:val="28"/>
          <w:szCs w:val="28"/>
        </w:rPr>
        <w:t>ten, Zielen, Zwecken und der Sinnfrage. Eine erste Annäherung ermöglicht die folgende Grafik, in der eine ganzheitliche E</w:t>
      </w:r>
      <w:r w:rsidRPr="00516410">
        <w:rPr>
          <w:rFonts w:ascii="Times New Roman" w:hAnsi="Times New Roman"/>
          <w:sz w:val="28"/>
          <w:szCs w:val="28"/>
        </w:rPr>
        <w:t>i</w:t>
      </w:r>
      <w:r w:rsidRPr="00516410">
        <w:rPr>
          <w:rFonts w:ascii="Times New Roman" w:hAnsi="Times New Roman"/>
          <w:sz w:val="28"/>
          <w:szCs w:val="28"/>
        </w:rPr>
        <w:t>nordnung des Wert-Begriffs – bis hin zur Lebenswelt und zum „Weltgeschehen insgesamt“ – versucht wird, ohne das „Sein im Ganzen“ zu bemühen. Denn das Sein ist das Ganze, das nicht (mehr) überschaubar ist. Angeblich ist das Sein „überall“ anzu</w:t>
      </w:r>
      <w:r w:rsidRPr="00516410">
        <w:rPr>
          <w:rFonts w:ascii="Times New Roman" w:hAnsi="Times New Roman"/>
          <w:sz w:val="28"/>
          <w:szCs w:val="28"/>
        </w:rPr>
        <w:t>t</w:t>
      </w:r>
      <w:r w:rsidRPr="00516410">
        <w:rPr>
          <w:rFonts w:ascii="Times New Roman" w:hAnsi="Times New Roman"/>
          <w:sz w:val="28"/>
          <w:szCs w:val="28"/>
        </w:rPr>
        <w:t xml:space="preserve">reffen – und es ist doch zugleich „nirgends“, solange es </w:t>
      </w:r>
      <w:r w:rsidRPr="00516410">
        <w:rPr>
          <w:rFonts w:ascii="Times New Roman" w:hAnsi="Times New Roman"/>
          <w:i/>
          <w:sz w:val="28"/>
          <w:szCs w:val="28"/>
        </w:rPr>
        <w:t>w</w:t>
      </w:r>
      <w:r w:rsidRPr="00516410">
        <w:rPr>
          <w:rFonts w:ascii="Times New Roman" w:hAnsi="Times New Roman"/>
          <w:i/>
          <w:sz w:val="28"/>
          <w:szCs w:val="28"/>
        </w:rPr>
        <w:t>e</w:t>
      </w:r>
      <w:r w:rsidRPr="00516410">
        <w:rPr>
          <w:rFonts w:ascii="Times New Roman" w:hAnsi="Times New Roman"/>
          <w:i/>
          <w:sz w:val="28"/>
          <w:szCs w:val="28"/>
        </w:rPr>
        <w:t>sensmäßig</w:t>
      </w:r>
      <w:r w:rsidRPr="00516410">
        <w:rPr>
          <w:rFonts w:ascii="Times New Roman" w:hAnsi="Times New Roman"/>
          <w:sz w:val="28"/>
          <w:szCs w:val="28"/>
        </w:rPr>
        <w:t xml:space="preserve"> (als „Sein des Seienden“) nach wie vor unbestim</w:t>
      </w:r>
      <w:r w:rsidRPr="00516410">
        <w:rPr>
          <w:rFonts w:ascii="Times New Roman" w:hAnsi="Times New Roman"/>
          <w:sz w:val="28"/>
          <w:szCs w:val="28"/>
        </w:rPr>
        <w:t>m</w:t>
      </w:r>
      <w:r w:rsidRPr="00516410">
        <w:rPr>
          <w:rFonts w:ascii="Times New Roman" w:hAnsi="Times New Roman"/>
          <w:sz w:val="28"/>
          <w:szCs w:val="28"/>
        </w:rPr>
        <w:t xml:space="preserve">bar zu sein scheint. </w:t>
      </w:r>
    </w:p>
    <w:p w:rsidR="00AB22F2" w:rsidRPr="00516410" w:rsidRDefault="00AB22F2" w:rsidP="00AB22F2">
      <w:pPr>
        <w:ind w:firstLine="0"/>
        <w:outlineLvl w:val="0"/>
        <w:rPr>
          <w:rFonts w:ascii="Times New Roman" w:eastAsiaTheme="minorEastAsia" w:hAnsi="Times New Roman"/>
          <w:sz w:val="28"/>
          <w:szCs w:val="28"/>
        </w:rPr>
      </w:pPr>
      <w:r w:rsidRPr="00516410">
        <w:rPr>
          <w:rFonts w:ascii="Times New Roman" w:eastAsiaTheme="minorEastAsia" w:hAnsi="Times New Roman"/>
          <w:sz w:val="28"/>
          <w:szCs w:val="28"/>
        </w:rPr>
        <w:t xml:space="preserve">    Allerdings ist auch das „Weltgeschehen insgesamt“ keine</w:t>
      </w:r>
      <w:r w:rsidRPr="00516410">
        <w:rPr>
          <w:rFonts w:ascii="Times New Roman" w:eastAsiaTheme="minorEastAsia" w:hAnsi="Times New Roman"/>
          <w:sz w:val="28"/>
          <w:szCs w:val="28"/>
        </w:rPr>
        <w:t>s</w:t>
      </w:r>
      <w:r w:rsidRPr="00516410">
        <w:rPr>
          <w:rFonts w:ascii="Times New Roman" w:eastAsiaTheme="minorEastAsia" w:hAnsi="Times New Roman"/>
          <w:sz w:val="28"/>
          <w:szCs w:val="28"/>
        </w:rPr>
        <w:t>wegs überschaubar, sondern immer nur in Ausschnitten, in Tei</w:t>
      </w:r>
      <w:r w:rsidRPr="00516410">
        <w:rPr>
          <w:rFonts w:ascii="Times New Roman" w:eastAsiaTheme="minorEastAsia" w:hAnsi="Times New Roman"/>
          <w:sz w:val="28"/>
          <w:szCs w:val="28"/>
        </w:rPr>
        <w:t>l</w:t>
      </w:r>
      <w:r w:rsidRPr="00516410">
        <w:rPr>
          <w:rFonts w:ascii="Times New Roman" w:eastAsiaTheme="minorEastAsia" w:hAnsi="Times New Roman"/>
          <w:sz w:val="28"/>
          <w:szCs w:val="28"/>
        </w:rPr>
        <w:t>aspekten, darstellbar. Außerdem geht das Weltgeschehen ko</w:t>
      </w:r>
      <w:r w:rsidRPr="00516410">
        <w:rPr>
          <w:rFonts w:ascii="Times New Roman" w:eastAsiaTheme="minorEastAsia" w:hAnsi="Times New Roman"/>
          <w:sz w:val="28"/>
          <w:szCs w:val="28"/>
        </w:rPr>
        <w:t>s</w:t>
      </w:r>
      <w:r w:rsidRPr="00516410">
        <w:rPr>
          <w:rFonts w:ascii="Times New Roman" w:eastAsiaTheme="minorEastAsia" w:hAnsi="Times New Roman"/>
          <w:sz w:val="28"/>
          <w:szCs w:val="28"/>
        </w:rPr>
        <w:t xml:space="preserve">mologisch aus etwas Ursprünglichem hervor, das </w:t>
      </w:r>
      <w:r w:rsidRPr="00516410">
        <w:rPr>
          <w:rFonts w:ascii="Times New Roman" w:eastAsiaTheme="minorEastAsia" w:hAnsi="Times New Roman"/>
          <w:i/>
          <w:sz w:val="28"/>
          <w:szCs w:val="28"/>
        </w:rPr>
        <w:t>unendliche Dimensionen der Zukunft und der Vergangenheit</w:t>
      </w:r>
      <w:r w:rsidRPr="00516410">
        <w:rPr>
          <w:rFonts w:ascii="Times New Roman" w:eastAsiaTheme="minorEastAsia" w:hAnsi="Times New Roman"/>
          <w:sz w:val="28"/>
          <w:szCs w:val="28"/>
        </w:rPr>
        <w:t xml:space="preserve"> aufscheinen lässt: aus dem</w:t>
      </w:r>
    </w:p>
    <w:p w:rsidR="00AB22F2" w:rsidRPr="00516410" w:rsidRDefault="00AB22F2" w:rsidP="00AB22F2">
      <w:pPr>
        <w:ind w:firstLine="0"/>
        <w:rPr>
          <w:rFonts w:ascii="Times New Roman" w:hAnsi="Times New Roman"/>
          <w:sz w:val="28"/>
          <w:szCs w:val="28"/>
        </w:rPr>
      </w:pPr>
      <w:r w:rsidRPr="00516410">
        <w:rPr>
          <w:rFonts w:ascii="Times New Roman" w:eastAsiaTheme="minorEastAsia" w:hAnsi="Times New Roman"/>
          <w:i/>
          <w:sz w:val="28"/>
          <w:szCs w:val="28"/>
        </w:rPr>
        <w:t>In-Möglichkeit-Sein der Materie</w:t>
      </w:r>
      <w:r w:rsidRPr="00516410">
        <w:rPr>
          <w:rFonts w:ascii="Times New Roman" w:eastAsiaTheme="minorEastAsia" w:hAnsi="Times New Roman"/>
          <w:sz w:val="28"/>
          <w:szCs w:val="28"/>
        </w:rPr>
        <w:t xml:space="preserve">. Insofern geht mein eigener Standpunkt weder in Lebensphilosophie noch in Pragmatismus auf. Daher setze ich – abweichend von </w:t>
      </w:r>
      <w:r w:rsidRPr="00516410">
        <w:rPr>
          <w:rFonts w:ascii="Times New Roman" w:eastAsiaTheme="minorEastAsia" w:hAnsi="Times New Roman"/>
          <w:i/>
          <w:sz w:val="28"/>
          <w:szCs w:val="28"/>
        </w:rPr>
        <w:t>Hillmann</w:t>
      </w:r>
      <w:r w:rsidRPr="00516410">
        <w:rPr>
          <w:rFonts w:ascii="Times New Roman" w:eastAsiaTheme="minorEastAsia" w:hAnsi="Times New Roman"/>
          <w:sz w:val="28"/>
          <w:szCs w:val="28"/>
        </w:rPr>
        <w:t xml:space="preserve"> (s.u.) – zu</w:t>
      </w:r>
      <w:r w:rsidRPr="00516410">
        <w:rPr>
          <w:rFonts w:ascii="Times New Roman" w:eastAsiaTheme="minorEastAsia" w:hAnsi="Times New Roman"/>
          <w:sz w:val="28"/>
          <w:szCs w:val="28"/>
        </w:rPr>
        <w:t>o</w:t>
      </w:r>
      <w:r w:rsidRPr="00516410">
        <w:rPr>
          <w:rFonts w:ascii="Times New Roman" w:eastAsiaTheme="minorEastAsia" w:hAnsi="Times New Roman"/>
          <w:sz w:val="28"/>
          <w:szCs w:val="28"/>
        </w:rPr>
        <w:t xml:space="preserve">berst das </w:t>
      </w:r>
      <w:r w:rsidRPr="00516410">
        <w:rPr>
          <w:rFonts w:ascii="Times New Roman" w:eastAsiaTheme="minorEastAsia" w:hAnsi="Times New Roman"/>
          <w:i/>
          <w:sz w:val="28"/>
          <w:szCs w:val="28"/>
        </w:rPr>
        <w:t xml:space="preserve"> </w:t>
      </w:r>
      <w:r w:rsidRPr="00516410">
        <w:rPr>
          <w:rFonts w:ascii="Times New Roman" w:eastAsiaTheme="minorEastAsia" w:hAnsi="Times New Roman"/>
          <w:sz w:val="28"/>
          <w:szCs w:val="28"/>
        </w:rPr>
        <w:t xml:space="preserve">                                                                    </w:t>
      </w:r>
    </w:p>
    <w:p w:rsidR="00AB22F2" w:rsidRPr="00657819" w:rsidRDefault="00657819" w:rsidP="00657819">
      <w:pPr>
        <w:rPr>
          <w:rFonts w:ascii="Times New Roman" w:eastAsiaTheme="minorEastAsia" w:hAnsi="Times New Roman"/>
          <w:sz w:val="28"/>
          <w:szCs w:val="28"/>
        </w:rPr>
      </w:pPr>
      <w:r>
        <w:rPr>
          <w:rFonts w:ascii="Times New Roman" w:eastAsiaTheme="minorEastAsia" w:hAnsi="Times New Roman"/>
          <w:sz w:val="28"/>
          <w:szCs w:val="28"/>
        </w:rPr>
        <w:t xml:space="preserve">                  </w:t>
      </w:r>
      <w:r w:rsidR="00AB22F2" w:rsidRPr="00516410">
        <w:rPr>
          <w:rFonts w:ascii="Times New Roman" w:eastAsiaTheme="minorEastAsia" w:hAnsi="Times New Roman"/>
          <w:sz w:val="28"/>
          <w:szCs w:val="28"/>
        </w:rPr>
        <w:t xml:space="preserve"> </w:t>
      </w:r>
      <w:r w:rsidR="00AB22F2" w:rsidRPr="00657819">
        <w:rPr>
          <w:rFonts w:ascii="Times New Roman" w:eastAsiaTheme="minorEastAsia" w:hAnsi="Times New Roman"/>
          <w:sz w:val="32"/>
          <w:szCs w:val="32"/>
        </w:rPr>
        <w:t>In-Möglichkeit-Sein der Materie</w:t>
      </w:r>
    </w:p>
    <w:p w:rsidR="00657819" w:rsidRDefault="00AB22F2" w:rsidP="00657819">
      <w:pPr>
        <w:rPr>
          <w:rFonts w:ascii="Times New Roman" w:eastAsiaTheme="minorEastAsia" w:hAnsi="Times New Roman"/>
          <w:sz w:val="28"/>
          <w:szCs w:val="28"/>
        </w:rPr>
      </w:pPr>
      <w:r w:rsidRPr="00516410">
        <w:rPr>
          <w:rFonts w:ascii="Times New Roman" w:eastAsiaTheme="minorEastAsia" w:hAnsi="Times New Roman"/>
          <w:sz w:val="28"/>
          <w:szCs w:val="28"/>
        </w:rPr>
        <w:t xml:space="preserve">                               *</w:t>
      </w:r>
      <w:r w:rsidR="00657819">
        <w:rPr>
          <w:rFonts w:ascii="Times New Roman" w:eastAsiaTheme="minorEastAsia" w:hAnsi="Times New Roman"/>
          <w:sz w:val="28"/>
          <w:szCs w:val="28"/>
        </w:rPr>
        <w:t xml:space="preserve">    </w:t>
      </w:r>
      <w:r w:rsidRPr="00516410">
        <w:rPr>
          <w:rFonts w:ascii="Times New Roman" w:eastAsiaTheme="minorEastAsia" w:hAnsi="Times New Roman"/>
          <w:sz w:val="28"/>
          <w:szCs w:val="28"/>
        </w:rPr>
        <w:t xml:space="preserve">(und danach </w:t>
      </w:r>
      <w:r w:rsidR="00657819">
        <w:rPr>
          <w:rFonts w:ascii="Times New Roman" w:eastAsiaTheme="minorEastAsia" w:hAnsi="Times New Roman"/>
          <w:sz w:val="28"/>
          <w:szCs w:val="28"/>
        </w:rPr>
        <w:t>erst:)     *</w:t>
      </w:r>
      <w:r w:rsidRPr="00516410">
        <w:rPr>
          <w:rFonts w:ascii="Times New Roman" w:eastAsiaTheme="minorEastAsia" w:hAnsi="Times New Roman"/>
          <w:sz w:val="28"/>
          <w:szCs w:val="28"/>
        </w:rPr>
        <w:t xml:space="preserve">         </w:t>
      </w:r>
      <w:r w:rsidR="00657819">
        <w:rPr>
          <w:rFonts w:ascii="Times New Roman" w:eastAsiaTheme="minorEastAsia" w:hAnsi="Times New Roman"/>
          <w:sz w:val="28"/>
          <w:szCs w:val="28"/>
        </w:rPr>
        <w:t xml:space="preserve">                       </w:t>
      </w:r>
      <w:r w:rsidRPr="00516410">
        <w:rPr>
          <w:rFonts w:ascii="Times New Roman" w:eastAsiaTheme="minorEastAsia" w:hAnsi="Times New Roman"/>
          <w:sz w:val="28"/>
          <w:szCs w:val="28"/>
        </w:rPr>
        <w:t xml:space="preserve">  </w:t>
      </w:r>
      <w:r w:rsidR="00657819">
        <w:rPr>
          <w:rFonts w:ascii="Times New Roman" w:eastAsiaTheme="minorEastAsia" w:hAnsi="Times New Roman"/>
          <w:sz w:val="28"/>
          <w:szCs w:val="28"/>
        </w:rPr>
        <w:t xml:space="preserve">   </w:t>
      </w:r>
      <w:r w:rsidRPr="00516410">
        <w:rPr>
          <w:rFonts w:ascii="Times New Roman" w:eastAsiaTheme="minorEastAsia" w:hAnsi="Times New Roman"/>
          <w:sz w:val="28"/>
          <w:szCs w:val="28"/>
        </w:rPr>
        <w:t xml:space="preserve">                                   </w:t>
      </w:r>
      <w:r w:rsidR="00657819">
        <w:rPr>
          <w:rFonts w:ascii="Times New Roman" w:eastAsiaTheme="minorEastAsia" w:hAnsi="Times New Roman"/>
          <w:sz w:val="28"/>
          <w:szCs w:val="28"/>
        </w:rPr>
        <w:t xml:space="preserve">     </w:t>
      </w:r>
    </w:p>
    <w:p w:rsidR="00657819" w:rsidRDefault="00657819" w:rsidP="00657819">
      <w:pPr>
        <w:rPr>
          <w:rFonts w:ascii="Times New Roman" w:eastAsiaTheme="minorEastAsia" w:hAnsi="Times New Roman"/>
          <w:sz w:val="28"/>
          <w:szCs w:val="28"/>
        </w:rPr>
      </w:pPr>
      <w:r>
        <w:rPr>
          <w:rFonts w:ascii="Times New Roman" w:eastAsiaTheme="minorEastAsia" w:hAnsi="Times New Roman"/>
          <w:sz w:val="28"/>
          <w:szCs w:val="28"/>
        </w:rPr>
        <w:t xml:space="preserve">                           *                           </w:t>
      </w:r>
      <w:r w:rsidR="00AB22F2" w:rsidRPr="00516410">
        <w:rPr>
          <w:rFonts w:ascii="Times New Roman" w:eastAsiaTheme="minorEastAsia" w:hAnsi="Times New Roman"/>
          <w:sz w:val="28"/>
          <w:szCs w:val="28"/>
        </w:rPr>
        <w:t xml:space="preserve">Weltgeschehen insgesamt                                        </w:t>
      </w:r>
    </w:p>
    <w:p w:rsidR="00AB22F2" w:rsidRPr="00657819" w:rsidRDefault="00AB22F2" w:rsidP="00657819">
      <w:pPr>
        <w:rPr>
          <w:rFonts w:ascii="Times New Roman" w:eastAsiaTheme="minorEastAsia" w:hAnsi="Times New Roman"/>
          <w:sz w:val="28"/>
          <w:szCs w:val="28"/>
        </w:rPr>
      </w:pPr>
      <w:r w:rsidRPr="00516410">
        <w:rPr>
          <w:rFonts w:ascii="Times New Roman" w:eastAsiaTheme="minorEastAsia" w:hAnsi="Times New Roman"/>
          <w:sz w:val="28"/>
          <w:szCs w:val="28"/>
        </w:rPr>
        <w:t>alltägliche Lebenswelt                                         *</w:t>
      </w:r>
    </w:p>
    <w:p w:rsidR="00AB22F2" w:rsidRPr="00516410" w:rsidRDefault="00AB22F2" w:rsidP="00AB22F2">
      <w:pPr>
        <w:rPr>
          <w:rFonts w:ascii="Times New Roman" w:eastAsiaTheme="minorEastAsia" w:hAnsi="Times New Roman"/>
          <w:sz w:val="28"/>
          <w:szCs w:val="28"/>
        </w:rPr>
      </w:pPr>
      <w:r w:rsidRPr="00516410">
        <w:rPr>
          <w:rFonts w:ascii="Times New Roman" w:eastAsiaTheme="minorEastAsia" w:hAnsi="Times New Roman"/>
          <w:sz w:val="28"/>
          <w:szCs w:val="28"/>
        </w:rPr>
        <w:t xml:space="preserve">                         *                                 *</w:t>
      </w:r>
    </w:p>
    <w:p w:rsidR="00AB22F2" w:rsidRPr="00516410" w:rsidRDefault="00AB22F2" w:rsidP="00AB22F2">
      <w:pPr>
        <w:ind w:firstLine="0"/>
        <w:rPr>
          <w:rFonts w:ascii="Times New Roman" w:eastAsiaTheme="minorEastAsia" w:hAnsi="Times New Roman"/>
          <w:sz w:val="28"/>
          <w:szCs w:val="28"/>
        </w:rPr>
      </w:pPr>
      <w:r w:rsidRPr="00516410">
        <w:rPr>
          <w:rFonts w:ascii="Times New Roman" w:eastAsiaTheme="minorEastAsia" w:hAnsi="Times New Roman"/>
          <w:sz w:val="28"/>
          <w:szCs w:val="28"/>
        </w:rPr>
        <w:t xml:space="preserve">                sinnvolle  Gegebenheiten und Vorgänge</w:t>
      </w:r>
    </w:p>
    <w:p w:rsidR="00AB22F2" w:rsidRPr="00516410" w:rsidRDefault="00AB22F2" w:rsidP="00AB22F2">
      <w:pPr>
        <w:rPr>
          <w:rFonts w:ascii="Times New Roman" w:eastAsiaTheme="minorEastAsia" w:hAnsi="Times New Roman"/>
          <w:sz w:val="28"/>
          <w:szCs w:val="28"/>
        </w:rPr>
      </w:pPr>
      <w:r w:rsidRPr="00516410">
        <w:rPr>
          <w:rFonts w:ascii="Times New Roman" w:eastAsiaTheme="minorEastAsia" w:hAnsi="Times New Roman"/>
          <w:sz w:val="28"/>
          <w:szCs w:val="28"/>
        </w:rPr>
        <w:t xml:space="preserve">                                             *</w:t>
      </w:r>
    </w:p>
    <w:p w:rsidR="00AB22F2" w:rsidRPr="00516410" w:rsidRDefault="00AB22F2" w:rsidP="00AB22F2">
      <w:pPr>
        <w:rPr>
          <w:rFonts w:ascii="Times New Roman" w:eastAsiaTheme="minorEastAsia" w:hAnsi="Times New Roman"/>
          <w:sz w:val="28"/>
          <w:szCs w:val="28"/>
        </w:rPr>
      </w:pPr>
      <w:r w:rsidRPr="00516410">
        <w:rPr>
          <w:rFonts w:ascii="Times New Roman" w:eastAsiaTheme="minorEastAsia" w:hAnsi="Times New Roman"/>
          <w:sz w:val="28"/>
          <w:szCs w:val="28"/>
        </w:rPr>
        <w:t xml:space="preserve">                                Sinnvorstellungen</w:t>
      </w:r>
    </w:p>
    <w:p w:rsidR="00AB22F2" w:rsidRPr="00516410" w:rsidRDefault="00AB22F2" w:rsidP="00AB22F2">
      <w:pPr>
        <w:rPr>
          <w:rFonts w:ascii="Times New Roman" w:eastAsiaTheme="minorEastAsia" w:hAnsi="Times New Roman"/>
          <w:sz w:val="28"/>
          <w:szCs w:val="28"/>
        </w:rPr>
      </w:pPr>
      <w:r w:rsidRPr="00516410">
        <w:rPr>
          <w:rFonts w:ascii="Times New Roman" w:eastAsiaTheme="minorEastAsia" w:hAnsi="Times New Roman"/>
          <w:sz w:val="28"/>
          <w:szCs w:val="28"/>
        </w:rPr>
        <w:t xml:space="preserve">                                             *</w:t>
      </w:r>
    </w:p>
    <w:p w:rsidR="00AB22F2" w:rsidRPr="00516410" w:rsidRDefault="00AB22F2" w:rsidP="00AB22F2">
      <w:pPr>
        <w:rPr>
          <w:rFonts w:ascii="Times New Roman" w:eastAsiaTheme="minorEastAsia" w:hAnsi="Times New Roman"/>
          <w:sz w:val="28"/>
          <w:szCs w:val="28"/>
        </w:rPr>
      </w:pPr>
      <w:r w:rsidRPr="00516410">
        <w:rPr>
          <w:rFonts w:ascii="Times New Roman" w:eastAsiaTheme="minorEastAsia" w:hAnsi="Times New Roman"/>
          <w:sz w:val="28"/>
          <w:szCs w:val="28"/>
        </w:rPr>
        <w:t xml:space="preserve">                  </w:t>
      </w:r>
      <w:r w:rsidR="00657819">
        <w:rPr>
          <w:rFonts w:ascii="Times New Roman" w:eastAsiaTheme="minorEastAsia" w:hAnsi="Times New Roman"/>
          <w:sz w:val="28"/>
          <w:szCs w:val="28"/>
        </w:rPr>
        <w:t xml:space="preserve">     </w:t>
      </w:r>
      <w:r w:rsidRPr="00516410">
        <w:rPr>
          <w:rFonts w:ascii="Times New Roman" w:eastAsiaTheme="minorEastAsia" w:hAnsi="Times New Roman"/>
          <w:sz w:val="28"/>
          <w:szCs w:val="28"/>
        </w:rPr>
        <w:t xml:space="preserve">        Ziele und Zwecke</w:t>
      </w:r>
    </w:p>
    <w:p w:rsidR="00AB22F2" w:rsidRPr="00516410" w:rsidRDefault="00AB22F2" w:rsidP="00AB22F2">
      <w:pPr>
        <w:rPr>
          <w:rFonts w:ascii="Times New Roman" w:eastAsiaTheme="minorEastAsia" w:hAnsi="Times New Roman"/>
          <w:sz w:val="28"/>
          <w:szCs w:val="28"/>
        </w:rPr>
      </w:pPr>
      <w:r w:rsidRPr="00516410">
        <w:rPr>
          <w:rFonts w:ascii="Times New Roman" w:eastAsiaTheme="minorEastAsia" w:hAnsi="Times New Roman"/>
          <w:sz w:val="28"/>
          <w:szCs w:val="28"/>
        </w:rPr>
        <w:t xml:space="preserve">                                             *</w:t>
      </w:r>
    </w:p>
    <w:p w:rsidR="00AB22F2" w:rsidRPr="00516410" w:rsidRDefault="0009772A" w:rsidP="00AB22F2">
      <w:pPr>
        <w:ind w:firstLine="0"/>
        <w:rPr>
          <w:rFonts w:ascii="Times New Roman" w:eastAsiaTheme="minorEastAsia" w:hAnsi="Times New Roman"/>
          <w:sz w:val="28"/>
          <w:szCs w:val="28"/>
        </w:rPr>
      </w:pPr>
      <w:r w:rsidRPr="00516410">
        <w:rPr>
          <w:rFonts w:ascii="Times New Roman" w:eastAsiaTheme="minorEastAsia" w:hAnsi="Times New Roman"/>
          <w:sz w:val="28"/>
          <w:szCs w:val="28"/>
        </w:rPr>
        <w:t xml:space="preserve">     </w:t>
      </w:r>
      <w:r w:rsidR="00657819">
        <w:rPr>
          <w:rFonts w:ascii="Times New Roman" w:eastAsiaTheme="minorEastAsia" w:hAnsi="Times New Roman"/>
          <w:sz w:val="28"/>
          <w:szCs w:val="28"/>
        </w:rPr>
        <w:t xml:space="preserve">       </w:t>
      </w:r>
      <w:r w:rsidR="00AB22F2" w:rsidRPr="00516410">
        <w:rPr>
          <w:rFonts w:ascii="Times New Roman" w:eastAsiaTheme="minorEastAsia" w:hAnsi="Times New Roman"/>
          <w:sz w:val="28"/>
          <w:szCs w:val="28"/>
        </w:rPr>
        <w:t xml:space="preserve">persönliche Wertorientierungen und Überzeugungen </w:t>
      </w:r>
    </w:p>
    <w:p w:rsidR="00AB22F2" w:rsidRPr="00516410" w:rsidRDefault="00AB22F2" w:rsidP="00AB22F2">
      <w:pPr>
        <w:rPr>
          <w:rFonts w:ascii="Times New Roman" w:eastAsiaTheme="minorEastAsia" w:hAnsi="Times New Roman"/>
          <w:sz w:val="28"/>
          <w:szCs w:val="28"/>
        </w:rPr>
      </w:pPr>
      <w:r w:rsidRPr="00516410">
        <w:rPr>
          <w:rFonts w:ascii="Times New Roman" w:eastAsiaTheme="minorEastAsia" w:hAnsi="Times New Roman"/>
          <w:sz w:val="28"/>
          <w:szCs w:val="28"/>
        </w:rPr>
        <w:t xml:space="preserve">                                             *</w:t>
      </w:r>
    </w:p>
    <w:p w:rsidR="00657819" w:rsidRDefault="00AB22F2" w:rsidP="00657819">
      <w:pPr>
        <w:rPr>
          <w:rFonts w:ascii="Times New Roman" w:eastAsiaTheme="minorEastAsia" w:hAnsi="Times New Roman"/>
          <w:sz w:val="28"/>
          <w:szCs w:val="28"/>
        </w:rPr>
      </w:pPr>
      <w:r w:rsidRPr="00516410">
        <w:rPr>
          <w:rFonts w:ascii="Times New Roman" w:eastAsiaTheme="minorEastAsia" w:hAnsi="Times New Roman"/>
          <w:sz w:val="28"/>
          <w:szCs w:val="28"/>
        </w:rPr>
        <w:t xml:space="preserve">                                   Werte und Ideen</w:t>
      </w:r>
    </w:p>
    <w:p w:rsidR="00AB22F2" w:rsidRPr="00516410" w:rsidRDefault="00AB22F2" w:rsidP="00140966">
      <w:pPr>
        <w:ind w:firstLine="0"/>
        <w:rPr>
          <w:rFonts w:ascii="Times New Roman" w:eastAsiaTheme="minorEastAsia" w:hAnsi="Times New Roman"/>
          <w:sz w:val="28"/>
          <w:szCs w:val="28"/>
        </w:rPr>
      </w:pPr>
      <w:r w:rsidRPr="00516410">
        <w:rPr>
          <w:rFonts w:ascii="Times New Roman" w:eastAsiaTheme="minorEastAsia" w:hAnsi="Times New Roman"/>
          <w:sz w:val="28"/>
          <w:szCs w:val="28"/>
        </w:rPr>
        <w:t xml:space="preserve">(Vgl. Karl-Heinz Hillmann: </w:t>
      </w:r>
      <w:r w:rsidRPr="00516410">
        <w:rPr>
          <w:rFonts w:ascii="Times New Roman" w:eastAsiaTheme="minorEastAsia" w:hAnsi="Times New Roman"/>
          <w:i/>
          <w:sz w:val="28"/>
          <w:szCs w:val="28"/>
        </w:rPr>
        <w:t>Wertwandel. Ursachen – Tendenzen – Folgen</w:t>
      </w:r>
      <w:r w:rsidRPr="00516410">
        <w:rPr>
          <w:rFonts w:ascii="Times New Roman" w:eastAsiaTheme="minorEastAsia" w:hAnsi="Times New Roman"/>
          <w:sz w:val="28"/>
          <w:szCs w:val="28"/>
        </w:rPr>
        <w:t>, S. 389)</w:t>
      </w:r>
    </w:p>
    <w:p w:rsidR="00140966" w:rsidRDefault="00140966" w:rsidP="00AB22F2">
      <w:pPr>
        <w:tabs>
          <w:tab w:val="left" w:pos="7485"/>
        </w:tabs>
        <w:ind w:firstLine="0"/>
        <w:rPr>
          <w:rFonts w:ascii="Times New Roman" w:eastAsiaTheme="minorEastAsia" w:hAnsi="Times New Roman"/>
          <w:sz w:val="28"/>
          <w:szCs w:val="28"/>
        </w:rPr>
      </w:pPr>
    </w:p>
    <w:p w:rsidR="00AB22F2" w:rsidRPr="00516410" w:rsidRDefault="00AB22F2" w:rsidP="00AB22F2">
      <w:pPr>
        <w:tabs>
          <w:tab w:val="left" w:pos="7485"/>
        </w:tabs>
        <w:ind w:firstLine="0"/>
        <w:rPr>
          <w:rFonts w:ascii="Times New Roman" w:eastAsiaTheme="minorEastAsia" w:hAnsi="Times New Roman"/>
          <w:sz w:val="28"/>
          <w:szCs w:val="28"/>
        </w:rPr>
      </w:pPr>
      <w:r w:rsidRPr="00516410">
        <w:rPr>
          <w:rFonts w:ascii="Times New Roman" w:eastAsiaTheme="minorEastAsia" w:hAnsi="Times New Roman"/>
          <w:sz w:val="28"/>
          <w:szCs w:val="28"/>
        </w:rPr>
        <w:t xml:space="preserve">     In der vorstehenden Grafik habe ich die urs</w:t>
      </w:r>
      <w:r w:rsidR="00140966">
        <w:rPr>
          <w:rFonts w:ascii="Times New Roman" w:eastAsiaTheme="minorEastAsia" w:hAnsi="Times New Roman"/>
          <w:sz w:val="28"/>
          <w:szCs w:val="28"/>
        </w:rPr>
        <w:t>prünglichen, nach oben gerichte</w:t>
      </w:r>
      <w:r w:rsidRPr="00516410">
        <w:rPr>
          <w:rFonts w:ascii="Times New Roman" w:eastAsiaTheme="minorEastAsia" w:hAnsi="Times New Roman"/>
          <w:sz w:val="28"/>
          <w:szCs w:val="28"/>
        </w:rPr>
        <w:t xml:space="preserve">ten Pfeile durch Sternchen ersetzt, weil zwischen den aufgeführten Begriffen zweifellos </w:t>
      </w:r>
      <w:r w:rsidRPr="00516410">
        <w:rPr>
          <w:rFonts w:ascii="Times New Roman" w:eastAsiaTheme="minorEastAsia" w:hAnsi="Times New Roman"/>
          <w:i/>
          <w:sz w:val="28"/>
          <w:szCs w:val="28"/>
        </w:rPr>
        <w:t>Wechselwirkungen</w:t>
      </w:r>
      <w:r w:rsidRPr="00516410">
        <w:rPr>
          <w:rFonts w:ascii="Times New Roman" w:eastAsiaTheme="minorEastAsia" w:hAnsi="Times New Roman"/>
          <w:sz w:val="28"/>
          <w:szCs w:val="28"/>
        </w:rPr>
        <w:t xml:space="preserve"> best</w:t>
      </w:r>
      <w:r w:rsidRPr="00516410">
        <w:rPr>
          <w:rFonts w:ascii="Times New Roman" w:eastAsiaTheme="minorEastAsia" w:hAnsi="Times New Roman"/>
          <w:sz w:val="28"/>
          <w:szCs w:val="28"/>
        </w:rPr>
        <w:t>e</w:t>
      </w:r>
      <w:r w:rsidRPr="00516410">
        <w:rPr>
          <w:rFonts w:ascii="Times New Roman" w:eastAsiaTheme="minorEastAsia" w:hAnsi="Times New Roman"/>
          <w:sz w:val="28"/>
          <w:szCs w:val="28"/>
        </w:rPr>
        <w:t>hen. „Objektive“ Werte verändern unsere persönlichen Wer</w:t>
      </w:r>
      <w:r w:rsidRPr="00516410">
        <w:rPr>
          <w:rFonts w:ascii="Times New Roman" w:eastAsiaTheme="minorEastAsia" w:hAnsi="Times New Roman"/>
          <w:sz w:val="28"/>
          <w:szCs w:val="28"/>
        </w:rPr>
        <w:t>t</w:t>
      </w:r>
      <w:r w:rsidRPr="00516410">
        <w:rPr>
          <w:rFonts w:ascii="Times New Roman" w:eastAsiaTheme="minorEastAsia" w:hAnsi="Times New Roman"/>
          <w:sz w:val="28"/>
          <w:szCs w:val="28"/>
        </w:rPr>
        <w:t xml:space="preserve">orientierungen und umgekehrt. Ziel-, Zweck- </w:t>
      </w:r>
      <w:r w:rsidR="00140966">
        <w:rPr>
          <w:rFonts w:ascii="Times New Roman" w:eastAsiaTheme="minorEastAsia" w:hAnsi="Times New Roman"/>
          <w:sz w:val="28"/>
          <w:szCs w:val="28"/>
        </w:rPr>
        <w:t>und Sinn-Ele</w:t>
      </w:r>
      <w:r w:rsidRPr="00516410">
        <w:rPr>
          <w:rFonts w:ascii="Times New Roman" w:eastAsiaTheme="minorEastAsia" w:hAnsi="Times New Roman"/>
          <w:sz w:val="28"/>
          <w:szCs w:val="28"/>
        </w:rPr>
        <w:t>mente richten sich auf die gesamte Lebenswelt und auf die Welt im Ganzen, werden aber auch ständig von letzteren beein</w:t>
      </w:r>
      <w:r w:rsidRPr="00516410">
        <w:rPr>
          <w:rFonts w:ascii="Times New Roman" w:eastAsiaTheme="minorEastAsia" w:hAnsi="Times New Roman"/>
          <w:sz w:val="28"/>
          <w:szCs w:val="28"/>
        </w:rPr>
        <w:t>f</w:t>
      </w:r>
      <w:r w:rsidRPr="00516410">
        <w:rPr>
          <w:rFonts w:ascii="Times New Roman" w:eastAsiaTheme="minorEastAsia" w:hAnsi="Times New Roman"/>
          <w:sz w:val="28"/>
          <w:szCs w:val="28"/>
        </w:rPr>
        <w:t>lusst.</w:t>
      </w:r>
    </w:p>
    <w:p w:rsidR="00AB22F2" w:rsidRPr="00516410" w:rsidRDefault="00AB22F2" w:rsidP="00AB22F2">
      <w:pPr>
        <w:rPr>
          <w:rFonts w:ascii="Times New Roman" w:eastAsiaTheme="minorEastAsia" w:hAnsi="Times New Roman"/>
          <w:sz w:val="28"/>
          <w:szCs w:val="28"/>
        </w:rPr>
      </w:pPr>
      <w:r w:rsidRPr="00516410">
        <w:rPr>
          <w:rFonts w:ascii="Times New Roman" w:eastAsiaTheme="minorEastAsia" w:hAnsi="Times New Roman"/>
          <w:sz w:val="28"/>
          <w:szCs w:val="28"/>
        </w:rPr>
        <w:t>Nichtsdestoweniger entspricht Hillmanns Grafik großenteils der Grundidee meiner Arbeit. Dennoch doch gibt es da schwe</w:t>
      </w:r>
      <w:r w:rsidRPr="00516410">
        <w:rPr>
          <w:rFonts w:ascii="Times New Roman" w:eastAsiaTheme="minorEastAsia" w:hAnsi="Times New Roman"/>
          <w:sz w:val="28"/>
          <w:szCs w:val="28"/>
        </w:rPr>
        <w:t>r</w:t>
      </w:r>
      <w:r w:rsidRPr="00516410">
        <w:rPr>
          <w:rFonts w:ascii="Times New Roman" w:eastAsiaTheme="minorEastAsia" w:hAnsi="Times New Roman"/>
          <w:sz w:val="28"/>
          <w:szCs w:val="28"/>
        </w:rPr>
        <w:t xml:space="preserve">wiegende Unterschiede, nicht zuletzt hinsichtlich der Begriffs-Inhalte. </w:t>
      </w:r>
    </w:p>
    <w:p w:rsidR="00AB22F2" w:rsidRPr="00516410" w:rsidRDefault="00AB22F2" w:rsidP="00AB22F2">
      <w:pPr>
        <w:rPr>
          <w:rFonts w:ascii="Times New Roman" w:eastAsiaTheme="minorEastAsia" w:hAnsi="Times New Roman"/>
          <w:sz w:val="28"/>
          <w:szCs w:val="28"/>
        </w:rPr>
      </w:pPr>
      <w:r w:rsidRPr="00516410">
        <w:rPr>
          <w:rFonts w:ascii="Times New Roman" w:eastAsiaTheme="minorEastAsia" w:hAnsi="Times New Roman"/>
          <w:sz w:val="28"/>
          <w:szCs w:val="28"/>
        </w:rPr>
        <w:t>Gemäß seiner Forschungsabsicht behandelt Hillmann das Wert-Problem hauptsächlich im Zusammenhang mit den vielfä</w:t>
      </w:r>
      <w:r w:rsidRPr="00516410">
        <w:rPr>
          <w:rFonts w:ascii="Times New Roman" w:eastAsiaTheme="minorEastAsia" w:hAnsi="Times New Roman"/>
          <w:sz w:val="28"/>
          <w:szCs w:val="28"/>
        </w:rPr>
        <w:t>l</w:t>
      </w:r>
      <w:r w:rsidRPr="00516410">
        <w:rPr>
          <w:rFonts w:ascii="Times New Roman" w:eastAsiaTheme="minorEastAsia" w:hAnsi="Times New Roman"/>
          <w:sz w:val="28"/>
          <w:szCs w:val="28"/>
        </w:rPr>
        <w:t>tigen Problemen des Wert</w:t>
      </w:r>
      <w:r w:rsidR="00685D8E" w:rsidRPr="00516410">
        <w:rPr>
          <w:rFonts w:ascii="Times New Roman" w:eastAsiaTheme="minorEastAsia" w:hAnsi="Times New Roman"/>
          <w:sz w:val="28"/>
          <w:szCs w:val="28"/>
        </w:rPr>
        <w:t>e</w:t>
      </w:r>
      <w:r w:rsidRPr="00516410">
        <w:rPr>
          <w:rFonts w:ascii="Times New Roman" w:eastAsiaTheme="minorEastAsia" w:hAnsi="Times New Roman"/>
          <w:sz w:val="28"/>
          <w:szCs w:val="28"/>
        </w:rPr>
        <w:t xml:space="preserve">-Wandels, während er den Begriff Wert selbst vor allem als </w:t>
      </w:r>
      <w:r w:rsidRPr="00516410">
        <w:rPr>
          <w:rFonts w:ascii="Times New Roman" w:eastAsiaTheme="minorEastAsia" w:hAnsi="Times New Roman"/>
          <w:i/>
          <w:sz w:val="28"/>
          <w:szCs w:val="28"/>
        </w:rPr>
        <w:t>Folge individueller Sozialisation</w:t>
      </w:r>
      <w:r w:rsidRPr="00516410">
        <w:rPr>
          <w:rFonts w:ascii="Times New Roman" w:eastAsiaTheme="minorEastAsia" w:hAnsi="Times New Roman"/>
          <w:sz w:val="28"/>
          <w:szCs w:val="28"/>
        </w:rPr>
        <w:t xml:space="preserve"> inte</w:t>
      </w:r>
      <w:r w:rsidRPr="00516410">
        <w:rPr>
          <w:rFonts w:ascii="Times New Roman" w:eastAsiaTheme="minorEastAsia" w:hAnsi="Times New Roman"/>
          <w:sz w:val="28"/>
          <w:szCs w:val="28"/>
        </w:rPr>
        <w:t>r</w:t>
      </w:r>
      <w:r w:rsidRPr="00516410">
        <w:rPr>
          <w:rFonts w:ascii="Times New Roman" w:eastAsiaTheme="minorEastAsia" w:hAnsi="Times New Roman"/>
          <w:sz w:val="28"/>
          <w:szCs w:val="28"/>
        </w:rPr>
        <w:t xml:space="preserve">pretiert (a.a.O. S. 53). Philosophie- und religionsgeschichtliche Aspekte berücksichtigt er eher beiläufig. </w:t>
      </w:r>
    </w:p>
    <w:p w:rsidR="00AB22F2" w:rsidRPr="00516410" w:rsidRDefault="00AB22F2" w:rsidP="00AB22F2">
      <w:pPr>
        <w:rPr>
          <w:rFonts w:ascii="Times New Roman" w:eastAsiaTheme="minorEastAsia" w:hAnsi="Times New Roman"/>
          <w:sz w:val="28"/>
          <w:szCs w:val="28"/>
        </w:rPr>
      </w:pPr>
      <w:r w:rsidRPr="00516410">
        <w:rPr>
          <w:rFonts w:ascii="Times New Roman" w:eastAsiaTheme="minorEastAsia" w:hAnsi="Times New Roman"/>
          <w:sz w:val="28"/>
          <w:szCs w:val="28"/>
        </w:rPr>
        <w:t>Werte sind aber zweifellos Produkte nicht nur individueller Geschichte, sondern auch der allgemeinen Menschheitsg</w:t>
      </w:r>
      <w:r w:rsidR="00867554" w:rsidRPr="00516410">
        <w:rPr>
          <w:rFonts w:ascii="Times New Roman" w:eastAsiaTheme="minorEastAsia" w:hAnsi="Times New Roman"/>
          <w:sz w:val="28"/>
          <w:szCs w:val="28"/>
        </w:rPr>
        <w:t>e</w:t>
      </w:r>
      <w:r w:rsidR="00867554" w:rsidRPr="00516410">
        <w:rPr>
          <w:rFonts w:ascii="Times New Roman" w:eastAsiaTheme="minorEastAsia" w:hAnsi="Times New Roman"/>
          <w:sz w:val="28"/>
          <w:szCs w:val="28"/>
        </w:rPr>
        <w:t>schichte und ihrer unterschied</w:t>
      </w:r>
      <w:r w:rsidRPr="00516410">
        <w:rPr>
          <w:rFonts w:ascii="Times New Roman" w:eastAsiaTheme="minorEastAsia" w:hAnsi="Times New Roman"/>
          <w:sz w:val="28"/>
          <w:szCs w:val="28"/>
        </w:rPr>
        <w:t>lichen (kulturellen) Traditionen. Damit aber beschäftigt sich vor allem die Philosophie, insonde</w:t>
      </w:r>
      <w:r w:rsidRPr="00516410">
        <w:rPr>
          <w:rFonts w:ascii="Times New Roman" w:eastAsiaTheme="minorEastAsia" w:hAnsi="Times New Roman"/>
          <w:sz w:val="28"/>
          <w:szCs w:val="28"/>
        </w:rPr>
        <w:t>r</w:t>
      </w:r>
      <w:r w:rsidRPr="00516410">
        <w:rPr>
          <w:rFonts w:ascii="Times New Roman" w:eastAsiaTheme="minorEastAsia" w:hAnsi="Times New Roman"/>
          <w:sz w:val="28"/>
          <w:szCs w:val="28"/>
        </w:rPr>
        <w:t>heit die Wertphilosophie,</w:t>
      </w:r>
      <w:r w:rsidR="00867554" w:rsidRPr="00516410">
        <w:rPr>
          <w:rFonts w:ascii="Times New Roman" w:eastAsiaTheme="minorEastAsia" w:hAnsi="Times New Roman"/>
          <w:sz w:val="28"/>
          <w:szCs w:val="28"/>
        </w:rPr>
        <w:t xml:space="preserve"> aber auch die Religionsphiloso</w:t>
      </w:r>
      <w:r w:rsidRPr="00516410">
        <w:rPr>
          <w:rFonts w:ascii="Times New Roman" w:eastAsiaTheme="minorEastAsia" w:hAnsi="Times New Roman"/>
          <w:sz w:val="28"/>
          <w:szCs w:val="28"/>
        </w:rPr>
        <w:t>phie. Werte werden erst dann voll verständlich, wenn man ihre allg</w:t>
      </w:r>
      <w:r w:rsidRPr="00516410">
        <w:rPr>
          <w:rFonts w:ascii="Times New Roman" w:eastAsiaTheme="minorEastAsia" w:hAnsi="Times New Roman"/>
          <w:sz w:val="28"/>
          <w:szCs w:val="28"/>
        </w:rPr>
        <w:t>e</w:t>
      </w:r>
      <w:r w:rsidRPr="00516410">
        <w:rPr>
          <w:rFonts w:ascii="Times New Roman" w:eastAsiaTheme="minorEastAsia" w:hAnsi="Times New Roman"/>
          <w:sz w:val="28"/>
          <w:szCs w:val="28"/>
        </w:rPr>
        <w:t xml:space="preserve">mein- und geistesgeschichtlichen Hintergründe erfährt. Dann erst kann auch </w:t>
      </w:r>
      <w:r w:rsidRPr="00516410">
        <w:rPr>
          <w:rFonts w:ascii="Times New Roman" w:eastAsiaTheme="minorEastAsia" w:hAnsi="Times New Roman"/>
          <w:i/>
          <w:sz w:val="28"/>
          <w:szCs w:val="28"/>
        </w:rPr>
        <w:t>Verständnis</w:t>
      </w:r>
      <w:r w:rsidRPr="00516410">
        <w:rPr>
          <w:rFonts w:ascii="Times New Roman" w:eastAsiaTheme="minorEastAsia" w:hAnsi="Times New Roman"/>
          <w:sz w:val="28"/>
          <w:szCs w:val="28"/>
        </w:rPr>
        <w:t xml:space="preserve"> für fremdkulturelle Werte-Traditionen erwartet werden – eine ents</w:t>
      </w:r>
      <w:r w:rsidR="00867554" w:rsidRPr="00516410">
        <w:rPr>
          <w:rFonts w:ascii="Times New Roman" w:eastAsiaTheme="minorEastAsia" w:hAnsi="Times New Roman"/>
          <w:sz w:val="28"/>
          <w:szCs w:val="28"/>
        </w:rPr>
        <w:t>cheidend wich</w:t>
      </w:r>
      <w:r w:rsidRPr="00516410">
        <w:rPr>
          <w:rFonts w:ascii="Times New Roman" w:eastAsiaTheme="minorEastAsia" w:hAnsi="Times New Roman"/>
          <w:sz w:val="28"/>
          <w:szCs w:val="28"/>
        </w:rPr>
        <w:t>tige Vo</w:t>
      </w:r>
      <w:r w:rsidRPr="00516410">
        <w:rPr>
          <w:rFonts w:ascii="Times New Roman" w:eastAsiaTheme="minorEastAsia" w:hAnsi="Times New Roman"/>
          <w:sz w:val="28"/>
          <w:szCs w:val="28"/>
        </w:rPr>
        <w:t>r</w:t>
      </w:r>
      <w:r w:rsidRPr="00516410">
        <w:rPr>
          <w:rFonts w:ascii="Times New Roman" w:eastAsiaTheme="minorEastAsia" w:hAnsi="Times New Roman"/>
          <w:sz w:val="28"/>
          <w:szCs w:val="28"/>
        </w:rPr>
        <w:t>aussetzung für jegliche interkultu</w:t>
      </w:r>
      <w:r w:rsidR="00685D8E" w:rsidRPr="00516410">
        <w:rPr>
          <w:rFonts w:ascii="Times New Roman" w:eastAsiaTheme="minorEastAsia" w:hAnsi="Times New Roman"/>
          <w:sz w:val="28"/>
          <w:szCs w:val="28"/>
        </w:rPr>
        <w:t>relle, Völker und Nationen über</w:t>
      </w:r>
      <w:r w:rsidR="00867554" w:rsidRPr="00516410">
        <w:rPr>
          <w:rFonts w:ascii="Times New Roman" w:eastAsiaTheme="minorEastAsia" w:hAnsi="Times New Roman"/>
          <w:sz w:val="28"/>
          <w:szCs w:val="28"/>
        </w:rPr>
        <w:t>grei</w:t>
      </w:r>
      <w:r w:rsidRPr="00516410">
        <w:rPr>
          <w:rFonts w:ascii="Times New Roman" w:eastAsiaTheme="minorEastAsia" w:hAnsi="Times New Roman"/>
          <w:sz w:val="28"/>
          <w:szCs w:val="28"/>
        </w:rPr>
        <w:t xml:space="preserve">fende </w:t>
      </w:r>
      <w:r w:rsidRPr="00516410">
        <w:rPr>
          <w:rFonts w:ascii="Times New Roman" w:eastAsiaTheme="minorEastAsia" w:hAnsi="Times New Roman"/>
          <w:i/>
          <w:sz w:val="28"/>
          <w:szCs w:val="28"/>
        </w:rPr>
        <w:t>Verständigung über gemeinsame und unterschie</w:t>
      </w:r>
      <w:r w:rsidRPr="00516410">
        <w:rPr>
          <w:rFonts w:ascii="Times New Roman" w:eastAsiaTheme="minorEastAsia" w:hAnsi="Times New Roman"/>
          <w:i/>
          <w:sz w:val="28"/>
          <w:szCs w:val="28"/>
        </w:rPr>
        <w:t>d</w:t>
      </w:r>
      <w:r w:rsidRPr="00516410">
        <w:rPr>
          <w:rFonts w:ascii="Times New Roman" w:eastAsiaTheme="minorEastAsia" w:hAnsi="Times New Roman"/>
          <w:i/>
          <w:sz w:val="28"/>
          <w:szCs w:val="28"/>
        </w:rPr>
        <w:t>liche Werte</w:t>
      </w:r>
      <w:r w:rsidRPr="00516410">
        <w:rPr>
          <w:rFonts w:ascii="Times New Roman" w:eastAsiaTheme="minorEastAsia" w:hAnsi="Times New Roman"/>
          <w:sz w:val="28"/>
          <w:szCs w:val="28"/>
        </w:rPr>
        <w:t xml:space="preserve"> – und nicht über vages bzw. unbestimmbares Sein. (Wobei dem ‚métissage culturel‘, der Kulturvermischung, natü</w:t>
      </w:r>
      <w:r w:rsidRPr="00516410">
        <w:rPr>
          <w:rFonts w:ascii="Times New Roman" w:eastAsiaTheme="minorEastAsia" w:hAnsi="Times New Roman"/>
          <w:sz w:val="28"/>
          <w:szCs w:val="28"/>
        </w:rPr>
        <w:t>r</w:t>
      </w:r>
      <w:r w:rsidRPr="00516410">
        <w:rPr>
          <w:rFonts w:ascii="Times New Roman" w:eastAsiaTheme="minorEastAsia" w:hAnsi="Times New Roman"/>
          <w:sz w:val="28"/>
          <w:szCs w:val="28"/>
        </w:rPr>
        <w:t>lich besondere Bedeutung zukommt.)</w:t>
      </w:r>
    </w:p>
    <w:p w:rsidR="00AB22F2" w:rsidRPr="00516410" w:rsidRDefault="00AB22F2" w:rsidP="00AB22F2">
      <w:pPr>
        <w:rPr>
          <w:rFonts w:ascii="Times New Roman" w:eastAsiaTheme="minorEastAsia" w:hAnsi="Times New Roman"/>
          <w:sz w:val="28"/>
          <w:szCs w:val="28"/>
        </w:rPr>
      </w:pPr>
      <w:r w:rsidRPr="00516410">
        <w:rPr>
          <w:rFonts w:ascii="Times New Roman" w:eastAsiaTheme="minorEastAsia" w:hAnsi="Times New Roman"/>
          <w:sz w:val="28"/>
          <w:szCs w:val="28"/>
        </w:rPr>
        <w:t xml:space="preserve">Werte bewähren sich im Alltag – in sinnvollen Handlungen und Einrichtungen. Die damit verbundenen „Ziele und Zwecke“ können aber nur dann angemessen untersucht werden, wenn über die Lehre von ihnen, d.h. über unterschiedliche Formen der </w:t>
      </w:r>
      <w:r w:rsidRPr="00516410">
        <w:rPr>
          <w:rFonts w:ascii="Times New Roman" w:eastAsiaTheme="minorEastAsia" w:hAnsi="Times New Roman"/>
          <w:i/>
          <w:sz w:val="28"/>
          <w:szCs w:val="28"/>
        </w:rPr>
        <w:t>Teleologie</w:t>
      </w:r>
      <w:r w:rsidRPr="00516410">
        <w:rPr>
          <w:rFonts w:ascii="Times New Roman" w:eastAsiaTheme="minorEastAsia" w:hAnsi="Times New Roman"/>
          <w:sz w:val="28"/>
          <w:szCs w:val="28"/>
        </w:rPr>
        <w:t>, Aufschluss vermittelt wird. Dies versuche ich – a</w:t>
      </w:r>
      <w:r w:rsidRPr="00516410">
        <w:rPr>
          <w:rFonts w:ascii="Times New Roman" w:eastAsiaTheme="minorEastAsia" w:hAnsi="Times New Roman"/>
          <w:sz w:val="28"/>
          <w:szCs w:val="28"/>
        </w:rPr>
        <w:t>n</w:t>
      </w:r>
      <w:r w:rsidRPr="00516410">
        <w:rPr>
          <w:rFonts w:ascii="Times New Roman" w:eastAsiaTheme="minorEastAsia" w:hAnsi="Times New Roman"/>
          <w:sz w:val="28"/>
          <w:szCs w:val="28"/>
        </w:rPr>
        <w:t>ders als Hillmann –, und zwar im Fünften Teil meiner Arbeit.</w:t>
      </w:r>
    </w:p>
    <w:p w:rsidR="00591B73" w:rsidRPr="00516410" w:rsidRDefault="00AB22F2" w:rsidP="00591B73">
      <w:pPr>
        <w:rPr>
          <w:rFonts w:ascii="Times New Roman" w:hAnsi="Times New Roman"/>
          <w:b/>
          <w:sz w:val="28"/>
          <w:szCs w:val="28"/>
        </w:rPr>
      </w:pPr>
      <w:r w:rsidRPr="00516410">
        <w:rPr>
          <w:rFonts w:ascii="Times New Roman" w:eastAsiaTheme="minorEastAsia" w:hAnsi="Times New Roman"/>
          <w:sz w:val="28"/>
          <w:szCs w:val="28"/>
        </w:rPr>
        <w:t>Außerdem beziehe ich, ebenfalls über Hillmann hinausg</w:t>
      </w:r>
      <w:r w:rsidRPr="00516410">
        <w:rPr>
          <w:rFonts w:ascii="Times New Roman" w:eastAsiaTheme="minorEastAsia" w:hAnsi="Times New Roman"/>
          <w:sz w:val="28"/>
          <w:szCs w:val="28"/>
        </w:rPr>
        <w:t>e</w:t>
      </w:r>
      <w:r w:rsidRPr="00516410">
        <w:rPr>
          <w:rFonts w:ascii="Times New Roman" w:eastAsiaTheme="minorEastAsia" w:hAnsi="Times New Roman"/>
          <w:sz w:val="28"/>
          <w:szCs w:val="28"/>
        </w:rPr>
        <w:t xml:space="preserve">hend, das Problem </w:t>
      </w:r>
      <w:r w:rsidRPr="00516410">
        <w:rPr>
          <w:rFonts w:ascii="Times New Roman" w:eastAsiaTheme="minorEastAsia" w:hAnsi="Times New Roman"/>
          <w:i/>
          <w:sz w:val="28"/>
          <w:szCs w:val="28"/>
        </w:rPr>
        <w:t xml:space="preserve">Zeit </w:t>
      </w:r>
      <w:r w:rsidRPr="00516410">
        <w:rPr>
          <w:rFonts w:ascii="Times New Roman" w:eastAsiaTheme="minorEastAsia" w:hAnsi="Times New Roman"/>
          <w:sz w:val="28"/>
          <w:szCs w:val="28"/>
        </w:rPr>
        <w:t xml:space="preserve"> im Sechsten Teil ausführlich in die Überlegungen ein. Was natürlich auch das im 7. Teil behandelte Sinn-Problem in anderem Licht erscheinen lässt.   </w:t>
      </w:r>
      <w:r w:rsidRPr="00516410">
        <w:rPr>
          <w:rFonts w:ascii="Times New Roman" w:hAnsi="Times New Roman"/>
          <w:b/>
          <w:sz w:val="28"/>
          <w:szCs w:val="28"/>
        </w:rPr>
        <w:t xml:space="preserve">                      </w:t>
      </w:r>
      <w:r w:rsidR="00591B73" w:rsidRPr="00516410">
        <w:rPr>
          <w:rFonts w:ascii="Times New Roman" w:hAnsi="Times New Roman"/>
          <w:b/>
          <w:sz w:val="28"/>
          <w:szCs w:val="28"/>
        </w:rPr>
        <w:t xml:space="preserve">                                                          </w:t>
      </w:r>
      <w:r w:rsidR="00DC6F82" w:rsidRPr="00516410">
        <w:rPr>
          <w:rFonts w:ascii="Times New Roman" w:hAnsi="Times New Roman"/>
          <w:b/>
          <w:sz w:val="28"/>
          <w:szCs w:val="28"/>
        </w:rPr>
        <w:t xml:space="preserve"> </w:t>
      </w:r>
      <w:r w:rsidR="00301354" w:rsidRPr="00516410">
        <w:rPr>
          <w:rFonts w:ascii="Times New Roman" w:hAnsi="Times New Roman"/>
          <w:b/>
          <w:sz w:val="28"/>
          <w:szCs w:val="28"/>
        </w:rPr>
        <w:t xml:space="preserve">             </w:t>
      </w:r>
      <w:r w:rsidR="00372271" w:rsidRPr="00516410">
        <w:rPr>
          <w:rFonts w:ascii="Times New Roman" w:hAnsi="Times New Roman"/>
          <w:b/>
          <w:sz w:val="28"/>
          <w:szCs w:val="28"/>
        </w:rPr>
        <w:t xml:space="preserve">  </w:t>
      </w:r>
      <w:r w:rsidR="00301354" w:rsidRPr="00516410">
        <w:rPr>
          <w:rFonts w:ascii="Times New Roman" w:hAnsi="Times New Roman"/>
          <w:b/>
          <w:sz w:val="28"/>
          <w:szCs w:val="28"/>
        </w:rPr>
        <w:t xml:space="preserve"> </w:t>
      </w:r>
      <w:r w:rsidR="00372271" w:rsidRPr="00516410">
        <w:rPr>
          <w:rFonts w:ascii="Times New Roman" w:hAnsi="Times New Roman"/>
          <w:b/>
          <w:sz w:val="28"/>
          <w:szCs w:val="28"/>
        </w:rPr>
        <w:t xml:space="preserve"> </w:t>
      </w:r>
    </w:p>
    <w:p w:rsidR="0041534F" w:rsidRDefault="00591B73" w:rsidP="00591B73">
      <w:pPr>
        <w:rPr>
          <w:rFonts w:ascii="Times New Roman" w:hAnsi="Times New Roman"/>
          <w:b/>
          <w:sz w:val="28"/>
          <w:szCs w:val="28"/>
        </w:rPr>
      </w:pPr>
      <w:r w:rsidRPr="00516410">
        <w:rPr>
          <w:rFonts w:ascii="Times New Roman" w:hAnsi="Times New Roman"/>
          <w:b/>
          <w:sz w:val="28"/>
          <w:szCs w:val="28"/>
        </w:rPr>
        <w:t xml:space="preserve">                                  </w:t>
      </w:r>
    </w:p>
    <w:p w:rsidR="0041534F" w:rsidRDefault="0041534F" w:rsidP="00591B73">
      <w:pPr>
        <w:rPr>
          <w:rFonts w:ascii="Times New Roman" w:hAnsi="Times New Roman"/>
          <w:b/>
          <w:sz w:val="28"/>
          <w:szCs w:val="28"/>
        </w:rPr>
      </w:pPr>
    </w:p>
    <w:p w:rsidR="0041534F" w:rsidRDefault="0041534F" w:rsidP="00591B73">
      <w:pPr>
        <w:rPr>
          <w:rFonts w:ascii="Times New Roman" w:hAnsi="Times New Roman"/>
          <w:b/>
          <w:sz w:val="28"/>
          <w:szCs w:val="28"/>
        </w:rPr>
      </w:pPr>
    </w:p>
    <w:p w:rsidR="0041534F" w:rsidRDefault="0041534F" w:rsidP="00591B73">
      <w:pPr>
        <w:rPr>
          <w:rFonts w:ascii="Times New Roman" w:hAnsi="Times New Roman"/>
          <w:b/>
          <w:sz w:val="28"/>
          <w:szCs w:val="28"/>
        </w:rPr>
      </w:pPr>
    </w:p>
    <w:p w:rsidR="0041534F" w:rsidRDefault="0041534F" w:rsidP="00591B73">
      <w:pPr>
        <w:rPr>
          <w:rFonts w:ascii="Times New Roman" w:hAnsi="Times New Roman"/>
          <w:b/>
          <w:sz w:val="28"/>
          <w:szCs w:val="28"/>
        </w:rPr>
      </w:pPr>
    </w:p>
    <w:p w:rsidR="0041534F" w:rsidRDefault="0041534F" w:rsidP="00591B73">
      <w:pPr>
        <w:rPr>
          <w:rFonts w:ascii="Times New Roman" w:hAnsi="Times New Roman"/>
          <w:b/>
          <w:sz w:val="28"/>
          <w:szCs w:val="28"/>
        </w:rPr>
      </w:pPr>
    </w:p>
    <w:p w:rsidR="0041534F" w:rsidRDefault="0041534F" w:rsidP="00591B73">
      <w:pPr>
        <w:rPr>
          <w:rFonts w:ascii="Times New Roman" w:hAnsi="Times New Roman"/>
          <w:b/>
          <w:sz w:val="28"/>
          <w:szCs w:val="28"/>
        </w:rPr>
      </w:pPr>
    </w:p>
    <w:p w:rsidR="0041534F" w:rsidRDefault="0041534F" w:rsidP="00591B73">
      <w:pPr>
        <w:rPr>
          <w:rFonts w:ascii="Times New Roman" w:hAnsi="Times New Roman"/>
          <w:b/>
          <w:sz w:val="28"/>
          <w:szCs w:val="28"/>
        </w:rPr>
      </w:pPr>
    </w:p>
    <w:p w:rsidR="0041534F" w:rsidRDefault="0041534F" w:rsidP="00591B73">
      <w:pPr>
        <w:rPr>
          <w:rFonts w:ascii="Times New Roman" w:hAnsi="Times New Roman"/>
          <w:b/>
          <w:sz w:val="28"/>
          <w:szCs w:val="28"/>
        </w:rPr>
      </w:pPr>
    </w:p>
    <w:p w:rsidR="0041534F" w:rsidRDefault="0041534F" w:rsidP="00591B73">
      <w:pPr>
        <w:rPr>
          <w:rFonts w:ascii="Times New Roman" w:hAnsi="Times New Roman"/>
          <w:b/>
          <w:sz w:val="28"/>
          <w:szCs w:val="28"/>
        </w:rPr>
      </w:pPr>
    </w:p>
    <w:p w:rsidR="00591B73" w:rsidRPr="00516410" w:rsidRDefault="00591B73" w:rsidP="00591B73">
      <w:pPr>
        <w:rPr>
          <w:rFonts w:ascii="Times New Roman" w:hAnsi="Times New Roman"/>
          <w:b/>
          <w:sz w:val="28"/>
          <w:szCs w:val="28"/>
        </w:rPr>
      </w:pPr>
      <w:r w:rsidRPr="00516410">
        <w:rPr>
          <w:rFonts w:ascii="Times New Roman" w:hAnsi="Times New Roman"/>
          <w:b/>
          <w:sz w:val="28"/>
          <w:szCs w:val="28"/>
        </w:rPr>
        <w:t xml:space="preserve">               </w:t>
      </w:r>
    </w:p>
    <w:p w:rsidR="00AB22F2" w:rsidRPr="00516410" w:rsidRDefault="00591B73" w:rsidP="00591B73">
      <w:pPr>
        <w:rPr>
          <w:rFonts w:ascii="Times New Roman" w:hAnsi="Times New Roman"/>
          <w:b/>
          <w:sz w:val="28"/>
          <w:szCs w:val="28"/>
        </w:rPr>
      </w:pPr>
      <w:r w:rsidRPr="00516410">
        <w:rPr>
          <w:rFonts w:ascii="Times New Roman" w:hAnsi="Times New Roman"/>
          <w:b/>
          <w:sz w:val="28"/>
          <w:szCs w:val="28"/>
        </w:rPr>
        <w:t xml:space="preserve">                                   </w:t>
      </w:r>
      <w:r w:rsidR="00AB22F2" w:rsidRPr="00516410">
        <w:rPr>
          <w:rFonts w:ascii="Times New Roman" w:hAnsi="Times New Roman"/>
          <w:b/>
          <w:i/>
          <w:sz w:val="28"/>
          <w:szCs w:val="28"/>
        </w:rPr>
        <w:t>ERSTER  TEIL</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w:t>
      </w:r>
      <w:r w:rsidR="0041534F">
        <w:rPr>
          <w:rFonts w:ascii="Times New Roman" w:hAnsi="Times New Roman"/>
          <w:b/>
          <w:sz w:val="28"/>
          <w:szCs w:val="28"/>
        </w:rPr>
        <w:t xml:space="preserve">  </w:t>
      </w:r>
      <w:r w:rsidRPr="00516410">
        <w:rPr>
          <w:rFonts w:ascii="Times New Roman" w:hAnsi="Times New Roman"/>
          <w:b/>
          <w:sz w:val="28"/>
          <w:szCs w:val="28"/>
        </w:rPr>
        <w:t>Was sind Werte?</w:t>
      </w: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w:t>
      </w: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Werten, um den Zielen Sinn zu verleihen?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Ziel und Zweck kann für den Menschen alles Wirkliche und Mögliche werden, denn in allem steckt, wie mit Bloch anz</w:t>
      </w:r>
      <w:r w:rsidRPr="00516410">
        <w:rPr>
          <w:rFonts w:ascii="Times New Roman" w:hAnsi="Times New Roman"/>
          <w:sz w:val="28"/>
          <w:szCs w:val="28"/>
        </w:rPr>
        <w:t>u</w:t>
      </w:r>
      <w:r w:rsidRPr="00516410">
        <w:rPr>
          <w:rFonts w:ascii="Times New Roman" w:hAnsi="Times New Roman"/>
          <w:sz w:val="28"/>
          <w:szCs w:val="28"/>
        </w:rPr>
        <w:t xml:space="preserve">nehmen ist, die Entelechie, das </w:t>
      </w:r>
      <w:r w:rsidRPr="00516410">
        <w:rPr>
          <w:rFonts w:ascii="Times New Roman" w:hAnsi="Times New Roman"/>
          <w:i/>
          <w:sz w:val="28"/>
          <w:szCs w:val="28"/>
        </w:rPr>
        <w:t>In-Möglichkeit-Sein</w:t>
      </w:r>
      <w:r w:rsidRPr="00516410">
        <w:rPr>
          <w:rFonts w:ascii="Times New Roman" w:hAnsi="Times New Roman"/>
          <w:sz w:val="28"/>
          <w:szCs w:val="28"/>
        </w:rPr>
        <w:t xml:space="preserve"> der Materie. Nicht weniger belangvoll ist jedoch die Tatsache, dass Me</w:t>
      </w:r>
      <w:r w:rsidRPr="00516410">
        <w:rPr>
          <w:rFonts w:ascii="Times New Roman" w:hAnsi="Times New Roman"/>
          <w:sz w:val="28"/>
          <w:szCs w:val="28"/>
        </w:rPr>
        <w:t>n</w:t>
      </w:r>
      <w:r w:rsidRPr="00516410">
        <w:rPr>
          <w:rFonts w:ascii="Times New Roman" w:hAnsi="Times New Roman"/>
          <w:sz w:val="28"/>
          <w:szCs w:val="28"/>
        </w:rPr>
        <w:t>schen sich keineswegs auf alles beziehen, keineswegs alles an</w:t>
      </w:r>
      <w:r w:rsidRPr="00516410">
        <w:rPr>
          <w:rFonts w:ascii="Times New Roman" w:hAnsi="Times New Roman"/>
          <w:sz w:val="28"/>
          <w:szCs w:val="28"/>
        </w:rPr>
        <w:t>s</w:t>
      </w:r>
      <w:r w:rsidRPr="00516410">
        <w:rPr>
          <w:rFonts w:ascii="Times New Roman" w:hAnsi="Times New Roman"/>
          <w:sz w:val="28"/>
          <w:szCs w:val="28"/>
        </w:rPr>
        <w:t>treben können. Zumal sie durchweg das, was sie anstreben, z</w:t>
      </w:r>
      <w:r w:rsidRPr="00516410">
        <w:rPr>
          <w:rFonts w:ascii="Times New Roman" w:hAnsi="Times New Roman"/>
          <w:sz w:val="28"/>
          <w:szCs w:val="28"/>
        </w:rPr>
        <w:t>u</w:t>
      </w:r>
      <w:r w:rsidRPr="00516410">
        <w:rPr>
          <w:rFonts w:ascii="Times New Roman" w:hAnsi="Times New Roman"/>
          <w:sz w:val="28"/>
          <w:szCs w:val="28"/>
        </w:rPr>
        <w:t xml:space="preserve">vor bewerten, sorgsamer Abwägung unterziehen, z.B. von Vor- und Nachteilen, möglichem Nutzen und möglichem Schaden. Nur selten wählen und entscheiden sie blindlings, stürzen sich in Abenteuer mit unkalkulierbarem Risiko. Dergleichen zu wagen, scheint selten </w:t>
      </w:r>
      <w:r w:rsidRPr="00516410">
        <w:rPr>
          <w:rFonts w:ascii="Times New Roman" w:hAnsi="Times New Roman"/>
          <w:i/>
          <w:sz w:val="28"/>
          <w:szCs w:val="28"/>
        </w:rPr>
        <w:t>Sinn</w:t>
      </w:r>
      <w:r w:rsidRPr="00516410">
        <w:rPr>
          <w:rFonts w:ascii="Times New Roman" w:hAnsi="Times New Roman"/>
          <w:sz w:val="28"/>
          <w:szCs w:val="28"/>
        </w:rPr>
        <w:t xml:space="preserve"> zu machen.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Außerdem kommt es bekanntlich vor, dass Menschen ihre Zwecke und/oder Ziele nicht erreichen, weil sie trotz allen A</w:t>
      </w:r>
      <w:r w:rsidRPr="00516410">
        <w:rPr>
          <w:rFonts w:ascii="Times New Roman" w:hAnsi="Times New Roman"/>
          <w:sz w:val="28"/>
          <w:szCs w:val="28"/>
        </w:rPr>
        <w:t>b</w:t>
      </w:r>
      <w:r w:rsidRPr="00516410">
        <w:rPr>
          <w:rFonts w:ascii="Times New Roman" w:hAnsi="Times New Roman"/>
          <w:sz w:val="28"/>
          <w:szCs w:val="28"/>
        </w:rPr>
        <w:t>wägens die falschen Mittel gewählt haben oder widrige U</w:t>
      </w:r>
      <w:r w:rsidRPr="00516410">
        <w:rPr>
          <w:rFonts w:ascii="Times New Roman" w:hAnsi="Times New Roman"/>
          <w:sz w:val="28"/>
          <w:szCs w:val="28"/>
        </w:rPr>
        <w:t>m</w:t>
      </w:r>
      <w:r w:rsidRPr="00516410">
        <w:rPr>
          <w:rFonts w:ascii="Times New Roman" w:hAnsi="Times New Roman"/>
          <w:sz w:val="28"/>
          <w:szCs w:val="28"/>
        </w:rPr>
        <w:t>stände das Gelingen einer Handlung verhindern (wie z.B. beim Eintreten einer unvorhersehbaren Naturkatastrophe an einem lang er-sehnten Urlaubsziel). Um sich vor solchem Scheitern möglichst zu schützen, be-darf es einer Entscheidungshilfe zw</w:t>
      </w:r>
      <w:r w:rsidRPr="00516410">
        <w:rPr>
          <w:rFonts w:ascii="Times New Roman" w:hAnsi="Times New Roman"/>
          <w:sz w:val="28"/>
          <w:szCs w:val="28"/>
        </w:rPr>
        <w:t>i</w:t>
      </w:r>
      <w:r w:rsidRPr="00516410">
        <w:rPr>
          <w:rFonts w:ascii="Times New Roman" w:hAnsi="Times New Roman"/>
          <w:sz w:val="28"/>
          <w:szCs w:val="28"/>
        </w:rPr>
        <w:t>schen Telos und Sinn. Wir wollen verhin-dern, dass unsere Ziele und Zwecke entwertet bzw. sinnlos werden. Solche Entsche</w:t>
      </w:r>
      <w:r w:rsidRPr="00516410">
        <w:rPr>
          <w:rFonts w:ascii="Times New Roman" w:hAnsi="Times New Roman"/>
          <w:sz w:val="28"/>
          <w:szCs w:val="28"/>
        </w:rPr>
        <w:t>i</w:t>
      </w:r>
      <w:r w:rsidRPr="00516410">
        <w:rPr>
          <w:rFonts w:ascii="Times New Roman" w:hAnsi="Times New Roman"/>
          <w:sz w:val="28"/>
          <w:szCs w:val="28"/>
        </w:rPr>
        <w:t xml:space="preserve">dungshilfen bietet das Werten, das Abwägen auf Grund von Wert-Zumessungen.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Werten tritt schon sehr früh auf, vielleicht schon im Mu</w:t>
      </w:r>
      <w:r w:rsidRPr="00516410">
        <w:rPr>
          <w:rFonts w:ascii="Times New Roman" w:hAnsi="Times New Roman"/>
          <w:sz w:val="28"/>
          <w:szCs w:val="28"/>
        </w:rPr>
        <w:t>t</w:t>
      </w:r>
      <w:r w:rsidRPr="00516410">
        <w:rPr>
          <w:rFonts w:ascii="Times New Roman" w:hAnsi="Times New Roman"/>
          <w:sz w:val="28"/>
          <w:szCs w:val="28"/>
        </w:rPr>
        <w:t>terleib; jedenfalls lange bevor Heranwachsende sich einen B</w:t>
      </w:r>
      <w:r w:rsidRPr="00516410">
        <w:rPr>
          <w:rFonts w:ascii="Times New Roman" w:hAnsi="Times New Roman"/>
          <w:sz w:val="28"/>
          <w:szCs w:val="28"/>
        </w:rPr>
        <w:t>e</w:t>
      </w:r>
      <w:r w:rsidRPr="00516410">
        <w:rPr>
          <w:rFonts w:ascii="Times New Roman" w:hAnsi="Times New Roman"/>
          <w:sz w:val="28"/>
          <w:szCs w:val="28"/>
        </w:rPr>
        <w:t xml:space="preserve">griff von dem machen können, was Wert und Sinn tatsächlich bedeuten. Folglich ist zu fragen, worin das Werten besteht, d.h. zunächst, worauf es abzielt: die Werte.  </w:t>
      </w:r>
    </w:p>
    <w:p w:rsidR="00591B73" w:rsidRPr="00516410" w:rsidRDefault="00AB22F2" w:rsidP="00591B73">
      <w:pPr>
        <w:pBdr>
          <w:bottom w:val="single" w:sz="4" w:space="1" w:color="auto"/>
        </w:pBdr>
        <w:ind w:firstLine="0"/>
        <w:rPr>
          <w:rFonts w:ascii="Times New Roman" w:hAnsi="Times New Roman"/>
          <w:sz w:val="28"/>
          <w:szCs w:val="28"/>
        </w:rPr>
      </w:pPr>
      <w:r w:rsidRPr="00516410">
        <w:rPr>
          <w:rFonts w:ascii="Times New Roman" w:hAnsi="Times New Roman"/>
          <w:b/>
          <w:sz w:val="28"/>
          <w:szCs w:val="28"/>
        </w:rPr>
        <w:t>Bedeutungen des Wortes ‘Wert‘</w:t>
      </w:r>
      <w:r w:rsidRPr="00516410">
        <w:rPr>
          <w:rFonts w:ascii="Times New Roman" w:hAnsi="Times New Roman"/>
          <w:sz w:val="28"/>
          <w:szCs w:val="28"/>
        </w:rPr>
        <w:t xml:space="preserve">   </w:t>
      </w:r>
    </w:p>
    <w:p w:rsidR="00AB22F2" w:rsidRPr="00516410" w:rsidRDefault="00AB22F2" w:rsidP="00591B73">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Etymologisch führt </w:t>
      </w:r>
      <w:r w:rsidRPr="00516410">
        <w:rPr>
          <w:rFonts w:ascii="Times New Roman" w:hAnsi="Times New Roman"/>
          <w:i/>
          <w:sz w:val="28"/>
          <w:szCs w:val="28"/>
        </w:rPr>
        <w:t>Norbert Jung</w:t>
      </w:r>
      <w:r w:rsidRPr="00516410">
        <w:rPr>
          <w:rFonts w:ascii="Times New Roman" w:hAnsi="Times New Roman"/>
          <w:sz w:val="28"/>
          <w:szCs w:val="28"/>
        </w:rPr>
        <w:t xml:space="preserve"> die Herkunft des Adjektivs ‚wert‘ zurück auf „Geltung, Bedeutung habend, angesehen, g</w:t>
      </w:r>
      <w:r w:rsidRPr="00516410">
        <w:rPr>
          <w:rFonts w:ascii="Times New Roman" w:hAnsi="Times New Roman"/>
          <w:sz w:val="28"/>
          <w:szCs w:val="28"/>
        </w:rPr>
        <w:t>e</w:t>
      </w:r>
      <w:r w:rsidRPr="00516410">
        <w:rPr>
          <w:rFonts w:ascii="Times New Roman" w:hAnsi="Times New Roman"/>
          <w:sz w:val="28"/>
          <w:szCs w:val="28"/>
        </w:rPr>
        <w:t>schätzt, lieb, teuer“.</w:t>
      </w:r>
      <w:r w:rsidRPr="00516410">
        <w:rPr>
          <w:rStyle w:val="Funotenzeichen"/>
          <w:rFonts w:ascii="Times New Roman" w:hAnsi="Times New Roman"/>
          <w:sz w:val="28"/>
          <w:szCs w:val="28"/>
        </w:rPr>
        <w:footnoteReference w:customMarkFollows="1" w:id="6"/>
        <w:t>4</w:t>
      </w:r>
      <w:r w:rsidRPr="00516410">
        <w:rPr>
          <w:rFonts w:ascii="Times New Roman" w:hAnsi="Times New Roman"/>
          <w:sz w:val="28"/>
          <w:szCs w:val="28"/>
        </w:rPr>
        <w:t xml:space="preserve"> In </w:t>
      </w:r>
      <w:r w:rsidRPr="00516410">
        <w:rPr>
          <w:rFonts w:ascii="Times New Roman" w:hAnsi="Times New Roman"/>
          <w:i/>
          <w:sz w:val="28"/>
          <w:szCs w:val="28"/>
        </w:rPr>
        <w:t>Meyers Deutsches Wörterbuch</w:t>
      </w:r>
      <w:r w:rsidRPr="00516410">
        <w:rPr>
          <w:rFonts w:ascii="Times New Roman" w:hAnsi="Times New Roman"/>
          <w:sz w:val="28"/>
          <w:szCs w:val="28"/>
        </w:rPr>
        <w:t xml:space="preserve"> (zu: </w:t>
      </w:r>
      <w:r w:rsidRPr="00516410">
        <w:rPr>
          <w:rFonts w:ascii="Times New Roman" w:hAnsi="Times New Roman"/>
          <w:i/>
          <w:sz w:val="28"/>
          <w:szCs w:val="28"/>
        </w:rPr>
        <w:t>Meyers enzyklopädisches Lexikon</w:t>
      </w:r>
      <w:r w:rsidRPr="00516410">
        <w:rPr>
          <w:rFonts w:ascii="Times New Roman" w:hAnsi="Times New Roman"/>
          <w:sz w:val="28"/>
          <w:szCs w:val="28"/>
        </w:rPr>
        <w:t>, Mannheim 1981) finden sich für ‚Wert‘ folgende sechs Grundbedeutungen: 1. Marktwert beim Kauf, 2. Tauschwert (marxistisch gesehen), 3. positive B</w:t>
      </w:r>
      <w:r w:rsidRPr="00516410">
        <w:rPr>
          <w:rFonts w:ascii="Times New Roman" w:hAnsi="Times New Roman"/>
          <w:sz w:val="28"/>
          <w:szCs w:val="28"/>
        </w:rPr>
        <w:t>e</w:t>
      </w:r>
      <w:r w:rsidRPr="00516410">
        <w:rPr>
          <w:rFonts w:ascii="Times New Roman" w:hAnsi="Times New Roman"/>
          <w:sz w:val="28"/>
          <w:szCs w:val="28"/>
        </w:rPr>
        <w:t xml:space="preserve">deutung, Wichtigkeit, dazu auch der Ausdruck ‚auf etwas Wert legen‘, 4. Zahlenwert, 5. Wert einer Briefmarke, 6. Wert statt ‚Wertpapier‘. Schon hier fällt die für das Deutsche typische Häufung von Substantiv-Verbindungen (Marktwert, Tauschwert usw.) ins Auge. </w:t>
      </w:r>
      <w:r w:rsidRPr="00516410">
        <w:rPr>
          <w:rFonts w:ascii="Times New Roman" w:hAnsi="Times New Roman"/>
          <w:i/>
          <w:sz w:val="28"/>
          <w:szCs w:val="28"/>
        </w:rPr>
        <w:t>Meyers Wörterbuch</w:t>
      </w:r>
      <w:r w:rsidRPr="00516410">
        <w:rPr>
          <w:rFonts w:ascii="Times New Roman" w:hAnsi="Times New Roman"/>
          <w:sz w:val="28"/>
          <w:szCs w:val="28"/>
        </w:rPr>
        <w:t xml:space="preserve"> listet rund 50 (!) solcher Verbindungen auf, von der Wertbeständigkeit u.a. über den Wertgegenstand, den Wertmaßstab, die Wertpapierabteilung und die Werteskala b</w:t>
      </w:r>
      <w:r w:rsidR="00867554" w:rsidRPr="00516410">
        <w:rPr>
          <w:rFonts w:ascii="Times New Roman" w:hAnsi="Times New Roman"/>
          <w:sz w:val="28"/>
          <w:szCs w:val="28"/>
        </w:rPr>
        <w:t>is hin zum Werturteil, der Wert</w:t>
      </w:r>
      <w:r w:rsidRPr="00516410">
        <w:rPr>
          <w:rFonts w:ascii="Times New Roman" w:hAnsi="Times New Roman"/>
          <w:sz w:val="28"/>
          <w:szCs w:val="28"/>
        </w:rPr>
        <w:t>vorstellung und dem Wertzuwachs – sicherlich ein Hinweis auf die nicht nur quantitative Bedeutsamkeit des Begriffs Wert</w:t>
      </w:r>
      <w:r w:rsidR="00867554" w:rsidRPr="00516410">
        <w:rPr>
          <w:rFonts w:ascii="Times New Roman" w:hAnsi="Times New Roman"/>
          <w:sz w:val="28"/>
          <w:szCs w:val="28"/>
        </w:rPr>
        <w:t>. Dazu passt die Sprachverwandt</w:t>
      </w:r>
      <w:r w:rsidRPr="00516410">
        <w:rPr>
          <w:rFonts w:ascii="Times New Roman" w:hAnsi="Times New Roman"/>
          <w:sz w:val="28"/>
          <w:szCs w:val="28"/>
        </w:rPr>
        <w:t xml:space="preserve">schaft des Wortes mit  &gt;„drehen, gegen etwas wenden, gegenüber sein“ (lat. </w:t>
      </w:r>
      <w:r w:rsidRPr="00516410">
        <w:rPr>
          <w:rFonts w:ascii="Times New Roman" w:hAnsi="Times New Roman"/>
          <w:i/>
          <w:sz w:val="28"/>
          <w:szCs w:val="28"/>
        </w:rPr>
        <w:t>versus</w:t>
      </w:r>
      <w:r w:rsidRPr="00516410">
        <w:rPr>
          <w:rFonts w:ascii="Times New Roman" w:hAnsi="Times New Roman"/>
          <w:sz w:val="28"/>
          <w:szCs w:val="28"/>
        </w:rPr>
        <w:t>), „zugewandt“ und „als Äquivalent gegenüberstehend“…&lt;, worauf Norbert Jung ebe</w:t>
      </w:r>
      <w:r w:rsidRPr="00516410">
        <w:rPr>
          <w:rFonts w:ascii="Times New Roman" w:hAnsi="Times New Roman"/>
          <w:sz w:val="28"/>
          <w:szCs w:val="28"/>
        </w:rPr>
        <w:t>n</w:t>
      </w:r>
      <w:r w:rsidRPr="00516410">
        <w:rPr>
          <w:rFonts w:ascii="Times New Roman" w:hAnsi="Times New Roman"/>
          <w:sz w:val="28"/>
          <w:szCs w:val="28"/>
        </w:rPr>
        <w:t xml:space="preserve">falls hinweist, um danach zu kommentieren: „Menschen können ehren- oder liebenswert, aber auch verabscheuenswert sein, Dinge können wissens-, sehens-, lesenswert sein. Das Substantiv </w:t>
      </w:r>
      <w:r w:rsidRPr="00516410">
        <w:rPr>
          <w:rFonts w:ascii="Times New Roman" w:hAnsi="Times New Roman"/>
          <w:i/>
          <w:sz w:val="28"/>
          <w:szCs w:val="28"/>
        </w:rPr>
        <w:t xml:space="preserve">Wert </w:t>
      </w:r>
      <w:r w:rsidRPr="00516410">
        <w:rPr>
          <w:rFonts w:ascii="Times New Roman" w:hAnsi="Times New Roman"/>
          <w:sz w:val="28"/>
          <w:szCs w:val="28"/>
        </w:rPr>
        <w:t>meint: „Preis, Geltung, Wertschätzung“, mittelhochdeutsch auch im Sinne von Kaufpreis, Wertsache, Ware, aber auch Sta</w:t>
      </w:r>
      <w:r w:rsidRPr="00516410">
        <w:rPr>
          <w:rFonts w:ascii="Times New Roman" w:hAnsi="Times New Roman"/>
          <w:sz w:val="28"/>
          <w:szCs w:val="28"/>
        </w:rPr>
        <w:t>n</w:t>
      </w:r>
      <w:r w:rsidRPr="00516410">
        <w:rPr>
          <w:rFonts w:ascii="Times New Roman" w:hAnsi="Times New Roman"/>
          <w:sz w:val="28"/>
          <w:szCs w:val="28"/>
        </w:rPr>
        <w:t>desehre, Geltung, Ansehen, Würdigkeit, Herrlichkeit. Auf di</w:t>
      </w:r>
      <w:r w:rsidRPr="00516410">
        <w:rPr>
          <w:rFonts w:ascii="Times New Roman" w:hAnsi="Times New Roman"/>
          <w:sz w:val="28"/>
          <w:szCs w:val="28"/>
        </w:rPr>
        <w:t>e</w:t>
      </w:r>
      <w:r w:rsidRPr="00516410">
        <w:rPr>
          <w:rFonts w:ascii="Times New Roman" w:hAnsi="Times New Roman"/>
          <w:sz w:val="28"/>
          <w:szCs w:val="28"/>
        </w:rPr>
        <w:t>sen Begriffsinhalt beziehen sich auch unsere Worte von verwe</w:t>
      </w:r>
      <w:r w:rsidRPr="00516410">
        <w:rPr>
          <w:rFonts w:ascii="Times New Roman" w:hAnsi="Times New Roman"/>
          <w:sz w:val="28"/>
          <w:szCs w:val="28"/>
        </w:rPr>
        <w:t>r</w:t>
      </w:r>
      <w:r w:rsidRPr="00516410">
        <w:rPr>
          <w:rFonts w:ascii="Times New Roman" w:hAnsi="Times New Roman"/>
          <w:sz w:val="28"/>
          <w:szCs w:val="28"/>
        </w:rPr>
        <w:t xml:space="preserve">ten, gleichwertig, minder-, vollwertig. Die Sprache meint also Dinge, Positionen oder Verhaltensweisen, die man anstrebt.“ (a.a.O. S. 116).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Blickt man über den deutschen Tellerrand hinaus, fällt im r</w:t>
      </w:r>
      <w:r w:rsidRPr="00516410">
        <w:rPr>
          <w:rFonts w:ascii="Times New Roman" w:hAnsi="Times New Roman"/>
          <w:sz w:val="28"/>
          <w:szCs w:val="28"/>
        </w:rPr>
        <w:t>o</w:t>
      </w:r>
      <w:r w:rsidRPr="00516410">
        <w:rPr>
          <w:rFonts w:ascii="Times New Roman" w:hAnsi="Times New Roman"/>
          <w:sz w:val="28"/>
          <w:szCs w:val="28"/>
        </w:rPr>
        <w:t>manischen Sprachraum die Bedeutungs-Vielzahl und -Vielfalt von Wörtern wie französisch ‚valeur‘ und italienisch ‚valore‘ auf, die durchweg auf die lateinische Wurzel, das Verb ‚valere‘, zurückgeht. Ähnliches gilt für das englische ‚value‘, mit einer Viel-zahl von Ableitungen wie ‚valuable‘ (wertvoll, nützlich u.a.), ‚valued‘ (hoch-geschätzt) und ‚valorous‘ (mutig u.a.). Für das lateinische ‚valere‘ lassen  sich in einem lateinisch-deutschen Wörterbuch folgende – über die schon genannten h</w:t>
      </w:r>
      <w:r w:rsidRPr="00516410">
        <w:rPr>
          <w:rFonts w:ascii="Times New Roman" w:hAnsi="Times New Roman"/>
          <w:sz w:val="28"/>
          <w:szCs w:val="28"/>
        </w:rPr>
        <w:t>i</w:t>
      </w:r>
      <w:r w:rsidRPr="00516410">
        <w:rPr>
          <w:rFonts w:ascii="Times New Roman" w:hAnsi="Times New Roman"/>
          <w:sz w:val="28"/>
          <w:szCs w:val="28"/>
        </w:rPr>
        <w:t xml:space="preserve">nausgehenden – Bedeutungen auffinden: „kräftig sein; gesund sein, sich wohl befinden … mächtig sein, Einfluß haben, …, vermögen, geeignet, imstande sein …; sich beziehen auf …“ </w:t>
      </w:r>
      <w:r w:rsidRPr="00516410">
        <w:rPr>
          <w:rStyle w:val="Funotenzeichen"/>
          <w:rFonts w:ascii="Times New Roman" w:hAnsi="Times New Roman"/>
          <w:sz w:val="28"/>
          <w:szCs w:val="28"/>
        </w:rPr>
        <w:footnoteReference w:customMarkFollows="1" w:id="7"/>
        <w:t>5</w:t>
      </w:r>
      <w:r w:rsidRPr="00516410">
        <w:rPr>
          <w:rFonts w:ascii="Times New Roman" w:hAnsi="Times New Roman"/>
          <w:sz w:val="28"/>
          <w:szCs w:val="28"/>
        </w:rPr>
        <w:t xml:space="preserve"> Hier geht es um </w:t>
      </w:r>
      <w:r w:rsidRPr="00516410">
        <w:rPr>
          <w:rFonts w:ascii="Times New Roman" w:hAnsi="Times New Roman"/>
          <w:i/>
          <w:sz w:val="28"/>
          <w:szCs w:val="28"/>
        </w:rPr>
        <w:t>Realitäten</w:t>
      </w:r>
      <w:r w:rsidRPr="00516410">
        <w:rPr>
          <w:rFonts w:ascii="Times New Roman" w:hAnsi="Times New Roman"/>
          <w:sz w:val="28"/>
          <w:szCs w:val="28"/>
        </w:rPr>
        <w:t xml:space="preserve"> ganz unterschiedlicher Art, angefa</w:t>
      </w:r>
      <w:r w:rsidRPr="00516410">
        <w:rPr>
          <w:rFonts w:ascii="Times New Roman" w:hAnsi="Times New Roman"/>
          <w:sz w:val="28"/>
          <w:szCs w:val="28"/>
        </w:rPr>
        <w:t>n</w:t>
      </w:r>
      <w:r w:rsidRPr="00516410">
        <w:rPr>
          <w:rFonts w:ascii="Times New Roman" w:hAnsi="Times New Roman"/>
          <w:sz w:val="28"/>
          <w:szCs w:val="28"/>
        </w:rPr>
        <w:t>gen von biol</w:t>
      </w:r>
      <w:r w:rsidR="00EE29E0" w:rsidRPr="00516410">
        <w:rPr>
          <w:rFonts w:ascii="Times New Roman" w:hAnsi="Times New Roman"/>
          <w:sz w:val="28"/>
          <w:szCs w:val="28"/>
        </w:rPr>
        <w:t>ogischen Fakten, wie dem Gesund</w:t>
      </w:r>
      <w:r w:rsidRPr="00516410">
        <w:rPr>
          <w:rFonts w:ascii="Times New Roman" w:hAnsi="Times New Roman"/>
          <w:sz w:val="28"/>
          <w:szCs w:val="28"/>
        </w:rPr>
        <w:t xml:space="preserve">sein, bis hin zu psycho-logischen, soziologischen und politischen Gegenstands- und Vorstellungsberei-chen.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Insgesamt gesehen handelt es sich anscheinend vorwiegend um Objektives bzw. objektiv Feststellbares – wie Marktwert, Tauschwert, Zahlenwert usw. -, weniger häufig um Subjektives wie ‚liebenswert‘, ‚Ansehen‘, ‚auf etwas Wert legen‘ (letzterer Ausdruck in Kombination mit dem eher objektiven ‚etwas‘!). Schon aus diesen Bedeutungsmerkmalen lassen sich wohl Ve</w:t>
      </w:r>
      <w:r w:rsidRPr="00516410">
        <w:rPr>
          <w:rFonts w:ascii="Times New Roman" w:hAnsi="Times New Roman"/>
          <w:sz w:val="28"/>
          <w:szCs w:val="28"/>
        </w:rPr>
        <w:t>r</w:t>
      </w:r>
      <w:r w:rsidRPr="00516410">
        <w:rPr>
          <w:rFonts w:ascii="Times New Roman" w:hAnsi="Times New Roman"/>
          <w:sz w:val="28"/>
          <w:szCs w:val="28"/>
        </w:rPr>
        <w:t xml:space="preserve">mutungen ableiten über das, was beim Verstehen des Wert-Begriffs zu beachten ist.                    </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Was also sind Werte?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Wortbedeutungen beziehen sich stets auf (verallgemeinerte) Vorstellungen. Davon aber gibt es dermaßen zahlreiche, vielfä</w:t>
      </w:r>
      <w:r w:rsidRPr="00516410">
        <w:rPr>
          <w:rFonts w:ascii="Times New Roman" w:hAnsi="Times New Roman"/>
          <w:sz w:val="28"/>
          <w:szCs w:val="28"/>
        </w:rPr>
        <w:t>l</w:t>
      </w:r>
      <w:r w:rsidRPr="00516410">
        <w:rPr>
          <w:rFonts w:ascii="Times New Roman" w:hAnsi="Times New Roman"/>
          <w:sz w:val="28"/>
          <w:szCs w:val="28"/>
        </w:rPr>
        <w:t>tige und unterschiedliche, dass ihre auch nur annähernd „e</w:t>
      </w:r>
      <w:r w:rsidRPr="00516410">
        <w:rPr>
          <w:rFonts w:ascii="Times New Roman" w:hAnsi="Times New Roman"/>
          <w:sz w:val="28"/>
          <w:szCs w:val="28"/>
        </w:rPr>
        <w:t>r</w:t>
      </w:r>
      <w:r w:rsidRPr="00516410">
        <w:rPr>
          <w:rFonts w:ascii="Times New Roman" w:hAnsi="Times New Roman"/>
          <w:sz w:val="28"/>
          <w:szCs w:val="28"/>
        </w:rPr>
        <w:t>schöpfende“ Analyse ausgeschlossen erscheint, und zwar erst recht in unserer Zeit der Globalisierung, die sämtliche Weltr</w:t>
      </w:r>
      <w:r w:rsidRPr="00516410">
        <w:rPr>
          <w:rFonts w:ascii="Times New Roman" w:hAnsi="Times New Roman"/>
          <w:sz w:val="28"/>
          <w:szCs w:val="28"/>
        </w:rPr>
        <w:t>e</w:t>
      </w:r>
      <w:r w:rsidRPr="00516410">
        <w:rPr>
          <w:rFonts w:ascii="Times New Roman" w:hAnsi="Times New Roman"/>
          <w:sz w:val="28"/>
          <w:szCs w:val="28"/>
        </w:rPr>
        <w:t>gionen in den Blickpunkt des Interesses rückt. Gern würde man daher Zuflucht bei  prägnanten, griffigen Definitionen des Wert-Begriffs suchen, wobei die Suche ohnehin zunächst auf unseren abendländischen Geschichts- und Kulturkreis beschränkt sein muss, um nicht im Uferlosen zu versinken.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Eine solche „griffige“, gelegentlich anzutreffen</w:t>
      </w:r>
      <w:r w:rsidR="00D019B3">
        <w:rPr>
          <w:rFonts w:ascii="Times New Roman" w:hAnsi="Times New Roman"/>
          <w:sz w:val="28"/>
          <w:szCs w:val="28"/>
        </w:rPr>
        <w:t>de Definition lautet, Werte sei</w:t>
      </w:r>
      <w:r w:rsidRPr="00516410">
        <w:rPr>
          <w:rFonts w:ascii="Times New Roman" w:hAnsi="Times New Roman"/>
          <w:sz w:val="28"/>
          <w:szCs w:val="28"/>
        </w:rPr>
        <w:t>en Eigenschaften, die Menschen bestimmten Objekten zumessen; was korrekt zu sein scheint, aber wegen seiner Vagheit kaum weiterhilft. Richtig ist zwar, dass Werte keine Eigenschaften von Dingen bzw. Objekten sind, sondern diesen – in dialektischen Subjekt-Objekt-Beziehungen – zue</w:t>
      </w:r>
      <w:r w:rsidRPr="00516410">
        <w:rPr>
          <w:rFonts w:ascii="Times New Roman" w:hAnsi="Times New Roman"/>
          <w:sz w:val="28"/>
          <w:szCs w:val="28"/>
        </w:rPr>
        <w:t>r</w:t>
      </w:r>
      <w:r w:rsidRPr="00516410">
        <w:rPr>
          <w:rFonts w:ascii="Times New Roman" w:hAnsi="Times New Roman"/>
          <w:sz w:val="28"/>
          <w:szCs w:val="28"/>
        </w:rPr>
        <w:t>kannt werden. Unklar bleibt jedoch, welcher Art diese Bezi</w:t>
      </w:r>
      <w:r w:rsidRPr="00516410">
        <w:rPr>
          <w:rFonts w:ascii="Times New Roman" w:hAnsi="Times New Roman"/>
          <w:sz w:val="28"/>
          <w:szCs w:val="28"/>
        </w:rPr>
        <w:t>e</w:t>
      </w:r>
      <w:r w:rsidRPr="00516410">
        <w:rPr>
          <w:rFonts w:ascii="Times New Roman" w:hAnsi="Times New Roman"/>
          <w:sz w:val="28"/>
          <w:szCs w:val="28"/>
        </w:rPr>
        <w:t>hungen sind und insbesondere, um was für Eigenschaften es sich handelt, die von welchen Subjekten welchen Objekten zuerkannt werden.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Mehr Aufschluss hierüber ist zu erwarten, wenn man ein ph</w:t>
      </w:r>
      <w:r w:rsidRPr="00516410">
        <w:rPr>
          <w:rFonts w:ascii="Times New Roman" w:hAnsi="Times New Roman"/>
          <w:sz w:val="28"/>
          <w:szCs w:val="28"/>
        </w:rPr>
        <w:t>i</w:t>
      </w:r>
      <w:r w:rsidRPr="00516410">
        <w:rPr>
          <w:rFonts w:ascii="Times New Roman" w:hAnsi="Times New Roman"/>
          <w:sz w:val="28"/>
          <w:szCs w:val="28"/>
        </w:rPr>
        <w:t>losophisches Wörterbuch konsultiert. Darin heißt es z.B. kurz und bündig, Wert sei „ein von den Menschen gefühlsmäßig als übergeordnet Anerkanntes, zu dem man sich anschauend, ane</w:t>
      </w:r>
      <w:r w:rsidRPr="00516410">
        <w:rPr>
          <w:rFonts w:ascii="Times New Roman" w:hAnsi="Times New Roman"/>
          <w:sz w:val="28"/>
          <w:szCs w:val="28"/>
        </w:rPr>
        <w:t>r</w:t>
      </w:r>
      <w:r w:rsidRPr="00516410">
        <w:rPr>
          <w:rFonts w:ascii="Times New Roman" w:hAnsi="Times New Roman"/>
          <w:sz w:val="28"/>
          <w:szCs w:val="28"/>
        </w:rPr>
        <w:t>kennend, verehrend, strebend verhalten kann.“</w:t>
      </w:r>
      <w:r w:rsidRPr="00516410">
        <w:rPr>
          <w:rStyle w:val="Funotenzeichen"/>
          <w:rFonts w:ascii="Times New Roman" w:hAnsi="Times New Roman"/>
          <w:sz w:val="28"/>
          <w:szCs w:val="28"/>
        </w:rPr>
        <w:footnoteReference w:customMarkFollows="1" w:id="8"/>
        <w:t>6</w:t>
      </w:r>
      <w:r w:rsidRPr="00516410">
        <w:rPr>
          <w:rFonts w:ascii="Times New Roman" w:hAnsi="Times New Roman"/>
          <w:sz w:val="28"/>
          <w:szCs w:val="28"/>
        </w:rPr>
        <w:t xml:space="preserve"> Eine wahr-scheinlich hilfreiche Definition, die aber nicht ausreicht ang</w:t>
      </w:r>
      <w:r w:rsidRPr="00516410">
        <w:rPr>
          <w:rFonts w:ascii="Times New Roman" w:hAnsi="Times New Roman"/>
          <w:sz w:val="28"/>
          <w:szCs w:val="28"/>
        </w:rPr>
        <w:t>e</w:t>
      </w:r>
      <w:r w:rsidR="00D019B3">
        <w:rPr>
          <w:rFonts w:ascii="Times New Roman" w:hAnsi="Times New Roman"/>
          <w:sz w:val="28"/>
          <w:szCs w:val="28"/>
        </w:rPr>
        <w:t>sichts der Bedeu</w:t>
      </w:r>
      <w:r w:rsidRPr="00516410">
        <w:rPr>
          <w:rFonts w:ascii="Times New Roman" w:hAnsi="Times New Roman"/>
          <w:sz w:val="28"/>
          <w:szCs w:val="28"/>
        </w:rPr>
        <w:t xml:space="preserve">tungsfülle des Begriffs ‚Wert‘.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Norbert Jung hat dieses Problem genau erkannt und versucht, es dadurch zu lösen, dass er interdisziplinär mehrere Wisse</w:t>
      </w:r>
      <w:r w:rsidRPr="00516410">
        <w:rPr>
          <w:rFonts w:ascii="Times New Roman" w:hAnsi="Times New Roman"/>
          <w:sz w:val="28"/>
          <w:szCs w:val="28"/>
        </w:rPr>
        <w:t>n</w:t>
      </w:r>
      <w:r w:rsidRPr="00516410">
        <w:rPr>
          <w:rFonts w:ascii="Times New Roman" w:hAnsi="Times New Roman"/>
          <w:sz w:val="28"/>
          <w:szCs w:val="28"/>
        </w:rPr>
        <w:t>schaften zu Rate gezogen hat, und zwar insbesondere die Biol</w:t>
      </w:r>
      <w:r w:rsidRPr="00516410">
        <w:rPr>
          <w:rFonts w:ascii="Times New Roman" w:hAnsi="Times New Roman"/>
          <w:sz w:val="28"/>
          <w:szCs w:val="28"/>
        </w:rPr>
        <w:t>o</w:t>
      </w:r>
      <w:r w:rsidRPr="00516410">
        <w:rPr>
          <w:rFonts w:ascii="Times New Roman" w:hAnsi="Times New Roman"/>
          <w:sz w:val="28"/>
          <w:szCs w:val="28"/>
        </w:rPr>
        <w:t>gie (nebst Verhaltens- und Neurobiologie), die Psy-chologie (inklusive Neuropsychiatrie) und  die Soziologie, aber auch Sy</w:t>
      </w:r>
      <w:r w:rsidRPr="00516410">
        <w:rPr>
          <w:rFonts w:ascii="Times New Roman" w:hAnsi="Times New Roman"/>
          <w:sz w:val="28"/>
          <w:szCs w:val="28"/>
        </w:rPr>
        <w:t>s</w:t>
      </w:r>
      <w:r w:rsidR="00D019B3">
        <w:rPr>
          <w:rFonts w:ascii="Times New Roman" w:hAnsi="Times New Roman"/>
          <w:sz w:val="28"/>
          <w:szCs w:val="28"/>
        </w:rPr>
        <w:t>temthe</w:t>
      </w:r>
      <w:r w:rsidRPr="00516410">
        <w:rPr>
          <w:rFonts w:ascii="Times New Roman" w:hAnsi="Times New Roman"/>
          <w:sz w:val="28"/>
          <w:szCs w:val="28"/>
        </w:rPr>
        <w:t>orie und Philosophie. Woraus sich mehrere Möglichke</w:t>
      </w:r>
      <w:r w:rsidRPr="00516410">
        <w:rPr>
          <w:rFonts w:ascii="Times New Roman" w:hAnsi="Times New Roman"/>
          <w:sz w:val="28"/>
          <w:szCs w:val="28"/>
        </w:rPr>
        <w:t>i</w:t>
      </w:r>
      <w:r w:rsidRPr="00516410">
        <w:rPr>
          <w:rFonts w:ascii="Times New Roman" w:hAnsi="Times New Roman"/>
          <w:sz w:val="28"/>
          <w:szCs w:val="28"/>
        </w:rPr>
        <w:t xml:space="preserve">ten der Unterteilung und Klassifizierung ergeben. (Hierzu auch: Franz von Kutschera: </w:t>
      </w:r>
      <w:r w:rsidR="00D019B3">
        <w:rPr>
          <w:rFonts w:ascii="Times New Roman" w:hAnsi="Times New Roman"/>
          <w:i/>
          <w:sz w:val="28"/>
          <w:szCs w:val="28"/>
        </w:rPr>
        <w:t>Wert und Wirklich</w:t>
      </w:r>
      <w:r w:rsidRPr="00516410">
        <w:rPr>
          <w:rFonts w:ascii="Times New Roman" w:hAnsi="Times New Roman"/>
          <w:i/>
          <w:sz w:val="28"/>
          <w:szCs w:val="28"/>
        </w:rPr>
        <w:t>keit</w:t>
      </w:r>
      <w:r w:rsidRPr="00516410">
        <w:rPr>
          <w:rFonts w:ascii="Times New Roman" w:hAnsi="Times New Roman"/>
          <w:sz w:val="28"/>
          <w:szCs w:val="28"/>
        </w:rPr>
        <w:t>, Paderborn 2010. Der Autor unterscheidet u.a. zwischen subjektiven und ob-jektiven Werten, klassifikatorischen, komparativen und metr</w:t>
      </w:r>
      <w:r w:rsidRPr="00516410">
        <w:rPr>
          <w:rFonts w:ascii="Times New Roman" w:hAnsi="Times New Roman"/>
          <w:sz w:val="28"/>
          <w:szCs w:val="28"/>
        </w:rPr>
        <w:t>i</w:t>
      </w:r>
      <w:r w:rsidR="00D019B3">
        <w:rPr>
          <w:rFonts w:ascii="Times New Roman" w:hAnsi="Times New Roman"/>
          <w:sz w:val="28"/>
          <w:szCs w:val="28"/>
        </w:rPr>
        <w:t>schen Wertbegrif</w:t>
      </w:r>
      <w:r w:rsidRPr="00516410">
        <w:rPr>
          <w:rFonts w:ascii="Times New Roman" w:hAnsi="Times New Roman"/>
          <w:sz w:val="28"/>
          <w:szCs w:val="28"/>
        </w:rPr>
        <w:t>fen, a.a.O. S. 11 ff. – Die Unterscheidung zw</w:t>
      </w:r>
      <w:r w:rsidRPr="00516410">
        <w:rPr>
          <w:rFonts w:ascii="Times New Roman" w:hAnsi="Times New Roman"/>
          <w:sz w:val="28"/>
          <w:szCs w:val="28"/>
        </w:rPr>
        <w:t>i</w:t>
      </w:r>
      <w:r w:rsidRPr="00516410">
        <w:rPr>
          <w:rFonts w:ascii="Times New Roman" w:hAnsi="Times New Roman"/>
          <w:sz w:val="28"/>
          <w:szCs w:val="28"/>
        </w:rPr>
        <w:t>schen „subjektiven und objektiven Werten“ halte ich jedoch für fragwürdig, weil Werte sich stets in dialektischen Subjekt-Objektbeziehungen darstellen, wodurch Subjektives und Obje</w:t>
      </w:r>
      <w:r w:rsidRPr="00516410">
        <w:rPr>
          <w:rFonts w:ascii="Times New Roman" w:hAnsi="Times New Roman"/>
          <w:sz w:val="28"/>
          <w:szCs w:val="28"/>
        </w:rPr>
        <w:t>k</w:t>
      </w:r>
      <w:r w:rsidRPr="00516410">
        <w:rPr>
          <w:rFonts w:ascii="Times New Roman" w:hAnsi="Times New Roman"/>
          <w:sz w:val="28"/>
          <w:szCs w:val="28"/>
        </w:rPr>
        <w:t>tives in-einander übergehen.)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Dabei fällt auf, dass schon in den Naturwissenschaften zah</w:t>
      </w:r>
      <w:r w:rsidRPr="00516410">
        <w:rPr>
          <w:rFonts w:ascii="Times New Roman" w:hAnsi="Times New Roman"/>
          <w:sz w:val="28"/>
          <w:szCs w:val="28"/>
        </w:rPr>
        <w:t>l</w:t>
      </w:r>
      <w:r w:rsidRPr="00516410">
        <w:rPr>
          <w:rFonts w:ascii="Times New Roman" w:hAnsi="Times New Roman"/>
          <w:sz w:val="28"/>
          <w:szCs w:val="28"/>
        </w:rPr>
        <w:t xml:space="preserve">reiche </w:t>
      </w:r>
      <w:r w:rsidRPr="00516410">
        <w:rPr>
          <w:rFonts w:ascii="Times New Roman" w:hAnsi="Times New Roman"/>
          <w:i/>
          <w:sz w:val="28"/>
          <w:szCs w:val="28"/>
        </w:rPr>
        <w:t>teleologi-sche</w:t>
      </w:r>
      <w:r w:rsidRPr="00516410">
        <w:rPr>
          <w:rFonts w:ascii="Times New Roman" w:hAnsi="Times New Roman"/>
          <w:sz w:val="28"/>
          <w:szCs w:val="28"/>
        </w:rPr>
        <w:t xml:space="preserve"> Aspekte und Verstehensmöglichkeiten au</w:t>
      </w:r>
      <w:r w:rsidRPr="00516410">
        <w:rPr>
          <w:rFonts w:ascii="Times New Roman" w:hAnsi="Times New Roman"/>
          <w:sz w:val="28"/>
          <w:szCs w:val="28"/>
        </w:rPr>
        <w:t>f</w:t>
      </w:r>
      <w:r w:rsidRPr="00516410">
        <w:rPr>
          <w:rFonts w:ascii="Times New Roman" w:hAnsi="Times New Roman"/>
          <w:sz w:val="28"/>
          <w:szCs w:val="28"/>
        </w:rPr>
        <w:t xml:space="preserve">tauchen, was meine Grundan-nahme von der engen Verzahnung von Telos, Wert und Sinn vollauf bestätigt (s.o.).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Als wahrscheinlich umfassendsten naturwissenschaftlichen Erklärungsversuch nennt Norbert Jung einen – auf Erkenntni</w:t>
      </w:r>
      <w:r w:rsidRPr="00516410">
        <w:rPr>
          <w:rFonts w:ascii="Times New Roman" w:hAnsi="Times New Roman"/>
          <w:sz w:val="28"/>
          <w:szCs w:val="28"/>
        </w:rPr>
        <w:t>s</w:t>
      </w:r>
      <w:r w:rsidRPr="00516410">
        <w:rPr>
          <w:rFonts w:ascii="Times New Roman" w:hAnsi="Times New Roman"/>
          <w:sz w:val="28"/>
          <w:szCs w:val="28"/>
        </w:rPr>
        <w:t xml:space="preserve">sen von </w:t>
      </w:r>
      <w:r w:rsidRPr="00516410">
        <w:rPr>
          <w:rFonts w:ascii="Times New Roman" w:hAnsi="Times New Roman"/>
          <w:i/>
          <w:sz w:val="28"/>
          <w:szCs w:val="28"/>
        </w:rPr>
        <w:t>Laszlo</w:t>
      </w:r>
      <w:r w:rsidRPr="00516410">
        <w:rPr>
          <w:rFonts w:ascii="Times New Roman" w:hAnsi="Times New Roman"/>
          <w:sz w:val="28"/>
          <w:szCs w:val="28"/>
        </w:rPr>
        <w:t xml:space="preserve"> und </w:t>
      </w:r>
      <w:r w:rsidRPr="00516410">
        <w:rPr>
          <w:rFonts w:ascii="Times New Roman" w:hAnsi="Times New Roman"/>
          <w:i/>
          <w:sz w:val="28"/>
          <w:szCs w:val="28"/>
        </w:rPr>
        <w:t xml:space="preserve">Karl R. Popper </w:t>
      </w:r>
      <w:r w:rsidR="00D019B3">
        <w:rPr>
          <w:rFonts w:ascii="Times New Roman" w:hAnsi="Times New Roman"/>
          <w:sz w:val="28"/>
          <w:szCs w:val="28"/>
        </w:rPr>
        <w:t>be</w:t>
      </w:r>
      <w:r w:rsidRPr="00516410">
        <w:rPr>
          <w:rFonts w:ascii="Times New Roman" w:hAnsi="Times New Roman"/>
          <w:sz w:val="28"/>
          <w:szCs w:val="28"/>
        </w:rPr>
        <w:t xml:space="preserve">ruhenden –, wonach </w:t>
      </w:r>
      <w:r w:rsidRPr="00516410">
        <w:rPr>
          <w:rFonts w:ascii="Times New Roman" w:hAnsi="Times New Roman"/>
          <w:i/>
          <w:sz w:val="28"/>
          <w:szCs w:val="28"/>
        </w:rPr>
        <w:t>„a</w:t>
      </w:r>
      <w:r w:rsidRPr="00516410">
        <w:rPr>
          <w:rFonts w:ascii="Times New Roman" w:hAnsi="Times New Roman"/>
          <w:i/>
          <w:sz w:val="28"/>
          <w:szCs w:val="28"/>
        </w:rPr>
        <w:t>l</w:t>
      </w:r>
      <w:r w:rsidRPr="00516410">
        <w:rPr>
          <w:rFonts w:ascii="Times New Roman" w:hAnsi="Times New Roman"/>
          <w:i/>
          <w:sz w:val="28"/>
          <w:szCs w:val="28"/>
        </w:rPr>
        <w:t>les in der Natur</w:t>
      </w:r>
      <w:r w:rsidRPr="00516410">
        <w:rPr>
          <w:rFonts w:ascii="Times New Roman" w:hAnsi="Times New Roman"/>
          <w:sz w:val="28"/>
          <w:szCs w:val="28"/>
        </w:rPr>
        <w:t xml:space="preserve"> für</w:t>
      </w:r>
      <w:r w:rsidR="00867554" w:rsidRPr="00516410">
        <w:rPr>
          <w:rFonts w:ascii="Times New Roman" w:hAnsi="Times New Roman"/>
          <w:sz w:val="28"/>
          <w:szCs w:val="28"/>
        </w:rPr>
        <w:t>einander Wert hat, da alles ein</w:t>
      </w:r>
      <w:r w:rsidRPr="00516410">
        <w:rPr>
          <w:rFonts w:ascii="Times New Roman" w:hAnsi="Times New Roman"/>
          <w:sz w:val="28"/>
          <w:szCs w:val="28"/>
        </w:rPr>
        <w:t>ander braucht für sein Leben“ (a.a.O. S. 119). Goethe habe sogar von der „wissenden Wirklichkeit der Natur“ gesprochen, ein weiteres Indiz dafür, dass Blochs – teleologisch geprägte – Annahme e</w:t>
      </w:r>
      <w:r w:rsidRPr="00516410">
        <w:rPr>
          <w:rFonts w:ascii="Times New Roman" w:hAnsi="Times New Roman"/>
          <w:sz w:val="28"/>
          <w:szCs w:val="28"/>
        </w:rPr>
        <w:t>i</w:t>
      </w:r>
      <w:r w:rsidRPr="00516410">
        <w:rPr>
          <w:rFonts w:ascii="Times New Roman" w:hAnsi="Times New Roman"/>
          <w:sz w:val="28"/>
          <w:szCs w:val="28"/>
        </w:rPr>
        <w:t>nes Natursubjekts durchaus nicht abwegig ist (s. u.). Wenn  in der Natur „alles einander bra</w:t>
      </w:r>
      <w:r w:rsidR="00EA32C6" w:rsidRPr="00516410">
        <w:rPr>
          <w:rFonts w:ascii="Times New Roman" w:hAnsi="Times New Roman"/>
          <w:sz w:val="28"/>
          <w:szCs w:val="28"/>
        </w:rPr>
        <w:t>ucht“, bedeutet dies, dass Lebe</w:t>
      </w:r>
      <w:r w:rsidRPr="00516410">
        <w:rPr>
          <w:rFonts w:ascii="Times New Roman" w:hAnsi="Times New Roman"/>
          <w:sz w:val="28"/>
          <w:szCs w:val="28"/>
        </w:rPr>
        <w:t>w</w:t>
      </w:r>
      <w:r w:rsidRPr="00516410">
        <w:rPr>
          <w:rFonts w:ascii="Times New Roman" w:hAnsi="Times New Roman"/>
          <w:sz w:val="28"/>
          <w:szCs w:val="28"/>
        </w:rPr>
        <w:t>e</w:t>
      </w:r>
      <w:r w:rsidRPr="00516410">
        <w:rPr>
          <w:rFonts w:ascii="Times New Roman" w:hAnsi="Times New Roman"/>
          <w:sz w:val="28"/>
          <w:szCs w:val="28"/>
        </w:rPr>
        <w:t>sen schon um ihrer Selbsterhaltung willen gezwungen sind, Wertungen vorzunehmen, wozu es an Beispielen s</w:t>
      </w:r>
      <w:r w:rsidR="002D1D5E" w:rsidRPr="00516410">
        <w:rPr>
          <w:rFonts w:ascii="Times New Roman" w:hAnsi="Times New Roman"/>
          <w:sz w:val="28"/>
          <w:szCs w:val="28"/>
        </w:rPr>
        <w:t>chon aus dem Tier- und Pflanzen</w:t>
      </w:r>
      <w:r w:rsidRPr="00516410">
        <w:rPr>
          <w:rFonts w:ascii="Times New Roman" w:hAnsi="Times New Roman"/>
          <w:sz w:val="28"/>
          <w:szCs w:val="28"/>
        </w:rPr>
        <w:t>reich nicht mangelt. Jung führt  u.a. folgendes an: „Der Balztrieb eines Vogels &gt;weiß&lt;, dass er zu einer mö</w:t>
      </w:r>
      <w:r w:rsidRPr="00516410">
        <w:rPr>
          <w:rFonts w:ascii="Times New Roman" w:hAnsi="Times New Roman"/>
          <w:sz w:val="28"/>
          <w:szCs w:val="28"/>
        </w:rPr>
        <w:t>g</w:t>
      </w:r>
      <w:r w:rsidRPr="00516410">
        <w:rPr>
          <w:rFonts w:ascii="Times New Roman" w:hAnsi="Times New Roman"/>
          <w:sz w:val="28"/>
          <w:szCs w:val="28"/>
        </w:rPr>
        <w:t xml:space="preserve">lichst reichen Fortpflanzung führen solle   (&gt;Zweck&lt;).“ (ebd. S. 118).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Anzunehmen ist folglich, dass die Wert-Sphäre nicht als rein geistige gelten kann (wie dies u.a. Nicolai Hartmann behauptet hat). Werte sind vielmehr „Merkmale des Lebens“ (Jung a.a.O. ebd.). Unübersehbar ist ihre genetische Verankerung, die einige Wissenschaftler als „teleonomisch“, d.h. gesetzmäßig zielg</w:t>
      </w:r>
      <w:r w:rsidRPr="00516410">
        <w:rPr>
          <w:rFonts w:ascii="Times New Roman" w:hAnsi="Times New Roman"/>
          <w:sz w:val="28"/>
          <w:szCs w:val="28"/>
        </w:rPr>
        <w:t>e</w:t>
      </w:r>
      <w:r w:rsidRPr="00516410">
        <w:rPr>
          <w:rFonts w:ascii="Times New Roman" w:hAnsi="Times New Roman"/>
          <w:sz w:val="28"/>
          <w:szCs w:val="28"/>
        </w:rPr>
        <w:t>richtet, bezeichnen.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Dem entspricht die psychologische Erkenntnis, dass Wertu</w:t>
      </w:r>
      <w:r w:rsidRPr="00516410">
        <w:rPr>
          <w:rFonts w:ascii="Times New Roman" w:hAnsi="Times New Roman"/>
          <w:sz w:val="28"/>
          <w:szCs w:val="28"/>
        </w:rPr>
        <w:t>n</w:t>
      </w:r>
      <w:r w:rsidR="00D019B3">
        <w:rPr>
          <w:rFonts w:ascii="Times New Roman" w:hAnsi="Times New Roman"/>
          <w:sz w:val="28"/>
          <w:szCs w:val="28"/>
        </w:rPr>
        <w:t>gen nicht rein ver</w:t>
      </w:r>
      <w:r w:rsidRPr="00516410">
        <w:rPr>
          <w:rFonts w:ascii="Times New Roman" w:hAnsi="Times New Roman"/>
          <w:sz w:val="28"/>
          <w:szCs w:val="28"/>
        </w:rPr>
        <w:t xml:space="preserve">nunftmäßig, sondern weitgehend </w:t>
      </w:r>
      <w:r w:rsidRPr="00516410">
        <w:rPr>
          <w:rFonts w:ascii="Times New Roman" w:hAnsi="Times New Roman"/>
          <w:i/>
          <w:sz w:val="28"/>
          <w:szCs w:val="28"/>
        </w:rPr>
        <w:t>emotional</w:t>
      </w:r>
      <w:r w:rsidRPr="00516410">
        <w:rPr>
          <w:rFonts w:ascii="Times New Roman" w:hAnsi="Times New Roman"/>
          <w:sz w:val="28"/>
          <w:szCs w:val="28"/>
        </w:rPr>
        <w:t xml:space="preserve"> bedingt sind. Unbewusste Trieb-kräfte, Wünsche und Bedürfni</w:t>
      </w:r>
      <w:r w:rsidRPr="00516410">
        <w:rPr>
          <w:rFonts w:ascii="Times New Roman" w:hAnsi="Times New Roman"/>
          <w:sz w:val="28"/>
          <w:szCs w:val="28"/>
        </w:rPr>
        <w:t>s</w:t>
      </w:r>
      <w:r w:rsidRPr="00516410">
        <w:rPr>
          <w:rFonts w:ascii="Times New Roman" w:hAnsi="Times New Roman"/>
          <w:sz w:val="28"/>
          <w:szCs w:val="28"/>
        </w:rPr>
        <w:t>se erhei</w:t>
      </w:r>
      <w:r w:rsidR="00867554" w:rsidRPr="00516410">
        <w:rPr>
          <w:rFonts w:ascii="Times New Roman" w:hAnsi="Times New Roman"/>
          <w:sz w:val="28"/>
          <w:szCs w:val="28"/>
        </w:rPr>
        <w:t>schen Wertungen und diesen ange</w:t>
      </w:r>
      <w:r w:rsidR="00D019B3">
        <w:rPr>
          <w:rFonts w:ascii="Times New Roman" w:hAnsi="Times New Roman"/>
          <w:sz w:val="28"/>
          <w:szCs w:val="28"/>
        </w:rPr>
        <w:t>mess</w:t>
      </w:r>
      <w:r w:rsidRPr="00516410">
        <w:rPr>
          <w:rFonts w:ascii="Times New Roman" w:hAnsi="Times New Roman"/>
          <w:sz w:val="28"/>
          <w:szCs w:val="28"/>
        </w:rPr>
        <w:t>ene Probleml</w:t>
      </w:r>
      <w:r w:rsidRPr="00516410">
        <w:rPr>
          <w:rFonts w:ascii="Times New Roman" w:hAnsi="Times New Roman"/>
          <w:sz w:val="28"/>
          <w:szCs w:val="28"/>
        </w:rPr>
        <w:t>ö</w:t>
      </w:r>
      <w:r w:rsidRPr="00516410">
        <w:rPr>
          <w:rFonts w:ascii="Times New Roman" w:hAnsi="Times New Roman"/>
          <w:sz w:val="28"/>
          <w:szCs w:val="28"/>
        </w:rPr>
        <w:t>sungen. (Was, wie man heute weiß, großenteils sogar – „passi-vistisch“ –,  d.h. vom Unbewussten, in unterhalb der für die Vernunft zustän-digen Großhirnrinde gelegenen Regionen des Gehirns, geleistet wird!)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Handlungstheoretisch gelten Werte demgemäß als „Ziele, die der Mensch durch sein Handeln anstrebt.“ (Jung ebd. S. 116). Darüber hinaus sei anzu-nehmen, dass jegliche Finalität </w:t>
      </w:r>
      <w:r w:rsidRPr="00516410">
        <w:rPr>
          <w:rFonts w:ascii="Times New Roman" w:hAnsi="Times New Roman"/>
          <w:i/>
          <w:sz w:val="28"/>
          <w:szCs w:val="28"/>
        </w:rPr>
        <w:t>wertb</w:t>
      </w:r>
      <w:r w:rsidRPr="00516410">
        <w:rPr>
          <w:rFonts w:ascii="Times New Roman" w:hAnsi="Times New Roman"/>
          <w:i/>
          <w:sz w:val="28"/>
          <w:szCs w:val="28"/>
        </w:rPr>
        <w:t>e</w:t>
      </w:r>
      <w:r w:rsidRPr="00516410">
        <w:rPr>
          <w:rFonts w:ascii="Times New Roman" w:hAnsi="Times New Roman"/>
          <w:i/>
          <w:sz w:val="28"/>
          <w:szCs w:val="28"/>
        </w:rPr>
        <w:t>zogen</w:t>
      </w:r>
      <w:r w:rsidRPr="00516410">
        <w:rPr>
          <w:rFonts w:ascii="Times New Roman" w:hAnsi="Times New Roman"/>
          <w:sz w:val="28"/>
          <w:szCs w:val="28"/>
        </w:rPr>
        <w:t xml:space="preserve"> ist. („Nichts, was ein Ziel anstrebt, ist wertfrei.“ ebd.)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die Person des Menschen zur Persönlichkeit macht, hängt durchweg von solchen wertgebundenen Entscheidungen und Handlungen ab. Damit verbindet der Mensch seine Identität und sein Selbstb</w:t>
      </w:r>
      <w:r w:rsidR="00D019B3">
        <w:rPr>
          <w:rFonts w:ascii="Times New Roman" w:hAnsi="Times New Roman"/>
          <w:sz w:val="28"/>
          <w:szCs w:val="28"/>
        </w:rPr>
        <w:t>ild. Werte und Wertungen bestim</w:t>
      </w:r>
      <w:r w:rsidRPr="00516410">
        <w:rPr>
          <w:rFonts w:ascii="Times New Roman" w:hAnsi="Times New Roman"/>
          <w:sz w:val="28"/>
          <w:szCs w:val="28"/>
        </w:rPr>
        <w:t xml:space="preserve">men seine Orientierung, seine Lebensziele und wohl jede Art von </w:t>
      </w:r>
      <w:r w:rsidRPr="00516410">
        <w:rPr>
          <w:rFonts w:ascii="Times New Roman" w:hAnsi="Times New Roman"/>
          <w:i/>
          <w:sz w:val="28"/>
          <w:szCs w:val="28"/>
        </w:rPr>
        <w:t>Sinng</w:t>
      </w:r>
      <w:r w:rsidRPr="00516410">
        <w:rPr>
          <w:rFonts w:ascii="Times New Roman" w:hAnsi="Times New Roman"/>
          <w:i/>
          <w:sz w:val="28"/>
          <w:szCs w:val="28"/>
        </w:rPr>
        <w:t>e</w:t>
      </w:r>
      <w:r w:rsidRPr="00516410">
        <w:rPr>
          <w:rFonts w:ascii="Times New Roman" w:hAnsi="Times New Roman"/>
          <w:i/>
          <w:sz w:val="28"/>
          <w:szCs w:val="28"/>
        </w:rPr>
        <w:t>bung</w:t>
      </w:r>
      <w:r w:rsidRPr="00516410">
        <w:rPr>
          <w:rFonts w:ascii="Times New Roman" w:hAnsi="Times New Roman"/>
          <w:sz w:val="28"/>
          <w:szCs w:val="28"/>
        </w:rPr>
        <w:t>, erstrecken sich daher nicht nur auf die Gegenwart, so</w:t>
      </w:r>
      <w:r w:rsidRPr="00516410">
        <w:rPr>
          <w:rFonts w:ascii="Times New Roman" w:hAnsi="Times New Roman"/>
          <w:sz w:val="28"/>
          <w:szCs w:val="28"/>
        </w:rPr>
        <w:t>n</w:t>
      </w:r>
      <w:r w:rsidRPr="00516410">
        <w:rPr>
          <w:rFonts w:ascii="Times New Roman" w:hAnsi="Times New Roman"/>
          <w:sz w:val="28"/>
          <w:szCs w:val="28"/>
        </w:rPr>
        <w:t>dern auch auf Vergan-genheit und Zukunft. Sie prägen jegliches Weltver</w:t>
      </w:r>
      <w:r w:rsidR="00D019B3">
        <w:rPr>
          <w:rFonts w:ascii="Times New Roman" w:hAnsi="Times New Roman"/>
          <w:sz w:val="28"/>
          <w:szCs w:val="28"/>
        </w:rPr>
        <w:t>ständnis, jegliche Weltan</w:t>
      </w:r>
      <w:r w:rsidRPr="00516410">
        <w:rPr>
          <w:rFonts w:ascii="Times New Roman" w:hAnsi="Times New Roman"/>
          <w:sz w:val="28"/>
          <w:szCs w:val="28"/>
        </w:rPr>
        <w:t>schauung, wahrscheinlich auch jegliche Moral un</w:t>
      </w:r>
      <w:r w:rsidR="00D019B3">
        <w:rPr>
          <w:rFonts w:ascii="Times New Roman" w:hAnsi="Times New Roman"/>
          <w:sz w:val="28"/>
          <w:szCs w:val="28"/>
        </w:rPr>
        <w:t>d Ethik. Soziologisch gelten mo</w:t>
      </w:r>
      <w:r w:rsidRPr="00516410">
        <w:rPr>
          <w:rFonts w:ascii="Times New Roman" w:hAnsi="Times New Roman"/>
          <w:sz w:val="28"/>
          <w:szCs w:val="28"/>
        </w:rPr>
        <w:t xml:space="preserve">ralische Werte als „die soziale Grundgrammatik“ (ebd. S. 117).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Um dies zu illustrieren und zugleich den (möglichen) Bede</w:t>
      </w:r>
      <w:r w:rsidRPr="00516410">
        <w:rPr>
          <w:rFonts w:ascii="Times New Roman" w:hAnsi="Times New Roman"/>
          <w:sz w:val="28"/>
          <w:szCs w:val="28"/>
        </w:rPr>
        <w:t>u</w:t>
      </w:r>
      <w:r w:rsidRPr="00516410">
        <w:rPr>
          <w:rFonts w:ascii="Times New Roman" w:hAnsi="Times New Roman"/>
          <w:sz w:val="28"/>
          <w:szCs w:val="28"/>
        </w:rPr>
        <w:t xml:space="preserve">tungsumfang des Wertbegriffs zu berücksichtigen, füge ich eine Aufzählung an, die der Biologe und  Philosoph </w:t>
      </w:r>
      <w:r w:rsidRPr="00516410">
        <w:rPr>
          <w:rFonts w:ascii="Times New Roman" w:hAnsi="Times New Roman"/>
          <w:i/>
          <w:sz w:val="28"/>
          <w:szCs w:val="28"/>
        </w:rPr>
        <w:t>Hans Mohr</w:t>
      </w:r>
      <w:r w:rsidRPr="00516410">
        <w:rPr>
          <w:rFonts w:ascii="Times New Roman" w:hAnsi="Times New Roman"/>
          <w:sz w:val="28"/>
          <w:szCs w:val="28"/>
        </w:rPr>
        <w:t xml:space="preserve"> da</w:t>
      </w:r>
      <w:r w:rsidRPr="00516410">
        <w:rPr>
          <w:rFonts w:ascii="Times New Roman" w:hAnsi="Times New Roman"/>
          <w:sz w:val="28"/>
          <w:szCs w:val="28"/>
        </w:rPr>
        <w:t>r</w:t>
      </w:r>
      <w:r w:rsidRPr="00516410">
        <w:rPr>
          <w:rFonts w:ascii="Times New Roman" w:hAnsi="Times New Roman"/>
          <w:sz w:val="28"/>
          <w:szCs w:val="28"/>
        </w:rPr>
        <w:t xml:space="preserve">bietet, wobei zugleich erkennbar wird, dass Werte </w:t>
      </w:r>
      <w:r w:rsidRPr="00516410">
        <w:rPr>
          <w:rFonts w:ascii="Times New Roman" w:hAnsi="Times New Roman"/>
          <w:i/>
          <w:sz w:val="28"/>
          <w:szCs w:val="28"/>
        </w:rPr>
        <w:t>hierarchisch</w:t>
      </w:r>
      <w:r w:rsidRPr="00516410">
        <w:rPr>
          <w:rFonts w:ascii="Times New Roman" w:hAnsi="Times New Roman"/>
          <w:sz w:val="28"/>
          <w:szCs w:val="28"/>
        </w:rPr>
        <w:t>, d.h. nach „höheren“ und „niederen“, organisiert sind. Mohr u</w:t>
      </w:r>
      <w:r w:rsidRPr="00516410">
        <w:rPr>
          <w:rFonts w:ascii="Times New Roman" w:hAnsi="Times New Roman"/>
          <w:sz w:val="28"/>
          <w:szCs w:val="28"/>
        </w:rPr>
        <w:t>n</w:t>
      </w:r>
      <w:r w:rsidRPr="00516410">
        <w:rPr>
          <w:rFonts w:ascii="Times New Roman" w:hAnsi="Times New Roman"/>
          <w:sz w:val="28"/>
          <w:szCs w:val="28"/>
        </w:rPr>
        <w:t xml:space="preserve">terscheidet zwischen „instrumentalen“ und </w:t>
      </w:r>
      <w:r w:rsidR="00867554" w:rsidRPr="00516410">
        <w:rPr>
          <w:rFonts w:ascii="Times New Roman" w:hAnsi="Times New Roman"/>
          <w:sz w:val="28"/>
          <w:szCs w:val="28"/>
        </w:rPr>
        <w:t>„terminalen“ Werten, wobei letz</w:t>
      </w:r>
      <w:r w:rsidRPr="00516410">
        <w:rPr>
          <w:rFonts w:ascii="Times New Roman" w:hAnsi="Times New Roman"/>
          <w:sz w:val="28"/>
          <w:szCs w:val="28"/>
        </w:rPr>
        <w:t>tere – als die in stärkerem Maße ziel- und zwec</w:t>
      </w:r>
      <w:r w:rsidR="00867554" w:rsidRPr="00516410">
        <w:rPr>
          <w:rFonts w:ascii="Times New Roman" w:hAnsi="Times New Roman"/>
          <w:sz w:val="28"/>
          <w:szCs w:val="28"/>
        </w:rPr>
        <w:t>kg</w:t>
      </w:r>
      <w:r w:rsidR="00867554" w:rsidRPr="00516410">
        <w:rPr>
          <w:rFonts w:ascii="Times New Roman" w:hAnsi="Times New Roman"/>
          <w:sz w:val="28"/>
          <w:szCs w:val="28"/>
        </w:rPr>
        <w:t>e</w:t>
      </w:r>
      <w:r w:rsidR="00867554" w:rsidRPr="00516410">
        <w:rPr>
          <w:rFonts w:ascii="Times New Roman" w:hAnsi="Times New Roman"/>
          <w:sz w:val="28"/>
          <w:szCs w:val="28"/>
        </w:rPr>
        <w:t>richteten – durchweg  den er</w:t>
      </w:r>
      <w:r w:rsidRPr="00516410">
        <w:rPr>
          <w:rFonts w:ascii="Times New Roman" w:hAnsi="Times New Roman"/>
          <w:sz w:val="28"/>
          <w:szCs w:val="28"/>
        </w:rPr>
        <w:t>steren vorgeordnet werden. Im Ei</w:t>
      </w:r>
      <w:r w:rsidRPr="00516410">
        <w:rPr>
          <w:rFonts w:ascii="Times New Roman" w:hAnsi="Times New Roman"/>
          <w:sz w:val="28"/>
          <w:szCs w:val="28"/>
        </w:rPr>
        <w:t>n</w:t>
      </w:r>
      <w:r w:rsidRPr="00516410">
        <w:rPr>
          <w:rFonts w:ascii="Times New Roman" w:hAnsi="Times New Roman"/>
          <w:sz w:val="28"/>
          <w:szCs w:val="28"/>
        </w:rPr>
        <w:t xml:space="preserve">zelnen handelt es sich um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t>
      </w:r>
      <w:r w:rsidRPr="00516410">
        <w:rPr>
          <w:rFonts w:ascii="Times New Roman" w:hAnsi="Times New Roman"/>
          <w:i/>
          <w:sz w:val="28"/>
          <w:szCs w:val="28"/>
        </w:rPr>
        <w:t>Instrumentale Werte:</w:t>
      </w:r>
      <w:r w:rsidRPr="00516410">
        <w:rPr>
          <w:rFonts w:ascii="Times New Roman" w:hAnsi="Times New Roman"/>
          <w:sz w:val="28"/>
          <w:szCs w:val="28"/>
        </w:rPr>
        <w:t xml:space="preserve"> … Verhaltensweisen, die für gut g</w:t>
      </w:r>
      <w:r w:rsidRPr="00516410">
        <w:rPr>
          <w:rFonts w:ascii="Times New Roman" w:hAnsi="Times New Roman"/>
          <w:sz w:val="28"/>
          <w:szCs w:val="28"/>
        </w:rPr>
        <w:t>e</w:t>
      </w:r>
      <w:r w:rsidRPr="00516410">
        <w:rPr>
          <w:rFonts w:ascii="Times New Roman" w:hAnsi="Times New Roman"/>
          <w:sz w:val="28"/>
          <w:szCs w:val="28"/>
        </w:rPr>
        <w:t>halten werden, wie rationales Verhalten, Fairneß, Fleiß, Al</w:t>
      </w:r>
      <w:r w:rsidRPr="00516410">
        <w:rPr>
          <w:rFonts w:ascii="Times New Roman" w:hAnsi="Times New Roman"/>
          <w:sz w:val="28"/>
          <w:szCs w:val="28"/>
        </w:rPr>
        <w:t>t</w:t>
      </w:r>
      <w:r w:rsidRPr="00516410">
        <w:rPr>
          <w:rFonts w:ascii="Times New Roman" w:hAnsi="Times New Roman"/>
          <w:sz w:val="28"/>
          <w:szCs w:val="28"/>
        </w:rPr>
        <w:t>ruismus, Ehrlichkeit, Unvoreingenom-menheit, Mut, Tapferkeit, Ritterlichkeit, Verzichtbereitschaft, Liebe“, und um  „</w:t>
      </w:r>
      <w:r w:rsidRPr="00516410">
        <w:rPr>
          <w:rFonts w:ascii="Times New Roman" w:hAnsi="Times New Roman"/>
          <w:i/>
          <w:sz w:val="28"/>
          <w:szCs w:val="28"/>
        </w:rPr>
        <w:t>Terminale</w:t>
      </w:r>
      <w:r w:rsidRPr="00516410">
        <w:rPr>
          <w:rFonts w:ascii="Times New Roman" w:hAnsi="Times New Roman"/>
          <w:sz w:val="28"/>
          <w:szCs w:val="28"/>
        </w:rPr>
        <w:t xml:space="preserve"> </w:t>
      </w:r>
      <w:r w:rsidRPr="00516410">
        <w:rPr>
          <w:rFonts w:ascii="Times New Roman" w:hAnsi="Times New Roman"/>
          <w:i/>
          <w:sz w:val="28"/>
          <w:szCs w:val="28"/>
        </w:rPr>
        <w:t>Werte</w:t>
      </w:r>
      <w:r w:rsidRPr="00516410">
        <w:rPr>
          <w:rFonts w:ascii="Times New Roman" w:hAnsi="Times New Roman"/>
          <w:sz w:val="28"/>
          <w:szCs w:val="28"/>
        </w:rPr>
        <w:t>: … Erstrebenswerte (End-)Zustände oder Ziele, z.B. Fre</w:t>
      </w:r>
      <w:r w:rsidRPr="00516410">
        <w:rPr>
          <w:rFonts w:ascii="Times New Roman" w:hAnsi="Times New Roman"/>
          <w:sz w:val="28"/>
          <w:szCs w:val="28"/>
        </w:rPr>
        <w:t>i</w:t>
      </w:r>
      <w:r w:rsidRPr="00516410">
        <w:rPr>
          <w:rFonts w:ascii="Times New Roman" w:hAnsi="Times New Roman"/>
          <w:sz w:val="28"/>
          <w:szCs w:val="28"/>
        </w:rPr>
        <w:t>heit, Frieden, (soziale) Gerechtigkeit …, materielle Sicherung der Familie, Gesundheit, saubere Luft, keine Überbevölkerung, Lebensqualität, Überleben.“ (Jung a.a.O. S. 118).</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Außerdem unterteilt Mohr jede dieser beiden Kategorien we</w:t>
      </w:r>
      <w:r w:rsidRPr="00516410">
        <w:rPr>
          <w:rFonts w:ascii="Times New Roman" w:hAnsi="Times New Roman"/>
          <w:sz w:val="28"/>
          <w:szCs w:val="28"/>
        </w:rPr>
        <w:t>i</w:t>
      </w:r>
      <w:r w:rsidRPr="00516410">
        <w:rPr>
          <w:rFonts w:ascii="Times New Roman" w:hAnsi="Times New Roman"/>
          <w:sz w:val="28"/>
          <w:szCs w:val="28"/>
        </w:rPr>
        <w:t xml:space="preserve">ter, und zwar in ideelle und materielle Werte. Als ideelle nennt er u.a. Gerechtigkeit, Weisheit und Nächstenliebe, als materielle u.a. Energie, Geld- und Sachwerte, aber auch „vitale Werte“ wie Gesundheit und Lebensfreude.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 Jung betont die praktische Bedeutung der teleologisch ve</w:t>
      </w:r>
      <w:r w:rsidRPr="00516410">
        <w:rPr>
          <w:rFonts w:ascii="Times New Roman" w:hAnsi="Times New Roman"/>
          <w:sz w:val="28"/>
          <w:szCs w:val="28"/>
        </w:rPr>
        <w:t>r</w:t>
      </w:r>
      <w:r w:rsidRPr="00516410">
        <w:rPr>
          <w:rFonts w:ascii="Times New Roman" w:hAnsi="Times New Roman"/>
          <w:sz w:val="28"/>
          <w:szCs w:val="28"/>
        </w:rPr>
        <w:t>stehbaren Wer-te-Hierarchie für Mensch und Tier: „Werte kö</w:t>
      </w:r>
      <w:r w:rsidRPr="00516410">
        <w:rPr>
          <w:rFonts w:ascii="Times New Roman" w:hAnsi="Times New Roman"/>
          <w:sz w:val="28"/>
          <w:szCs w:val="28"/>
        </w:rPr>
        <w:t>n</w:t>
      </w:r>
      <w:r w:rsidRPr="00516410">
        <w:rPr>
          <w:rFonts w:ascii="Times New Roman" w:hAnsi="Times New Roman"/>
          <w:sz w:val="28"/>
          <w:szCs w:val="28"/>
        </w:rPr>
        <w:t>nen momentane Neigungen (oder niedere Werte) unterdrücken, zum Beispiel B</w:t>
      </w:r>
      <w:r w:rsidR="00D019B3">
        <w:rPr>
          <w:rFonts w:ascii="Times New Roman" w:hAnsi="Times New Roman"/>
          <w:sz w:val="28"/>
          <w:szCs w:val="28"/>
        </w:rPr>
        <w:t>equemlichkeit oder Müdigkeit zu</w:t>
      </w:r>
      <w:r w:rsidRPr="00516410">
        <w:rPr>
          <w:rFonts w:ascii="Times New Roman" w:hAnsi="Times New Roman"/>
          <w:sz w:val="28"/>
          <w:szCs w:val="28"/>
        </w:rPr>
        <w:t>gunsten von Verantwortung, Solidarität, sozialer Verpflichtung o.ä. Aktuelle Gefühle etwa von Unlust können zur Erreichung langfristiger Ziele hintangestellt werden … Das ist beim Menschen im Fro</w:t>
      </w:r>
      <w:r w:rsidRPr="00516410">
        <w:rPr>
          <w:rFonts w:ascii="Times New Roman" w:hAnsi="Times New Roman"/>
          <w:sz w:val="28"/>
          <w:szCs w:val="28"/>
        </w:rPr>
        <w:t>n</w:t>
      </w:r>
      <w:r w:rsidRPr="00516410">
        <w:rPr>
          <w:rFonts w:ascii="Times New Roman" w:hAnsi="Times New Roman"/>
          <w:sz w:val="28"/>
          <w:szCs w:val="28"/>
        </w:rPr>
        <w:t>talhirn, dem jüngsten Hirnteil, ebenso verankert wie die moral</w:t>
      </w:r>
      <w:r w:rsidRPr="00516410">
        <w:rPr>
          <w:rFonts w:ascii="Times New Roman" w:hAnsi="Times New Roman"/>
          <w:sz w:val="28"/>
          <w:szCs w:val="28"/>
        </w:rPr>
        <w:t>i</w:t>
      </w:r>
      <w:r w:rsidRPr="00516410">
        <w:rPr>
          <w:rFonts w:ascii="Times New Roman" w:hAnsi="Times New Roman"/>
          <w:sz w:val="28"/>
          <w:szCs w:val="28"/>
        </w:rPr>
        <w:t>schen Bewertungen etwa von Gut und Böse, hat also mit der Kontrollfunktion der mit dem Verstand verbundenen Regionen zu tun.“ (ebd.)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Erneut sichtbar wird bei der Gestaltung der Werte das vielfä</w:t>
      </w:r>
      <w:r w:rsidRPr="00516410">
        <w:rPr>
          <w:rFonts w:ascii="Times New Roman" w:hAnsi="Times New Roman"/>
          <w:sz w:val="28"/>
          <w:szCs w:val="28"/>
        </w:rPr>
        <w:t>l</w:t>
      </w:r>
      <w:r w:rsidRPr="00516410">
        <w:rPr>
          <w:rFonts w:ascii="Times New Roman" w:hAnsi="Times New Roman"/>
          <w:sz w:val="28"/>
          <w:szCs w:val="28"/>
        </w:rPr>
        <w:t>tige Wechselspiel – die unterschiedliche wechselseitige Beein</w:t>
      </w:r>
      <w:r w:rsidRPr="00516410">
        <w:rPr>
          <w:rFonts w:ascii="Times New Roman" w:hAnsi="Times New Roman"/>
          <w:sz w:val="28"/>
          <w:szCs w:val="28"/>
        </w:rPr>
        <w:t>f</w:t>
      </w:r>
      <w:r w:rsidRPr="00516410">
        <w:rPr>
          <w:rFonts w:ascii="Times New Roman" w:hAnsi="Times New Roman"/>
          <w:sz w:val="28"/>
          <w:szCs w:val="28"/>
        </w:rPr>
        <w:t>lussung – anscheinend sämtlicher Hirnregionen, d.h. sowohl der für Verstand und Vernunft als auch der für das Unbewusste z</w:t>
      </w:r>
      <w:r w:rsidRPr="00516410">
        <w:rPr>
          <w:rFonts w:ascii="Times New Roman" w:hAnsi="Times New Roman"/>
          <w:sz w:val="28"/>
          <w:szCs w:val="28"/>
        </w:rPr>
        <w:t>u</w:t>
      </w:r>
      <w:r w:rsidRPr="00516410">
        <w:rPr>
          <w:rFonts w:ascii="Times New Roman" w:hAnsi="Times New Roman"/>
          <w:sz w:val="28"/>
          <w:szCs w:val="28"/>
        </w:rPr>
        <w:t>ständigen.</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Was Norbert Jung nicht berücksichtigt, ist die unüberschaub</w:t>
      </w:r>
      <w:r w:rsidRPr="00516410">
        <w:rPr>
          <w:rFonts w:ascii="Times New Roman" w:hAnsi="Times New Roman"/>
          <w:sz w:val="28"/>
          <w:szCs w:val="28"/>
        </w:rPr>
        <w:t>a</w:t>
      </w:r>
      <w:r w:rsidRPr="00516410">
        <w:rPr>
          <w:rFonts w:ascii="Times New Roman" w:hAnsi="Times New Roman"/>
          <w:sz w:val="28"/>
          <w:szCs w:val="28"/>
        </w:rPr>
        <w:t xml:space="preserve">re Vielzahl und </w:t>
      </w:r>
      <w:r w:rsidRPr="00516410">
        <w:rPr>
          <w:rFonts w:ascii="Times New Roman" w:hAnsi="Times New Roman"/>
          <w:b/>
          <w:sz w:val="28"/>
          <w:szCs w:val="28"/>
        </w:rPr>
        <w:t xml:space="preserve">Vielfalt von </w:t>
      </w:r>
      <w:r w:rsidRPr="00516410">
        <w:rPr>
          <w:rFonts w:ascii="Times New Roman" w:hAnsi="Times New Roman"/>
          <w:b/>
          <w:i/>
          <w:sz w:val="28"/>
          <w:szCs w:val="28"/>
        </w:rPr>
        <w:t>Messwerten und Zahlenwerten</w:t>
      </w:r>
      <w:r w:rsidRPr="00516410">
        <w:rPr>
          <w:rFonts w:ascii="Times New Roman" w:hAnsi="Times New Roman"/>
          <w:sz w:val="28"/>
          <w:szCs w:val="28"/>
        </w:rPr>
        <w:t>, die im Alltags- und Berufsleben und, darüber hinaus, in großen Teilen des Öffentlichen Lebens, in Wirtschaft und Gesellschaft, Politik, Wissenschaft, Kultur und Sport eine Rolle spielen. Alles mengenmäßig Vorhandene verwandelt sich in Wertgegenstände, sobald es sich als verwertbar, nützlich, dem Leben förderlich erweist. Durch unsere Wertungen werden aus Quantitäten Qual</w:t>
      </w:r>
      <w:r w:rsidRPr="00516410">
        <w:rPr>
          <w:rFonts w:ascii="Times New Roman" w:hAnsi="Times New Roman"/>
          <w:sz w:val="28"/>
          <w:szCs w:val="28"/>
        </w:rPr>
        <w:t>i</w:t>
      </w:r>
      <w:r w:rsidRPr="00516410">
        <w:rPr>
          <w:rFonts w:ascii="Times New Roman" w:hAnsi="Times New Roman"/>
          <w:sz w:val="28"/>
          <w:szCs w:val="28"/>
        </w:rPr>
        <w:t xml:space="preserve">täten. Beispiele: 1. In der Medizin können Werte über Leben und Tod entscheiden, z.B. bei der Früherkennung und Therapie von Krebs.  2. Unseren Lebensunterhalt bestreiten wir durchweg durch den Erwerb von Waren. Diese haben ihren Preis, ihren </w:t>
      </w:r>
      <w:r w:rsidRPr="00516410">
        <w:rPr>
          <w:rFonts w:ascii="Times New Roman" w:hAnsi="Times New Roman"/>
          <w:i/>
          <w:sz w:val="28"/>
          <w:szCs w:val="28"/>
        </w:rPr>
        <w:t>Tauschwert</w:t>
      </w:r>
      <w:r w:rsidRPr="00516410">
        <w:rPr>
          <w:rFonts w:ascii="Times New Roman" w:hAnsi="Times New Roman"/>
          <w:sz w:val="28"/>
          <w:szCs w:val="28"/>
        </w:rPr>
        <w:t xml:space="preserve">. Ihren </w:t>
      </w:r>
      <w:r w:rsidRPr="00516410">
        <w:rPr>
          <w:rFonts w:ascii="Times New Roman" w:hAnsi="Times New Roman"/>
          <w:i/>
          <w:sz w:val="28"/>
          <w:szCs w:val="28"/>
        </w:rPr>
        <w:t>Gebrauchswert</w:t>
      </w:r>
      <w:r w:rsidRPr="00516410">
        <w:rPr>
          <w:rFonts w:ascii="Times New Roman" w:hAnsi="Times New Roman"/>
          <w:sz w:val="28"/>
          <w:szCs w:val="28"/>
        </w:rPr>
        <w:t xml:space="preserve"> gewinnen sie durch unsere Wertungen; wir bestimmen, welchen materiellen (körperbez</w:t>
      </w:r>
      <w:r w:rsidRPr="00516410">
        <w:rPr>
          <w:rFonts w:ascii="Times New Roman" w:hAnsi="Times New Roman"/>
          <w:sz w:val="28"/>
          <w:szCs w:val="28"/>
        </w:rPr>
        <w:t>o</w:t>
      </w:r>
      <w:r w:rsidRPr="00516410">
        <w:rPr>
          <w:rFonts w:ascii="Times New Roman" w:hAnsi="Times New Roman"/>
          <w:sz w:val="28"/>
          <w:szCs w:val="28"/>
        </w:rPr>
        <w:t>genen) und/oder geistig-seelischen Wert eine Ware für uns h</w:t>
      </w:r>
      <w:r w:rsidRPr="00516410">
        <w:rPr>
          <w:rFonts w:ascii="Times New Roman" w:hAnsi="Times New Roman"/>
          <w:sz w:val="28"/>
          <w:szCs w:val="28"/>
        </w:rPr>
        <w:t>a</w:t>
      </w:r>
      <w:r w:rsidRPr="00516410">
        <w:rPr>
          <w:rFonts w:ascii="Times New Roman" w:hAnsi="Times New Roman"/>
          <w:sz w:val="28"/>
          <w:szCs w:val="28"/>
        </w:rPr>
        <w:t>ben kann, wobei solche Wertungen von Fall zu Fall bei jedem Einzelnen und vor allem von einem Individuum zum anderen höchst unterschiedlich ausfallen können. 3. Im Alltag begegnen uns bewertbare Zahlen und Mess-Ergebnisse auf Schritt und Tritt, so in Form von Uhrzeiten, Telefon-Nummern, Datumsa</w:t>
      </w:r>
      <w:r w:rsidRPr="00516410">
        <w:rPr>
          <w:rFonts w:ascii="Times New Roman" w:hAnsi="Times New Roman"/>
          <w:sz w:val="28"/>
          <w:szCs w:val="28"/>
        </w:rPr>
        <w:t>n</w:t>
      </w:r>
      <w:r w:rsidRPr="00516410">
        <w:rPr>
          <w:rFonts w:ascii="Times New Roman" w:hAnsi="Times New Roman"/>
          <w:sz w:val="28"/>
          <w:szCs w:val="28"/>
        </w:rPr>
        <w:t>gaben, Fahrplänen, Sportergebnissen u.a.m. 4. Gerechnet und kalkuliert wird wahrscheinlich in allen Berufssparten; Handwe</w:t>
      </w:r>
      <w:r w:rsidRPr="00516410">
        <w:rPr>
          <w:rFonts w:ascii="Times New Roman" w:hAnsi="Times New Roman"/>
          <w:sz w:val="28"/>
          <w:szCs w:val="28"/>
        </w:rPr>
        <w:t>r</w:t>
      </w:r>
      <w:r w:rsidRPr="00516410">
        <w:rPr>
          <w:rFonts w:ascii="Times New Roman" w:hAnsi="Times New Roman"/>
          <w:sz w:val="28"/>
          <w:szCs w:val="28"/>
        </w:rPr>
        <w:t>ker, Techniker, Ingenieure, Architekten, Unternehmer, Freib</w:t>
      </w:r>
      <w:r w:rsidRPr="00516410">
        <w:rPr>
          <w:rFonts w:ascii="Times New Roman" w:hAnsi="Times New Roman"/>
          <w:sz w:val="28"/>
          <w:szCs w:val="28"/>
        </w:rPr>
        <w:t>e</w:t>
      </w:r>
      <w:r w:rsidRPr="00516410">
        <w:rPr>
          <w:rFonts w:ascii="Times New Roman" w:hAnsi="Times New Roman"/>
          <w:sz w:val="28"/>
          <w:szCs w:val="28"/>
        </w:rPr>
        <w:t>rufler u.a. sind auf den nahezu ständigen Umgang mit Zahlen-Werten an-gewiesen. 5. Unternehmen, Börsen und Banken schwimmen förmlich in Zahlen, wobei sich diese teilweise zu verselbständigen scheinen und unkontrollierbar zu werden dr</w:t>
      </w:r>
      <w:r w:rsidRPr="00516410">
        <w:rPr>
          <w:rFonts w:ascii="Times New Roman" w:hAnsi="Times New Roman"/>
          <w:sz w:val="28"/>
          <w:szCs w:val="28"/>
        </w:rPr>
        <w:t>o</w:t>
      </w:r>
      <w:r w:rsidRPr="00516410">
        <w:rPr>
          <w:rFonts w:ascii="Times New Roman" w:hAnsi="Times New Roman"/>
          <w:sz w:val="28"/>
          <w:szCs w:val="28"/>
        </w:rPr>
        <w:t>hen. 6. Im politischen und staatlichen Leben werden laufend Zahlen (Statistiken) ausgewertet. 7. Schule und Wissenschaft sind ohne Messen, Zählen und Berechnen undenkbar. Kant b</w:t>
      </w:r>
      <w:r w:rsidRPr="00516410">
        <w:rPr>
          <w:rFonts w:ascii="Times New Roman" w:hAnsi="Times New Roman"/>
          <w:sz w:val="28"/>
          <w:szCs w:val="28"/>
        </w:rPr>
        <w:t>e</w:t>
      </w:r>
      <w:r w:rsidRPr="00516410">
        <w:rPr>
          <w:rFonts w:ascii="Times New Roman" w:hAnsi="Times New Roman"/>
          <w:sz w:val="28"/>
          <w:szCs w:val="28"/>
        </w:rPr>
        <w:t xml:space="preserve">hauptete sogar, in jeder Wissenschaft sei nur so viel gültig, wie in </w:t>
      </w:r>
      <w:proofErr w:type="gramStart"/>
      <w:r w:rsidRPr="00516410">
        <w:rPr>
          <w:rFonts w:ascii="Times New Roman" w:hAnsi="Times New Roman"/>
          <w:sz w:val="28"/>
          <w:szCs w:val="28"/>
        </w:rPr>
        <w:t>ihr</w:t>
      </w:r>
      <w:proofErr w:type="gramEnd"/>
      <w:r w:rsidRPr="00516410">
        <w:rPr>
          <w:rFonts w:ascii="Times New Roman" w:hAnsi="Times New Roman"/>
          <w:sz w:val="28"/>
          <w:szCs w:val="28"/>
        </w:rPr>
        <w:t xml:space="preserve"> Mathematik enthalten sei. – Last not least: In jedem Co</w:t>
      </w:r>
      <w:r w:rsidRPr="00516410">
        <w:rPr>
          <w:rFonts w:ascii="Times New Roman" w:hAnsi="Times New Roman"/>
          <w:sz w:val="28"/>
          <w:szCs w:val="28"/>
        </w:rPr>
        <w:t>m</w:t>
      </w:r>
      <w:r w:rsidRPr="00516410">
        <w:rPr>
          <w:rFonts w:ascii="Times New Roman" w:hAnsi="Times New Roman"/>
          <w:sz w:val="28"/>
          <w:szCs w:val="28"/>
        </w:rPr>
        <w:t xml:space="preserve">puter („Rechner“) wird mit Kombinationen der Ziffern 1 und 0 gearbeitet.        </w:t>
      </w:r>
      <w:r w:rsidRPr="00516410">
        <w:rPr>
          <w:rFonts w:ascii="Times New Roman" w:hAnsi="Times New Roman"/>
          <w:i/>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 xml:space="preserve"> </w:t>
      </w:r>
      <w:r w:rsidRPr="00516410">
        <w:rPr>
          <w:rFonts w:ascii="Times New Roman" w:hAnsi="Times New Roman"/>
          <w:sz w:val="28"/>
          <w:szCs w:val="28"/>
        </w:rPr>
        <w:t xml:space="preserve">Insgesamt gesehen fällt auf, dass Werte überaus häufig in Form von </w:t>
      </w:r>
      <w:r w:rsidRPr="00516410">
        <w:rPr>
          <w:rFonts w:ascii="Times New Roman" w:hAnsi="Times New Roman"/>
          <w:i/>
          <w:sz w:val="28"/>
          <w:szCs w:val="28"/>
        </w:rPr>
        <w:t>Tugen</w:t>
      </w:r>
      <w:r w:rsidR="005D0968" w:rsidRPr="00516410">
        <w:rPr>
          <w:rFonts w:ascii="Times New Roman" w:hAnsi="Times New Roman"/>
          <w:i/>
          <w:sz w:val="28"/>
          <w:szCs w:val="28"/>
        </w:rPr>
        <w:t>-</w:t>
      </w:r>
      <w:r w:rsidRPr="00516410">
        <w:rPr>
          <w:rFonts w:ascii="Times New Roman" w:hAnsi="Times New Roman"/>
          <w:i/>
          <w:sz w:val="28"/>
          <w:szCs w:val="28"/>
        </w:rPr>
        <w:t>den</w:t>
      </w:r>
      <w:r w:rsidRPr="00516410">
        <w:rPr>
          <w:rFonts w:ascii="Times New Roman" w:hAnsi="Times New Roman"/>
          <w:sz w:val="28"/>
          <w:szCs w:val="28"/>
        </w:rPr>
        <w:t xml:space="preserve"> erscheinen, was umfangreiche (philos</w:t>
      </w:r>
      <w:r w:rsidRPr="00516410">
        <w:rPr>
          <w:rFonts w:ascii="Times New Roman" w:hAnsi="Times New Roman"/>
          <w:sz w:val="28"/>
          <w:szCs w:val="28"/>
        </w:rPr>
        <w:t>o</w:t>
      </w:r>
      <w:r w:rsidRPr="00516410">
        <w:rPr>
          <w:rFonts w:ascii="Times New Roman" w:hAnsi="Times New Roman"/>
          <w:sz w:val="28"/>
          <w:szCs w:val="28"/>
        </w:rPr>
        <w:t>phie-)geschichtliche Analysen nahe</w:t>
      </w:r>
      <w:r w:rsidR="005D0968" w:rsidRPr="00516410">
        <w:rPr>
          <w:rFonts w:ascii="Times New Roman" w:hAnsi="Times New Roman"/>
          <w:sz w:val="28"/>
          <w:szCs w:val="28"/>
        </w:rPr>
        <w:t>-</w:t>
      </w:r>
      <w:r w:rsidRPr="00516410">
        <w:rPr>
          <w:rFonts w:ascii="Times New Roman" w:hAnsi="Times New Roman"/>
          <w:sz w:val="28"/>
          <w:szCs w:val="28"/>
        </w:rPr>
        <w:t>legt (s.u.). Als Richtschnur und Faustrege</w:t>
      </w:r>
      <w:r w:rsidR="00867554" w:rsidRPr="00516410">
        <w:rPr>
          <w:rFonts w:ascii="Times New Roman" w:hAnsi="Times New Roman"/>
          <w:sz w:val="28"/>
          <w:szCs w:val="28"/>
        </w:rPr>
        <w:t>l schlage ich für diesen Fragen</w:t>
      </w:r>
      <w:r w:rsidRPr="00516410">
        <w:rPr>
          <w:rFonts w:ascii="Times New Roman" w:hAnsi="Times New Roman"/>
          <w:sz w:val="28"/>
          <w:szCs w:val="28"/>
        </w:rPr>
        <w:t xml:space="preserve">komplex schon jetzt vor: </w:t>
      </w:r>
      <w:r w:rsidRPr="00516410">
        <w:rPr>
          <w:rFonts w:ascii="Times New Roman" w:hAnsi="Times New Roman"/>
          <w:i/>
          <w:sz w:val="28"/>
          <w:szCs w:val="28"/>
        </w:rPr>
        <w:t>Alle Tugenden sind Werte, aber nicht alle Werte sind T</w:t>
      </w:r>
      <w:r w:rsidRPr="00516410">
        <w:rPr>
          <w:rFonts w:ascii="Times New Roman" w:hAnsi="Times New Roman"/>
          <w:i/>
          <w:sz w:val="28"/>
          <w:szCs w:val="28"/>
        </w:rPr>
        <w:t>u</w:t>
      </w:r>
      <w:r w:rsidRPr="00516410">
        <w:rPr>
          <w:rFonts w:ascii="Times New Roman" w:hAnsi="Times New Roman"/>
          <w:i/>
          <w:sz w:val="28"/>
          <w:szCs w:val="28"/>
        </w:rPr>
        <w:t>genden</w:t>
      </w:r>
      <w:r w:rsidRPr="00516410">
        <w:rPr>
          <w:rFonts w:ascii="Times New Roman" w:hAnsi="Times New Roman"/>
          <w:sz w:val="28"/>
          <w:szCs w:val="28"/>
        </w:rPr>
        <w:t xml:space="preserve">. Und was sind Werte? Als vorläufige Kurz-Definition schlage ich vor: </w:t>
      </w:r>
      <w:r w:rsidRPr="00516410">
        <w:rPr>
          <w:rFonts w:ascii="Times New Roman" w:hAnsi="Times New Roman"/>
          <w:i/>
          <w:sz w:val="28"/>
          <w:szCs w:val="28"/>
        </w:rPr>
        <w:t>Werte sind als positiv empfundene und/oder als solche zugemessene Eigenschaften und/oder Merkmale von Pe</w:t>
      </w:r>
      <w:r w:rsidRPr="00516410">
        <w:rPr>
          <w:rFonts w:ascii="Times New Roman" w:hAnsi="Times New Roman"/>
          <w:i/>
          <w:sz w:val="28"/>
          <w:szCs w:val="28"/>
        </w:rPr>
        <w:t>r</w:t>
      </w:r>
      <w:r w:rsidRPr="00516410">
        <w:rPr>
          <w:rFonts w:ascii="Times New Roman" w:hAnsi="Times New Roman"/>
          <w:i/>
          <w:sz w:val="28"/>
          <w:szCs w:val="28"/>
        </w:rPr>
        <w:t>sonen und Sachen (bzw. Sachverhalten).</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Wie entstehen Werte im Kindes-und Jugendalter?</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Dass Werte in Gefühlen und, darüber hinaus, in der genet</w:t>
      </w:r>
      <w:r w:rsidRPr="00516410">
        <w:rPr>
          <w:rFonts w:ascii="Times New Roman" w:hAnsi="Times New Roman"/>
          <w:sz w:val="28"/>
          <w:szCs w:val="28"/>
        </w:rPr>
        <w:t>i</w:t>
      </w:r>
      <w:r w:rsidRPr="00516410">
        <w:rPr>
          <w:rFonts w:ascii="Times New Roman" w:hAnsi="Times New Roman"/>
          <w:sz w:val="28"/>
          <w:szCs w:val="28"/>
        </w:rPr>
        <w:t>schen Grundausstattung des Menschen verankert sind, weiß man nicht nur aus der Hirnforschung, sondern auch aus der Erfo</w:t>
      </w:r>
      <w:r w:rsidRPr="00516410">
        <w:rPr>
          <w:rFonts w:ascii="Times New Roman" w:hAnsi="Times New Roman"/>
          <w:sz w:val="28"/>
          <w:szCs w:val="28"/>
        </w:rPr>
        <w:t>r</w:t>
      </w:r>
      <w:r w:rsidRPr="00516410">
        <w:rPr>
          <w:rFonts w:ascii="Times New Roman" w:hAnsi="Times New Roman"/>
          <w:sz w:val="28"/>
          <w:szCs w:val="28"/>
        </w:rPr>
        <w:t>sc</w:t>
      </w:r>
      <w:r w:rsidR="00867554" w:rsidRPr="00516410">
        <w:rPr>
          <w:rFonts w:ascii="Times New Roman" w:hAnsi="Times New Roman"/>
          <w:sz w:val="28"/>
          <w:szCs w:val="28"/>
        </w:rPr>
        <w:t>hung des vorgeburtlichen mensch</w:t>
      </w:r>
      <w:r w:rsidRPr="00516410">
        <w:rPr>
          <w:rFonts w:ascii="Times New Roman" w:hAnsi="Times New Roman"/>
          <w:sz w:val="28"/>
          <w:szCs w:val="28"/>
        </w:rPr>
        <w:t>lichen Lebens. Seit langem ist bekannt, dass ein Fötus Beschallungen unterschiedlicher Art – durch Alltagsklänge und andere Geräusche, Musik, Mutter- oder Fremdsprache – wahrnimmt, verarbeitet und nach der G</w:t>
      </w:r>
      <w:r w:rsidRPr="00516410">
        <w:rPr>
          <w:rFonts w:ascii="Times New Roman" w:hAnsi="Times New Roman"/>
          <w:sz w:val="28"/>
          <w:szCs w:val="28"/>
        </w:rPr>
        <w:t>e</w:t>
      </w:r>
      <w:r w:rsidRPr="00516410">
        <w:rPr>
          <w:rFonts w:ascii="Times New Roman" w:hAnsi="Times New Roman"/>
          <w:sz w:val="28"/>
          <w:szCs w:val="28"/>
        </w:rPr>
        <w:t xml:space="preserve">burt erinnern kann. Neueste Forschungen bestätigen dies. Der Heidelberger Psychotherapeut Ludwig Janus schließt daraus: „Wir sind schon im Mutterleib erlebende, fühlende Wesen und fähig, Sinnesreize aus unserer Umgebung aufzunehmen und zu verarbeiten.“ </w:t>
      </w:r>
      <w:r w:rsidRPr="00516410">
        <w:rPr>
          <w:rStyle w:val="Funotenzeichen"/>
          <w:rFonts w:ascii="Times New Roman" w:hAnsi="Times New Roman"/>
          <w:sz w:val="28"/>
          <w:szCs w:val="28"/>
        </w:rPr>
        <w:footnoteReference w:customMarkFollows="1" w:id="9"/>
        <w:t>7</w:t>
      </w:r>
      <w:r w:rsidRPr="00516410">
        <w:rPr>
          <w:rFonts w:ascii="Times New Roman" w:hAnsi="Times New Roman"/>
          <w:sz w:val="28"/>
          <w:szCs w:val="28"/>
        </w:rPr>
        <w:t xml:space="preserve"> Was d</w:t>
      </w:r>
      <w:r w:rsidR="008E3B27" w:rsidRPr="00516410">
        <w:rPr>
          <w:rFonts w:ascii="Times New Roman" w:hAnsi="Times New Roman"/>
          <w:sz w:val="28"/>
          <w:szCs w:val="28"/>
        </w:rPr>
        <w:t>ie Mutter erlebt, erlebt das Un</w:t>
      </w:r>
      <w:r w:rsidRPr="00516410">
        <w:rPr>
          <w:rFonts w:ascii="Times New Roman" w:hAnsi="Times New Roman"/>
          <w:sz w:val="28"/>
          <w:szCs w:val="28"/>
        </w:rPr>
        <w:t xml:space="preserve">geborene in abgewandelter Form mit, so auch Empfindungen und Gefühle wie Angst und Wut, aber auch Freude und Zufriedenheit.  – </w:t>
      </w:r>
      <w:r w:rsidRPr="00516410">
        <w:rPr>
          <w:rFonts w:ascii="Times New Roman" w:hAnsi="Times New Roman"/>
          <w:i/>
          <w:sz w:val="28"/>
          <w:szCs w:val="28"/>
        </w:rPr>
        <w:t>G</w:t>
      </w:r>
      <w:r w:rsidRPr="00516410">
        <w:rPr>
          <w:rFonts w:ascii="Times New Roman" w:hAnsi="Times New Roman"/>
          <w:i/>
          <w:sz w:val="28"/>
          <w:szCs w:val="28"/>
        </w:rPr>
        <w:t>e</w:t>
      </w:r>
      <w:r w:rsidRPr="00516410">
        <w:rPr>
          <w:rFonts w:ascii="Times New Roman" w:hAnsi="Times New Roman"/>
          <w:i/>
          <w:sz w:val="28"/>
          <w:szCs w:val="28"/>
        </w:rPr>
        <w:t>fühle dieser Art gelten aber als Grundlagen jeglicher Wertung und jeglicher Be-Wertung von „gut“ und „schlecht“</w:t>
      </w:r>
      <w:r w:rsidRPr="00516410">
        <w:rPr>
          <w:rFonts w:ascii="Times New Roman" w:hAnsi="Times New Roman"/>
          <w:sz w:val="28"/>
          <w:szCs w:val="28"/>
        </w:rPr>
        <w:t xml:space="preserve">. So dass auch die Kategorie </w:t>
      </w:r>
      <w:r w:rsidRPr="00516410">
        <w:rPr>
          <w:rFonts w:ascii="Times New Roman" w:hAnsi="Times New Roman"/>
          <w:i/>
          <w:sz w:val="28"/>
          <w:szCs w:val="28"/>
        </w:rPr>
        <w:t>Bedeutung</w:t>
      </w:r>
      <w:r w:rsidRPr="00516410">
        <w:rPr>
          <w:rFonts w:ascii="Times New Roman" w:hAnsi="Times New Roman"/>
          <w:sz w:val="28"/>
          <w:szCs w:val="28"/>
        </w:rPr>
        <w:t xml:space="preserve"> bereits relevant wird. (Vgl. An</w:t>
      </w:r>
      <w:r w:rsidRPr="00516410">
        <w:rPr>
          <w:rFonts w:ascii="Times New Roman" w:hAnsi="Times New Roman"/>
          <w:sz w:val="28"/>
          <w:szCs w:val="28"/>
        </w:rPr>
        <w:t>d</w:t>
      </w:r>
      <w:r w:rsidRPr="00516410">
        <w:rPr>
          <w:rFonts w:ascii="Times New Roman" w:hAnsi="Times New Roman"/>
          <w:sz w:val="28"/>
          <w:szCs w:val="28"/>
        </w:rPr>
        <w:t xml:space="preserve">reas Weber: </w:t>
      </w:r>
      <w:r w:rsidRPr="00516410">
        <w:rPr>
          <w:rFonts w:ascii="Times New Roman" w:hAnsi="Times New Roman"/>
          <w:i/>
          <w:sz w:val="28"/>
          <w:szCs w:val="28"/>
        </w:rPr>
        <w:t xml:space="preserve">Auf der Kippe, </w:t>
      </w:r>
      <w:r w:rsidRPr="00516410">
        <w:rPr>
          <w:rFonts w:ascii="Times New Roman" w:hAnsi="Times New Roman"/>
          <w:sz w:val="28"/>
          <w:szCs w:val="28"/>
        </w:rPr>
        <w:t xml:space="preserve">DIE ZEIT No. 14 vom 1.4.2015, S. 31.) </w:t>
      </w:r>
      <w:r w:rsidRPr="00516410">
        <w:rPr>
          <w:rFonts w:ascii="Times New Roman" w:hAnsi="Times New Roman"/>
          <w:i/>
          <w:sz w:val="28"/>
          <w:szCs w:val="28"/>
        </w:rPr>
        <w:t xml:space="preserve">  </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Zur weiteren Entwicklung im Kindes- und Jugendalter liegen ebenfalls um-fang- und aufschlussreiche wissenschaftliche E</w:t>
      </w:r>
      <w:r w:rsidRPr="00516410">
        <w:rPr>
          <w:rFonts w:ascii="Times New Roman" w:hAnsi="Times New Roman"/>
          <w:sz w:val="28"/>
          <w:szCs w:val="28"/>
        </w:rPr>
        <w:t>r</w:t>
      </w:r>
      <w:r w:rsidR="00D019B3">
        <w:rPr>
          <w:rFonts w:ascii="Times New Roman" w:hAnsi="Times New Roman"/>
          <w:sz w:val="28"/>
          <w:szCs w:val="28"/>
        </w:rPr>
        <w:t>gebnisse vor. Säuglinge ent</w:t>
      </w:r>
      <w:r w:rsidRPr="00516410">
        <w:rPr>
          <w:rFonts w:ascii="Times New Roman" w:hAnsi="Times New Roman"/>
          <w:sz w:val="28"/>
          <w:szCs w:val="28"/>
        </w:rPr>
        <w:t>wickeln früh wertende Gefühle wie Mitgefühl, Gerechtigkeitssinn und Hilfs-bereitschaft.</w:t>
      </w:r>
      <w:r w:rsidRPr="00516410">
        <w:rPr>
          <w:rStyle w:val="Funotenzeichen"/>
          <w:rFonts w:ascii="Times New Roman" w:hAnsi="Times New Roman"/>
          <w:sz w:val="28"/>
          <w:szCs w:val="28"/>
        </w:rPr>
        <w:footnoteReference w:customMarkFollows="1" w:id="10"/>
        <w:t>8</w:t>
      </w:r>
      <w:r w:rsidRPr="00516410">
        <w:rPr>
          <w:rFonts w:ascii="Times New Roman" w:hAnsi="Times New Roman"/>
          <w:sz w:val="28"/>
          <w:szCs w:val="28"/>
        </w:rPr>
        <w:t xml:space="preserve"> „Gege</w:t>
      </w:r>
      <w:r w:rsidRPr="00516410">
        <w:rPr>
          <w:rFonts w:ascii="Times New Roman" w:hAnsi="Times New Roman"/>
          <w:sz w:val="28"/>
          <w:szCs w:val="28"/>
        </w:rPr>
        <w:t>n</w:t>
      </w:r>
      <w:r w:rsidRPr="00516410">
        <w:rPr>
          <w:rFonts w:ascii="Times New Roman" w:hAnsi="Times New Roman"/>
          <w:sz w:val="28"/>
          <w:szCs w:val="28"/>
        </w:rPr>
        <w:t>seitigkeit ist … dem Kind schon etwas wert, ohne dass ihm j</w:t>
      </w:r>
      <w:r w:rsidRPr="00516410">
        <w:rPr>
          <w:rFonts w:ascii="Times New Roman" w:hAnsi="Times New Roman"/>
          <w:sz w:val="28"/>
          <w:szCs w:val="28"/>
        </w:rPr>
        <w:t>e</w:t>
      </w:r>
      <w:r w:rsidRPr="00516410">
        <w:rPr>
          <w:rFonts w:ascii="Times New Roman" w:hAnsi="Times New Roman"/>
          <w:sz w:val="28"/>
          <w:szCs w:val="28"/>
        </w:rPr>
        <w:t>mand das beigebracht hätte.“ (ebd.) Mit anderen Worten: Noch ehe Kinder in der Lage sind, einen Wert begrifflich zu erfassen, vollziehen sie werthaltige Hand-lungen. Diese Fähigkeiten ve</w:t>
      </w:r>
      <w:r w:rsidRPr="00516410">
        <w:rPr>
          <w:rFonts w:ascii="Times New Roman" w:hAnsi="Times New Roman"/>
          <w:sz w:val="28"/>
          <w:szCs w:val="28"/>
        </w:rPr>
        <w:t>r</w:t>
      </w:r>
      <w:r w:rsidRPr="00516410">
        <w:rPr>
          <w:rFonts w:ascii="Times New Roman" w:hAnsi="Times New Roman"/>
          <w:sz w:val="28"/>
          <w:szCs w:val="28"/>
        </w:rPr>
        <w:t>stärken sich im späteren Leben umso mehr, wenn Werte durch Vorbilder vorgelebt werden und genügend Erfahrungen mit a</w:t>
      </w:r>
      <w:r w:rsidRPr="00516410">
        <w:rPr>
          <w:rFonts w:ascii="Times New Roman" w:hAnsi="Times New Roman"/>
          <w:sz w:val="28"/>
          <w:szCs w:val="28"/>
        </w:rPr>
        <w:t>n</w:t>
      </w:r>
      <w:r w:rsidRPr="00516410">
        <w:rPr>
          <w:rFonts w:ascii="Times New Roman" w:hAnsi="Times New Roman"/>
          <w:sz w:val="28"/>
          <w:szCs w:val="28"/>
        </w:rPr>
        <w:t>de-ren Menschen, anderen Lebewesen und allgemein mit der Natur gesammelt werden. Sozialität kann gelingen, wenn die dazu vorhandenen natürlichen Anlagen gefördert werden, wozu entscheide</w:t>
      </w:r>
      <w:r w:rsidR="008E3B27" w:rsidRPr="00516410">
        <w:rPr>
          <w:rFonts w:ascii="Times New Roman" w:hAnsi="Times New Roman"/>
          <w:sz w:val="28"/>
          <w:szCs w:val="28"/>
        </w:rPr>
        <w:t>nd die Familie mit ihren Bezugs</w:t>
      </w:r>
      <w:r w:rsidRPr="00516410">
        <w:rPr>
          <w:rFonts w:ascii="Times New Roman" w:hAnsi="Times New Roman"/>
          <w:sz w:val="28"/>
          <w:szCs w:val="28"/>
        </w:rPr>
        <w:t xml:space="preserve">personen beitragen kann. Dies gilt auch für </w:t>
      </w:r>
      <w:r w:rsidR="008E3B27" w:rsidRPr="00516410">
        <w:rPr>
          <w:rFonts w:ascii="Times New Roman" w:hAnsi="Times New Roman"/>
          <w:sz w:val="28"/>
          <w:szCs w:val="28"/>
        </w:rPr>
        <w:t>das moralische Bewerten von Ver</w:t>
      </w:r>
      <w:r w:rsidRPr="00516410">
        <w:rPr>
          <w:rFonts w:ascii="Times New Roman" w:hAnsi="Times New Roman"/>
          <w:sz w:val="28"/>
          <w:szCs w:val="28"/>
        </w:rPr>
        <w:t>halten und ethisches Differenzieren, z.B. von Gut und Böse.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Als besonders wirksam für die Praxis gilt die Naturverbu</w:t>
      </w:r>
      <w:r w:rsidRPr="00516410">
        <w:rPr>
          <w:rFonts w:ascii="Times New Roman" w:hAnsi="Times New Roman"/>
          <w:sz w:val="28"/>
          <w:szCs w:val="28"/>
        </w:rPr>
        <w:t>n</w:t>
      </w:r>
      <w:r w:rsidRPr="00516410">
        <w:rPr>
          <w:rFonts w:ascii="Times New Roman" w:hAnsi="Times New Roman"/>
          <w:sz w:val="28"/>
          <w:szCs w:val="28"/>
        </w:rPr>
        <w:t>denheit, die ihrer-seits von den entsprechenden Erfahrungen der Kinder und Jugendlichen ab-hängt. „Werte fallen … nicht vom Himmel, sondern wachsen erdverbunden aus der praktischen Erfahrung.“ (eb</w:t>
      </w:r>
      <w:r w:rsidR="00D019B3">
        <w:rPr>
          <w:rFonts w:ascii="Times New Roman" w:hAnsi="Times New Roman"/>
          <w:sz w:val="28"/>
          <w:szCs w:val="28"/>
        </w:rPr>
        <w:t>d. S. 131) Erziehungsziele und -</w:t>
      </w:r>
      <w:r w:rsidRPr="00516410">
        <w:rPr>
          <w:rFonts w:ascii="Times New Roman" w:hAnsi="Times New Roman"/>
          <w:sz w:val="28"/>
          <w:szCs w:val="28"/>
        </w:rPr>
        <w:t xml:space="preserve">praktiken sollten darauf ausgerichtet sein, nicht zuletzt im Interesse einer </w:t>
      </w:r>
      <w:r w:rsidRPr="00516410">
        <w:rPr>
          <w:rFonts w:ascii="Times New Roman" w:hAnsi="Times New Roman"/>
          <w:i/>
          <w:sz w:val="28"/>
          <w:szCs w:val="28"/>
        </w:rPr>
        <w:t>nac</w:t>
      </w:r>
      <w:r w:rsidRPr="00516410">
        <w:rPr>
          <w:rFonts w:ascii="Times New Roman" w:hAnsi="Times New Roman"/>
          <w:i/>
          <w:sz w:val="28"/>
          <w:szCs w:val="28"/>
        </w:rPr>
        <w:t>h</w:t>
      </w:r>
      <w:r w:rsidRPr="00516410">
        <w:rPr>
          <w:rFonts w:ascii="Times New Roman" w:hAnsi="Times New Roman"/>
          <w:i/>
          <w:sz w:val="28"/>
          <w:szCs w:val="28"/>
        </w:rPr>
        <w:t>haltigen Entwicklung</w:t>
      </w:r>
      <w:r w:rsidRPr="00516410">
        <w:rPr>
          <w:rFonts w:ascii="Times New Roman" w:hAnsi="Times New Roman"/>
          <w:sz w:val="28"/>
          <w:szCs w:val="28"/>
        </w:rPr>
        <w:t>, für die eine entsprechende Umwelterzi</w:t>
      </w:r>
      <w:r w:rsidRPr="00516410">
        <w:rPr>
          <w:rFonts w:ascii="Times New Roman" w:hAnsi="Times New Roman"/>
          <w:sz w:val="28"/>
          <w:szCs w:val="28"/>
        </w:rPr>
        <w:t>e</w:t>
      </w:r>
      <w:r w:rsidRPr="00516410">
        <w:rPr>
          <w:rFonts w:ascii="Times New Roman" w:hAnsi="Times New Roman"/>
          <w:sz w:val="28"/>
          <w:szCs w:val="28"/>
        </w:rPr>
        <w:t>hung – eine nachhaltige Förderung von Umwelt-Bewusstsein – als Vo</w:t>
      </w:r>
      <w:r w:rsidR="00EA32C6" w:rsidRPr="00516410">
        <w:rPr>
          <w:rFonts w:ascii="Times New Roman" w:hAnsi="Times New Roman"/>
          <w:sz w:val="28"/>
          <w:szCs w:val="28"/>
        </w:rPr>
        <w:t>raussetzung gilt. Bedauerlicher</w:t>
      </w:r>
      <w:r w:rsidRPr="00516410">
        <w:rPr>
          <w:rFonts w:ascii="Times New Roman" w:hAnsi="Times New Roman"/>
          <w:sz w:val="28"/>
          <w:szCs w:val="28"/>
        </w:rPr>
        <w:t>weise gibt es für diese Zi</w:t>
      </w:r>
      <w:r w:rsidRPr="00516410">
        <w:rPr>
          <w:rFonts w:ascii="Times New Roman" w:hAnsi="Times New Roman"/>
          <w:sz w:val="28"/>
          <w:szCs w:val="28"/>
        </w:rPr>
        <w:t>e</w:t>
      </w:r>
      <w:r w:rsidRPr="00516410">
        <w:rPr>
          <w:rFonts w:ascii="Times New Roman" w:hAnsi="Times New Roman"/>
          <w:sz w:val="28"/>
          <w:szCs w:val="28"/>
        </w:rPr>
        <w:t>le in der gegenwä</w:t>
      </w:r>
      <w:r w:rsidR="008E3B27" w:rsidRPr="00516410">
        <w:rPr>
          <w:rFonts w:ascii="Times New Roman" w:hAnsi="Times New Roman"/>
          <w:sz w:val="28"/>
          <w:szCs w:val="28"/>
        </w:rPr>
        <w:t>rtige</w:t>
      </w:r>
      <w:r w:rsidR="00867554" w:rsidRPr="00516410">
        <w:rPr>
          <w:rFonts w:ascii="Times New Roman" w:hAnsi="Times New Roman"/>
          <w:sz w:val="28"/>
          <w:szCs w:val="28"/>
        </w:rPr>
        <w:t>n Politik – außer</w:t>
      </w:r>
      <w:r w:rsidR="008E3B27" w:rsidRPr="00516410">
        <w:rPr>
          <w:rFonts w:ascii="Times New Roman" w:hAnsi="Times New Roman"/>
          <w:sz w:val="28"/>
          <w:szCs w:val="28"/>
        </w:rPr>
        <w:t xml:space="preserve"> Absichts</w:t>
      </w:r>
      <w:r w:rsidRPr="00516410">
        <w:rPr>
          <w:rFonts w:ascii="Times New Roman" w:hAnsi="Times New Roman"/>
          <w:sz w:val="28"/>
          <w:szCs w:val="28"/>
        </w:rPr>
        <w:t xml:space="preserve">erklärungen – kaum Handlungsbereitschaft, wie Norbert Jung wohl zu Recht bemängelt (ebd. S. 132).   </w:t>
      </w:r>
    </w:p>
    <w:p w:rsidR="0041534F" w:rsidRDefault="0041534F" w:rsidP="00AB22F2">
      <w:pPr>
        <w:pBdr>
          <w:bottom w:val="single" w:sz="4" w:space="1" w:color="auto"/>
        </w:pBdr>
        <w:rPr>
          <w:rFonts w:ascii="Times New Roman" w:hAnsi="Times New Roman"/>
          <w:b/>
          <w:sz w:val="28"/>
          <w:szCs w:val="28"/>
        </w:rPr>
      </w:pPr>
    </w:p>
    <w:p w:rsidR="0041534F" w:rsidRDefault="0041534F"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Grenzen des Wertens und der Werte?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Eine </w:t>
      </w:r>
      <w:r w:rsidRPr="00516410">
        <w:rPr>
          <w:rFonts w:ascii="Times New Roman" w:hAnsi="Times New Roman"/>
          <w:i/>
          <w:sz w:val="28"/>
          <w:szCs w:val="28"/>
        </w:rPr>
        <w:t>Grenze des Wertens beim wissenschaftlichen Arbeiten</w:t>
      </w:r>
      <w:r w:rsidRPr="00516410">
        <w:rPr>
          <w:rFonts w:ascii="Times New Roman" w:hAnsi="Times New Roman"/>
          <w:sz w:val="28"/>
          <w:szCs w:val="28"/>
        </w:rPr>
        <w:t xml:space="preserve"> hat </w:t>
      </w:r>
      <w:r w:rsidRPr="00516410">
        <w:rPr>
          <w:rFonts w:ascii="Times New Roman" w:hAnsi="Times New Roman"/>
          <w:i/>
          <w:sz w:val="28"/>
          <w:szCs w:val="28"/>
        </w:rPr>
        <w:t>Max Weber</w:t>
      </w:r>
      <w:r w:rsidRPr="00516410">
        <w:rPr>
          <w:rFonts w:ascii="Times New Roman" w:hAnsi="Times New Roman"/>
          <w:sz w:val="28"/>
          <w:szCs w:val="28"/>
        </w:rPr>
        <w:t xml:space="preserve"> (1864-1920) gezogen, und zwar in seinem Au</w:t>
      </w:r>
      <w:r w:rsidRPr="00516410">
        <w:rPr>
          <w:rFonts w:ascii="Times New Roman" w:hAnsi="Times New Roman"/>
          <w:sz w:val="28"/>
          <w:szCs w:val="28"/>
        </w:rPr>
        <w:t>f</w:t>
      </w:r>
      <w:r w:rsidRPr="00516410">
        <w:rPr>
          <w:rFonts w:ascii="Times New Roman" w:hAnsi="Times New Roman"/>
          <w:sz w:val="28"/>
          <w:szCs w:val="28"/>
        </w:rPr>
        <w:t xml:space="preserve">satz  </w:t>
      </w:r>
      <w:r w:rsidRPr="00516410">
        <w:rPr>
          <w:rFonts w:ascii="Times New Roman" w:hAnsi="Times New Roman"/>
          <w:i/>
          <w:sz w:val="28"/>
          <w:szCs w:val="28"/>
        </w:rPr>
        <w:t>Der Sinn der &gt;Wertfreiheit&lt; der soziologischen und ök</w:t>
      </w:r>
      <w:r w:rsidRPr="00516410">
        <w:rPr>
          <w:rFonts w:ascii="Times New Roman" w:hAnsi="Times New Roman"/>
          <w:i/>
          <w:sz w:val="28"/>
          <w:szCs w:val="28"/>
        </w:rPr>
        <w:t>o</w:t>
      </w:r>
      <w:r w:rsidRPr="00516410">
        <w:rPr>
          <w:rFonts w:ascii="Times New Roman" w:hAnsi="Times New Roman"/>
          <w:i/>
          <w:sz w:val="28"/>
          <w:szCs w:val="28"/>
        </w:rPr>
        <w:t>nomischen Wissenschaften</w:t>
      </w:r>
      <w:r w:rsidRPr="00516410">
        <w:rPr>
          <w:rFonts w:ascii="Times New Roman" w:hAnsi="Times New Roman"/>
          <w:sz w:val="28"/>
          <w:szCs w:val="28"/>
        </w:rPr>
        <w:t xml:space="preserve"> (1917). Darin fordert er eine klare Trennung von Fakten-Analyse und Wertung. Werte zu beschre</w:t>
      </w:r>
      <w:r w:rsidRPr="00516410">
        <w:rPr>
          <w:rFonts w:ascii="Times New Roman" w:hAnsi="Times New Roman"/>
          <w:sz w:val="28"/>
          <w:szCs w:val="28"/>
        </w:rPr>
        <w:t>i</w:t>
      </w:r>
      <w:r w:rsidRPr="00516410">
        <w:rPr>
          <w:rFonts w:ascii="Times New Roman" w:hAnsi="Times New Roman"/>
          <w:sz w:val="28"/>
          <w:szCs w:val="28"/>
        </w:rPr>
        <w:t>ben, gehöre zwar zu den Aufgaben der Wissenschaft, nicht j</w:t>
      </w:r>
      <w:r w:rsidRPr="00516410">
        <w:rPr>
          <w:rFonts w:ascii="Times New Roman" w:hAnsi="Times New Roman"/>
          <w:sz w:val="28"/>
          <w:szCs w:val="28"/>
        </w:rPr>
        <w:t>e</w:t>
      </w:r>
      <w:r w:rsidRPr="00516410">
        <w:rPr>
          <w:rFonts w:ascii="Times New Roman" w:hAnsi="Times New Roman"/>
          <w:sz w:val="28"/>
          <w:szCs w:val="28"/>
        </w:rPr>
        <w:t>doch die Vermischung von subjektiver Stellungnahme und mö</w:t>
      </w:r>
      <w:r w:rsidRPr="00516410">
        <w:rPr>
          <w:rFonts w:ascii="Times New Roman" w:hAnsi="Times New Roman"/>
          <w:sz w:val="28"/>
          <w:szCs w:val="28"/>
        </w:rPr>
        <w:t>g</w:t>
      </w:r>
      <w:r w:rsidRPr="00516410">
        <w:rPr>
          <w:rFonts w:ascii="Times New Roman" w:hAnsi="Times New Roman"/>
          <w:sz w:val="28"/>
          <w:szCs w:val="28"/>
        </w:rPr>
        <w:t xml:space="preserve">lichst objektiver Beschreibung der Tatsachen. </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Meine vorliegende Arbeit betreffen diese Forderungen nur i</w:t>
      </w:r>
      <w:r w:rsidRPr="00516410">
        <w:rPr>
          <w:rFonts w:ascii="Times New Roman" w:hAnsi="Times New Roman"/>
          <w:sz w:val="28"/>
          <w:szCs w:val="28"/>
        </w:rPr>
        <w:t>n</w:t>
      </w:r>
      <w:r w:rsidRPr="00516410">
        <w:rPr>
          <w:rFonts w:ascii="Times New Roman" w:hAnsi="Times New Roman"/>
          <w:sz w:val="28"/>
          <w:szCs w:val="28"/>
        </w:rPr>
        <w:t xml:space="preserve">direkt, weil es in ihr nicht darum geht, Unterschiede zwischen Tatsachen und Wertungen festzustellen, sondern </w:t>
      </w:r>
      <w:r w:rsidRPr="00516410">
        <w:rPr>
          <w:rFonts w:ascii="Times New Roman" w:hAnsi="Times New Roman"/>
          <w:i/>
          <w:sz w:val="28"/>
          <w:szCs w:val="28"/>
        </w:rPr>
        <w:t>Werte und ihre Horizonte zu verstehen und verständlich zu machen</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Wobei sich folgende Fragen stellen: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1. Worin besteht der Wert? 2. In welchen historischen Z</w:t>
      </w:r>
      <w:r w:rsidRPr="00516410">
        <w:rPr>
          <w:rFonts w:ascii="Times New Roman" w:hAnsi="Times New Roman"/>
          <w:sz w:val="28"/>
          <w:szCs w:val="28"/>
        </w:rPr>
        <w:t>u</w:t>
      </w:r>
      <w:r w:rsidRPr="00516410">
        <w:rPr>
          <w:rFonts w:ascii="Times New Roman" w:hAnsi="Times New Roman"/>
          <w:sz w:val="28"/>
          <w:szCs w:val="28"/>
        </w:rPr>
        <w:t>sammenhang ge-hört der Wert? a) in einen religiösen (bzw. theo</w:t>
      </w:r>
      <w:r w:rsidR="00D019B3">
        <w:rPr>
          <w:rFonts w:ascii="Times New Roman" w:hAnsi="Times New Roman"/>
          <w:sz w:val="28"/>
          <w:szCs w:val="28"/>
        </w:rPr>
        <w:t>logischen)? b) in einen philoso</w:t>
      </w:r>
      <w:r w:rsidRPr="00516410">
        <w:rPr>
          <w:rFonts w:ascii="Times New Roman" w:hAnsi="Times New Roman"/>
          <w:sz w:val="28"/>
          <w:szCs w:val="28"/>
        </w:rPr>
        <w:t>phischen? c) in einen ideol</w:t>
      </w:r>
      <w:r w:rsidRPr="00516410">
        <w:rPr>
          <w:rFonts w:ascii="Times New Roman" w:hAnsi="Times New Roman"/>
          <w:sz w:val="28"/>
          <w:szCs w:val="28"/>
        </w:rPr>
        <w:t>o</w:t>
      </w:r>
      <w:r w:rsidRPr="00516410">
        <w:rPr>
          <w:rFonts w:ascii="Times New Roman" w:hAnsi="Times New Roman"/>
          <w:sz w:val="28"/>
          <w:szCs w:val="28"/>
        </w:rPr>
        <w:t>gischen Kontext (falls der Wert vornehmlich dazu dient, untra</w:t>
      </w:r>
      <w:r w:rsidRPr="00516410">
        <w:rPr>
          <w:rFonts w:ascii="Times New Roman" w:hAnsi="Times New Roman"/>
          <w:sz w:val="28"/>
          <w:szCs w:val="28"/>
        </w:rPr>
        <w:t>g</w:t>
      </w:r>
      <w:r w:rsidRPr="00516410">
        <w:rPr>
          <w:rFonts w:ascii="Times New Roman" w:hAnsi="Times New Roman"/>
          <w:sz w:val="28"/>
          <w:szCs w:val="28"/>
        </w:rPr>
        <w:t>bare Zustände zu verschleiern)?</w:t>
      </w:r>
    </w:p>
    <w:p w:rsidR="00AB22F2" w:rsidRPr="00516410" w:rsidRDefault="00AB22F2" w:rsidP="00AB22F2">
      <w:pPr>
        <w:pBdr>
          <w:bottom w:val="single" w:sz="4" w:space="1" w:color="auto"/>
        </w:pBdr>
        <w:rPr>
          <w:rFonts w:ascii="Times New Roman" w:hAnsi="Times New Roman"/>
          <w:b/>
          <w:i/>
          <w:sz w:val="28"/>
          <w:szCs w:val="28"/>
        </w:rPr>
      </w:pPr>
      <w:r w:rsidRPr="00516410">
        <w:rPr>
          <w:rFonts w:ascii="Times New Roman" w:hAnsi="Times New Roman"/>
          <w:sz w:val="28"/>
          <w:szCs w:val="28"/>
        </w:rPr>
        <w:t>Unberührt von diesen Fragen bleiben de</w:t>
      </w:r>
      <w:r w:rsidR="00D019B3">
        <w:rPr>
          <w:rFonts w:ascii="Times New Roman" w:hAnsi="Times New Roman"/>
          <w:sz w:val="28"/>
          <w:szCs w:val="28"/>
        </w:rPr>
        <w:t>r in Folge von Max Webers Forde</w:t>
      </w:r>
      <w:r w:rsidRPr="00516410">
        <w:rPr>
          <w:rFonts w:ascii="Times New Roman" w:hAnsi="Times New Roman"/>
          <w:sz w:val="28"/>
          <w:szCs w:val="28"/>
        </w:rPr>
        <w:t>rungen entstandene „Werturteilsstreit“ und der „Positivismusstreit“ der 1960er und -70er Jahre. – Für beme</w:t>
      </w:r>
      <w:r w:rsidRPr="00516410">
        <w:rPr>
          <w:rFonts w:ascii="Times New Roman" w:hAnsi="Times New Roman"/>
          <w:sz w:val="28"/>
          <w:szCs w:val="28"/>
        </w:rPr>
        <w:t>r</w:t>
      </w:r>
      <w:r w:rsidRPr="00516410">
        <w:rPr>
          <w:rFonts w:ascii="Times New Roman" w:hAnsi="Times New Roman"/>
          <w:sz w:val="28"/>
          <w:szCs w:val="28"/>
        </w:rPr>
        <w:t>kenswert halte ich nichtsdestoweniger die These, dass Wertu</w:t>
      </w:r>
      <w:r w:rsidRPr="00516410">
        <w:rPr>
          <w:rFonts w:ascii="Times New Roman" w:hAnsi="Times New Roman"/>
          <w:sz w:val="28"/>
          <w:szCs w:val="28"/>
        </w:rPr>
        <w:t>n</w:t>
      </w:r>
      <w:r w:rsidRPr="00516410">
        <w:rPr>
          <w:rFonts w:ascii="Times New Roman" w:hAnsi="Times New Roman"/>
          <w:sz w:val="28"/>
          <w:szCs w:val="28"/>
        </w:rPr>
        <w:t>gen auch in jede „objektive“ Fakte</w:t>
      </w:r>
      <w:r w:rsidR="00D019B3">
        <w:rPr>
          <w:rFonts w:ascii="Times New Roman" w:hAnsi="Times New Roman"/>
          <w:sz w:val="28"/>
          <w:szCs w:val="28"/>
        </w:rPr>
        <w:t>n-Analyse einfließen, zumal jeg</w:t>
      </w:r>
      <w:r w:rsidRPr="00516410">
        <w:rPr>
          <w:rFonts w:ascii="Times New Roman" w:hAnsi="Times New Roman"/>
          <w:sz w:val="28"/>
          <w:szCs w:val="28"/>
        </w:rPr>
        <w:t xml:space="preserve">liche Analyse </w:t>
      </w:r>
      <w:r w:rsidRPr="00516410">
        <w:rPr>
          <w:rFonts w:ascii="Times New Roman" w:hAnsi="Times New Roman"/>
          <w:i/>
          <w:sz w:val="28"/>
          <w:szCs w:val="28"/>
        </w:rPr>
        <w:t>theoriegeleitet</w:t>
      </w:r>
      <w:r w:rsidRPr="00516410">
        <w:rPr>
          <w:rFonts w:ascii="Times New Roman" w:hAnsi="Times New Roman"/>
          <w:sz w:val="28"/>
          <w:szCs w:val="28"/>
        </w:rPr>
        <w:t xml:space="preserve"> ist.    </w:t>
      </w:r>
      <w:r w:rsidRPr="00516410">
        <w:rPr>
          <w:rFonts w:ascii="Times New Roman" w:hAnsi="Times New Roman"/>
          <w:b/>
          <w:i/>
          <w:sz w:val="28"/>
          <w:szCs w:val="28"/>
        </w:rPr>
        <w:t xml:space="preserve"> </w:t>
      </w:r>
    </w:p>
    <w:p w:rsidR="00AB22F2" w:rsidRPr="00516410" w:rsidRDefault="00AB22F2" w:rsidP="00AB22F2">
      <w:pPr>
        <w:pBdr>
          <w:bottom w:val="single" w:sz="4" w:space="1" w:color="auto"/>
        </w:pBdr>
        <w:rPr>
          <w:rFonts w:ascii="Times New Roman" w:hAnsi="Times New Roman"/>
          <w:b/>
          <w:i/>
          <w:sz w:val="28"/>
          <w:szCs w:val="28"/>
        </w:rPr>
      </w:pPr>
      <w:r w:rsidRPr="00516410">
        <w:rPr>
          <w:rFonts w:ascii="Times New Roman" w:hAnsi="Times New Roman"/>
          <w:b/>
          <w:i/>
          <w:sz w:val="28"/>
          <w:szCs w:val="28"/>
        </w:rPr>
        <w:t xml:space="preserve">   </w:t>
      </w:r>
    </w:p>
    <w:p w:rsidR="00301354" w:rsidRPr="00516410" w:rsidRDefault="00AB22F2" w:rsidP="0041534F">
      <w:pPr>
        <w:pBdr>
          <w:bottom w:val="single" w:sz="4" w:space="1" w:color="auto"/>
        </w:pBdr>
        <w:rPr>
          <w:rFonts w:ascii="Times New Roman" w:hAnsi="Times New Roman"/>
          <w:b/>
          <w:i/>
          <w:sz w:val="28"/>
          <w:szCs w:val="28"/>
        </w:rPr>
      </w:pPr>
      <w:r w:rsidRPr="00516410">
        <w:rPr>
          <w:rFonts w:ascii="Times New Roman" w:hAnsi="Times New Roman"/>
          <w:b/>
          <w:i/>
          <w:sz w:val="28"/>
          <w:szCs w:val="28"/>
        </w:rPr>
        <w:t xml:space="preserve">          </w:t>
      </w:r>
    </w:p>
    <w:p w:rsidR="006376F6" w:rsidRPr="00516410" w:rsidRDefault="006376F6" w:rsidP="00AB22F2">
      <w:pPr>
        <w:pBdr>
          <w:bottom w:val="single" w:sz="4" w:space="1" w:color="auto"/>
        </w:pBdr>
        <w:ind w:firstLine="0"/>
        <w:rPr>
          <w:rFonts w:ascii="Times New Roman" w:hAnsi="Times New Roman"/>
          <w:b/>
          <w:i/>
          <w:sz w:val="28"/>
          <w:szCs w:val="28"/>
        </w:rPr>
      </w:pPr>
    </w:p>
    <w:p w:rsidR="00AB22F2" w:rsidRPr="00516410" w:rsidRDefault="001B348D" w:rsidP="00AB22F2">
      <w:pPr>
        <w:pBdr>
          <w:bottom w:val="single" w:sz="4" w:space="1" w:color="auto"/>
        </w:pBdr>
        <w:ind w:firstLine="0"/>
        <w:rPr>
          <w:rFonts w:ascii="Times New Roman" w:hAnsi="Times New Roman"/>
          <w:b/>
          <w:i/>
          <w:sz w:val="28"/>
          <w:szCs w:val="28"/>
        </w:rPr>
      </w:pPr>
      <w:r w:rsidRPr="00516410">
        <w:rPr>
          <w:rFonts w:ascii="Times New Roman" w:hAnsi="Times New Roman"/>
          <w:b/>
          <w:i/>
          <w:sz w:val="28"/>
          <w:szCs w:val="28"/>
        </w:rPr>
        <w:t xml:space="preserve">  </w:t>
      </w:r>
      <w:r w:rsidR="00087E90" w:rsidRPr="00516410">
        <w:rPr>
          <w:rFonts w:ascii="Times New Roman" w:hAnsi="Times New Roman"/>
          <w:b/>
          <w:i/>
          <w:sz w:val="28"/>
          <w:szCs w:val="28"/>
        </w:rPr>
        <w:t xml:space="preserve">  </w:t>
      </w:r>
      <w:r w:rsidR="0041534F">
        <w:rPr>
          <w:rFonts w:ascii="Times New Roman" w:hAnsi="Times New Roman"/>
          <w:b/>
          <w:i/>
          <w:sz w:val="28"/>
          <w:szCs w:val="28"/>
        </w:rPr>
        <w:t xml:space="preserve">  </w:t>
      </w:r>
      <w:r w:rsidR="00087E90" w:rsidRPr="00516410">
        <w:rPr>
          <w:rFonts w:ascii="Times New Roman" w:hAnsi="Times New Roman"/>
          <w:b/>
          <w:i/>
          <w:sz w:val="28"/>
          <w:szCs w:val="28"/>
        </w:rPr>
        <w:t xml:space="preserve">                              </w:t>
      </w:r>
      <w:r w:rsidR="00AB22F2" w:rsidRPr="00516410">
        <w:rPr>
          <w:rFonts w:ascii="Times New Roman" w:hAnsi="Times New Roman"/>
          <w:b/>
          <w:i/>
          <w:sz w:val="28"/>
          <w:szCs w:val="28"/>
        </w:rPr>
        <w:t>ZWEITER TEIL</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 xml:space="preserve">Zur Geschichte der Wert-Begriffe in antiker Philosophie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Ohne einen geschichtlichen Rückblick lässt sich das Problem der Entstehung von Wertlehren nicht angemessen darstellen oder gar begreifbar machen. Die geschichtlichen Wertlehren können außerdem zur Sinnfindung beitragen, da sie durchweg Sinnangebote enthalten, die allerdings zu überprüfen sein we</w:t>
      </w:r>
      <w:r w:rsidRPr="00516410">
        <w:rPr>
          <w:rFonts w:ascii="Times New Roman" w:hAnsi="Times New Roman"/>
          <w:sz w:val="28"/>
          <w:szCs w:val="28"/>
        </w:rPr>
        <w:t>r</w:t>
      </w:r>
      <w:r w:rsidRPr="00516410">
        <w:rPr>
          <w:rFonts w:ascii="Times New Roman" w:hAnsi="Times New Roman"/>
          <w:sz w:val="28"/>
          <w:szCs w:val="28"/>
        </w:rPr>
        <w:t>den.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Wertlehren sind keineswegs erst im Abendland erfunden worden, sondern z.B. schon in China und Indien lange vor Christi</w:t>
      </w:r>
      <w:r w:rsidR="00D019B3">
        <w:rPr>
          <w:rFonts w:ascii="Times New Roman" w:hAnsi="Times New Roman"/>
          <w:sz w:val="28"/>
          <w:szCs w:val="28"/>
        </w:rPr>
        <w:t xml:space="preserve"> Geburt. Auf die Lehren des Gau</w:t>
      </w:r>
      <w:r w:rsidRPr="00516410">
        <w:rPr>
          <w:rFonts w:ascii="Times New Roman" w:hAnsi="Times New Roman"/>
          <w:sz w:val="28"/>
          <w:szCs w:val="28"/>
        </w:rPr>
        <w:t>tama Buddha (des „E</w:t>
      </w:r>
      <w:r w:rsidRPr="00516410">
        <w:rPr>
          <w:rFonts w:ascii="Times New Roman" w:hAnsi="Times New Roman"/>
          <w:sz w:val="28"/>
          <w:szCs w:val="28"/>
        </w:rPr>
        <w:t>r</w:t>
      </w:r>
      <w:r w:rsidRPr="00516410">
        <w:rPr>
          <w:rFonts w:ascii="Times New Roman" w:hAnsi="Times New Roman"/>
          <w:sz w:val="28"/>
          <w:szCs w:val="28"/>
        </w:rPr>
        <w:t>leuchtete</w:t>
      </w:r>
      <w:r w:rsidR="00EE29E0" w:rsidRPr="00516410">
        <w:rPr>
          <w:rFonts w:ascii="Times New Roman" w:hAnsi="Times New Roman"/>
          <w:sz w:val="28"/>
          <w:szCs w:val="28"/>
        </w:rPr>
        <w:t>n</w:t>
      </w:r>
      <w:r w:rsidRPr="00516410">
        <w:rPr>
          <w:rFonts w:ascii="Times New Roman" w:hAnsi="Times New Roman"/>
          <w:sz w:val="28"/>
          <w:szCs w:val="28"/>
        </w:rPr>
        <w:t>“) der von ca. 560 bis 480 v. Chr. lebte, stützt sich der Mahayana-Buddhismus, der das Nirwana zum göttlichen Abs</w:t>
      </w:r>
      <w:r w:rsidRPr="00516410">
        <w:rPr>
          <w:rFonts w:ascii="Times New Roman" w:hAnsi="Times New Roman"/>
          <w:sz w:val="28"/>
          <w:szCs w:val="28"/>
        </w:rPr>
        <w:t>o</w:t>
      </w:r>
      <w:r w:rsidRPr="00516410">
        <w:rPr>
          <w:rFonts w:ascii="Times New Roman" w:hAnsi="Times New Roman"/>
          <w:sz w:val="28"/>
          <w:szCs w:val="28"/>
        </w:rPr>
        <w:t xml:space="preserve">luten erklärt. Und dieses Absolute liege „hinter dem Schleier der individualisierenden maya als das </w:t>
      </w:r>
      <w:r w:rsidRPr="00516410">
        <w:rPr>
          <w:rFonts w:ascii="Times New Roman" w:hAnsi="Times New Roman"/>
          <w:i/>
          <w:sz w:val="28"/>
          <w:szCs w:val="28"/>
        </w:rPr>
        <w:t>Prinzip alles Seienden und aller Werte“</w:t>
      </w:r>
      <w:r w:rsidRPr="00516410">
        <w:rPr>
          <w:rFonts w:ascii="Times New Roman" w:hAnsi="Times New Roman"/>
          <w:sz w:val="28"/>
          <w:szCs w:val="28"/>
        </w:rPr>
        <w:t xml:space="preserve"> </w:t>
      </w:r>
      <w:r w:rsidRPr="00516410">
        <w:rPr>
          <w:rStyle w:val="Funotenzeichen"/>
          <w:rFonts w:ascii="Times New Roman" w:hAnsi="Times New Roman"/>
          <w:sz w:val="28"/>
          <w:szCs w:val="28"/>
        </w:rPr>
        <w:footnoteReference w:customMarkFollows="1" w:id="11"/>
        <w:t>9</w:t>
      </w:r>
      <w:r w:rsidRPr="00516410">
        <w:rPr>
          <w:rFonts w:ascii="Times New Roman" w:hAnsi="Times New Roman"/>
          <w:sz w:val="28"/>
          <w:szCs w:val="28"/>
        </w:rPr>
        <w:t xml:space="preserve"> (Hervorhebung durch mich). –  Im alten China kommt der von </w:t>
      </w:r>
      <w:r w:rsidRPr="00516410">
        <w:rPr>
          <w:rFonts w:ascii="Times New Roman" w:hAnsi="Times New Roman"/>
          <w:i/>
          <w:sz w:val="28"/>
          <w:szCs w:val="28"/>
        </w:rPr>
        <w:t>Lao Tse</w:t>
      </w:r>
      <w:r w:rsidR="00D019B3">
        <w:rPr>
          <w:rFonts w:ascii="Times New Roman" w:hAnsi="Times New Roman"/>
          <w:sz w:val="28"/>
          <w:szCs w:val="28"/>
        </w:rPr>
        <w:t xml:space="preserve"> überlieferte Taoismus – wahr</w:t>
      </w:r>
      <w:r w:rsidRPr="00516410">
        <w:rPr>
          <w:rFonts w:ascii="Times New Roman" w:hAnsi="Times New Roman"/>
          <w:sz w:val="28"/>
          <w:szCs w:val="28"/>
        </w:rPr>
        <w:t>scheinlich im vierten oder dritten vorchristlichen Jahrhundert – zu ähnl</w:t>
      </w:r>
      <w:r w:rsidRPr="00516410">
        <w:rPr>
          <w:rFonts w:ascii="Times New Roman" w:hAnsi="Times New Roman"/>
          <w:sz w:val="28"/>
          <w:szCs w:val="28"/>
        </w:rPr>
        <w:t>i</w:t>
      </w:r>
      <w:r w:rsidRPr="00516410">
        <w:rPr>
          <w:rFonts w:ascii="Times New Roman" w:hAnsi="Times New Roman"/>
          <w:sz w:val="28"/>
          <w:szCs w:val="28"/>
        </w:rPr>
        <w:t>chen Auffassungen. Das Tao gilt einerseits als das unergründl</w:t>
      </w:r>
      <w:r w:rsidRPr="00516410">
        <w:rPr>
          <w:rFonts w:ascii="Times New Roman" w:hAnsi="Times New Roman"/>
          <w:sz w:val="28"/>
          <w:szCs w:val="28"/>
        </w:rPr>
        <w:t>i</w:t>
      </w:r>
      <w:r w:rsidR="00D019B3">
        <w:rPr>
          <w:rFonts w:ascii="Times New Roman" w:hAnsi="Times New Roman"/>
          <w:sz w:val="28"/>
          <w:szCs w:val="28"/>
        </w:rPr>
        <w:t>che, unnennbare Gött</w:t>
      </w:r>
      <w:r w:rsidRPr="00516410">
        <w:rPr>
          <w:rFonts w:ascii="Times New Roman" w:hAnsi="Times New Roman"/>
          <w:sz w:val="28"/>
          <w:szCs w:val="28"/>
        </w:rPr>
        <w:t>liche, andererseits aber als „das höchste Gut, das Prinzip alles Seienden und aller Werte“, zu dem der Mensch nur durch „Entselbstung“, d.h. durch Demut, Selbste</w:t>
      </w:r>
      <w:r w:rsidRPr="00516410">
        <w:rPr>
          <w:rFonts w:ascii="Times New Roman" w:hAnsi="Times New Roman"/>
          <w:sz w:val="28"/>
          <w:szCs w:val="28"/>
        </w:rPr>
        <w:t>r</w:t>
      </w:r>
      <w:r w:rsidRPr="00516410">
        <w:rPr>
          <w:rFonts w:ascii="Times New Roman" w:hAnsi="Times New Roman"/>
          <w:sz w:val="28"/>
          <w:szCs w:val="28"/>
        </w:rPr>
        <w:t>niedrigung und Liebe zu allen Kreaturen gelangen kann (ebd. S. 13). – Im Abendland finden wir eine erste, wenn auch nicht sy</w:t>
      </w:r>
      <w:r w:rsidRPr="00516410">
        <w:rPr>
          <w:rFonts w:ascii="Times New Roman" w:hAnsi="Times New Roman"/>
          <w:sz w:val="28"/>
          <w:szCs w:val="28"/>
        </w:rPr>
        <w:t>s</w:t>
      </w:r>
      <w:r w:rsidRPr="00516410">
        <w:rPr>
          <w:rFonts w:ascii="Times New Roman" w:hAnsi="Times New Roman"/>
          <w:sz w:val="28"/>
          <w:szCs w:val="28"/>
        </w:rPr>
        <w:t>tematisch ausgearbeitete Wertlehre bei</w:t>
      </w:r>
    </w:p>
    <w:p w:rsidR="00AB22F2" w:rsidRPr="00516410" w:rsidRDefault="00AB22F2" w:rsidP="00AB22F2">
      <w:pPr>
        <w:pBdr>
          <w:bottom w:val="single" w:sz="4" w:space="1" w:color="auto"/>
        </w:pBdr>
        <w:rPr>
          <w:rFonts w:ascii="Times New Roman" w:hAnsi="Times New Roman"/>
          <w:b/>
          <w:sz w:val="28"/>
          <w:szCs w:val="28"/>
        </w:rPr>
      </w:pPr>
    </w:p>
    <w:p w:rsidR="0041534F"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w:t>
      </w: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Platon.</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Seine </w:t>
      </w:r>
      <w:r w:rsidRPr="00516410">
        <w:rPr>
          <w:rFonts w:ascii="Times New Roman" w:hAnsi="Times New Roman"/>
          <w:i/>
          <w:sz w:val="28"/>
          <w:szCs w:val="28"/>
        </w:rPr>
        <w:t>Teleologie</w:t>
      </w:r>
      <w:r w:rsidRPr="00516410">
        <w:rPr>
          <w:rFonts w:ascii="Times New Roman" w:hAnsi="Times New Roman"/>
          <w:sz w:val="28"/>
          <w:szCs w:val="28"/>
        </w:rPr>
        <w:t xml:space="preserve"> kann in sämtlichen Teilen als Voraussetzung seiner Wertlehre angesehen werden. Platon orientiert sich – t</w:t>
      </w:r>
      <w:r w:rsidRPr="00516410">
        <w:rPr>
          <w:rFonts w:ascii="Times New Roman" w:hAnsi="Times New Roman"/>
          <w:sz w:val="28"/>
          <w:szCs w:val="28"/>
        </w:rPr>
        <w:t>e</w:t>
      </w:r>
      <w:r w:rsidRPr="00516410">
        <w:rPr>
          <w:rFonts w:ascii="Times New Roman" w:hAnsi="Times New Roman"/>
          <w:sz w:val="28"/>
          <w:szCs w:val="28"/>
        </w:rPr>
        <w:t xml:space="preserve">leologisch – am Bestmöglichen, d.h. „an vollendeter Form, höchstem Ziel und vornehmstem Zweck“ (s.u.).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Wie aber soll das Bestmögliche nicht nur zu denken, sondern auch zu erreichen sein? Denkbar ist es nur in der </w:t>
      </w:r>
      <w:r w:rsidRPr="00516410">
        <w:rPr>
          <w:rFonts w:ascii="Times New Roman" w:hAnsi="Times New Roman"/>
          <w:i/>
          <w:sz w:val="28"/>
          <w:szCs w:val="28"/>
        </w:rPr>
        <w:t>Idee des Guten</w:t>
      </w:r>
      <w:r w:rsidRPr="00516410">
        <w:rPr>
          <w:rFonts w:ascii="Times New Roman" w:hAnsi="Times New Roman"/>
          <w:sz w:val="28"/>
          <w:szCs w:val="28"/>
        </w:rPr>
        <w:t>, die im Zentrum von Platons Philosophie steht. Das Bestmögl</w:t>
      </w:r>
      <w:r w:rsidRPr="00516410">
        <w:rPr>
          <w:rFonts w:ascii="Times New Roman" w:hAnsi="Times New Roman"/>
          <w:sz w:val="28"/>
          <w:szCs w:val="28"/>
        </w:rPr>
        <w:t>i</w:t>
      </w:r>
      <w:r w:rsidRPr="00516410">
        <w:rPr>
          <w:rFonts w:ascii="Times New Roman" w:hAnsi="Times New Roman"/>
          <w:sz w:val="28"/>
          <w:szCs w:val="28"/>
        </w:rPr>
        <w:t xml:space="preserve">che ist demnach das Vollkommene, das, was vollkommen gut ist. Im Sonnengleichnis der </w:t>
      </w:r>
      <w:r w:rsidRPr="00516410">
        <w:rPr>
          <w:rFonts w:ascii="Times New Roman" w:hAnsi="Times New Roman"/>
          <w:i/>
          <w:sz w:val="28"/>
          <w:szCs w:val="28"/>
        </w:rPr>
        <w:t>Politeia</w:t>
      </w:r>
      <w:r w:rsidRPr="00516410">
        <w:rPr>
          <w:rFonts w:ascii="Times New Roman" w:hAnsi="Times New Roman"/>
          <w:sz w:val="28"/>
          <w:szCs w:val="28"/>
        </w:rPr>
        <w:t xml:space="preserve">, der Staatslehre, heißt es: „Dieses also, was dem Erkennbaren Wahrheit verleiht und dem Erkennenden das Vermögen der Erkenntnis, bestimme ich als die Idee des Guten. … Die Objekte der Erkenntnis erhalten nicht nur das Erkanntwerden, sondern auch Existenz und Wesen vom Guten, das nun nicht selbst ein Seiendes ist, sondern über dieses an Erhabenheit und Kraft hinausragt.“ </w:t>
      </w:r>
      <w:r w:rsidRPr="00516410">
        <w:rPr>
          <w:rStyle w:val="Funotenzeichen"/>
          <w:rFonts w:ascii="Times New Roman" w:hAnsi="Times New Roman"/>
          <w:sz w:val="28"/>
          <w:szCs w:val="28"/>
        </w:rPr>
        <w:footnoteReference w:customMarkFollows="1" w:id="12"/>
        <w:t>10</w:t>
      </w:r>
      <w:r w:rsidRPr="00516410">
        <w:rPr>
          <w:rFonts w:ascii="Times New Roman" w:hAnsi="Times New Roman"/>
          <w:sz w:val="28"/>
          <w:szCs w:val="28"/>
        </w:rPr>
        <w:t xml:space="preserve"> (Wobei „Kraft“ natü</w:t>
      </w:r>
      <w:r w:rsidRPr="00516410">
        <w:rPr>
          <w:rFonts w:ascii="Times New Roman" w:hAnsi="Times New Roman"/>
          <w:sz w:val="28"/>
          <w:szCs w:val="28"/>
        </w:rPr>
        <w:t>r</w:t>
      </w:r>
      <w:r w:rsidRPr="00516410">
        <w:rPr>
          <w:rFonts w:ascii="Times New Roman" w:hAnsi="Times New Roman"/>
          <w:sz w:val="28"/>
          <w:szCs w:val="28"/>
        </w:rPr>
        <w:t>lich erneut ein teleologischer Ausdruck von erheblicher Bede</w:t>
      </w:r>
      <w:r w:rsidRPr="00516410">
        <w:rPr>
          <w:rFonts w:ascii="Times New Roman" w:hAnsi="Times New Roman"/>
          <w:sz w:val="28"/>
          <w:szCs w:val="28"/>
        </w:rPr>
        <w:t>u</w:t>
      </w:r>
      <w:r w:rsidRPr="00516410">
        <w:rPr>
          <w:rFonts w:ascii="Times New Roman" w:hAnsi="Times New Roman"/>
          <w:sz w:val="28"/>
          <w:szCs w:val="28"/>
        </w:rPr>
        <w:t>tung ist.)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Gute erst verleiht allen anderen Ideen – und damit jegl</w:t>
      </w:r>
      <w:r w:rsidRPr="00516410">
        <w:rPr>
          <w:rFonts w:ascii="Times New Roman" w:hAnsi="Times New Roman"/>
          <w:sz w:val="28"/>
          <w:szCs w:val="28"/>
        </w:rPr>
        <w:t>i</w:t>
      </w:r>
      <w:r w:rsidRPr="00516410">
        <w:rPr>
          <w:rFonts w:ascii="Times New Roman" w:hAnsi="Times New Roman"/>
          <w:sz w:val="28"/>
          <w:szCs w:val="28"/>
        </w:rPr>
        <w:t xml:space="preserve">chem Sein – einen </w:t>
      </w:r>
      <w:r w:rsidRPr="00516410">
        <w:rPr>
          <w:rFonts w:ascii="Times New Roman" w:hAnsi="Times New Roman"/>
          <w:i/>
          <w:sz w:val="28"/>
          <w:szCs w:val="28"/>
        </w:rPr>
        <w:t>Wert.</w:t>
      </w:r>
      <w:r w:rsidRPr="00516410">
        <w:rPr>
          <w:rFonts w:ascii="Times New Roman" w:hAnsi="Times New Roman"/>
          <w:sz w:val="28"/>
          <w:szCs w:val="28"/>
        </w:rPr>
        <w:t xml:space="preserve"> Von der Idee des Guten hängt jeglicher Wert überhaupt ab. Das Gute ist die eigentliche Zielursache, d.h. Ursprung und Ziel des Seins. Diese Auffassung verknüpft Platon in seiner Staatslehre unmittelbar mit seiner Tugendlehre: Das vollkommen Gute enthält und begründet zugleic</w:t>
      </w:r>
      <w:r w:rsidR="00D019B3">
        <w:rPr>
          <w:rFonts w:ascii="Times New Roman" w:hAnsi="Times New Roman"/>
          <w:sz w:val="28"/>
          <w:szCs w:val="28"/>
        </w:rPr>
        <w:t>h alle Weisheit, Tapferkeit, Be</w:t>
      </w:r>
      <w:r w:rsidRPr="00516410">
        <w:rPr>
          <w:rFonts w:ascii="Times New Roman" w:hAnsi="Times New Roman"/>
          <w:sz w:val="28"/>
          <w:szCs w:val="28"/>
        </w:rPr>
        <w:t xml:space="preserve">sonnenheit und Gerechtigkeit – und damit die vier „Kardinaltugenden“.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Es sind Tugenden, die Platon zunächst am Beispiel der Idee eines idealen Staates darstellt, wobei die </w:t>
      </w:r>
      <w:r w:rsidRPr="00516410">
        <w:rPr>
          <w:rFonts w:ascii="Times New Roman" w:hAnsi="Times New Roman"/>
          <w:i/>
          <w:sz w:val="28"/>
          <w:szCs w:val="28"/>
        </w:rPr>
        <w:t>Gerechtigkeit</w:t>
      </w:r>
      <w:r w:rsidRPr="00516410">
        <w:rPr>
          <w:rFonts w:ascii="Times New Roman" w:hAnsi="Times New Roman"/>
          <w:sz w:val="28"/>
          <w:szCs w:val="28"/>
        </w:rPr>
        <w:t xml:space="preserve"> zur Grundlage und zum Inbegriff  aller Tugenden wird – und damit auch von zentraler Bedeutung für das Leben des Individuums. Aufrecht erhalten lässt sich die Gerechtigkeit aber nur dann, wenn möglichst jeder dazu beiträgt, d.h. gemäß seinen Fähigke</w:t>
      </w:r>
      <w:r w:rsidRPr="00516410">
        <w:rPr>
          <w:rFonts w:ascii="Times New Roman" w:hAnsi="Times New Roman"/>
          <w:sz w:val="28"/>
          <w:szCs w:val="28"/>
        </w:rPr>
        <w:t>i</w:t>
      </w:r>
      <w:r w:rsidRPr="00516410">
        <w:rPr>
          <w:rFonts w:ascii="Times New Roman" w:hAnsi="Times New Roman"/>
          <w:sz w:val="28"/>
          <w:szCs w:val="28"/>
        </w:rPr>
        <w:t xml:space="preserve">ten so gut er kann zum Gemeinwohl beiträgt. Dazu bedarf es beim Individuum der inneren Harmonie, aus der nicht nur das seelische Gleichgewicht, sondern auch alle anderen persönlichen Glücksgüter – wie Gesundheit, Wohlbefinden und Schönheit – hervorgehen. Handelt der Mensch diesen Idealen zuwider, also gegen das Gute, fällt er Lastern und Hässlichkeiten aller Art, körperlichen und seelischen Schwächen und Krankheiten zum Opfer.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Darüber hinaus stellt Platon mit der Tugend der Gerechtigkeit eine Verbin-dung zwischen Ethik und Politik her: „Die Weisheit als das Wissen des Guten ist … eine nicht nur individuelle, so</w:t>
      </w:r>
      <w:r w:rsidRPr="00516410">
        <w:rPr>
          <w:rFonts w:ascii="Times New Roman" w:hAnsi="Times New Roman"/>
          <w:sz w:val="28"/>
          <w:szCs w:val="28"/>
        </w:rPr>
        <w:t>n</w:t>
      </w:r>
      <w:r w:rsidRPr="00516410">
        <w:rPr>
          <w:rFonts w:ascii="Times New Roman" w:hAnsi="Times New Roman"/>
          <w:sz w:val="28"/>
          <w:szCs w:val="28"/>
        </w:rPr>
        <w:t>dern zugleich politische Tugend.“</w:t>
      </w:r>
      <w:r w:rsidRPr="00516410">
        <w:rPr>
          <w:rStyle w:val="Funotenzeichen"/>
          <w:rFonts w:ascii="Times New Roman" w:hAnsi="Times New Roman"/>
          <w:sz w:val="28"/>
          <w:szCs w:val="28"/>
        </w:rPr>
        <w:footnoteReference w:customMarkFollows="1" w:id="13"/>
        <w:t>11</w:t>
      </w:r>
      <w:r w:rsidRPr="00516410">
        <w:rPr>
          <w:rFonts w:ascii="Times New Roman" w:hAnsi="Times New Roman"/>
          <w:sz w:val="28"/>
          <w:szCs w:val="28"/>
        </w:rPr>
        <w:t xml:space="preserve"> Was allerdings auch bede</w:t>
      </w:r>
      <w:r w:rsidRPr="00516410">
        <w:rPr>
          <w:rFonts w:ascii="Times New Roman" w:hAnsi="Times New Roman"/>
          <w:sz w:val="28"/>
          <w:szCs w:val="28"/>
        </w:rPr>
        <w:t>u</w:t>
      </w:r>
      <w:r w:rsidRPr="00516410">
        <w:rPr>
          <w:rFonts w:ascii="Times New Roman" w:hAnsi="Times New Roman"/>
          <w:sz w:val="28"/>
          <w:szCs w:val="28"/>
        </w:rPr>
        <w:t>tet, a) dass sein Staat (derjenige der „Politeia“) streng hiera</w:t>
      </w:r>
      <w:r w:rsidRPr="00516410">
        <w:rPr>
          <w:rFonts w:ascii="Times New Roman" w:hAnsi="Times New Roman"/>
          <w:sz w:val="28"/>
          <w:szCs w:val="28"/>
        </w:rPr>
        <w:t>r</w:t>
      </w:r>
      <w:r w:rsidRPr="00516410">
        <w:rPr>
          <w:rFonts w:ascii="Times New Roman" w:hAnsi="Times New Roman"/>
          <w:sz w:val="28"/>
          <w:szCs w:val="28"/>
        </w:rPr>
        <w:t>chisch von oben nach unten geordnet ist, und b) dass zur Her</w:t>
      </w:r>
      <w:r w:rsidRPr="00516410">
        <w:rPr>
          <w:rFonts w:ascii="Times New Roman" w:hAnsi="Times New Roman"/>
          <w:sz w:val="28"/>
          <w:szCs w:val="28"/>
        </w:rPr>
        <w:t>r</w:t>
      </w:r>
      <w:r w:rsidRPr="00516410">
        <w:rPr>
          <w:rFonts w:ascii="Times New Roman" w:hAnsi="Times New Roman"/>
          <w:sz w:val="28"/>
          <w:szCs w:val="28"/>
        </w:rPr>
        <w:t>schaft im Staat nur diejenigen fähig sein können, die das nach dem Göttlichen höchste Gut, die Idee des Guten, erkannt und verinnerlicht haben: die Philosophen. Und damit entwirft Platon – auf der Basis seiner Wert- und Tugendlehre – ein „kritisches Gegen-modell“ gegen die pol</w:t>
      </w:r>
      <w:r w:rsidR="00D019B3">
        <w:rPr>
          <w:rFonts w:ascii="Times New Roman" w:hAnsi="Times New Roman"/>
          <w:sz w:val="28"/>
          <w:szCs w:val="28"/>
        </w:rPr>
        <w:t>i</w:t>
      </w:r>
      <w:r w:rsidRPr="00516410">
        <w:rPr>
          <w:rFonts w:ascii="Times New Roman" w:hAnsi="Times New Roman"/>
          <w:sz w:val="28"/>
          <w:szCs w:val="28"/>
        </w:rPr>
        <w:t>tischen Missstände seiner Zeit (Rohls a.a.O. S. 57). – Was Rohls allerdings nicht erwähnt, ist 1. die Tatsache, dass Platon selbst gescheitert ist, als er in Syrakus versuchte, sein Staatsmodell in die Tat umzusetzen, und 2. die Tatsache, dass Tyrannen und Diktatoren – bis hin zu Faschisten und Nazis – sich immer wieder auf Platons nicht-demokratischen, totali</w:t>
      </w:r>
      <w:r w:rsidR="0041534F">
        <w:rPr>
          <w:rFonts w:ascii="Times New Roman" w:hAnsi="Times New Roman"/>
          <w:sz w:val="28"/>
          <w:szCs w:val="28"/>
        </w:rPr>
        <w:t>tären Entwurf beru</w:t>
      </w:r>
      <w:r w:rsidRPr="00516410">
        <w:rPr>
          <w:rFonts w:ascii="Times New Roman" w:hAnsi="Times New Roman"/>
          <w:sz w:val="28"/>
          <w:szCs w:val="28"/>
        </w:rPr>
        <w:t xml:space="preserve">fen haben.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 xml:space="preserve">Aristoteles, die Tugend, Gott und das Glück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Teleologie bezieht Aristoteles sowohl auf das Sein als auch auf das Erkennen der gesamten Wirklichkeit (s.u.). Aus der</w:t>
      </w:r>
      <w:r w:rsidR="00867554" w:rsidRPr="00516410">
        <w:rPr>
          <w:rFonts w:ascii="Times New Roman" w:hAnsi="Times New Roman"/>
          <w:sz w:val="28"/>
          <w:szCs w:val="28"/>
        </w:rPr>
        <w:t xml:space="preserve"> </w:t>
      </w:r>
      <w:r w:rsidRPr="00516410">
        <w:rPr>
          <w:rFonts w:ascii="Times New Roman" w:hAnsi="Times New Roman"/>
          <w:sz w:val="28"/>
          <w:szCs w:val="28"/>
        </w:rPr>
        <w:t>T</w:t>
      </w:r>
      <w:r w:rsidRPr="00516410">
        <w:rPr>
          <w:rFonts w:ascii="Times New Roman" w:hAnsi="Times New Roman"/>
          <w:sz w:val="28"/>
          <w:szCs w:val="28"/>
        </w:rPr>
        <w:t>e</w:t>
      </w:r>
      <w:r w:rsidRPr="00516410">
        <w:rPr>
          <w:rFonts w:ascii="Times New Roman" w:hAnsi="Times New Roman"/>
          <w:sz w:val="28"/>
          <w:szCs w:val="28"/>
        </w:rPr>
        <w:t>leologie allein kann jedoch nicht auf Wert und Sinn der objekt</w:t>
      </w:r>
      <w:r w:rsidRPr="00516410">
        <w:rPr>
          <w:rFonts w:ascii="Times New Roman" w:hAnsi="Times New Roman"/>
          <w:sz w:val="28"/>
          <w:szCs w:val="28"/>
        </w:rPr>
        <w:t>i</w:t>
      </w:r>
      <w:r w:rsidRPr="00516410">
        <w:rPr>
          <w:rFonts w:ascii="Times New Roman" w:hAnsi="Times New Roman"/>
          <w:sz w:val="28"/>
          <w:szCs w:val="28"/>
        </w:rPr>
        <w:t>ven und subjektiven Gegenstandswelt geschlossen werden. Handeln kann verweigert werden. Handeln nur um des Handelns willen (wie in einigen Formen von Aktionismus und Volunt</w:t>
      </w:r>
      <w:r w:rsidRPr="00516410">
        <w:rPr>
          <w:rFonts w:ascii="Times New Roman" w:hAnsi="Times New Roman"/>
          <w:sz w:val="28"/>
          <w:szCs w:val="28"/>
        </w:rPr>
        <w:t>a</w:t>
      </w:r>
      <w:r w:rsidRPr="00516410">
        <w:rPr>
          <w:rFonts w:ascii="Times New Roman" w:hAnsi="Times New Roman"/>
          <w:sz w:val="28"/>
          <w:szCs w:val="28"/>
        </w:rPr>
        <w:t xml:space="preserve">rismus) macht wenig oder gar keinen Sinn. Das wusste schon Aristoteles, der sich veranlasst sah, eine Theorie des Wertvollen und des Guten zu </w:t>
      </w:r>
      <w:r w:rsidR="008E3B27" w:rsidRPr="00516410">
        <w:rPr>
          <w:rFonts w:ascii="Times New Roman" w:hAnsi="Times New Roman"/>
          <w:sz w:val="28"/>
          <w:szCs w:val="28"/>
        </w:rPr>
        <w:t>entwickeln. Wobei sogleich anzu</w:t>
      </w:r>
      <w:r w:rsidRPr="00516410">
        <w:rPr>
          <w:rFonts w:ascii="Times New Roman" w:hAnsi="Times New Roman"/>
          <w:sz w:val="28"/>
          <w:szCs w:val="28"/>
        </w:rPr>
        <w:t xml:space="preserve">merken ist, dass Aristoteles die Begriffe ‚Wert‘ und ‚Gut‘ als nahezu gleichbedeutend verwendet (was auch an unterschiedlichen Übersetzungen ins Deutsche, z.B. der </w:t>
      </w:r>
      <w:r w:rsidRPr="00516410">
        <w:rPr>
          <w:rFonts w:ascii="Times New Roman" w:hAnsi="Times New Roman"/>
          <w:i/>
          <w:sz w:val="28"/>
          <w:szCs w:val="28"/>
        </w:rPr>
        <w:t>Nikomachischen Ethik</w:t>
      </w:r>
      <w:r w:rsidRPr="00516410">
        <w:rPr>
          <w:rFonts w:ascii="Times New Roman" w:hAnsi="Times New Roman"/>
          <w:sz w:val="28"/>
          <w:szCs w:val="28"/>
        </w:rPr>
        <w:t>, zu erkennen ist).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Unmittelbar verständlich wird dabei die Tatsache, dass Ari</w:t>
      </w:r>
      <w:r w:rsidRPr="00516410">
        <w:rPr>
          <w:rFonts w:ascii="Times New Roman" w:hAnsi="Times New Roman"/>
          <w:sz w:val="28"/>
          <w:szCs w:val="28"/>
        </w:rPr>
        <w:t>s</w:t>
      </w:r>
      <w:r w:rsidRPr="00516410">
        <w:rPr>
          <w:rFonts w:ascii="Times New Roman" w:hAnsi="Times New Roman"/>
          <w:sz w:val="28"/>
          <w:szCs w:val="28"/>
        </w:rPr>
        <w:t>toteles seine Wertlehre vollständig in seine Ethik integriert hat. Aufschlussreich scheint mir darüber hinaus die Vielzahl unte</w:t>
      </w:r>
      <w:r w:rsidRPr="00516410">
        <w:rPr>
          <w:rFonts w:ascii="Times New Roman" w:hAnsi="Times New Roman"/>
          <w:sz w:val="28"/>
          <w:szCs w:val="28"/>
        </w:rPr>
        <w:t>r</w:t>
      </w:r>
      <w:r w:rsidRPr="00516410">
        <w:rPr>
          <w:rFonts w:ascii="Times New Roman" w:hAnsi="Times New Roman"/>
          <w:sz w:val="28"/>
          <w:szCs w:val="28"/>
        </w:rPr>
        <w:t>schiedlicher Themen, die der Autor in seiner ‚Nikomachischen Ethik‘ behandelt. Da geht es um Demokratie, Gesetz, Staats-lehre und Verfassung, aber auch um Kunst, Mut, Gerechtigkeit, Denken, Freundlichkeit und Ehre, letztlich also anscheinend um die gesamte Bandbreite philosophischer Themen und Diszipl</w:t>
      </w:r>
      <w:r w:rsidRPr="00516410">
        <w:rPr>
          <w:rFonts w:ascii="Times New Roman" w:hAnsi="Times New Roman"/>
          <w:sz w:val="28"/>
          <w:szCs w:val="28"/>
        </w:rPr>
        <w:t>i</w:t>
      </w:r>
      <w:r w:rsidRPr="00516410">
        <w:rPr>
          <w:rFonts w:ascii="Times New Roman" w:hAnsi="Times New Roman"/>
          <w:sz w:val="28"/>
          <w:szCs w:val="28"/>
        </w:rPr>
        <w:t>nen.</w:t>
      </w:r>
    </w:p>
    <w:p w:rsidR="0041534F" w:rsidRDefault="00AB22F2" w:rsidP="0041534F">
      <w:pPr>
        <w:pBdr>
          <w:bottom w:val="single" w:sz="4" w:space="1" w:color="auto"/>
        </w:pBdr>
        <w:rPr>
          <w:rFonts w:ascii="Times New Roman" w:hAnsi="Times New Roman"/>
          <w:sz w:val="28"/>
          <w:szCs w:val="28"/>
        </w:rPr>
      </w:pPr>
      <w:r w:rsidRPr="00516410">
        <w:rPr>
          <w:rFonts w:ascii="Times New Roman" w:hAnsi="Times New Roman"/>
          <w:sz w:val="28"/>
          <w:szCs w:val="28"/>
        </w:rPr>
        <w:t>Umso mehr interessieren die Differenzierungen des Wert-Begriffs, die Aristoteles vornimmt. Herausfinden will er die „Mittel und Wege zum guten und glücklichen Leben“</w:t>
      </w:r>
      <w:r w:rsidRPr="00516410">
        <w:rPr>
          <w:rStyle w:val="Funotenzeichen"/>
          <w:rFonts w:ascii="Times New Roman" w:hAnsi="Times New Roman"/>
          <w:sz w:val="28"/>
          <w:szCs w:val="28"/>
        </w:rPr>
        <w:footnoteReference w:customMarkFollows="1" w:id="14"/>
        <w:t>12</w:t>
      </w:r>
      <w:r w:rsidRPr="00516410">
        <w:rPr>
          <w:rFonts w:ascii="Times New Roman" w:hAnsi="Times New Roman"/>
          <w:sz w:val="28"/>
          <w:szCs w:val="28"/>
        </w:rPr>
        <w:t xml:space="preserve"> , und zwar a) auf Grund vo</w:t>
      </w:r>
      <w:r w:rsidR="0041534F">
        <w:rPr>
          <w:rFonts w:ascii="Times New Roman" w:hAnsi="Times New Roman"/>
          <w:sz w:val="28"/>
          <w:szCs w:val="28"/>
        </w:rPr>
        <w:t>n Analysen tatsächlicher Lebens</w:t>
      </w:r>
      <w:r w:rsidRPr="00516410">
        <w:rPr>
          <w:rFonts w:ascii="Times New Roman" w:hAnsi="Times New Roman"/>
          <w:sz w:val="28"/>
          <w:szCs w:val="28"/>
        </w:rPr>
        <w:t>weisen seiner Zeitgenossen und b) auf Grund seiner Seelen-Lehre. Da</w:t>
      </w:r>
      <w:r w:rsidRPr="00516410">
        <w:rPr>
          <w:rFonts w:ascii="Times New Roman" w:hAnsi="Times New Roman"/>
          <w:sz w:val="28"/>
          <w:szCs w:val="28"/>
        </w:rPr>
        <w:t>r</w:t>
      </w:r>
      <w:r w:rsidRPr="00516410">
        <w:rPr>
          <w:rFonts w:ascii="Times New Roman" w:hAnsi="Times New Roman"/>
          <w:sz w:val="28"/>
          <w:szCs w:val="28"/>
        </w:rPr>
        <w:t>aus erschließt sich eine dreifache Fundierung der W</w:t>
      </w:r>
      <w:r w:rsidR="0041534F">
        <w:rPr>
          <w:rFonts w:ascii="Times New Roman" w:hAnsi="Times New Roman"/>
          <w:sz w:val="28"/>
          <w:szCs w:val="28"/>
        </w:rPr>
        <w:t>ertlehre, nämlich in der Lebens</w:t>
      </w:r>
      <w:r w:rsidRPr="00516410">
        <w:rPr>
          <w:rFonts w:ascii="Times New Roman" w:hAnsi="Times New Roman"/>
          <w:sz w:val="28"/>
          <w:szCs w:val="28"/>
        </w:rPr>
        <w:t>praxis, in der Psychologie und in der Ethik bzw. der Philosophie im Ganzen.</w:t>
      </w:r>
    </w:p>
    <w:p w:rsidR="00AB22F2" w:rsidRPr="0041534F" w:rsidRDefault="00AB22F2" w:rsidP="0041534F">
      <w:pPr>
        <w:pBdr>
          <w:bottom w:val="single" w:sz="4" w:space="1" w:color="auto"/>
        </w:pBdr>
        <w:rPr>
          <w:rFonts w:ascii="Times New Roman" w:hAnsi="Times New Roman"/>
          <w:sz w:val="28"/>
          <w:szCs w:val="28"/>
        </w:rPr>
      </w:pPr>
      <w:r w:rsidRPr="00516410">
        <w:rPr>
          <w:rFonts w:ascii="Times New Roman" w:hAnsi="Times New Roman"/>
          <w:b/>
          <w:sz w:val="28"/>
          <w:szCs w:val="28"/>
        </w:rPr>
        <w:t xml:space="preserve">Fundierung in der Seelenlehre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ersten und im sechsten Buch der ‚Nikomachischen Ethik‘ begründet Aristo-teles seine Wertlehre anthropologisch. Was den Menschen zum Menschen macht, ist sein „rationaler Seele</w:t>
      </w:r>
      <w:r w:rsidRPr="00516410">
        <w:rPr>
          <w:rFonts w:ascii="Times New Roman" w:hAnsi="Times New Roman"/>
          <w:sz w:val="28"/>
          <w:szCs w:val="28"/>
        </w:rPr>
        <w:t>n</w:t>
      </w:r>
      <w:r w:rsidRPr="00516410">
        <w:rPr>
          <w:rFonts w:ascii="Times New Roman" w:hAnsi="Times New Roman"/>
          <w:sz w:val="28"/>
          <w:szCs w:val="28"/>
        </w:rPr>
        <w:t>teil“ und darin vor allem sein reflektierendes und spekulatives Denkvermögen – die praktische und theoretische Vernunft –, die ihn mit dem Göttlichen verbindet. Getragen und gesteuert wird der rationale Seelenteil von dem  entelechetischen „Strebeve</w:t>
      </w:r>
      <w:r w:rsidRPr="00516410">
        <w:rPr>
          <w:rFonts w:ascii="Times New Roman" w:hAnsi="Times New Roman"/>
          <w:sz w:val="28"/>
          <w:szCs w:val="28"/>
        </w:rPr>
        <w:t>r</w:t>
      </w:r>
      <w:r w:rsidRPr="00516410">
        <w:rPr>
          <w:rFonts w:ascii="Times New Roman" w:hAnsi="Times New Roman"/>
          <w:sz w:val="28"/>
          <w:szCs w:val="28"/>
        </w:rPr>
        <w:t>mögen“, das Aristoteles auch als „Begehrungsvermögen“ ken</w:t>
      </w:r>
      <w:r w:rsidRPr="00516410">
        <w:rPr>
          <w:rFonts w:ascii="Times New Roman" w:hAnsi="Times New Roman"/>
          <w:sz w:val="28"/>
          <w:szCs w:val="28"/>
        </w:rPr>
        <w:t>n</w:t>
      </w:r>
      <w:r w:rsidRPr="00516410">
        <w:rPr>
          <w:rFonts w:ascii="Times New Roman" w:hAnsi="Times New Roman"/>
          <w:sz w:val="28"/>
          <w:szCs w:val="28"/>
        </w:rPr>
        <w:t>zeichnet, durchweg als das, was man in der Moderne als den Willen begreift. Das Strebevermögen vermag auch den „unt</w:t>
      </w:r>
      <w:r w:rsidRPr="00516410">
        <w:rPr>
          <w:rFonts w:ascii="Times New Roman" w:hAnsi="Times New Roman"/>
          <w:sz w:val="28"/>
          <w:szCs w:val="28"/>
        </w:rPr>
        <w:t>e</w:t>
      </w:r>
      <w:r w:rsidRPr="00516410">
        <w:rPr>
          <w:rFonts w:ascii="Times New Roman" w:hAnsi="Times New Roman"/>
          <w:sz w:val="28"/>
          <w:szCs w:val="28"/>
        </w:rPr>
        <w:t>ren“, den irrationalen Seelenteil, zu beeinflussen, zumal hier die Seele als „Form des Körpers“, d.h. als unlösbar mit dem Körper verbunden gilt. Aristoteles unterscheidet mithin drei konstitutive Bes</w:t>
      </w:r>
      <w:r w:rsidR="00C72C38" w:rsidRPr="00516410">
        <w:rPr>
          <w:rFonts w:ascii="Times New Roman" w:hAnsi="Times New Roman"/>
          <w:sz w:val="28"/>
          <w:szCs w:val="28"/>
        </w:rPr>
        <w:t>tandteile der Seele: das Strebe</w:t>
      </w:r>
      <w:r w:rsidRPr="00516410">
        <w:rPr>
          <w:rFonts w:ascii="Times New Roman" w:hAnsi="Times New Roman"/>
          <w:sz w:val="28"/>
          <w:szCs w:val="28"/>
        </w:rPr>
        <w:t>vermögen sowie den ration</w:t>
      </w:r>
      <w:r w:rsidRPr="00516410">
        <w:rPr>
          <w:rFonts w:ascii="Times New Roman" w:hAnsi="Times New Roman"/>
          <w:sz w:val="28"/>
          <w:szCs w:val="28"/>
        </w:rPr>
        <w:t>a</w:t>
      </w:r>
      <w:r w:rsidRPr="00516410">
        <w:rPr>
          <w:rFonts w:ascii="Times New Roman" w:hAnsi="Times New Roman"/>
          <w:sz w:val="28"/>
          <w:szCs w:val="28"/>
        </w:rPr>
        <w:t>len und den irrationalen Teil der Seele, Bestandteile, die unlö</w:t>
      </w:r>
      <w:r w:rsidRPr="00516410">
        <w:rPr>
          <w:rFonts w:ascii="Times New Roman" w:hAnsi="Times New Roman"/>
          <w:sz w:val="28"/>
          <w:szCs w:val="28"/>
        </w:rPr>
        <w:t>s</w:t>
      </w:r>
      <w:r w:rsidRPr="00516410">
        <w:rPr>
          <w:rFonts w:ascii="Times New Roman" w:hAnsi="Times New Roman"/>
          <w:sz w:val="28"/>
          <w:szCs w:val="28"/>
        </w:rPr>
        <w:t>bar miteinander verbunden und allesamt entelechetisch geprägt sind.</w:t>
      </w:r>
      <w:r w:rsidRPr="00516410">
        <w:rPr>
          <w:rStyle w:val="Funotenzeichen"/>
          <w:rFonts w:ascii="Times New Roman" w:hAnsi="Times New Roman"/>
          <w:sz w:val="28"/>
          <w:szCs w:val="28"/>
        </w:rPr>
        <w:footnoteReference w:customMarkFollows="1" w:id="15"/>
        <w:t>13</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Einzelnen: Der irrationale Seelenteil enthält die animal</w:t>
      </w:r>
      <w:r w:rsidRPr="00516410">
        <w:rPr>
          <w:rFonts w:ascii="Times New Roman" w:hAnsi="Times New Roman"/>
          <w:sz w:val="28"/>
          <w:szCs w:val="28"/>
        </w:rPr>
        <w:t>i</w:t>
      </w:r>
      <w:r w:rsidRPr="00516410">
        <w:rPr>
          <w:rFonts w:ascii="Times New Roman" w:hAnsi="Times New Roman"/>
          <w:sz w:val="28"/>
          <w:szCs w:val="28"/>
        </w:rPr>
        <w:t xml:space="preserve">schen Grund-funktionen wie Sinneswahrnehmung, Ernährung, körperliches Wachstum und Fortpflanzung, d.h. Funktionen, die wir mit allen Lebewesen gemeinsam haben, so dass wir hierin keine uns „eigentümliche Tugend“ entwickeln (ebd.). – Das Strebevermögen bezieht sich auf sämtliche Charaktertugenden (wie Besonnen-heit, Gerechtigkeit, Freundschaft und Sanftmut), die allerdings auch ausarten, d.h. in ihr Gegenteil umschlagen können, sobald die animalischen Triebe des Irrationalen die Oberhand gewinnen, wie z.B. bei Unbesonnenheit, mangelnder Beherrschung usw. Dagegen: „Beim Besonnenen harmoniert das Strebe-vermögen mit dem rationalen Seelenteil …“ (ebd.), so dass die Entelechie des Geistig-Seelischen dazu verhelfen kann, als </w:t>
      </w:r>
      <w:r w:rsidRPr="00516410">
        <w:rPr>
          <w:rFonts w:ascii="Times New Roman" w:hAnsi="Times New Roman"/>
          <w:i/>
          <w:sz w:val="28"/>
          <w:szCs w:val="28"/>
        </w:rPr>
        <w:t xml:space="preserve">wertvoll  </w:t>
      </w:r>
      <w:r w:rsidRPr="00516410">
        <w:rPr>
          <w:rFonts w:ascii="Times New Roman" w:hAnsi="Times New Roman"/>
          <w:sz w:val="28"/>
          <w:szCs w:val="28"/>
        </w:rPr>
        <w:t>bzw. „gut“ erkannte Ziele zu erreichen. Allerdings nicht naturwüchsig, obwohl die Tendenz zum Guten im Me</w:t>
      </w:r>
      <w:r w:rsidRPr="00516410">
        <w:rPr>
          <w:rFonts w:ascii="Times New Roman" w:hAnsi="Times New Roman"/>
          <w:sz w:val="28"/>
          <w:szCs w:val="28"/>
        </w:rPr>
        <w:t>n</w:t>
      </w:r>
      <w:r w:rsidRPr="00516410">
        <w:rPr>
          <w:rFonts w:ascii="Times New Roman" w:hAnsi="Times New Roman"/>
          <w:sz w:val="28"/>
          <w:szCs w:val="28"/>
        </w:rPr>
        <w:t>schen naturhaft angelegt zu sein scheint; notwendig ist vielmehr die Einübung des Strebens zum Wertvollen, nicht zuletzt durch Erziehung.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Dazu bedarf es vor allem der Hilfe des ra</w:t>
      </w:r>
      <w:r w:rsidR="0041534F">
        <w:rPr>
          <w:rFonts w:ascii="Times New Roman" w:hAnsi="Times New Roman"/>
          <w:sz w:val="28"/>
          <w:szCs w:val="28"/>
        </w:rPr>
        <w:t>tionalen Seelenteils, der im We</w:t>
      </w:r>
      <w:r w:rsidRPr="00516410">
        <w:rPr>
          <w:rFonts w:ascii="Times New Roman" w:hAnsi="Times New Roman"/>
          <w:sz w:val="28"/>
          <w:szCs w:val="28"/>
        </w:rPr>
        <w:t>sentlichen aus der theoretischen und  der praktischen Vernunft besteht. Die praktische Vernunft, das reflektierende Denken, wertet Erfahrungen aus und ermöglicht dadurch eigen</w:t>
      </w:r>
      <w:r w:rsidRPr="00516410">
        <w:rPr>
          <w:rFonts w:ascii="Times New Roman" w:hAnsi="Times New Roman"/>
          <w:sz w:val="28"/>
          <w:szCs w:val="28"/>
        </w:rPr>
        <w:t>s</w:t>
      </w:r>
      <w:r w:rsidRPr="00516410">
        <w:rPr>
          <w:rFonts w:ascii="Times New Roman" w:hAnsi="Times New Roman"/>
          <w:sz w:val="28"/>
          <w:szCs w:val="28"/>
        </w:rPr>
        <w:t>tändige Wertungen und damit Handlungskontrolle, auch bei je</w:t>
      </w:r>
      <w:r w:rsidRPr="00516410">
        <w:rPr>
          <w:rFonts w:ascii="Times New Roman" w:hAnsi="Times New Roman"/>
          <w:sz w:val="28"/>
          <w:szCs w:val="28"/>
        </w:rPr>
        <w:t>g</w:t>
      </w:r>
      <w:r w:rsidRPr="00516410">
        <w:rPr>
          <w:rFonts w:ascii="Times New Roman" w:hAnsi="Times New Roman"/>
          <w:sz w:val="28"/>
          <w:szCs w:val="28"/>
        </w:rPr>
        <w:t xml:space="preserve">licher Arbeit. Voraussetzung hierfür ist nicht nur fachliches Wissen, sondern auch „sittliche Einsicht“, d.h. die praktische Lebensklugheit, die im </w:t>
      </w:r>
      <w:r w:rsidR="0041534F">
        <w:rPr>
          <w:rFonts w:ascii="Times New Roman" w:hAnsi="Times New Roman"/>
          <w:sz w:val="28"/>
          <w:szCs w:val="28"/>
        </w:rPr>
        <w:t>Ein</w:t>
      </w:r>
      <w:r w:rsidRPr="00516410">
        <w:rPr>
          <w:rFonts w:ascii="Times New Roman" w:hAnsi="Times New Roman"/>
          <w:sz w:val="28"/>
          <w:szCs w:val="28"/>
        </w:rPr>
        <w:t>zelfall dazu beiträgt, die richtigen Entscheidungen, diejenigen zu Gunsten des Guten und Wertvo</w:t>
      </w:r>
      <w:r w:rsidRPr="00516410">
        <w:rPr>
          <w:rFonts w:ascii="Times New Roman" w:hAnsi="Times New Roman"/>
          <w:sz w:val="28"/>
          <w:szCs w:val="28"/>
        </w:rPr>
        <w:t>l</w:t>
      </w:r>
      <w:r w:rsidRPr="00516410">
        <w:rPr>
          <w:rFonts w:ascii="Times New Roman" w:hAnsi="Times New Roman"/>
          <w:sz w:val="28"/>
          <w:szCs w:val="28"/>
        </w:rPr>
        <w:t>len, zu treffen. Diese Klugheit gilt als „die für die Moralität des normalen Bürgers zentrale Fähigkeit“ (ebd.).</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Im Unterschied zur praktischen Vernunft des reflektierenden Denkvermögens bezieht sich die höchste Stufe des rationalen Seelenteils, das spekulative Denkvermögen, nicht auf Verände</w:t>
      </w:r>
      <w:r w:rsidRPr="00516410">
        <w:rPr>
          <w:rFonts w:ascii="Times New Roman" w:hAnsi="Times New Roman"/>
          <w:sz w:val="28"/>
          <w:szCs w:val="28"/>
        </w:rPr>
        <w:t>r</w:t>
      </w:r>
      <w:r w:rsidRPr="00516410">
        <w:rPr>
          <w:rFonts w:ascii="Times New Roman" w:hAnsi="Times New Roman"/>
          <w:sz w:val="28"/>
          <w:szCs w:val="28"/>
        </w:rPr>
        <w:t>liches, sondern auf Unveränderliches wie Konstanten der G</w:t>
      </w:r>
      <w:r w:rsidRPr="00516410">
        <w:rPr>
          <w:rFonts w:ascii="Times New Roman" w:hAnsi="Times New Roman"/>
          <w:sz w:val="28"/>
          <w:szCs w:val="28"/>
        </w:rPr>
        <w:t>e</w:t>
      </w:r>
      <w:r w:rsidRPr="00516410">
        <w:rPr>
          <w:rFonts w:ascii="Times New Roman" w:hAnsi="Times New Roman"/>
          <w:sz w:val="28"/>
          <w:szCs w:val="28"/>
        </w:rPr>
        <w:t>genstandswelt, Gesetze, bleibende Strukturen bis hin zum Göt</w:t>
      </w:r>
      <w:r w:rsidRPr="00516410">
        <w:rPr>
          <w:rFonts w:ascii="Times New Roman" w:hAnsi="Times New Roman"/>
          <w:sz w:val="28"/>
          <w:szCs w:val="28"/>
        </w:rPr>
        <w:t>t</w:t>
      </w:r>
      <w:r w:rsidRPr="00516410">
        <w:rPr>
          <w:rFonts w:ascii="Times New Roman" w:hAnsi="Times New Roman"/>
          <w:sz w:val="28"/>
          <w:szCs w:val="28"/>
        </w:rPr>
        <w:t>lichen. Diese oberste Stufe ist das eigentl</w:t>
      </w:r>
      <w:r w:rsidR="008E3B27" w:rsidRPr="00516410">
        <w:rPr>
          <w:rFonts w:ascii="Times New Roman" w:hAnsi="Times New Roman"/>
          <w:sz w:val="28"/>
          <w:szCs w:val="28"/>
        </w:rPr>
        <w:t>iche Feld der theoret</w:t>
      </w:r>
      <w:r w:rsidR="008E3B27" w:rsidRPr="00516410">
        <w:rPr>
          <w:rFonts w:ascii="Times New Roman" w:hAnsi="Times New Roman"/>
          <w:sz w:val="28"/>
          <w:szCs w:val="28"/>
        </w:rPr>
        <w:t>i</w:t>
      </w:r>
      <w:r w:rsidR="008E3B27" w:rsidRPr="00516410">
        <w:rPr>
          <w:rFonts w:ascii="Times New Roman" w:hAnsi="Times New Roman"/>
          <w:sz w:val="28"/>
          <w:szCs w:val="28"/>
        </w:rPr>
        <w:t>schen Ver</w:t>
      </w:r>
      <w:r w:rsidRPr="00516410">
        <w:rPr>
          <w:rFonts w:ascii="Times New Roman" w:hAnsi="Times New Roman"/>
          <w:sz w:val="28"/>
          <w:szCs w:val="28"/>
        </w:rPr>
        <w:t>nunft und der Verstandestugenden, d.h. der W</w:t>
      </w:r>
      <w:r w:rsidR="008E3B27" w:rsidRPr="00516410">
        <w:rPr>
          <w:rFonts w:ascii="Times New Roman" w:hAnsi="Times New Roman"/>
          <w:sz w:val="28"/>
          <w:szCs w:val="28"/>
        </w:rPr>
        <w:t>eisheit (‚sophia‘), der verstan</w:t>
      </w:r>
      <w:r w:rsidRPr="00516410">
        <w:rPr>
          <w:rFonts w:ascii="Times New Roman" w:hAnsi="Times New Roman"/>
          <w:sz w:val="28"/>
          <w:szCs w:val="28"/>
        </w:rPr>
        <w:t>desmäßigen Intuition und der wisse</w:t>
      </w:r>
      <w:r w:rsidRPr="00516410">
        <w:rPr>
          <w:rFonts w:ascii="Times New Roman" w:hAnsi="Times New Roman"/>
          <w:sz w:val="28"/>
          <w:szCs w:val="28"/>
        </w:rPr>
        <w:t>n</w:t>
      </w:r>
      <w:r w:rsidRPr="00516410">
        <w:rPr>
          <w:rFonts w:ascii="Times New Roman" w:hAnsi="Times New Roman"/>
          <w:sz w:val="28"/>
          <w:szCs w:val="28"/>
        </w:rPr>
        <w:t>schaftlichen Erkenntnis. Wenn die Umstände es erlauben, kö</w:t>
      </w:r>
      <w:r w:rsidRPr="00516410">
        <w:rPr>
          <w:rFonts w:ascii="Times New Roman" w:hAnsi="Times New Roman"/>
          <w:sz w:val="28"/>
          <w:szCs w:val="28"/>
        </w:rPr>
        <w:t>n</w:t>
      </w:r>
      <w:r w:rsidRPr="00516410">
        <w:rPr>
          <w:rFonts w:ascii="Times New Roman" w:hAnsi="Times New Roman"/>
          <w:sz w:val="28"/>
          <w:szCs w:val="28"/>
        </w:rPr>
        <w:t>nen die Geistesstugenden – in Verbindung mit den Charaktert</w:t>
      </w:r>
      <w:r w:rsidRPr="00516410">
        <w:rPr>
          <w:rFonts w:ascii="Times New Roman" w:hAnsi="Times New Roman"/>
          <w:sz w:val="28"/>
          <w:szCs w:val="28"/>
        </w:rPr>
        <w:t>u</w:t>
      </w:r>
      <w:r w:rsidRPr="00516410">
        <w:rPr>
          <w:rFonts w:ascii="Times New Roman" w:hAnsi="Times New Roman"/>
          <w:sz w:val="28"/>
          <w:szCs w:val="28"/>
        </w:rPr>
        <w:t>genden des Strebevermögens – den Menschen zur vollen Entfa</w:t>
      </w:r>
      <w:r w:rsidRPr="00516410">
        <w:rPr>
          <w:rFonts w:ascii="Times New Roman" w:hAnsi="Times New Roman"/>
          <w:sz w:val="28"/>
          <w:szCs w:val="28"/>
        </w:rPr>
        <w:t>l</w:t>
      </w:r>
      <w:r w:rsidRPr="00516410">
        <w:rPr>
          <w:rFonts w:ascii="Times New Roman" w:hAnsi="Times New Roman"/>
          <w:sz w:val="28"/>
          <w:szCs w:val="28"/>
        </w:rPr>
        <w:t xml:space="preserve">tung seiner Fähigkeiten und damit zur </w:t>
      </w:r>
      <w:r w:rsidRPr="00516410">
        <w:rPr>
          <w:rFonts w:ascii="Times New Roman" w:hAnsi="Times New Roman"/>
          <w:i/>
          <w:sz w:val="28"/>
          <w:szCs w:val="28"/>
        </w:rPr>
        <w:t>Glückseligkeit</w:t>
      </w:r>
      <w:r w:rsidRPr="00516410">
        <w:rPr>
          <w:rFonts w:ascii="Times New Roman" w:hAnsi="Times New Roman"/>
          <w:sz w:val="28"/>
          <w:szCs w:val="28"/>
        </w:rPr>
        <w:t xml:space="preserve"> führen.</w:t>
      </w:r>
      <w:r w:rsidRPr="00516410">
        <w:rPr>
          <w:rFonts w:ascii="Times New Roman" w:hAnsi="Times New Roman"/>
          <w:b/>
          <w:sz w:val="28"/>
          <w:szCs w:val="28"/>
        </w:rPr>
        <w:t xml:space="preserve">                                        </w:t>
      </w:r>
    </w:p>
    <w:p w:rsidR="00AB22F2" w:rsidRPr="00516410" w:rsidRDefault="0041534F" w:rsidP="0041534F">
      <w:pPr>
        <w:pBdr>
          <w:bottom w:val="single" w:sz="4" w:space="1" w:color="auto"/>
        </w:pBdr>
        <w:ind w:firstLine="0"/>
        <w:rPr>
          <w:rFonts w:ascii="Times New Roman" w:hAnsi="Times New Roman"/>
          <w:b/>
          <w:sz w:val="28"/>
          <w:szCs w:val="28"/>
        </w:rPr>
      </w:pPr>
      <w:r>
        <w:rPr>
          <w:rFonts w:ascii="Times New Roman" w:hAnsi="Times New Roman"/>
          <w:b/>
          <w:sz w:val="28"/>
          <w:szCs w:val="28"/>
        </w:rPr>
        <w:t xml:space="preserve">   </w:t>
      </w:r>
      <w:r w:rsidR="00AB22F2" w:rsidRPr="00516410">
        <w:rPr>
          <w:rFonts w:ascii="Times New Roman" w:hAnsi="Times New Roman"/>
          <w:b/>
          <w:sz w:val="28"/>
          <w:szCs w:val="28"/>
        </w:rPr>
        <w:t xml:space="preserve"> Spezielle Werte-Lehre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Fundierung der Wertlehre in der Seelenlehre bedeutet Folgendes: Grund-sätzlich kann der Mensch sich aller drei Se</w:t>
      </w:r>
      <w:r w:rsidRPr="00516410">
        <w:rPr>
          <w:rFonts w:ascii="Times New Roman" w:hAnsi="Times New Roman"/>
          <w:sz w:val="28"/>
          <w:szCs w:val="28"/>
        </w:rPr>
        <w:t>e</w:t>
      </w:r>
      <w:r w:rsidRPr="00516410">
        <w:rPr>
          <w:rFonts w:ascii="Times New Roman" w:hAnsi="Times New Roman"/>
          <w:sz w:val="28"/>
          <w:szCs w:val="28"/>
        </w:rPr>
        <w:t>lenteile bedienen, um seine Ziele zu erreichen. Grundsätzlich besteht auch Einigkeit darüber, was dieses Ziel sei: das Glück, ein glückseliges Leben. Nicht einig sind die Menschen sich j</w:t>
      </w:r>
      <w:r w:rsidRPr="00516410">
        <w:rPr>
          <w:rFonts w:ascii="Times New Roman" w:hAnsi="Times New Roman"/>
          <w:sz w:val="28"/>
          <w:szCs w:val="28"/>
        </w:rPr>
        <w:t>e</w:t>
      </w:r>
      <w:r w:rsidRPr="00516410">
        <w:rPr>
          <w:rFonts w:ascii="Times New Roman" w:hAnsi="Times New Roman"/>
          <w:sz w:val="28"/>
          <w:szCs w:val="28"/>
        </w:rPr>
        <w:t xml:space="preserve">doch darüber, </w:t>
      </w:r>
      <w:r w:rsidRPr="00516410">
        <w:rPr>
          <w:rFonts w:ascii="Times New Roman" w:hAnsi="Times New Roman"/>
          <w:i/>
          <w:sz w:val="28"/>
          <w:szCs w:val="28"/>
        </w:rPr>
        <w:t xml:space="preserve">wie </w:t>
      </w:r>
      <w:r w:rsidRPr="00516410">
        <w:rPr>
          <w:rFonts w:ascii="Times New Roman" w:hAnsi="Times New Roman"/>
          <w:sz w:val="28"/>
          <w:szCs w:val="28"/>
        </w:rPr>
        <w:t>dieses – anscheinend oberste – Ziel zu erre</w:t>
      </w:r>
      <w:r w:rsidRPr="00516410">
        <w:rPr>
          <w:rFonts w:ascii="Times New Roman" w:hAnsi="Times New Roman"/>
          <w:sz w:val="28"/>
          <w:szCs w:val="28"/>
        </w:rPr>
        <w:t>i</w:t>
      </w:r>
      <w:r w:rsidRPr="00516410">
        <w:rPr>
          <w:rFonts w:ascii="Times New Roman" w:hAnsi="Times New Roman"/>
          <w:sz w:val="28"/>
          <w:szCs w:val="28"/>
        </w:rPr>
        <w:t>c</w:t>
      </w:r>
      <w:r w:rsidR="0041534F">
        <w:rPr>
          <w:rFonts w:ascii="Times New Roman" w:hAnsi="Times New Roman"/>
          <w:sz w:val="28"/>
          <w:szCs w:val="28"/>
        </w:rPr>
        <w:t>hen sei. Aristoteles unterschei</w:t>
      </w:r>
      <w:r w:rsidRPr="00516410">
        <w:rPr>
          <w:rFonts w:ascii="Times New Roman" w:hAnsi="Times New Roman"/>
          <w:sz w:val="28"/>
          <w:szCs w:val="28"/>
        </w:rPr>
        <w:t>det in dieser Hinsicht klar zw</w:t>
      </w:r>
      <w:r w:rsidRPr="00516410">
        <w:rPr>
          <w:rFonts w:ascii="Times New Roman" w:hAnsi="Times New Roman"/>
          <w:sz w:val="28"/>
          <w:szCs w:val="28"/>
        </w:rPr>
        <w:t>i</w:t>
      </w:r>
      <w:r w:rsidRPr="00516410">
        <w:rPr>
          <w:rFonts w:ascii="Times New Roman" w:hAnsi="Times New Roman"/>
          <w:sz w:val="28"/>
          <w:szCs w:val="28"/>
        </w:rPr>
        <w:t xml:space="preserve">schen drei Personenkreisen: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 der breiten Masse, b) dem „normalen“ Staatsbürger, der a</w:t>
      </w:r>
      <w:r w:rsidRPr="00516410">
        <w:rPr>
          <w:rFonts w:ascii="Times New Roman" w:hAnsi="Times New Roman"/>
          <w:sz w:val="28"/>
          <w:szCs w:val="28"/>
        </w:rPr>
        <w:t>k</w:t>
      </w:r>
      <w:r w:rsidRPr="00516410">
        <w:rPr>
          <w:rFonts w:ascii="Times New Roman" w:hAnsi="Times New Roman"/>
          <w:sz w:val="28"/>
          <w:szCs w:val="28"/>
        </w:rPr>
        <w:t>tiv am Leben des Staates, d.h. der Polis teilnimmt und c) den Philosophierenden, die allerdings auch im Personenkreis b) zu finden sind. Überschneidungen gibt es zwischen den Gruppen a) und b), denn Aristoteles stellt fest: „Die vielen … bekunden ganz und gar ihren knechtischen Sinn, da sie sich ein animal</w:t>
      </w:r>
      <w:r w:rsidRPr="00516410">
        <w:rPr>
          <w:rFonts w:ascii="Times New Roman" w:hAnsi="Times New Roman"/>
          <w:sz w:val="28"/>
          <w:szCs w:val="28"/>
        </w:rPr>
        <w:t>i</w:t>
      </w:r>
      <w:r w:rsidRPr="00516410">
        <w:rPr>
          <w:rFonts w:ascii="Times New Roman" w:hAnsi="Times New Roman"/>
          <w:sz w:val="28"/>
          <w:szCs w:val="28"/>
        </w:rPr>
        <w:t>sches Dasein aussuchen. Und doch bekommen sie einen Schein von Recht, weil es unter den Hochgestellten so manchen gibt, der ähnliche Passionen hat wie Sardanapal.“ (G. Gerhardt a.a.O. S. 37. Sardanapal war ein superreicher assyrischer König des 7. vorchristlichen Jahrhunderts, dem ein wüst ausschweifendes L</w:t>
      </w:r>
      <w:r w:rsidRPr="00516410">
        <w:rPr>
          <w:rFonts w:ascii="Times New Roman" w:hAnsi="Times New Roman"/>
          <w:sz w:val="28"/>
          <w:szCs w:val="28"/>
        </w:rPr>
        <w:t>e</w:t>
      </w:r>
      <w:r w:rsidRPr="00516410">
        <w:rPr>
          <w:rFonts w:ascii="Times New Roman" w:hAnsi="Times New Roman"/>
          <w:sz w:val="28"/>
          <w:szCs w:val="28"/>
        </w:rPr>
        <w:t>ben nachgesagt wurde.) Ein reines Genussleben, d.h.</w:t>
      </w:r>
      <w:r w:rsidR="0041534F">
        <w:rPr>
          <w:rFonts w:ascii="Times New Roman" w:hAnsi="Times New Roman"/>
          <w:sz w:val="28"/>
          <w:szCs w:val="28"/>
        </w:rPr>
        <w:t xml:space="preserve"> </w:t>
      </w:r>
      <w:r w:rsidRPr="00516410">
        <w:rPr>
          <w:rFonts w:ascii="Times New Roman" w:hAnsi="Times New Roman"/>
          <w:sz w:val="28"/>
          <w:szCs w:val="28"/>
        </w:rPr>
        <w:t>ein Leben zur bloßen Befriedigung des irrationalen Seelenteils, s</w:t>
      </w:r>
      <w:r w:rsidR="008E3B27" w:rsidRPr="00516410">
        <w:rPr>
          <w:rFonts w:ascii="Times New Roman" w:hAnsi="Times New Roman"/>
          <w:sz w:val="28"/>
          <w:szCs w:val="28"/>
        </w:rPr>
        <w:t>treben a</w:t>
      </w:r>
      <w:r w:rsidR="008E3B27" w:rsidRPr="00516410">
        <w:rPr>
          <w:rFonts w:ascii="Times New Roman" w:hAnsi="Times New Roman"/>
          <w:sz w:val="28"/>
          <w:szCs w:val="28"/>
        </w:rPr>
        <w:t>l</w:t>
      </w:r>
      <w:r w:rsidR="008E3B27" w:rsidRPr="00516410">
        <w:rPr>
          <w:rFonts w:ascii="Times New Roman" w:hAnsi="Times New Roman"/>
          <w:sz w:val="28"/>
          <w:szCs w:val="28"/>
        </w:rPr>
        <w:t>so nicht nur die „grob</w:t>
      </w:r>
      <w:r w:rsidRPr="00516410">
        <w:rPr>
          <w:rFonts w:ascii="Times New Roman" w:hAnsi="Times New Roman"/>
          <w:sz w:val="28"/>
          <w:szCs w:val="28"/>
        </w:rPr>
        <w:t>schlächtigen Naturen“ der breiten Masse, sondern gelegentlich auch einige „Hochgestellte“ an.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Wahres Glück ist auf dem Weg des Genusslebens aber nicht zu erlangen. Vielmehr bedarf es einer bestimmten inneren, </w:t>
      </w:r>
      <w:r w:rsidRPr="00516410">
        <w:rPr>
          <w:rFonts w:ascii="Times New Roman" w:hAnsi="Times New Roman"/>
          <w:i/>
          <w:sz w:val="28"/>
          <w:szCs w:val="28"/>
        </w:rPr>
        <w:t>sittl</w:t>
      </w:r>
      <w:r w:rsidRPr="00516410">
        <w:rPr>
          <w:rFonts w:ascii="Times New Roman" w:hAnsi="Times New Roman"/>
          <w:i/>
          <w:sz w:val="28"/>
          <w:szCs w:val="28"/>
        </w:rPr>
        <w:t>i</w:t>
      </w:r>
      <w:r w:rsidRPr="00516410">
        <w:rPr>
          <w:rFonts w:ascii="Times New Roman" w:hAnsi="Times New Roman"/>
          <w:i/>
          <w:sz w:val="28"/>
          <w:szCs w:val="28"/>
        </w:rPr>
        <w:t>chen</w:t>
      </w:r>
      <w:r w:rsidR="00D019B3">
        <w:rPr>
          <w:rFonts w:ascii="Times New Roman" w:hAnsi="Times New Roman"/>
          <w:sz w:val="28"/>
          <w:szCs w:val="28"/>
        </w:rPr>
        <w:t xml:space="preserve"> Haltung und eines ent</w:t>
      </w:r>
      <w:r w:rsidRPr="00516410">
        <w:rPr>
          <w:rFonts w:ascii="Times New Roman" w:hAnsi="Times New Roman"/>
          <w:sz w:val="28"/>
          <w:szCs w:val="28"/>
        </w:rPr>
        <w:t>sprechenden Verhaltens im Umgang mit den Werten, unter denen Aristoteles im Wesentlichen zweierlei versteht: 1. die äußeren Glücksgüter (d.h. vor allem Dinge der Außenwelt) und 2. die „höheren“, geistig-seelischen Werte, die um ihrer selbst erstrebt werden, wobei der oberste Wert etwas zu sein scheint , was „uns zuinnerst zugeordnet und nicht leicht ablösbar ist“ (ebd.). Im Einzelnen meint Aristoteles Folgendes: Alle Menschen</w:t>
      </w:r>
      <w:r w:rsidR="0041534F">
        <w:rPr>
          <w:rFonts w:ascii="Times New Roman" w:hAnsi="Times New Roman"/>
          <w:sz w:val="28"/>
          <w:szCs w:val="28"/>
        </w:rPr>
        <w:t xml:space="preserve"> bedürfen äußerer Glücksgüter. </w:t>
      </w:r>
      <w:r w:rsidRPr="00516410">
        <w:rPr>
          <w:rFonts w:ascii="Times New Roman" w:hAnsi="Times New Roman"/>
          <w:sz w:val="28"/>
          <w:szCs w:val="28"/>
        </w:rPr>
        <w:t>Auch der sittlich Hochstehende ist auf sie angewiesen. Es sind alle</w:t>
      </w:r>
      <w:r w:rsidRPr="00516410">
        <w:rPr>
          <w:rFonts w:ascii="Times New Roman" w:hAnsi="Times New Roman"/>
          <w:sz w:val="28"/>
          <w:szCs w:val="28"/>
        </w:rPr>
        <w:t>r</w:t>
      </w:r>
      <w:r w:rsidRPr="00516410">
        <w:rPr>
          <w:rFonts w:ascii="Times New Roman" w:hAnsi="Times New Roman"/>
          <w:sz w:val="28"/>
          <w:szCs w:val="28"/>
        </w:rPr>
        <w:t xml:space="preserve">dings Güter von </w:t>
      </w:r>
      <w:r w:rsidRPr="00516410">
        <w:rPr>
          <w:rFonts w:ascii="Times New Roman" w:hAnsi="Times New Roman"/>
          <w:i/>
          <w:sz w:val="28"/>
          <w:szCs w:val="28"/>
        </w:rPr>
        <w:t xml:space="preserve">relativem </w:t>
      </w:r>
      <w:r w:rsidRPr="00516410">
        <w:rPr>
          <w:rFonts w:ascii="Times New Roman" w:hAnsi="Times New Roman"/>
          <w:sz w:val="28"/>
          <w:szCs w:val="28"/>
        </w:rPr>
        <w:t xml:space="preserve"> Wert, d.h. die Möglichkeiten ihrer Nutzung hängen „von glücklichen und unglücklichen äußeren Umständen“ </w:t>
      </w:r>
      <w:r w:rsidRPr="00516410">
        <w:rPr>
          <w:rStyle w:val="Funotenzeichen"/>
          <w:rFonts w:ascii="Times New Roman" w:hAnsi="Times New Roman"/>
          <w:sz w:val="28"/>
          <w:szCs w:val="28"/>
        </w:rPr>
        <w:footnoteReference w:customMarkFollows="1" w:id="16"/>
        <w:t>14</w:t>
      </w:r>
      <w:r w:rsidRPr="00516410">
        <w:rPr>
          <w:rFonts w:ascii="Times New Roman" w:hAnsi="Times New Roman"/>
          <w:sz w:val="28"/>
          <w:szCs w:val="28"/>
        </w:rPr>
        <w:t xml:space="preserve"> ab. Dies bedeutet: „So viel an diesen Dingen selbst liegt (an Dingen nämlich wie Gold und Eisen und Vieh usw.), sind sie fähig, unter gewissen Umständen nützliche Wi</w:t>
      </w:r>
      <w:r w:rsidRPr="00516410">
        <w:rPr>
          <w:rFonts w:ascii="Times New Roman" w:hAnsi="Times New Roman"/>
          <w:sz w:val="28"/>
          <w:szCs w:val="28"/>
        </w:rPr>
        <w:t>r</w:t>
      </w:r>
      <w:r w:rsidRPr="00516410">
        <w:rPr>
          <w:rFonts w:ascii="Times New Roman" w:hAnsi="Times New Roman"/>
          <w:sz w:val="28"/>
          <w:szCs w:val="28"/>
        </w:rPr>
        <w:t xml:space="preserve">kungen hervorzubringen.“  (ebd.). Es sind </w:t>
      </w:r>
      <w:r w:rsidRPr="00516410">
        <w:rPr>
          <w:rFonts w:ascii="Times New Roman" w:hAnsi="Times New Roman"/>
          <w:i/>
          <w:sz w:val="28"/>
          <w:szCs w:val="28"/>
        </w:rPr>
        <w:t>praktische</w:t>
      </w:r>
      <w:r w:rsidRPr="00516410">
        <w:rPr>
          <w:rFonts w:ascii="Times New Roman" w:hAnsi="Times New Roman"/>
          <w:sz w:val="28"/>
          <w:szCs w:val="28"/>
        </w:rPr>
        <w:t xml:space="preserve"> Werte, zu denen allerdings nicht nur materielle Güter gehören, sondern auch z.B. Gesetze und Rechtsordnungen.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Problematisch werden die praktischen Werte, sobald sie im Überfluss bzw. Übermaß vorhanden sind, wie z.B. bei unzuträ</w:t>
      </w:r>
      <w:r w:rsidRPr="00516410">
        <w:rPr>
          <w:rFonts w:ascii="Times New Roman" w:hAnsi="Times New Roman"/>
          <w:sz w:val="28"/>
          <w:szCs w:val="28"/>
        </w:rPr>
        <w:t>g</w:t>
      </w:r>
      <w:r w:rsidRPr="00516410">
        <w:rPr>
          <w:rFonts w:ascii="Times New Roman" w:hAnsi="Times New Roman"/>
          <w:sz w:val="28"/>
          <w:szCs w:val="28"/>
        </w:rPr>
        <w:t>licher Vielfalt gesetzlicher Regelungen. Es sind Güter bzw. „Wertgegenstände“ von relativer Bedeutung, d.h. „</w:t>
      </w:r>
      <w:r w:rsidRPr="00516410">
        <w:rPr>
          <w:rFonts w:ascii="Times New Roman" w:hAnsi="Times New Roman"/>
          <w:i/>
          <w:sz w:val="28"/>
          <w:szCs w:val="28"/>
        </w:rPr>
        <w:t>nicht für j</w:t>
      </w:r>
      <w:r w:rsidRPr="00516410">
        <w:rPr>
          <w:rFonts w:ascii="Times New Roman" w:hAnsi="Times New Roman"/>
          <w:i/>
          <w:sz w:val="28"/>
          <w:szCs w:val="28"/>
        </w:rPr>
        <w:t>e</w:t>
      </w:r>
      <w:r w:rsidRPr="00516410">
        <w:rPr>
          <w:rFonts w:ascii="Times New Roman" w:hAnsi="Times New Roman"/>
          <w:i/>
          <w:sz w:val="28"/>
          <w:szCs w:val="28"/>
        </w:rPr>
        <w:t>dermann</w:t>
      </w:r>
      <w:r w:rsidRPr="00516410">
        <w:rPr>
          <w:rFonts w:ascii="Times New Roman" w:hAnsi="Times New Roman"/>
          <w:sz w:val="28"/>
          <w:szCs w:val="28"/>
        </w:rPr>
        <w:t xml:space="preserve"> Güter oder Werte“ (ebd.). Solche Überfülle kann nut</w:t>
      </w:r>
      <w:r w:rsidRPr="00516410">
        <w:rPr>
          <w:rFonts w:ascii="Times New Roman" w:hAnsi="Times New Roman"/>
          <w:sz w:val="28"/>
          <w:szCs w:val="28"/>
        </w:rPr>
        <w:t>z</w:t>
      </w:r>
      <w:r w:rsidRPr="00516410">
        <w:rPr>
          <w:rFonts w:ascii="Times New Roman" w:hAnsi="Times New Roman"/>
          <w:sz w:val="28"/>
          <w:szCs w:val="28"/>
        </w:rPr>
        <w:t>los oder sogar schädlich werden, nämlich „dann, wenn ihrer so viele sind, daß nicht nur ihre Verwertung im Dienste des Guten durch ihren Besitzer unmöglich wird, sondern die Sorge für ihre Erhaltung und Erwerbung ihn von der Verwirklichung der pr</w:t>
      </w:r>
      <w:r w:rsidRPr="00516410">
        <w:rPr>
          <w:rFonts w:ascii="Times New Roman" w:hAnsi="Times New Roman"/>
          <w:sz w:val="28"/>
          <w:szCs w:val="28"/>
        </w:rPr>
        <w:t>i</w:t>
      </w:r>
      <w:r w:rsidRPr="00516410">
        <w:rPr>
          <w:rFonts w:ascii="Times New Roman" w:hAnsi="Times New Roman"/>
          <w:sz w:val="28"/>
          <w:szCs w:val="28"/>
        </w:rPr>
        <w:t>mären Werte abzieht.“ (e</w:t>
      </w:r>
      <w:r w:rsidR="00867554" w:rsidRPr="00516410">
        <w:rPr>
          <w:rFonts w:ascii="Times New Roman" w:hAnsi="Times New Roman"/>
          <w:sz w:val="28"/>
          <w:szCs w:val="28"/>
        </w:rPr>
        <w:t>bd. S. 29). Eine Überfülle prak</w:t>
      </w:r>
      <w:r w:rsidRPr="00516410">
        <w:rPr>
          <w:rFonts w:ascii="Times New Roman" w:hAnsi="Times New Roman"/>
          <w:sz w:val="28"/>
          <w:szCs w:val="28"/>
        </w:rPr>
        <w:t>tischer Werte kann diese selbst zerstören und die</w:t>
      </w:r>
      <w:r w:rsidR="00EB5DE7" w:rsidRPr="00516410">
        <w:rPr>
          <w:rFonts w:ascii="Times New Roman" w:hAnsi="Times New Roman"/>
          <w:sz w:val="28"/>
          <w:szCs w:val="28"/>
        </w:rPr>
        <w:t xml:space="preserve"> Existenz ihrer Besitzer gefähr</w:t>
      </w:r>
      <w:r w:rsidRPr="00516410">
        <w:rPr>
          <w:rFonts w:ascii="Times New Roman" w:hAnsi="Times New Roman"/>
          <w:sz w:val="28"/>
          <w:szCs w:val="28"/>
        </w:rPr>
        <w:t xml:space="preserve">den. Oskar Kraus behauptet in diesem Zusammenhang sogar, es handele sich um Aspekte der „schon oft behandelten </w:t>
      </w:r>
      <w:r w:rsidRPr="00516410">
        <w:rPr>
          <w:rFonts w:ascii="Times New Roman" w:hAnsi="Times New Roman"/>
          <w:i/>
          <w:sz w:val="28"/>
          <w:szCs w:val="28"/>
        </w:rPr>
        <w:t xml:space="preserve">antikapitalistischen </w:t>
      </w:r>
      <w:r w:rsidRPr="00516410">
        <w:rPr>
          <w:rFonts w:ascii="Times New Roman" w:hAnsi="Times New Roman"/>
          <w:sz w:val="28"/>
          <w:szCs w:val="28"/>
        </w:rPr>
        <w:t>Lehre des Aristoteles“ (ebd.).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Wie steht es nun mit den „höheren“ Werten, die der edle Mensch aus eigenem Antrieb, also aus einem Selbstzweck h</w:t>
      </w:r>
      <w:r w:rsidRPr="00516410">
        <w:rPr>
          <w:rFonts w:ascii="Times New Roman" w:hAnsi="Times New Roman"/>
          <w:sz w:val="28"/>
          <w:szCs w:val="28"/>
        </w:rPr>
        <w:t>e</w:t>
      </w:r>
      <w:r w:rsidRPr="00516410">
        <w:rPr>
          <w:rFonts w:ascii="Times New Roman" w:hAnsi="Times New Roman"/>
          <w:sz w:val="28"/>
          <w:szCs w:val="28"/>
        </w:rPr>
        <w:t>raus und um ihrer selbst willen, anstreben soll? Von solchem Streben sagt Aristoteles, es sei „wertvoll und genußreich z</w:t>
      </w:r>
      <w:r w:rsidRPr="00516410">
        <w:rPr>
          <w:rFonts w:ascii="Times New Roman" w:hAnsi="Times New Roman"/>
          <w:sz w:val="28"/>
          <w:szCs w:val="28"/>
        </w:rPr>
        <w:t>u</w:t>
      </w:r>
      <w:r w:rsidRPr="00516410">
        <w:rPr>
          <w:rFonts w:ascii="Times New Roman" w:hAnsi="Times New Roman"/>
          <w:sz w:val="28"/>
          <w:szCs w:val="28"/>
        </w:rPr>
        <w:t>gleich</w:t>
      </w:r>
      <w:proofErr w:type="gramStart"/>
      <w:r w:rsidRPr="00516410">
        <w:rPr>
          <w:rFonts w:ascii="Times New Roman" w:hAnsi="Times New Roman"/>
          <w:sz w:val="28"/>
          <w:szCs w:val="28"/>
        </w:rPr>
        <w:t xml:space="preserve">“ </w:t>
      </w:r>
      <w:proofErr w:type="gramEnd"/>
      <w:r w:rsidRPr="00516410">
        <w:rPr>
          <w:rStyle w:val="Funotenzeichen"/>
          <w:rFonts w:ascii="Times New Roman" w:hAnsi="Times New Roman"/>
          <w:sz w:val="28"/>
          <w:szCs w:val="28"/>
        </w:rPr>
        <w:footnoteReference w:customMarkFollows="1" w:id="17"/>
        <w:t>15</w:t>
      </w:r>
      <w:r w:rsidRPr="00516410">
        <w:rPr>
          <w:rFonts w:ascii="Times New Roman" w:hAnsi="Times New Roman"/>
          <w:sz w:val="28"/>
          <w:szCs w:val="28"/>
        </w:rPr>
        <w:t>. Er warnt also nicht e</w:t>
      </w:r>
      <w:r w:rsidR="00EB5DE7" w:rsidRPr="00516410">
        <w:rPr>
          <w:rFonts w:ascii="Times New Roman" w:hAnsi="Times New Roman"/>
          <w:sz w:val="28"/>
          <w:szCs w:val="28"/>
        </w:rPr>
        <w:t>twa vor jeglichem Genießen, son</w:t>
      </w:r>
      <w:r w:rsidRPr="00516410">
        <w:rPr>
          <w:rFonts w:ascii="Times New Roman" w:hAnsi="Times New Roman"/>
          <w:sz w:val="28"/>
          <w:szCs w:val="28"/>
        </w:rPr>
        <w:t>dern nur vor dem Genuss aus unedlen Motiven, vor dem G</w:t>
      </w:r>
      <w:r w:rsidRPr="00516410">
        <w:rPr>
          <w:rFonts w:ascii="Times New Roman" w:hAnsi="Times New Roman"/>
          <w:sz w:val="28"/>
          <w:szCs w:val="28"/>
        </w:rPr>
        <w:t>e</w:t>
      </w:r>
      <w:r w:rsidRPr="00516410">
        <w:rPr>
          <w:rFonts w:ascii="Times New Roman" w:hAnsi="Times New Roman"/>
          <w:sz w:val="28"/>
          <w:szCs w:val="28"/>
        </w:rPr>
        <w:t xml:space="preserve">nuss um des Genusses willen. Wahres Glück sei nur in einem </w:t>
      </w:r>
      <w:r w:rsidRPr="00516410">
        <w:rPr>
          <w:rFonts w:ascii="Times New Roman" w:hAnsi="Times New Roman"/>
          <w:i/>
          <w:sz w:val="28"/>
          <w:szCs w:val="28"/>
        </w:rPr>
        <w:t>tugendhaften</w:t>
      </w:r>
      <w:r w:rsidRPr="00516410">
        <w:rPr>
          <w:rFonts w:ascii="Times New Roman" w:hAnsi="Times New Roman"/>
          <w:sz w:val="28"/>
          <w:szCs w:val="28"/>
        </w:rPr>
        <w:t xml:space="preserve"> </w:t>
      </w:r>
      <w:r w:rsidRPr="00516410">
        <w:rPr>
          <w:rFonts w:ascii="Times New Roman" w:hAnsi="Times New Roman"/>
          <w:i/>
          <w:sz w:val="28"/>
          <w:szCs w:val="28"/>
        </w:rPr>
        <w:t>Leben</w:t>
      </w:r>
      <w:r w:rsidRPr="00516410">
        <w:rPr>
          <w:rFonts w:ascii="Times New Roman" w:hAnsi="Times New Roman"/>
          <w:sz w:val="28"/>
          <w:szCs w:val="28"/>
        </w:rPr>
        <w:t xml:space="preserve"> zu finden, woraus zu schließen sei: „Daher nennen wir billigerweise weder einen Ochsen noch ein Pferd noch sonst ein Tier glückselig. Denn kein Tier ist des Anteils an einer solchen Tätigkeit fähig. Und aus demselben Grunde ist auch kein Kind glückselig, weil es wegen seines Alters noch nicht in der gedachten Weise tätig sein kann, und wenn Kinder hin und wieder doch so genan</w:t>
      </w:r>
      <w:r w:rsidR="00867554" w:rsidRPr="00516410">
        <w:rPr>
          <w:rFonts w:ascii="Times New Roman" w:hAnsi="Times New Roman"/>
          <w:sz w:val="28"/>
          <w:szCs w:val="28"/>
        </w:rPr>
        <w:t>nt werden, so ge</w:t>
      </w:r>
      <w:r w:rsidRPr="00516410">
        <w:rPr>
          <w:rFonts w:ascii="Times New Roman" w:hAnsi="Times New Roman"/>
          <w:sz w:val="28"/>
          <w:szCs w:val="28"/>
        </w:rPr>
        <w:t xml:space="preserve">schieht es in der Hoffnung, daß sie es erst werden. </w:t>
      </w:r>
      <w:r w:rsidRPr="00516410">
        <w:rPr>
          <w:rFonts w:ascii="Times New Roman" w:hAnsi="Times New Roman"/>
          <w:i/>
          <w:sz w:val="28"/>
          <w:szCs w:val="28"/>
        </w:rPr>
        <w:t>Denn zur Glückseligkeit g</w:t>
      </w:r>
      <w:r w:rsidRPr="00516410">
        <w:rPr>
          <w:rFonts w:ascii="Times New Roman" w:hAnsi="Times New Roman"/>
          <w:i/>
          <w:sz w:val="28"/>
          <w:szCs w:val="28"/>
        </w:rPr>
        <w:t>e</w:t>
      </w:r>
      <w:r w:rsidRPr="00516410">
        <w:rPr>
          <w:rFonts w:ascii="Times New Roman" w:hAnsi="Times New Roman"/>
          <w:i/>
          <w:sz w:val="28"/>
          <w:szCs w:val="28"/>
        </w:rPr>
        <w:t>hört wie gesagt vollendete Tugend und ein volles Leben.</w:t>
      </w:r>
      <w:r w:rsidRPr="00516410">
        <w:rPr>
          <w:rFonts w:ascii="Times New Roman" w:hAnsi="Times New Roman"/>
          <w:sz w:val="28"/>
          <w:szCs w:val="28"/>
        </w:rPr>
        <w:t>“ (ebd. S. 17, Hervorhebung durch mich). Eine Garantie für dauerhaftes Glück könne es dennoch nicht geben, da Menschen immer wi</w:t>
      </w:r>
      <w:r w:rsidRPr="00516410">
        <w:rPr>
          <w:rFonts w:ascii="Times New Roman" w:hAnsi="Times New Roman"/>
          <w:sz w:val="28"/>
          <w:szCs w:val="28"/>
        </w:rPr>
        <w:t>e</w:t>
      </w:r>
      <w:r w:rsidRPr="00516410">
        <w:rPr>
          <w:rFonts w:ascii="Times New Roman" w:hAnsi="Times New Roman"/>
          <w:sz w:val="28"/>
          <w:szCs w:val="28"/>
        </w:rPr>
        <w:t>der, d.h. auch im Alter, schlimmes Leid widerfahren könne.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aber meint Aristoteles mit dem „vollen Leben“? (Das ja kein karges, kümmerliches Leben sein kann.) Wir erfahren</w:t>
      </w:r>
      <w:r w:rsidR="0041534F">
        <w:rPr>
          <w:rFonts w:ascii="Times New Roman" w:hAnsi="Times New Roman"/>
          <w:sz w:val="28"/>
          <w:szCs w:val="28"/>
        </w:rPr>
        <w:t xml:space="preserve"> es erst fast am Ende der ‚Niko</w:t>
      </w:r>
      <w:r w:rsidRPr="00516410">
        <w:rPr>
          <w:rFonts w:ascii="Times New Roman" w:hAnsi="Times New Roman"/>
          <w:sz w:val="28"/>
          <w:szCs w:val="28"/>
        </w:rPr>
        <w:t>machischen Ethik‘. Tugendhaftes, glückseliges Leben kann nicht in unernstem, leichtfertigem Lar</w:t>
      </w:r>
      <w:r w:rsidRPr="00516410">
        <w:rPr>
          <w:rFonts w:ascii="Times New Roman" w:hAnsi="Times New Roman"/>
          <w:sz w:val="28"/>
          <w:szCs w:val="28"/>
        </w:rPr>
        <w:t>i</w:t>
      </w:r>
      <w:r w:rsidRPr="00516410">
        <w:rPr>
          <w:rFonts w:ascii="Times New Roman" w:hAnsi="Times New Roman"/>
          <w:sz w:val="28"/>
          <w:szCs w:val="28"/>
        </w:rPr>
        <w:t xml:space="preserve">fari bestehen, im Gegenteil, es ist „ein Leben ernster Arbeit, nicht lustigen Spiels …“, </w:t>
      </w:r>
      <w:r w:rsidR="00EB5DE7" w:rsidRPr="00516410">
        <w:rPr>
          <w:rFonts w:ascii="Times New Roman" w:hAnsi="Times New Roman"/>
          <w:sz w:val="28"/>
          <w:szCs w:val="28"/>
        </w:rPr>
        <w:t>denn: „Das Ernste nennen wir ja</w:t>
      </w:r>
      <w:r w:rsidRPr="00516410">
        <w:rPr>
          <w:rFonts w:ascii="Times New Roman" w:hAnsi="Times New Roman"/>
          <w:sz w:val="28"/>
          <w:szCs w:val="28"/>
        </w:rPr>
        <w:t xml:space="preserve">  be</w:t>
      </w:r>
      <w:r w:rsidRPr="00516410">
        <w:rPr>
          <w:rFonts w:ascii="Times New Roman" w:hAnsi="Times New Roman"/>
          <w:sz w:val="28"/>
          <w:szCs w:val="28"/>
        </w:rPr>
        <w:t>s</w:t>
      </w:r>
      <w:r w:rsidRPr="00516410">
        <w:rPr>
          <w:rFonts w:ascii="Times New Roman" w:hAnsi="Times New Roman"/>
          <w:sz w:val="28"/>
          <w:szCs w:val="28"/>
        </w:rPr>
        <w:t>ser als das Scherz</w:t>
      </w:r>
      <w:r w:rsidR="00EB5DE7" w:rsidRPr="00516410">
        <w:rPr>
          <w:rFonts w:ascii="Times New Roman" w:hAnsi="Times New Roman"/>
          <w:sz w:val="28"/>
          <w:szCs w:val="28"/>
        </w:rPr>
        <w:t>-</w:t>
      </w:r>
      <w:r w:rsidRPr="00516410">
        <w:rPr>
          <w:rFonts w:ascii="Times New Roman" w:hAnsi="Times New Roman"/>
          <w:sz w:val="28"/>
          <w:szCs w:val="28"/>
        </w:rPr>
        <w:t>hafte und Lustige, und die Tätigkeit des be</w:t>
      </w:r>
      <w:r w:rsidRPr="00516410">
        <w:rPr>
          <w:rFonts w:ascii="Times New Roman" w:hAnsi="Times New Roman"/>
          <w:sz w:val="28"/>
          <w:szCs w:val="28"/>
        </w:rPr>
        <w:t>s</w:t>
      </w:r>
      <w:r w:rsidRPr="00516410">
        <w:rPr>
          <w:rFonts w:ascii="Times New Roman" w:hAnsi="Times New Roman"/>
          <w:sz w:val="28"/>
          <w:szCs w:val="28"/>
        </w:rPr>
        <w:t xml:space="preserve">seren Teiles und Menschen nennen wir immer auch ernster.“ (ebd. S. 248). Tugend und Glück vertragen sich also nicht mit prinzipiellem Unernst, im Gegenteil: ohne gewissenhafte Arbeit, Ernsthaftigkeit, Verbindlichkeit und edle Gesinnung sind sie nicht zu erreichen.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Erst unter solchen Voraussetzungen macht es Sinn, über obe</w:t>
      </w:r>
      <w:r w:rsidRPr="00516410">
        <w:rPr>
          <w:rFonts w:ascii="Times New Roman" w:hAnsi="Times New Roman"/>
          <w:sz w:val="28"/>
          <w:szCs w:val="28"/>
        </w:rPr>
        <w:t>r</w:t>
      </w:r>
      <w:r w:rsidRPr="00516410">
        <w:rPr>
          <w:rFonts w:ascii="Times New Roman" w:hAnsi="Times New Roman"/>
          <w:sz w:val="28"/>
          <w:szCs w:val="28"/>
        </w:rPr>
        <w:t>ste Glückswerte nachzudenken. Diese findet Aristoteles im Denken selbst, das den Menschen zu stärkster Verinnerlichung, d.h. Konzentration auf seinen Wesenskern und Selbstzweck, b</w:t>
      </w:r>
      <w:r w:rsidRPr="00516410">
        <w:rPr>
          <w:rFonts w:ascii="Times New Roman" w:hAnsi="Times New Roman"/>
          <w:sz w:val="28"/>
          <w:szCs w:val="28"/>
        </w:rPr>
        <w:t>e</w:t>
      </w:r>
      <w:r w:rsidRPr="00516410">
        <w:rPr>
          <w:rFonts w:ascii="Times New Roman" w:hAnsi="Times New Roman"/>
          <w:sz w:val="28"/>
          <w:szCs w:val="28"/>
        </w:rPr>
        <w:t>fähigt und letztlich in metaphysische und religiöse, wenn nicht mystische Dimensionen führt: „Wenn das Glück ein Tätigsein im Sinne der Trefflichkeit ist, so darf darunter mit gutem Gru</w:t>
      </w:r>
      <w:r w:rsidRPr="00516410">
        <w:rPr>
          <w:rFonts w:ascii="Times New Roman" w:hAnsi="Times New Roman"/>
          <w:sz w:val="28"/>
          <w:szCs w:val="28"/>
        </w:rPr>
        <w:t>n</w:t>
      </w:r>
      <w:r w:rsidRPr="00516410">
        <w:rPr>
          <w:rFonts w:ascii="Times New Roman" w:hAnsi="Times New Roman"/>
          <w:sz w:val="28"/>
          <w:szCs w:val="28"/>
        </w:rPr>
        <w:t>de höchste Trefflichkeit verstanden werden: Das aber kann nur die der obersten Kraft in uns sein. Mag nun der Geist oder etwas anderes diese Kraft sein, die man sich gewiss als wesenhaft herrschend, führend, auf edle und göttliche Gegenstände geric</w:t>
      </w:r>
      <w:r w:rsidRPr="00516410">
        <w:rPr>
          <w:rFonts w:ascii="Times New Roman" w:hAnsi="Times New Roman"/>
          <w:sz w:val="28"/>
          <w:szCs w:val="28"/>
        </w:rPr>
        <w:t>h</w:t>
      </w:r>
      <w:r w:rsidRPr="00516410">
        <w:rPr>
          <w:rFonts w:ascii="Times New Roman" w:hAnsi="Times New Roman"/>
          <w:sz w:val="28"/>
          <w:szCs w:val="28"/>
        </w:rPr>
        <w:t xml:space="preserve">tet vorstellt – mag diese Kraft selbst auch göttlich oder von dem, was in uns ist, das göttliche Element sein – </w:t>
      </w:r>
      <w:r w:rsidRPr="00516410">
        <w:rPr>
          <w:rFonts w:ascii="Times New Roman" w:hAnsi="Times New Roman"/>
          <w:i/>
          <w:sz w:val="28"/>
          <w:szCs w:val="28"/>
        </w:rPr>
        <w:t>das</w:t>
      </w:r>
      <w:r w:rsidRPr="00516410">
        <w:rPr>
          <w:rFonts w:ascii="Times New Roman" w:hAnsi="Times New Roman"/>
          <w:sz w:val="28"/>
          <w:szCs w:val="28"/>
        </w:rPr>
        <w:t xml:space="preserve"> </w:t>
      </w:r>
      <w:r w:rsidRPr="00516410">
        <w:rPr>
          <w:rFonts w:ascii="Times New Roman" w:hAnsi="Times New Roman"/>
          <w:i/>
          <w:sz w:val="28"/>
          <w:szCs w:val="28"/>
        </w:rPr>
        <w:t>Wirken dieser Kraft gemäß der ihr eigentümlichen Trefflichkeit ist das volle</w:t>
      </w:r>
      <w:r w:rsidRPr="00516410">
        <w:rPr>
          <w:rFonts w:ascii="Times New Roman" w:hAnsi="Times New Roman"/>
          <w:i/>
          <w:sz w:val="28"/>
          <w:szCs w:val="28"/>
        </w:rPr>
        <w:t>n</w:t>
      </w:r>
      <w:r w:rsidRPr="00516410">
        <w:rPr>
          <w:rFonts w:ascii="Times New Roman" w:hAnsi="Times New Roman"/>
          <w:i/>
          <w:sz w:val="28"/>
          <w:szCs w:val="28"/>
        </w:rPr>
        <w:t>dete Glück</w:t>
      </w:r>
      <w:r w:rsidRPr="00516410">
        <w:rPr>
          <w:rFonts w:ascii="Times New Roman" w:hAnsi="Times New Roman"/>
          <w:sz w:val="28"/>
          <w:szCs w:val="28"/>
        </w:rPr>
        <w:t xml:space="preserve">. Dass dieses </w:t>
      </w:r>
      <w:r w:rsidR="00EB5DE7" w:rsidRPr="00516410">
        <w:rPr>
          <w:rFonts w:ascii="Times New Roman" w:hAnsi="Times New Roman"/>
          <w:sz w:val="28"/>
          <w:szCs w:val="28"/>
        </w:rPr>
        <w:t>Wirken aber ein geistiges Schau</w:t>
      </w:r>
      <w:r w:rsidRPr="00516410">
        <w:rPr>
          <w:rFonts w:ascii="Times New Roman" w:hAnsi="Times New Roman"/>
          <w:sz w:val="28"/>
          <w:szCs w:val="28"/>
        </w:rPr>
        <w:t>en ist, haben wir bereits festgestellt.“  (G. Gerhardt a.a.O. S. 41, He</w:t>
      </w:r>
      <w:r w:rsidRPr="00516410">
        <w:rPr>
          <w:rFonts w:ascii="Times New Roman" w:hAnsi="Times New Roman"/>
          <w:sz w:val="28"/>
          <w:szCs w:val="28"/>
        </w:rPr>
        <w:t>r</w:t>
      </w:r>
      <w:r w:rsidRPr="00516410">
        <w:rPr>
          <w:rFonts w:ascii="Times New Roman" w:hAnsi="Times New Roman"/>
          <w:sz w:val="28"/>
          <w:szCs w:val="28"/>
        </w:rPr>
        <w:t xml:space="preserve">vorhebung durch mich.)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Aus dieser Kraft heraus vermag der Mensch auch die </w:t>
      </w:r>
      <w:r w:rsidRPr="00516410">
        <w:rPr>
          <w:rFonts w:ascii="Times New Roman" w:hAnsi="Times New Roman"/>
          <w:i/>
          <w:sz w:val="28"/>
          <w:szCs w:val="28"/>
        </w:rPr>
        <w:t>Tuge</w:t>
      </w:r>
      <w:r w:rsidRPr="00516410">
        <w:rPr>
          <w:rFonts w:ascii="Times New Roman" w:hAnsi="Times New Roman"/>
          <w:i/>
          <w:sz w:val="28"/>
          <w:szCs w:val="28"/>
        </w:rPr>
        <w:t>n</w:t>
      </w:r>
      <w:r w:rsidRPr="00516410">
        <w:rPr>
          <w:rFonts w:ascii="Times New Roman" w:hAnsi="Times New Roman"/>
          <w:i/>
          <w:sz w:val="28"/>
          <w:szCs w:val="28"/>
        </w:rPr>
        <w:t>den</w:t>
      </w:r>
      <w:r w:rsidRPr="00516410">
        <w:rPr>
          <w:rFonts w:ascii="Times New Roman" w:hAnsi="Times New Roman"/>
          <w:sz w:val="28"/>
          <w:szCs w:val="28"/>
        </w:rPr>
        <w:t xml:space="preserve"> zu über-nehmen und zu pflegen, die ihm die Gemeinscha</w:t>
      </w:r>
      <w:r w:rsidR="0041534F">
        <w:rPr>
          <w:rFonts w:ascii="Times New Roman" w:hAnsi="Times New Roman"/>
          <w:sz w:val="28"/>
          <w:szCs w:val="28"/>
        </w:rPr>
        <w:t>ft (die Polis) anbietet. Aristo</w:t>
      </w:r>
      <w:r w:rsidRPr="00516410">
        <w:rPr>
          <w:rFonts w:ascii="Times New Roman" w:hAnsi="Times New Roman"/>
          <w:sz w:val="28"/>
          <w:szCs w:val="28"/>
        </w:rPr>
        <w:t>teles unterscheidet zwischen dianoet</w:t>
      </w:r>
      <w:r w:rsidRPr="00516410">
        <w:rPr>
          <w:rFonts w:ascii="Times New Roman" w:hAnsi="Times New Roman"/>
          <w:sz w:val="28"/>
          <w:szCs w:val="28"/>
        </w:rPr>
        <w:t>i</w:t>
      </w:r>
      <w:r w:rsidRPr="00516410">
        <w:rPr>
          <w:rFonts w:ascii="Times New Roman" w:hAnsi="Times New Roman"/>
          <w:sz w:val="28"/>
          <w:szCs w:val="28"/>
        </w:rPr>
        <w:t>schen (Vers</w:t>
      </w:r>
      <w:r w:rsidR="0041534F">
        <w:rPr>
          <w:rFonts w:ascii="Times New Roman" w:hAnsi="Times New Roman"/>
          <w:sz w:val="28"/>
          <w:szCs w:val="28"/>
        </w:rPr>
        <w:t>tandes-) und ethischen (Charakt</w:t>
      </w:r>
      <w:r w:rsidRPr="00516410">
        <w:rPr>
          <w:rFonts w:ascii="Times New Roman" w:hAnsi="Times New Roman"/>
          <w:sz w:val="28"/>
          <w:szCs w:val="28"/>
        </w:rPr>
        <w:t>er-) Tugenden. Zu den ersteren gehören vor allem Klugheit (Einsicht), Weisheit und „Verständigkeit</w:t>
      </w:r>
      <w:proofErr w:type="gramStart"/>
      <w:r w:rsidRPr="00516410">
        <w:rPr>
          <w:rFonts w:ascii="Times New Roman" w:hAnsi="Times New Roman"/>
          <w:sz w:val="28"/>
          <w:szCs w:val="28"/>
        </w:rPr>
        <w:t xml:space="preserve">“ </w:t>
      </w:r>
      <w:proofErr w:type="gramEnd"/>
      <w:r w:rsidRPr="00516410">
        <w:rPr>
          <w:rStyle w:val="Funotenzeichen"/>
          <w:rFonts w:ascii="Times New Roman" w:hAnsi="Times New Roman"/>
          <w:sz w:val="28"/>
          <w:szCs w:val="28"/>
        </w:rPr>
        <w:footnoteReference w:customMarkFollows="1" w:id="18"/>
        <w:t>16</w:t>
      </w:r>
      <w:r w:rsidRPr="00516410">
        <w:rPr>
          <w:rFonts w:ascii="Times New Roman" w:hAnsi="Times New Roman"/>
          <w:sz w:val="28"/>
          <w:szCs w:val="28"/>
        </w:rPr>
        <w:t>, zu letzteren Tapferkeit, Besonnenheit (Mäßigung),, Großzügigkeit, Freigebigkeit, Ehr- und Schamg</w:t>
      </w:r>
      <w:r w:rsidRPr="00516410">
        <w:rPr>
          <w:rFonts w:ascii="Times New Roman" w:hAnsi="Times New Roman"/>
          <w:sz w:val="28"/>
          <w:szCs w:val="28"/>
        </w:rPr>
        <w:t>e</w:t>
      </w:r>
      <w:r w:rsidRPr="00516410">
        <w:rPr>
          <w:rFonts w:ascii="Times New Roman" w:hAnsi="Times New Roman"/>
          <w:sz w:val="28"/>
          <w:szCs w:val="28"/>
        </w:rPr>
        <w:t>fühl. Ethische Kardinaltugenden – wie Tapferkeit, Mäßigung und Großzügigkeit – liegen in der „Goldenen Mitte“ zwischen zwei unbedingt zu meidenden Extremen: die Tapferkeit zw</w:t>
      </w:r>
      <w:r w:rsidRPr="00516410">
        <w:rPr>
          <w:rFonts w:ascii="Times New Roman" w:hAnsi="Times New Roman"/>
          <w:sz w:val="28"/>
          <w:szCs w:val="28"/>
        </w:rPr>
        <w:t>i</w:t>
      </w:r>
      <w:r w:rsidRPr="00516410">
        <w:rPr>
          <w:rFonts w:ascii="Times New Roman" w:hAnsi="Times New Roman"/>
          <w:sz w:val="28"/>
          <w:szCs w:val="28"/>
        </w:rPr>
        <w:t>schen Tollkühnheit und Feigheit; die Mäßigung zwischen Wo</w:t>
      </w:r>
      <w:r w:rsidRPr="00516410">
        <w:rPr>
          <w:rFonts w:ascii="Times New Roman" w:hAnsi="Times New Roman"/>
          <w:sz w:val="28"/>
          <w:szCs w:val="28"/>
        </w:rPr>
        <w:t>l</w:t>
      </w:r>
      <w:r w:rsidRPr="00516410">
        <w:rPr>
          <w:rFonts w:ascii="Times New Roman" w:hAnsi="Times New Roman"/>
          <w:sz w:val="28"/>
          <w:szCs w:val="28"/>
        </w:rPr>
        <w:t>lust und Stumpfheit; die Großzügigkeit zwischen Verschwe</w:t>
      </w:r>
      <w:r w:rsidRPr="00516410">
        <w:rPr>
          <w:rFonts w:ascii="Times New Roman" w:hAnsi="Times New Roman"/>
          <w:sz w:val="28"/>
          <w:szCs w:val="28"/>
        </w:rPr>
        <w:t>n</w:t>
      </w:r>
      <w:r w:rsidRPr="00516410">
        <w:rPr>
          <w:rFonts w:ascii="Times New Roman" w:hAnsi="Times New Roman"/>
          <w:sz w:val="28"/>
          <w:szCs w:val="28"/>
        </w:rPr>
        <w:t xml:space="preserve">dung und Geiz.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Aristoteles vereint teleologisches und theo</w:t>
      </w:r>
      <w:r w:rsidR="00B712FC">
        <w:rPr>
          <w:rFonts w:ascii="Times New Roman" w:hAnsi="Times New Roman"/>
          <w:sz w:val="28"/>
          <w:szCs w:val="28"/>
        </w:rPr>
        <w:t>logisches Denken. Zum tugendhaf</w:t>
      </w:r>
      <w:r w:rsidRPr="00516410">
        <w:rPr>
          <w:rFonts w:ascii="Times New Roman" w:hAnsi="Times New Roman"/>
          <w:sz w:val="28"/>
          <w:szCs w:val="28"/>
        </w:rPr>
        <w:t>ten, glücklichen Leben gehört die Gotteserken</w:t>
      </w:r>
      <w:r w:rsidRPr="00516410">
        <w:rPr>
          <w:rFonts w:ascii="Times New Roman" w:hAnsi="Times New Roman"/>
          <w:sz w:val="28"/>
          <w:szCs w:val="28"/>
        </w:rPr>
        <w:t>n</w:t>
      </w:r>
      <w:r w:rsidRPr="00516410">
        <w:rPr>
          <w:rFonts w:ascii="Times New Roman" w:hAnsi="Times New Roman"/>
          <w:sz w:val="28"/>
          <w:szCs w:val="28"/>
        </w:rPr>
        <w:t>tnis, zu der den Menschen seine geistig-seelischen, zielgericht</w:t>
      </w:r>
      <w:r w:rsidRPr="00516410">
        <w:rPr>
          <w:rFonts w:ascii="Times New Roman" w:hAnsi="Times New Roman"/>
          <w:sz w:val="28"/>
          <w:szCs w:val="28"/>
        </w:rPr>
        <w:t>e</w:t>
      </w:r>
      <w:r w:rsidRPr="00516410">
        <w:rPr>
          <w:rFonts w:ascii="Times New Roman" w:hAnsi="Times New Roman"/>
          <w:sz w:val="28"/>
          <w:szCs w:val="28"/>
        </w:rPr>
        <w:t>ten Kräfte befähigen. Gott erkennen zu wollen, bedeutet aber keineswegs, der Welt zu entsagen. Was uns mit dem Göttlichen verbindet, sei nichts Außerweltliches, sondern die Vernunft selbst. Daher hält Aristoteles das „Leben nach der Vernunft“ für „göttlich“ und „dieses Göttliche in uns“ für „unser wahres Selbst, wenn anders es unser vornehmster und bester Teil ist“. Das Kapitel der ‚Nikomachischen Ethik‘, das solchen Überl</w:t>
      </w:r>
      <w:r w:rsidRPr="00516410">
        <w:rPr>
          <w:rFonts w:ascii="Times New Roman" w:hAnsi="Times New Roman"/>
          <w:sz w:val="28"/>
          <w:szCs w:val="28"/>
        </w:rPr>
        <w:t>e</w:t>
      </w:r>
      <w:r w:rsidR="00B712FC">
        <w:rPr>
          <w:rFonts w:ascii="Times New Roman" w:hAnsi="Times New Roman"/>
          <w:sz w:val="28"/>
          <w:szCs w:val="28"/>
        </w:rPr>
        <w:t>gungen ge</w:t>
      </w:r>
      <w:r w:rsidRPr="00516410">
        <w:rPr>
          <w:rFonts w:ascii="Times New Roman" w:hAnsi="Times New Roman"/>
          <w:sz w:val="28"/>
          <w:szCs w:val="28"/>
        </w:rPr>
        <w:t xml:space="preserve">widmet ist, beschließt ihr Autor jedoch nicht mit einer theologischen, sondern mit einer philosophischen Feststellung, wenn er sagt: „Was einem Wesen von Natur eigentümlich ist im Unterschied von anderen, ist auch für dasselbe das Beste und Genußreichste. Also ist dies für den Menschen das Leben nach der Vernunft, wenn anders die Vernunft am meisten der Mensch ist. Mithin ist dieses Leben auch das glückseligste.“ (10. Buch, Schluss des 7. Kapitels.)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Festzuhalten bleibt, dass Aristoteles den höchsten Wert des menschlichen Daseins im Denken und im vernunftgemäßen „vollen Leben“ erkennt. Er versteht dieses Leben teleologisch als „Streben nach Glück“, wobei es die Vernunft ist, die zum Göttlichen und von dort zum wahren, glücklichen Leben führen kann – wenn auch ohne Garantie für </w:t>
      </w:r>
      <w:r w:rsidR="0009772A" w:rsidRPr="00516410">
        <w:rPr>
          <w:rFonts w:ascii="Times New Roman" w:hAnsi="Times New Roman"/>
          <w:sz w:val="28"/>
          <w:szCs w:val="28"/>
        </w:rPr>
        <w:t>dauerhaftes Glück. Wobei Folgen</w:t>
      </w:r>
      <w:r w:rsidRPr="00516410">
        <w:rPr>
          <w:rFonts w:ascii="Times New Roman" w:hAnsi="Times New Roman"/>
          <w:sz w:val="28"/>
          <w:szCs w:val="28"/>
        </w:rPr>
        <w:t>des bedacht werden sollte: In Gott kommt das Streben nach Glück zur Ruhe, denn Gott ist für Aristoteles ja der „u</w:t>
      </w:r>
      <w:r w:rsidRPr="00516410">
        <w:rPr>
          <w:rFonts w:ascii="Times New Roman" w:hAnsi="Times New Roman"/>
          <w:sz w:val="28"/>
          <w:szCs w:val="28"/>
        </w:rPr>
        <w:t>n</w:t>
      </w:r>
      <w:r w:rsidRPr="00516410">
        <w:rPr>
          <w:rFonts w:ascii="Times New Roman" w:hAnsi="Times New Roman"/>
          <w:sz w:val="28"/>
          <w:szCs w:val="28"/>
        </w:rPr>
        <w:t>bewegte Beweger“, der folglich Endlichkeit und Unendlichkeit, Rationales und Irrationales in sich vereint und schließlich die Sterb</w:t>
      </w:r>
      <w:r w:rsidR="00867554" w:rsidRPr="00516410">
        <w:rPr>
          <w:rFonts w:ascii="Times New Roman" w:hAnsi="Times New Roman"/>
          <w:sz w:val="28"/>
          <w:szCs w:val="28"/>
        </w:rPr>
        <w:t>l</w:t>
      </w:r>
      <w:r w:rsidRPr="00516410">
        <w:rPr>
          <w:rFonts w:ascii="Times New Roman" w:hAnsi="Times New Roman"/>
          <w:sz w:val="28"/>
          <w:szCs w:val="28"/>
        </w:rPr>
        <w:t>ichkeit in Unsterblichkeit aufhebt. Gott b</w:t>
      </w:r>
      <w:r w:rsidR="00C72C38" w:rsidRPr="00516410">
        <w:rPr>
          <w:rFonts w:ascii="Times New Roman" w:hAnsi="Times New Roman"/>
          <w:sz w:val="28"/>
          <w:szCs w:val="28"/>
        </w:rPr>
        <w:t>eendet insofern die Unrast irdi</w:t>
      </w:r>
      <w:r w:rsidRPr="00516410">
        <w:rPr>
          <w:rFonts w:ascii="Times New Roman" w:hAnsi="Times New Roman"/>
          <w:sz w:val="28"/>
          <w:szCs w:val="28"/>
        </w:rPr>
        <w:t xml:space="preserve">schen Lebens und lässt stattdessen unendliches Glück aufscheinen. Der Gedanke an dieses Glück vermag die Angst des Menschen vor Unglück, Leid und Tod zu beenden und ihm den Sinn seines Daseins zu erschließen.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Epikur, die Stoa und der Skeptizismus</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Epikur: Glück durch Maß und Freude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Epikur lebte von 341 bis 270 v. Chr., größtenteils in Athen, wo er eine Philosophen-Schule, den „Garten der Philosophie“, unterhielt. Seine Wert-Lehre ist früh missverstanden worden. Ihre Anhänger wurden von ihren Gegnern als ‚porci Epicuri‘, „Schweine Epikurs“, diffamiert</w:t>
      </w:r>
      <w:r w:rsidR="00EB5DE7" w:rsidRPr="00516410">
        <w:rPr>
          <w:rFonts w:ascii="Times New Roman" w:hAnsi="Times New Roman"/>
          <w:sz w:val="28"/>
          <w:szCs w:val="28"/>
        </w:rPr>
        <w:t>. Dass eine solche Abwertung un</w:t>
      </w:r>
      <w:r w:rsidRPr="00516410">
        <w:rPr>
          <w:rFonts w:ascii="Times New Roman" w:hAnsi="Times New Roman"/>
          <w:sz w:val="28"/>
          <w:szCs w:val="28"/>
        </w:rPr>
        <w:t>gerecht, ja, völlig deplatziert ist, wird beim Studium der übe</w:t>
      </w:r>
      <w:r w:rsidRPr="00516410">
        <w:rPr>
          <w:rFonts w:ascii="Times New Roman" w:hAnsi="Times New Roman"/>
          <w:sz w:val="28"/>
          <w:szCs w:val="28"/>
        </w:rPr>
        <w:t>r</w:t>
      </w:r>
      <w:r w:rsidRPr="00516410">
        <w:rPr>
          <w:rFonts w:ascii="Times New Roman" w:hAnsi="Times New Roman"/>
          <w:sz w:val="28"/>
          <w:szCs w:val="28"/>
        </w:rPr>
        <w:t xml:space="preserve">lieferten Schriften Epikurs schnell klar. Darin wird nämlich nicht </w:t>
      </w:r>
      <w:r w:rsidR="00EB5DE7" w:rsidRPr="00516410">
        <w:rPr>
          <w:rFonts w:ascii="Times New Roman" w:hAnsi="Times New Roman"/>
          <w:sz w:val="28"/>
          <w:szCs w:val="28"/>
        </w:rPr>
        <w:t>schrankenloser Lebensgenuss pro</w:t>
      </w:r>
      <w:r w:rsidRPr="00516410">
        <w:rPr>
          <w:rFonts w:ascii="Times New Roman" w:hAnsi="Times New Roman"/>
          <w:sz w:val="28"/>
          <w:szCs w:val="28"/>
        </w:rPr>
        <w:t xml:space="preserve">pagiert, sondern klare Überlegung über die „Grenzen der Freude“ </w:t>
      </w:r>
      <w:r w:rsidRPr="00516410">
        <w:rPr>
          <w:rStyle w:val="Funotenzeichen"/>
          <w:rFonts w:ascii="Times New Roman" w:hAnsi="Times New Roman"/>
          <w:sz w:val="28"/>
          <w:szCs w:val="28"/>
        </w:rPr>
        <w:footnoteReference w:customMarkFollows="1" w:id="19"/>
        <w:t>17</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Wie sind diese Grenzen zu ermitteln? Durch unmittelbare B</w:t>
      </w:r>
      <w:r w:rsidRPr="00516410">
        <w:rPr>
          <w:rFonts w:ascii="Times New Roman" w:hAnsi="Times New Roman"/>
          <w:sz w:val="28"/>
          <w:szCs w:val="28"/>
        </w:rPr>
        <w:t>e</w:t>
      </w:r>
      <w:r w:rsidRPr="00516410">
        <w:rPr>
          <w:rFonts w:ascii="Times New Roman" w:hAnsi="Times New Roman"/>
          <w:sz w:val="28"/>
          <w:szCs w:val="28"/>
        </w:rPr>
        <w:t>obachtung, nicht zuletzt dessen, was der Mensch am eigenen Leib erfährt, nämlich – schon von frühester Kindheit an – die Empfindungen von Lust und Unlust, Freude und Schmerz. Es sind Gemütsbewegungen, die im Unbewussten entstehen, d.h. ohne Zutun der Vernunft. Nichtsdestoweniger reagiert die Ve</w:t>
      </w:r>
      <w:r w:rsidRPr="00516410">
        <w:rPr>
          <w:rFonts w:ascii="Times New Roman" w:hAnsi="Times New Roman"/>
          <w:sz w:val="28"/>
          <w:szCs w:val="28"/>
        </w:rPr>
        <w:t>r</w:t>
      </w:r>
      <w:r w:rsidRPr="00516410">
        <w:rPr>
          <w:rFonts w:ascii="Times New Roman" w:hAnsi="Times New Roman"/>
          <w:sz w:val="28"/>
          <w:szCs w:val="28"/>
        </w:rPr>
        <w:t>nunft aktiv auf die gegenläufigen Empfindungen: Schmerz und Unlust will sie vermeiden helfen, Lust und Freude ermöglichen. Dazu schreibt Epikur: „Das Fleisch setzt die Grenzen seiner B</w:t>
      </w:r>
      <w:r w:rsidRPr="00516410">
        <w:rPr>
          <w:rFonts w:ascii="Times New Roman" w:hAnsi="Times New Roman"/>
          <w:sz w:val="28"/>
          <w:szCs w:val="28"/>
        </w:rPr>
        <w:t>e</w:t>
      </w:r>
      <w:r w:rsidRPr="00516410">
        <w:rPr>
          <w:rFonts w:ascii="Times New Roman" w:hAnsi="Times New Roman"/>
          <w:sz w:val="28"/>
          <w:szCs w:val="28"/>
        </w:rPr>
        <w:t>gierde nach Freude ins Unendliche, und nur eine unendliche Zeit könnte ihm Freude zur Genüge verschaffen. Das Denken aber, das über den Zweck und die Endlichkeit des Fleisches Klarheit gewonnen und die Ängste vor der Ewigkeit beseitigt hat, ve</w:t>
      </w:r>
      <w:r w:rsidRPr="00516410">
        <w:rPr>
          <w:rFonts w:ascii="Times New Roman" w:hAnsi="Times New Roman"/>
          <w:sz w:val="28"/>
          <w:szCs w:val="28"/>
        </w:rPr>
        <w:t>r</w:t>
      </w:r>
      <w:r w:rsidRPr="00516410">
        <w:rPr>
          <w:rFonts w:ascii="Times New Roman" w:hAnsi="Times New Roman"/>
          <w:sz w:val="28"/>
          <w:szCs w:val="28"/>
        </w:rPr>
        <w:t>schafft das vollkommene Leben und bedarf dazu durchaus ke</w:t>
      </w:r>
      <w:r w:rsidRPr="00516410">
        <w:rPr>
          <w:rFonts w:ascii="Times New Roman" w:hAnsi="Times New Roman"/>
          <w:sz w:val="28"/>
          <w:szCs w:val="28"/>
        </w:rPr>
        <w:t>i</w:t>
      </w:r>
      <w:r w:rsidRPr="00516410">
        <w:rPr>
          <w:rFonts w:ascii="Times New Roman" w:hAnsi="Times New Roman"/>
          <w:sz w:val="28"/>
          <w:szCs w:val="28"/>
        </w:rPr>
        <w:t>ner unendlichen Zeit mehr. Der denkende Mensch flieht indes weder die Freu-de, noch endigt er, wenn er aus dem Leben scheiden muss, so, als habe er das höchste Lebensglück irgen</w:t>
      </w:r>
      <w:r w:rsidRPr="00516410">
        <w:rPr>
          <w:rFonts w:ascii="Times New Roman" w:hAnsi="Times New Roman"/>
          <w:sz w:val="28"/>
          <w:szCs w:val="28"/>
        </w:rPr>
        <w:t>d</w:t>
      </w:r>
      <w:r w:rsidRPr="00516410">
        <w:rPr>
          <w:rFonts w:ascii="Times New Roman" w:hAnsi="Times New Roman"/>
          <w:sz w:val="28"/>
          <w:szCs w:val="28"/>
        </w:rPr>
        <w:t xml:space="preserve">wie verfehlt.“ (ebd.).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Höchstes Lebensglück und vollkommenes Leben hält Epikur also durchaus für erstrebenswert und erreichbar. Wenn auch nur unter bestimmten Vorausset-zungen. Begierden lehnt er nicht grundsätzlich ab, warnt aber davor, sie falsch einzuschätzen; deshalb unterscheidet er zwischen a) notwendigen, b) natürli-chen und c) schädlichen Begierden, um sodann auf mögliche Kombinationen dieser Faktoren hinzuweisen: „Von den Begie</w:t>
      </w:r>
      <w:r w:rsidRPr="00516410">
        <w:rPr>
          <w:rFonts w:ascii="Times New Roman" w:hAnsi="Times New Roman"/>
          <w:sz w:val="28"/>
          <w:szCs w:val="28"/>
        </w:rPr>
        <w:t>r</w:t>
      </w:r>
      <w:r w:rsidRPr="00516410">
        <w:rPr>
          <w:rFonts w:ascii="Times New Roman" w:hAnsi="Times New Roman"/>
          <w:sz w:val="28"/>
          <w:szCs w:val="28"/>
        </w:rPr>
        <w:t>den sind die einen natürlich und notwendig, die anderen natü</w:t>
      </w:r>
      <w:r w:rsidRPr="00516410">
        <w:rPr>
          <w:rFonts w:ascii="Times New Roman" w:hAnsi="Times New Roman"/>
          <w:sz w:val="28"/>
          <w:szCs w:val="28"/>
        </w:rPr>
        <w:t>r</w:t>
      </w:r>
      <w:r w:rsidRPr="00516410">
        <w:rPr>
          <w:rFonts w:ascii="Times New Roman" w:hAnsi="Times New Roman"/>
          <w:sz w:val="28"/>
          <w:szCs w:val="28"/>
        </w:rPr>
        <w:t>lich und nicht notwendig; noch andere sind weder natürlich noch notwendig, entstehen vielmehr durch leeren Wahn.“ (a.a.O. S. 83) Solcher Wahn und die ihm zu Grunde liegenden schädlichen Begierden sind stets zu meiden bzw. zu bekämpfen. Der Phil</w:t>
      </w:r>
      <w:r w:rsidRPr="00516410">
        <w:rPr>
          <w:rFonts w:ascii="Times New Roman" w:hAnsi="Times New Roman"/>
          <w:sz w:val="28"/>
          <w:szCs w:val="28"/>
        </w:rPr>
        <w:t>o</w:t>
      </w:r>
      <w:r w:rsidRPr="00516410">
        <w:rPr>
          <w:rFonts w:ascii="Times New Roman" w:hAnsi="Times New Roman"/>
          <w:sz w:val="28"/>
          <w:szCs w:val="28"/>
        </w:rPr>
        <w:t xml:space="preserve">soph </w:t>
      </w:r>
      <w:r w:rsidR="00DD592F">
        <w:rPr>
          <w:rFonts w:ascii="Times New Roman" w:hAnsi="Times New Roman"/>
          <w:sz w:val="28"/>
          <w:szCs w:val="28"/>
        </w:rPr>
        <w:t>Diogenes Laertios, ein Kommenta</w:t>
      </w:r>
      <w:r w:rsidRPr="00516410">
        <w:rPr>
          <w:rFonts w:ascii="Times New Roman" w:hAnsi="Times New Roman"/>
          <w:sz w:val="28"/>
          <w:szCs w:val="28"/>
        </w:rPr>
        <w:t>tor des 2./3. Jahrhu</w:t>
      </w:r>
      <w:r w:rsidRPr="00516410">
        <w:rPr>
          <w:rFonts w:ascii="Times New Roman" w:hAnsi="Times New Roman"/>
          <w:sz w:val="28"/>
          <w:szCs w:val="28"/>
        </w:rPr>
        <w:t>n</w:t>
      </w:r>
      <w:r w:rsidRPr="00516410">
        <w:rPr>
          <w:rFonts w:ascii="Times New Roman" w:hAnsi="Times New Roman"/>
          <w:sz w:val="28"/>
          <w:szCs w:val="28"/>
        </w:rPr>
        <w:t>derts, macht hierzu genauere Angaben: „Für natürlich und no</w:t>
      </w:r>
      <w:r w:rsidRPr="00516410">
        <w:rPr>
          <w:rFonts w:ascii="Times New Roman" w:hAnsi="Times New Roman"/>
          <w:sz w:val="28"/>
          <w:szCs w:val="28"/>
        </w:rPr>
        <w:t>t</w:t>
      </w:r>
      <w:r w:rsidRPr="00516410">
        <w:rPr>
          <w:rFonts w:ascii="Times New Roman" w:hAnsi="Times New Roman"/>
          <w:sz w:val="28"/>
          <w:szCs w:val="28"/>
        </w:rPr>
        <w:t>wendig hält Epikur die Begierden, die den Schmerz beseitigen wie die nach einem Trunk, wenn man durstig ist. Natürlich, aber nicht notwendig nennt er die Begierden, die nur die Freude e</w:t>
      </w:r>
      <w:r w:rsidRPr="00516410">
        <w:rPr>
          <w:rFonts w:ascii="Times New Roman" w:hAnsi="Times New Roman"/>
          <w:sz w:val="28"/>
          <w:szCs w:val="28"/>
        </w:rPr>
        <w:t>r</w:t>
      </w:r>
      <w:r w:rsidRPr="00516410">
        <w:rPr>
          <w:rFonts w:ascii="Times New Roman" w:hAnsi="Times New Roman"/>
          <w:sz w:val="28"/>
          <w:szCs w:val="28"/>
        </w:rPr>
        <w:t xml:space="preserve">höhen, den Schmerz aber nicht beseitigen wie kostbare Speisen, weder natürlich noch notwendig das Streben nach Ehrungen durch Lorbeer und Denkmäler.“ (ebd.) Überhaupt empfiehlt Epikur Genügsam-keit und Einfachheit; leicht sei zu beschaffen, „was den Schmerz des Entbehrens beseitigt und was das ganze Leben vollkommen macht“ (ebd. S. 80). Durch seine eigene, auf Maß, Mäßigung und Bescheidenheit bedachte Lebensführung hat Epikur diese Ideale zu beherzigen gewusst.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Insgesamt soll der Mensch sich also der Natur gegenüber nicht unkritisch ver-halten, um das hohe Ziel – den Einklang mit der Natur – zu erreichen, wodurch erst vernunftgemäße Harm</w:t>
      </w:r>
      <w:r w:rsidRPr="00516410">
        <w:rPr>
          <w:rFonts w:ascii="Times New Roman" w:hAnsi="Times New Roman"/>
          <w:sz w:val="28"/>
          <w:szCs w:val="28"/>
        </w:rPr>
        <w:t>o</w:t>
      </w:r>
      <w:r w:rsidRPr="00516410">
        <w:rPr>
          <w:rFonts w:ascii="Times New Roman" w:hAnsi="Times New Roman"/>
          <w:sz w:val="28"/>
          <w:szCs w:val="28"/>
        </w:rPr>
        <w:t>nie von Empfinden, Denken und Handeln zu gewin-nen sei. Wobei er dem Handeln jedoch bestimmte Grenzen setzt: Von der Politik und den Staatsgeschäften sei abzuraten, weil sie sich nur störend auf Gemüts-ruhe und Seelenfrieden auswirken wü</w:t>
      </w:r>
      <w:r w:rsidRPr="00516410">
        <w:rPr>
          <w:rFonts w:ascii="Times New Roman" w:hAnsi="Times New Roman"/>
          <w:sz w:val="28"/>
          <w:szCs w:val="28"/>
        </w:rPr>
        <w:t>r</w:t>
      </w:r>
      <w:r w:rsidRPr="00516410">
        <w:rPr>
          <w:rFonts w:ascii="Times New Roman" w:hAnsi="Times New Roman"/>
          <w:sz w:val="28"/>
          <w:szCs w:val="28"/>
        </w:rPr>
        <w:t>den. (Eine Haltung, die wohl auf negativen eigenen Erfahrungen und bestimmten negativen historischen Entwicklungen – wie dem Niedergang der attischen Demokratie – beruht.)  Diese A</w:t>
      </w:r>
      <w:r w:rsidRPr="00516410">
        <w:rPr>
          <w:rFonts w:ascii="Times New Roman" w:hAnsi="Times New Roman"/>
          <w:sz w:val="28"/>
          <w:szCs w:val="28"/>
        </w:rPr>
        <w:t>b</w:t>
      </w:r>
      <w:r w:rsidR="00DD592F">
        <w:rPr>
          <w:rFonts w:ascii="Times New Roman" w:hAnsi="Times New Roman"/>
          <w:sz w:val="28"/>
          <w:szCs w:val="28"/>
        </w:rPr>
        <w:t>neigung ge</w:t>
      </w:r>
      <w:r w:rsidRPr="00516410">
        <w:rPr>
          <w:rFonts w:ascii="Times New Roman" w:hAnsi="Times New Roman"/>
          <w:sz w:val="28"/>
          <w:szCs w:val="28"/>
        </w:rPr>
        <w:t>genüber politischer Aktivität kompensiert Epikur a</w:t>
      </w:r>
      <w:r w:rsidRPr="00516410">
        <w:rPr>
          <w:rFonts w:ascii="Times New Roman" w:hAnsi="Times New Roman"/>
          <w:sz w:val="28"/>
          <w:szCs w:val="28"/>
        </w:rPr>
        <w:t>n</w:t>
      </w:r>
      <w:r w:rsidRPr="00516410">
        <w:rPr>
          <w:rFonts w:ascii="Times New Roman" w:hAnsi="Times New Roman"/>
          <w:sz w:val="28"/>
          <w:szCs w:val="28"/>
        </w:rPr>
        <w:t>scheinend dadurch, dass er anderen Formen des Gemeinschaft</w:t>
      </w:r>
      <w:r w:rsidRPr="00516410">
        <w:rPr>
          <w:rFonts w:ascii="Times New Roman" w:hAnsi="Times New Roman"/>
          <w:sz w:val="28"/>
          <w:szCs w:val="28"/>
        </w:rPr>
        <w:t>s</w:t>
      </w:r>
      <w:r w:rsidRPr="00516410">
        <w:rPr>
          <w:rFonts w:ascii="Times New Roman" w:hAnsi="Times New Roman"/>
          <w:sz w:val="28"/>
          <w:szCs w:val="28"/>
        </w:rPr>
        <w:t>lebens höchsten Wert beimisst. So der Freundschaft und der G</w:t>
      </w:r>
      <w:r w:rsidRPr="00516410">
        <w:rPr>
          <w:rFonts w:ascii="Times New Roman" w:hAnsi="Times New Roman"/>
          <w:sz w:val="28"/>
          <w:szCs w:val="28"/>
        </w:rPr>
        <w:t>e</w:t>
      </w:r>
      <w:r w:rsidRPr="00516410">
        <w:rPr>
          <w:rFonts w:ascii="Times New Roman" w:hAnsi="Times New Roman"/>
          <w:sz w:val="28"/>
          <w:szCs w:val="28"/>
        </w:rPr>
        <w:t>selligkeit – wie er sie selbst in seinem „Garten der Philosophie“ gepflegt hat. Dazu bemerkt er sogar: „Von allen Gütern, die die Weisheit sich zu Glückseligkeit des ganzen Lebens zu verscha</w:t>
      </w:r>
      <w:r w:rsidRPr="00516410">
        <w:rPr>
          <w:rFonts w:ascii="Times New Roman" w:hAnsi="Times New Roman"/>
          <w:sz w:val="28"/>
          <w:szCs w:val="28"/>
        </w:rPr>
        <w:t>f</w:t>
      </w:r>
      <w:r w:rsidRPr="00516410">
        <w:rPr>
          <w:rFonts w:ascii="Times New Roman" w:hAnsi="Times New Roman"/>
          <w:sz w:val="28"/>
          <w:szCs w:val="28"/>
        </w:rPr>
        <w:t>fen weiß, ist bei weitem das größte die Fähigkeit, sich Freunde zu erwerben.“ (ebd. S. 82).</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Glückseligkeit des Lebens soll man sich durch nichts ve</w:t>
      </w:r>
      <w:r w:rsidRPr="00516410">
        <w:rPr>
          <w:rFonts w:ascii="Times New Roman" w:hAnsi="Times New Roman"/>
          <w:sz w:val="28"/>
          <w:szCs w:val="28"/>
        </w:rPr>
        <w:t>r</w:t>
      </w:r>
      <w:r w:rsidRPr="00516410">
        <w:rPr>
          <w:rFonts w:ascii="Times New Roman" w:hAnsi="Times New Roman"/>
          <w:sz w:val="28"/>
          <w:szCs w:val="28"/>
        </w:rPr>
        <w:t>derben lassen, auch nicht durch den Gedanken an den Tod, das Ende des Lebens. Der Tod sei zwar ein furchtbares Übel, let</w:t>
      </w:r>
      <w:r w:rsidRPr="00516410">
        <w:rPr>
          <w:rFonts w:ascii="Times New Roman" w:hAnsi="Times New Roman"/>
          <w:sz w:val="28"/>
          <w:szCs w:val="28"/>
        </w:rPr>
        <w:t>z</w:t>
      </w:r>
      <w:r w:rsidRPr="00516410">
        <w:rPr>
          <w:rFonts w:ascii="Times New Roman" w:hAnsi="Times New Roman"/>
          <w:sz w:val="28"/>
          <w:szCs w:val="28"/>
        </w:rPr>
        <w:t>tlich aber auch ein „Nichts“, denn „wenn wir da sind, ist der Tod nicht da, aber wenn der Tod da ist, sind wir nicht mehr“ (ebd. S. 68). Mit der Furcht vor dem Tode schwindet die Furcht vor dem Leben; der Weise weiß das Leben zu schätzen und bemüht sich, seine Zukunft selbst zu bestimmen. Ziel ist nicht, ein mögliches langes</w:t>
      </w:r>
      <w:r w:rsidR="00EB5DE7" w:rsidRPr="00516410">
        <w:rPr>
          <w:rFonts w:ascii="Times New Roman" w:hAnsi="Times New Roman"/>
          <w:sz w:val="28"/>
          <w:szCs w:val="28"/>
        </w:rPr>
        <w:t>, sondern ein möglichst angeneh</w:t>
      </w:r>
      <w:r w:rsidRPr="00516410">
        <w:rPr>
          <w:rFonts w:ascii="Times New Roman" w:hAnsi="Times New Roman"/>
          <w:sz w:val="28"/>
          <w:szCs w:val="28"/>
        </w:rPr>
        <w:t xml:space="preserve">mes Leben zu führen.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Angst vor dem Tod und vor übermächtigen Göttern würde nur die Freude am Leben beeinträchtigen. Epikur bekämpft daher</w:t>
      </w:r>
      <w:r w:rsidR="00DD592F">
        <w:rPr>
          <w:rFonts w:ascii="Times New Roman" w:hAnsi="Times New Roman"/>
          <w:sz w:val="28"/>
          <w:szCs w:val="28"/>
        </w:rPr>
        <w:t xml:space="preserve"> bestimmte traditionelle Gottes</w:t>
      </w:r>
      <w:r w:rsidRPr="00516410">
        <w:rPr>
          <w:rFonts w:ascii="Times New Roman" w:hAnsi="Times New Roman"/>
          <w:sz w:val="28"/>
          <w:szCs w:val="28"/>
        </w:rPr>
        <w:t>vorstellungen: „Nicht der aber ist gottlos, der die Gottesvorstellungen der großen Menge zu bese</w:t>
      </w:r>
      <w:r w:rsidRPr="00516410">
        <w:rPr>
          <w:rFonts w:ascii="Times New Roman" w:hAnsi="Times New Roman"/>
          <w:sz w:val="28"/>
          <w:szCs w:val="28"/>
        </w:rPr>
        <w:t>i</w:t>
      </w:r>
      <w:r w:rsidRPr="00516410">
        <w:rPr>
          <w:rFonts w:ascii="Times New Roman" w:hAnsi="Times New Roman"/>
          <w:sz w:val="28"/>
          <w:szCs w:val="28"/>
        </w:rPr>
        <w:t>tigen sucht, sondern wer den Göttern die Ansichten der großen Menge anhängt.“ (ebd. S. 67). Eingreifen in die Freiheit des I</w:t>
      </w:r>
      <w:r w:rsidRPr="00516410">
        <w:rPr>
          <w:rFonts w:ascii="Times New Roman" w:hAnsi="Times New Roman"/>
          <w:sz w:val="28"/>
          <w:szCs w:val="28"/>
        </w:rPr>
        <w:t>n</w:t>
      </w:r>
      <w:r w:rsidRPr="00516410">
        <w:rPr>
          <w:rFonts w:ascii="Times New Roman" w:hAnsi="Times New Roman"/>
          <w:sz w:val="28"/>
          <w:szCs w:val="28"/>
        </w:rPr>
        <w:t xml:space="preserve">dividuums sei den Göttern nicht mehr zuzubilligen. – Es sind religionskritische Töne, die man bei Platon und Aristoteles wahrscheinlich vergeblich sucht.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Am Beispiel der Freundschaft lässt sich außerdem der Wert erklären, den Epikur auf eine bestimmte Rechtsauffassung leg</w:t>
      </w:r>
      <w:r w:rsidR="00907179" w:rsidRPr="00516410">
        <w:rPr>
          <w:rFonts w:ascii="Times New Roman" w:hAnsi="Times New Roman"/>
          <w:sz w:val="28"/>
          <w:szCs w:val="28"/>
        </w:rPr>
        <w:t>t, die durchaus zu seiner Abnei</w:t>
      </w:r>
      <w:r w:rsidRPr="00516410">
        <w:rPr>
          <w:rFonts w:ascii="Times New Roman" w:hAnsi="Times New Roman"/>
          <w:sz w:val="28"/>
          <w:szCs w:val="28"/>
        </w:rPr>
        <w:t>gung gegen den Staat passt. Denn letzterer könne die Herrschaft des Rechts nicht garantieren, weil dieses hauptsächlich auf N</w:t>
      </w:r>
      <w:r w:rsidR="00907179" w:rsidRPr="00516410">
        <w:rPr>
          <w:rFonts w:ascii="Times New Roman" w:hAnsi="Times New Roman"/>
          <w:sz w:val="28"/>
          <w:szCs w:val="28"/>
        </w:rPr>
        <w:t>ützlichkeitserwägungen zurückzu</w:t>
      </w:r>
      <w:r w:rsidRPr="00516410">
        <w:rPr>
          <w:rFonts w:ascii="Times New Roman" w:hAnsi="Times New Roman"/>
          <w:sz w:val="28"/>
          <w:szCs w:val="28"/>
        </w:rPr>
        <w:t>füh</w:t>
      </w:r>
      <w:r w:rsidR="00907179" w:rsidRPr="00516410">
        <w:rPr>
          <w:rFonts w:ascii="Times New Roman" w:hAnsi="Times New Roman"/>
          <w:sz w:val="28"/>
          <w:szCs w:val="28"/>
        </w:rPr>
        <w:t>-</w:t>
      </w:r>
      <w:r w:rsidRPr="00516410">
        <w:rPr>
          <w:rFonts w:ascii="Times New Roman" w:hAnsi="Times New Roman"/>
          <w:sz w:val="28"/>
          <w:szCs w:val="28"/>
        </w:rPr>
        <w:t xml:space="preserve">ren sei. Was zur Regelung des Zusammenlebens der Menschen möglich ist, sei nicht mehr und nicht weniger als ein </w:t>
      </w:r>
      <w:r w:rsidRPr="00516410">
        <w:rPr>
          <w:rFonts w:ascii="Times New Roman" w:hAnsi="Times New Roman"/>
          <w:i/>
          <w:sz w:val="28"/>
          <w:szCs w:val="28"/>
        </w:rPr>
        <w:t>Vertrag</w:t>
      </w:r>
      <w:r w:rsidRPr="00516410">
        <w:rPr>
          <w:rFonts w:ascii="Times New Roman" w:hAnsi="Times New Roman"/>
          <w:sz w:val="28"/>
          <w:szCs w:val="28"/>
        </w:rPr>
        <w:t xml:space="preserve"> zwischen freien Individuen, die ihre Freiheit schützen w</w:t>
      </w:r>
      <w:r w:rsidR="00EB5DE7" w:rsidRPr="00516410">
        <w:rPr>
          <w:rFonts w:ascii="Times New Roman" w:hAnsi="Times New Roman"/>
          <w:sz w:val="28"/>
          <w:szCs w:val="28"/>
        </w:rPr>
        <w:t>ollen und sich deshalb zusammen</w:t>
      </w:r>
      <w:r w:rsidRPr="00516410">
        <w:rPr>
          <w:rFonts w:ascii="Times New Roman" w:hAnsi="Times New Roman"/>
          <w:sz w:val="28"/>
          <w:szCs w:val="28"/>
        </w:rPr>
        <w:t>schließen, wozu Jan Rohls feststellt: „Der grundlegende Zusammenschluss aber ist die Freundschaft, die gegenseitigen Schutz und Hilfe verspricht. …</w:t>
      </w:r>
      <w:r w:rsidR="00907179" w:rsidRPr="00516410">
        <w:rPr>
          <w:rFonts w:ascii="Times New Roman" w:hAnsi="Times New Roman"/>
          <w:sz w:val="28"/>
          <w:szCs w:val="28"/>
        </w:rPr>
        <w:t xml:space="preserve"> Grundsätzlich ist damit verbun</w:t>
      </w:r>
      <w:r w:rsidRPr="00516410">
        <w:rPr>
          <w:rFonts w:ascii="Times New Roman" w:hAnsi="Times New Roman"/>
          <w:sz w:val="28"/>
          <w:szCs w:val="28"/>
        </w:rPr>
        <w:t>den die Zurückhaltung gegenüber jeder Übe</w:t>
      </w:r>
      <w:r w:rsidRPr="00516410">
        <w:rPr>
          <w:rFonts w:ascii="Times New Roman" w:hAnsi="Times New Roman"/>
          <w:sz w:val="28"/>
          <w:szCs w:val="28"/>
        </w:rPr>
        <w:t>r</w:t>
      </w:r>
      <w:r w:rsidRPr="00516410">
        <w:rPr>
          <w:rFonts w:ascii="Times New Roman" w:hAnsi="Times New Roman"/>
          <w:sz w:val="28"/>
          <w:szCs w:val="28"/>
        </w:rPr>
        <w:t>ordnung der Gemeinschaft über das Individuum. Diese Zurüc</w:t>
      </w:r>
      <w:r w:rsidRPr="00516410">
        <w:rPr>
          <w:rFonts w:ascii="Times New Roman" w:hAnsi="Times New Roman"/>
          <w:sz w:val="28"/>
          <w:szCs w:val="28"/>
        </w:rPr>
        <w:t>k</w:t>
      </w:r>
      <w:r w:rsidRPr="00516410">
        <w:rPr>
          <w:rFonts w:ascii="Times New Roman" w:hAnsi="Times New Roman"/>
          <w:sz w:val="28"/>
          <w:szCs w:val="28"/>
        </w:rPr>
        <w:t>haltung artikuliert sich in Epikurs Devise, man solle im Verbo</w:t>
      </w:r>
      <w:r w:rsidRPr="00516410">
        <w:rPr>
          <w:rFonts w:ascii="Times New Roman" w:hAnsi="Times New Roman"/>
          <w:sz w:val="28"/>
          <w:szCs w:val="28"/>
        </w:rPr>
        <w:t>r</w:t>
      </w:r>
      <w:r w:rsidRPr="00516410">
        <w:rPr>
          <w:rFonts w:ascii="Times New Roman" w:hAnsi="Times New Roman"/>
          <w:sz w:val="28"/>
          <w:szCs w:val="28"/>
        </w:rPr>
        <w:t>genen leben, das heißt ein unauffälliges Leben führen, das alle zwischen-menschlichen Reibungen vermeidet. Die Freundschaft ist dementsprechend ein wesentlich privates Verhältnis zw</w:t>
      </w:r>
      <w:r w:rsidRPr="00516410">
        <w:rPr>
          <w:rFonts w:ascii="Times New Roman" w:hAnsi="Times New Roman"/>
          <w:sz w:val="28"/>
          <w:szCs w:val="28"/>
        </w:rPr>
        <w:t>i</w:t>
      </w:r>
      <w:r w:rsidRPr="00516410">
        <w:rPr>
          <w:rFonts w:ascii="Times New Roman" w:hAnsi="Times New Roman"/>
          <w:sz w:val="28"/>
          <w:szCs w:val="28"/>
        </w:rPr>
        <w:t>schen wenigen E</w:t>
      </w:r>
      <w:r w:rsidR="00213CC8" w:rsidRPr="00516410">
        <w:rPr>
          <w:rFonts w:ascii="Times New Roman" w:hAnsi="Times New Roman"/>
          <w:sz w:val="28"/>
          <w:szCs w:val="28"/>
        </w:rPr>
        <w:t>inzelnen, gepflegt in der Ab</w:t>
      </w:r>
      <w:r w:rsidRPr="00516410">
        <w:rPr>
          <w:rFonts w:ascii="Times New Roman" w:hAnsi="Times New Roman"/>
          <w:sz w:val="28"/>
          <w:szCs w:val="28"/>
        </w:rPr>
        <w:t>sonderung vom ö</w:t>
      </w:r>
      <w:r w:rsidRPr="00516410">
        <w:rPr>
          <w:rFonts w:ascii="Times New Roman" w:hAnsi="Times New Roman"/>
          <w:sz w:val="28"/>
          <w:szCs w:val="28"/>
        </w:rPr>
        <w:t>f</w:t>
      </w:r>
      <w:r w:rsidRPr="00516410">
        <w:rPr>
          <w:rFonts w:ascii="Times New Roman" w:hAnsi="Times New Roman"/>
          <w:sz w:val="28"/>
          <w:szCs w:val="28"/>
        </w:rPr>
        <w:t>fentlichen Treiben in der intimen Sphäre des Gartens.“</w:t>
      </w:r>
      <w:r w:rsidRPr="00516410">
        <w:rPr>
          <w:rStyle w:val="Funotenzeichen"/>
          <w:rFonts w:ascii="Times New Roman" w:hAnsi="Times New Roman"/>
          <w:sz w:val="28"/>
          <w:szCs w:val="28"/>
        </w:rPr>
        <w:footnoteReference w:customMarkFollows="1" w:id="20"/>
        <w:t>18</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Dem ist kaum etwas hinzuzufügen, es sei denn dieses: Wie ich meine, gewinnt Epikur seine Wertlehre nicht zuletzt aus e</w:t>
      </w:r>
      <w:r w:rsidRPr="00516410">
        <w:rPr>
          <w:rFonts w:ascii="Times New Roman" w:hAnsi="Times New Roman"/>
          <w:sz w:val="28"/>
          <w:szCs w:val="28"/>
        </w:rPr>
        <w:t>i</w:t>
      </w:r>
      <w:r w:rsidRPr="00516410">
        <w:rPr>
          <w:rFonts w:ascii="Times New Roman" w:hAnsi="Times New Roman"/>
          <w:sz w:val="28"/>
          <w:szCs w:val="28"/>
        </w:rPr>
        <w:t xml:space="preserve">nem doppelt teleologischen Ansatz: Ziel, Zweck und Sinn des menschlichen Daseins ist das </w:t>
      </w:r>
      <w:r w:rsidRPr="00516410">
        <w:rPr>
          <w:rFonts w:ascii="Times New Roman" w:hAnsi="Times New Roman"/>
          <w:i/>
          <w:sz w:val="28"/>
          <w:szCs w:val="28"/>
        </w:rPr>
        <w:t>Glück</w:t>
      </w:r>
      <w:r w:rsidRPr="00516410">
        <w:rPr>
          <w:rFonts w:ascii="Times New Roman" w:hAnsi="Times New Roman"/>
          <w:sz w:val="28"/>
          <w:szCs w:val="28"/>
        </w:rPr>
        <w:t xml:space="preserve">, gesteigert durch die </w:t>
      </w:r>
      <w:r w:rsidRPr="00516410">
        <w:rPr>
          <w:rFonts w:ascii="Times New Roman" w:hAnsi="Times New Roman"/>
          <w:i/>
          <w:sz w:val="28"/>
          <w:szCs w:val="28"/>
        </w:rPr>
        <w:t>Fre</w:t>
      </w:r>
      <w:r w:rsidRPr="00516410">
        <w:rPr>
          <w:rFonts w:ascii="Times New Roman" w:hAnsi="Times New Roman"/>
          <w:i/>
          <w:sz w:val="28"/>
          <w:szCs w:val="28"/>
        </w:rPr>
        <w:t>u</w:t>
      </w:r>
      <w:r w:rsidRPr="00516410">
        <w:rPr>
          <w:rFonts w:ascii="Times New Roman" w:hAnsi="Times New Roman"/>
          <w:i/>
          <w:sz w:val="28"/>
          <w:szCs w:val="28"/>
        </w:rPr>
        <w:t>de</w:t>
      </w:r>
      <w:r w:rsidRPr="00516410">
        <w:rPr>
          <w:rFonts w:ascii="Times New Roman" w:hAnsi="Times New Roman"/>
          <w:sz w:val="28"/>
          <w:szCs w:val="28"/>
        </w:rPr>
        <w:t xml:space="preserve">. Wer die Glückseligkeit anstrebt, erreicht diese am besten durch die Freude.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Stoisches Glück: Ataraxia durch Tugend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Unterschied zu Epikur suchen die Stoiker Sinn und Ziel des Daseins nicht in der Freude, sondern im Seelenfrieden, der ‚ataraxia‘, d.h. in der Harmonie des Menschen mit sich, mit der Gesellschaft und</w:t>
      </w:r>
      <w:r w:rsidR="00DD592F">
        <w:rPr>
          <w:rFonts w:ascii="Times New Roman" w:hAnsi="Times New Roman"/>
          <w:sz w:val="28"/>
          <w:szCs w:val="28"/>
        </w:rPr>
        <w:t xml:space="preserve"> der Natur. Zu diesem Zweck ent</w:t>
      </w:r>
      <w:r w:rsidRPr="00516410">
        <w:rPr>
          <w:rFonts w:ascii="Times New Roman" w:hAnsi="Times New Roman"/>
          <w:sz w:val="28"/>
          <w:szCs w:val="28"/>
        </w:rPr>
        <w:t>wickeln sie ein bestimmtes Menschenbild und eine bestimmte Sicht der Natur. Letztere gilt den Stoikern als durchweg kausal und finalursäc</w:t>
      </w:r>
      <w:r w:rsidRPr="00516410">
        <w:rPr>
          <w:rFonts w:ascii="Times New Roman" w:hAnsi="Times New Roman"/>
          <w:sz w:val="28"/>
          <w:szCs w:val="28"/>
        </w:rPr>
        <w:t>h</w:t>
      </w:r>
      <w:r w:rsidR="00DD592F">
        <w:rPr>
          <w:rFonts w:ascii="Times New Roman" w:hAnsi="Times New Roman"/>
          <w:sz w:val="28"/>
          <w:szCs w:val="28"/>
        </w:rPr>
        <w:t>lich (entele</w:t>
      </w:r>
      <w:r w:rsidRPr="00516410">
        <w:rPr>
          <w:rFonts w:ascii="Times New Roman" w:hAnsi="Times New Roman"/>
          <w:sz w:val="28"/>
          <w:szCs w:val="28"/>
        </w:rPr>
        <w:t>chetisch) determiniert, so dass sie die Dinge der A</w:t>
      </w:r>
      <w:r w:rsidRPr="00516410">
        <w:rPr>
          <w:rFonts w:ascii="Times New Roman" w:hAnsi="Times New Roman"/>
          <w:sz w:val="28"/>
          <w:szCs w:val="28"/>
        </w:rPr>
        <w:t>u</w:t>
      </w:r>
      <w:r w:rsidRPr="00516410">
        <w:rPr>
          <w:rFonts w:ascii="Times New Roman" w:hAnsi="Times New Roman"/>
          <w:sz w:val="28"/>
          <w:szCs w:val="28"/>
        </w:rPr>
        <w:t>ßenwelt (die äußeren Güter) für nicht verfügbar halten.</w:t>
      </w:r>
      <w:r w:rsidRPr="00516410">
        <w:rPr>
          <w:rStyle w:val="Funotenzeichen"/>
          <w:rFonts w:ascii="Times New Roman" w:hAnsi="Times New Roman"/>
          <w:sz w:val="28"/>
          <w:szCs w:val="28"/>
        </w:rPr>
        <w:footnoteReference w:customMarkFollows="1" w:id="21"/>
        <w:t>19</w:t>
      </w:r>
      <w:r w:rsidRPr="00516410">
        <w:rPr>
          <w:rFonts w:ascii="Times New Roman" w:hAnsi="Times New Roman"/>
          <w:sz w:val="28"/>
          <w:szCs w:val="28"/>
        </w:rPr>
        <w:t xml:space="preserve"> En</w:t>
      </w:r>
      <w:r w:rsidRPr="00516410">
        <w:rPr>
          <w:rFonts w:ascii="Times New Roman" w:hAnsi="Times New Roman"/>
          <w:sz w:val="28"/>
          <w:szCs w:val="28"/>
        </w:rPr>
        <w:t>t</w:t>
      </w:r>
      <w:r w:rsidRPr="00516410">
        <w:rPr>
          <w:rFonts w:ascii="Times New Roman" w:hAnsi="Times New Roman"/>
          <w:sz w:val="28"/>
          <w:szCs w:val="28"/>
        </w:rPr>
        <w:t xml:space="preserve">scheidend werden dann nicht die Dinge selbst, sondern deren </w:t>
      </w:r>
      <w:r w:rsidRPr="00516410">
        <w:rPr>
          <w:rFonts w:ascii="Times New Roman" w:hAnsi="Times New Roman"/>
          <w:i/>
          <w:sz w:val="28"/>
          <w:szCs w:val="28"/>
        </w:rPr>
        <w:t>Bewertung</w:t>
      </w:r>
      <w:r w:rsidRPr="00516410">
        <w:rPr>
          <w:rFonts w:ascii="Times New Roman" w:hAnsi="Times New Roman"/>
          <w:sz w:val="28"/>
          <w:szCs w:val="28"/>
        </w:rPr>
        <w:t>. Diese aber muss ethisch fundiert sein, d.h. sie muss auf Grund sittlich einwandfreier Überlegung und Einsicht erfo</w:t>
      </w:r>
      <w:r w:rsidRPr="00516410">
        <w:rPr>
          <w:rFonts w:ascii="Times New Roman" w:hAnsi="Times New Roman"/>
          <w:sz w:val="28"/>
          <w:szCs w:val="28"/>
        </w:rPr>
        <w:t>l</w:t>
      </w:r>
      <w:r w:rsidRPr="00516410">
        <w:rPr>
          <w:rFonts w:ascii="Times New Roman" w:hAnsi="Times New Roman"/>
          <w:sz w:val="28"/>
          <w:szCs w:val="28"/>
        </w:rPr>
        <w:t>gen; die ethischen Grundlagen bzw. Grundsätze des Ve</w:t>
      </w:r>
      <w:r w:rsidR="00EB5DE7" w:rsidRPr="00516410">
        <w:rPr>
          <w:rFonts w:ascii="Times New Roman" w:hAnsi="Times New Roman"/>
          <w:sz w:val="28"/>
          <w:szCs w:val="28"/>
        </w:rPr>
        <w:t>rhaltens müssen korrekt, verant</w:t>
      </w:r>
      <w:r w:rsidRPr="00516410">
        <w:rPr>
          <w:rFonts w:ascii="Times New Roman" w:hAnsi="Times New Roman"/>
          <w:sz w:val="28"/>
          <w:szCs w:val="28"/>
        </w:rPr>
        <w:t>wortbar sein.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größte Gefahr für den Seelenfrieden sieht der Stoiker d</w:t>
      </w:r>
      <w:r w:rsidRPr="00516410">
        <w:rPr>
          <w:rFonts w:ascii="Times New Roman" w:hAnsi="Times New Roman"/>
          <w:sz w:val="28"/>
          <w:szCs w:val="28"/>
        </w:rPr>
        <w:t>a</w:t>
      </w:r>
      <w:r w:rsidRPr="00516410">
        <w:rPr>
          <w:rFonts w:ascii="Times New Roman" w:hAnsi="Times New Roman"/>
          <w:sz w:val="28"/>
          <w:szCs w:val="28"/>
        </w:rPr>
        <w:t xml:space="preserve">her in falscher Bewertung, in sittenwidrigem Werten. Zum Schutz davor unterscheidet er zu-nächst strikt zwischen guten, schlechten und </w:t>
      </w:r>
      <w:r w:rsidR="00DD592F">
        <w:rPr>
          <w:rFonts w:ascii="Times New Roman" w:hAnsi="Times New Roman"/>
          <w:sz w:val="28"/>
          <w:szCs w:val="28"/>
        </w:rPr>
        <w:t>gleichgültigen Dingen. Grob ver</w:t>
      </w:r>
      <w:r w:rsidRPr="00516410">
        <w:rPr>
          <w:rFonts w:ascii="Times New Roman" w:hAnsi="Times New Roman"/>
          <w:sz w:val="28"/>
          <w:szCs w:val="28"/>
        </w:rPr>
        <w:t xml:space="preserve">einfacht: Gut sind alle Tugenden, schlecht alle Untugenden, gleichgültig ist alles andere, so dass auch der bewusste Verzicht, die gewollte Bedürfnislosigkeit und die Leidenschaftslosigkeit („Apathie“) einen Wert bekommen.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Diese Einteilung gilt nicht nur für den Dingbezug, sondern auch für das Handeln. Gut wird jede Handlung, wenn sie auf vernünftiger Überlegung und sittlicher Einsicht beruht bzw. d</w:t>
      </w:r>
      <w:r w:rsidRPr="00516410">
        <w:rPr>
          <w:rFonts w:ascii="Times New Roman" w:hAnsi="Times New Roman"/>
          <w:sz w:val="28"/>
          <w:szCs w:val="28"/>
        </w:rPr>
        <w:t>a</w:t>
      </w:r>
      <w:r w:rsidRPr="00516410">
        <w:rPr>
          <w:rFonts w:ascii="Times New Roman" w:hAnsi="Times New Roman"/>
          <w:sz w:val="28"/>
          <w:szCs w:val="28"/>
        </w:rPr>
        <w:t xml:space="preserve">von begleitet wird. Schlecht ist alles Gegen-teilige, insbesondere das Handeln, dem </w:t>
      </w:r>
      <w:r w:rsidRPr="00516410">
        <w:rPr>
          <w:rFonts w:ascii="Times New Roman" w:hAnsi="Times New Roman"/>
          <w:i/>
          <w:sz w:val="28"/>
          <w:szCs w:val="28"/>
        </w:rPr>
        <w:t xml:space="preserve">Affekte </w:t>
      </w:r>
      <w:r w:rsidR="00EB5DE7" w:rsidRPr="00516410">
        <w:rPr>
          <w:rFonts w:ascii="Times New Roman" w:hAnsi="Times New Roman"/>
          <w:sz w:val="28"/>
          <w:szCs w:val="28"/>
        </w:rPr>
        <w:t>zu Grunde liegen. Durch Un</w:t>
      </w:r>
      <w:r w:rsidRPr="00516410">
        <w:rPr>
          <w:rFonts w:ascii="Times New Roman" w:hAnsi="Times New Roman"/>
          <w:sz w:val="28"/>
          <w:szCs w:val="28"/>
        </w:rPr>
        <w:t>vernunft kann jeder Trieb übersteigert und dadurch zum Affekt werden: „Der Affekt entsteht, wenn die Vernunft dem Trieb einen fa</w:t>
      </w:r>
      <w:r w:rsidRPr="00516410">
        <w:rPr>
          <w:rFonts w:ascii="Times New Roman" w:hAnsi="Times New Roman"/>
          <w:sz w:val="28"/>
          <w:szCs w:val="28"/>
        </w:rPr>
        <w:t>l</w:t>
      </w:r>
      <w:r w:rsidRPr="00516410">
        <w:rPr>
          <w:rFonts w:ascii="Times New Roman" w:hAnsi="Times New Roman"/>
          <w:sz w:val="28"/>
          <w:szCs w:val="28"/>
        </w:rPr>
        <w:t>schen … Zweck setzt und das Scheitern beklagt.“ (M. Hosse</w:t>
      </w:r>
      <w:r w:rsidRPr="00516410">
        <w:rPr>
          <w:rFonts w:ascii="Times New Roman" w:hAnsi="Times New Roman"/>
          <w:sz w:val="28"/>
          <w:szCs w:val="28"/>
        </w:rPr>
        <w:t>n</w:t>
      </w:r>
      <w:r w:rsidRPr="00516410">
        <w:rPr>
          <w:rFonts w:ascii="Times New Roman" w:hAnsi="Times New Roman"/>
          <w:sz w:val="28"/>
          <w:szCs w:val="28"/>
        </w:rPr>
        <w:t xml:space="preserve">felder, </w:t>
      </w:r>
      <w:r w:rsidRPr="00516410">
        <w:rPr>
          <w:rFonts w:ascii="Times New Roman" w:hAnsi="Times New Roman"/>
          <w:i/>
          <w:sz w:val="28"/>
          <w:szCs w:val="28"/>
        </w:rPr>
        <w:t>dtv-Atlas</w:t>
      </w:r>
      <w:r w:rsidR="00EB5DE7" w:rsidRPr="00516410">
        <w:rPr>
          <w:rFonts w:ascii="Times New Roman" w:hAnsi="Times New Roman"/>
          <w:sz w:val="28"/>
          <w:szCs w:val="28"/>
        </w:rPr>
        <w:t>…, a.a.O. ebd.). Zu den Affek</w:t>
      </w:r>
      <w:r w:rsidRPr="00516410">
        <w:rPr>
          <w:rFonts w:ascii="Times New Roman" w:hAnsi="Times New Roman"/>
          <w:sz w:val="28"/>
          <w:szCs w:val="28"/>
        </w:rPr>
        <w:t>ten zählen die Stoiker „Lust, Unlust, Begierde und Furcht“ (ebd.). Zu bekäm</w:t>
      </w:r>
      <w:r w:rsidRPr="00516410">
        <w:rPr>
          <w:rFonts w:ascii="Times New Roman" w:hAnsi="Times New Roman"/>
          <w:sz w:val="28"/>
          <w:szCs w:val="28"/>
        </w:rPr>
        <w:t>p</w:t>
      </w:r>
      <w:r w:rsidRPr="00516410">
        <w:rPr>
          <w:rFonts w:ascii="Times New Roman" w:hAnsi="Times New Roman"/>
          <w:sz w:val="28"/>
          <w:szCs w:val="28"/>
        </w:rPr>
        <w:t xml:space="preserve">fen seien diese Affekte nur durch richtigen Vernunftgebrauch.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Nur wer dies alles beachtet, kann hoffen, Glück und Seele</w:t>
      </w:r>
      <w:r w:rsidRPr="00516410">
        <w:rPr>
          <w:rFonts w:ascii="Times New Roman" w:hAnsi="Times New Roman"/>
          <w:sz w:val="28"/>
          <w:szCs w:val="28"/>
        </w:rPr>
        <w:t>n</w:t>
      </w:r>
      <w:r w:rsidRPr="00516410">
        <w:rPr>
          <w:rFonts w:ascii="Times New Roman" w:hAnsi="Times New Roman"/>
          <w:sz w:val="28"/>
          <w:szCs w:val="28"/>
        </w:rPr>
        <w:t>frieden zu finden, wobei es entscheidend darauf ankommt, die oberste Tugend, die sittliche Einsicht, walten zulassen, aus der alle ander</w:t>
      </w:r>
      <w:r w:rsidR="00907179" w:rsidRPr="00516410">
        <w:rPr>
          <w:rFonts w:ascii="Times New Roman" w:hAnsi="Times New Roman"/>
          <w:sz w:val="28"/>
          <w:szCs w:val="28"/>
        </w:rPr>
        <w:t>en Tugenden (Gerechtigkeit, Tap</w:t>
      </w:r>
      <w:r w:rsidRPr="00516410">
        <w:rPr>
          <w:rFonts w:ascii="Times New Roman" w:hAnsi="Times New Roman"/>
          <w:sz w:val="28"/>
          <w:szCs w:val="28"/>
        </w:rPr>
        <w:t>ferkeit, Erkenntnis usw.) hervorgehen. Als Erkenntnis wird Tugend „lehrbar und unverlierbar“ (ebd.); sie ist also – fast wie bei Aristoteles – auf Erziehung und Übung angewiesen. Nichtsdestoweniger kann dem Menschen dabei eine natürliche Anlage zu Hilfe kommen: die „Zueignung“ (‚oikeíosis‘, ebd.): Der Mensch muss die Dinge sinnvoll bewerten, er muss he</w:t>
      </w:r>
      <w:r w:rsidR="009C3F71" w:rsidRPr="00516410">
        <w:rPr>
          <w:rFonts w:ascii="Times New Roman" w:hAnsi="Times New Roman"/>
          <w:sz w:val="28"/>
          <w:szCs w:val="28"/>
        </w:rPr>
        <w:t>rausfinden, welche Dinge ihm n</w:t>
      </w:r>
      <w:r w:rsidR="009C3F71" w:rsidRPr="00516410">
        <w:rPr>
          <w:rFonts w:ascii="Times New Roman" w:hAnsi="Times New Roman"/>
          <w:sz w:val="28"/>
          <w:szCs w:val="28"/>
        </w:rPr>
        <w:t>a</w:t>
      </w:r>
      <w:r w:rsidRPr="00516410">
        <w:rPr>
          <w:rFonts w:ascii="Times New Roman" w:hAnsi="Times New Roman"/>
          <w:sz w:val="28"/>
          <w:szCs w:val="28"/>
        </w:rPr>
        <w:t>turgemäß zuzueignen, d.h. nützlich („zuträglich“) sind und we</w:t>
      </w:r>
      <w:r w:rsidRPr="00516410">
        <w:rPr>
          <w:rFonts w:ascii="Times New Roman" w:hAnsi="Times New Roman"/>
          <w:sz w:val="28"/>
          <w:szCs w:val="28"/>
        </w:rPr>
        <w:t>l</w:t>
      </w:r>
      <w:r w:rsidRPr="00516410">
        <w:rPr>
          <w:rFonts w:ascii="Times New Roman" w:hAnsi="Times New Roman"/>
          <w:sz w:val="28"/>
          <w:szCs w:val="28"/>
        </w:rPr>
        <w:t>che nicht. Dann erst kann er vernunftgemäß auch sein natürl</w:t>
      </w:r>
      <w:r w:rsidRPr="00516410">
        <w:rPr>
          <w:rFonts w:ascii="Times New Roman" w:hAnsi="Times New Roman"/>
          <w:sz w:val="28"/>
          <w:szCs w:val="28"/>
        </w:rPr>
        <w:t>i</w:t>
      </w:r>
      <w:r w:rsidRPr="00516410">
        <w:rPr>
          <w:rFonts w:ascii="Times New Roman" w:hAnsi="Times New Roman"/>
          <w:sz w:val="28"/>
          <w:szCs w:val="28"/>
        </w:rPr>
        <w:t xml:space="preserve">ches Streben nach </w:t>
      </w:r>
      <w:r w:rsidR="009C3F71" w:rsidRPr="00516410">
        <w:rPr>
          <w:rFonts w:ascii="Times New Roman" w:hAnsi="Times New Roman"/>
          <w:i/>
          <w:sz w:val="28"/>
          <w:szCs w:val="28"/>
        </w:rPr>
        <w:t>Selbst</w:t>
      </w:r>
      <w:r w:rsidRPr="00516410">
        <w:rPr>
          <w:rFonts w:ascii="Times New Roman" w:hAnsi="Times New Roman"/>
          <w:i/>
          <w:sz w:val="28"/>
          <w:szCs w:val="28"/>
        </w:rPr>
        <w:t xml:space="preserve">erhaltung </w:t>
      </w:r>
      <w:r w:rsidRPr="00516410">
        <w:rPr>
          <w:rFonts w:ascii="Times New Roman" w:hAnsi="Times New Roman"/>
          <w:sz w:val="28"/>
          <w:szCs w:val="28"/>
        </w:rPr>
        <w:t xml:space="preserve">befriedigen. Vernunft soll ihm zur zweiten, zur wahren Natur werden. Und dann erst wird der Mensch die </w:t>
      </w:r>
      <w:r w:rsidRPr="00516410">
        <w:rPr>
          <w:rFonts w:ascii="Times New Roman" w:hAnsi="Times New Roman"/>
          <w:i/>
          <w:sz w:val="28"/>
          <w:szCs w:val="28"/>
        </w:rPr>
        <w:t>Zueignung</w:t>
      </w:r>
      <w:r w:rsidRPr="00516410">
        <w:rPr>
          <w:rFonts w:ascii="Times New Roman" w:hAnsi="Times New Roman"/>
          <w:sz w:val="28"/>
          <w:szCs w:val="28"/>
        </w:rPr>
        <w:t xml:space="preserve"> auf die gesamte Gesellschaft und schließlich die gesamte Menschheit übertragen können.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dieser Tugend-Harmonie aus Natur und Vernunft findet der Stoiker seine Glückseligkeit und damit seinen Seelenfrieden, wobei er dem Seelenfrieden anscheinend einen höheren Wert und Rang beimisst als der Glückseligkeit. Auch deshalb ist diese Zielfindung – einschließlich der Hierarchie der Werte – nicht mit der des Aristoteles zu verwechseln. Jan Rohls bemerkt dazu: „Damit ist eine radikale Verinnerlichung der G</w:t>
      </w:r>
      <w:r w:rsidR="00C72C38" w:rsidRPr="00516410">
        <w:rPr>
          <w:rFonts w:ascii="Times New Roman" w:hAnsi="Times New Roman"/>
          <w:sz w:val="28"/>
          <w:szCs w:val="28"/>
        </w:rPr>
        <w:t>lückseligkeit g</w:t>
      </w:r>
      <w:r w:rsidR="00C72C38" w:rsidRPr="00516410">
        <w:rPr>
          <w:rFonts w:ascii="Times New Roman" w:hAnsi="Times New Roman"/>
          <w:sz w:val="28"/>
          <w:szCs w:val="28"/>
        </w:rPr>
        <w:t>e</w:t>
      </w:r>
      <w:r w:rsidR="00C72C38" w:rsidRPr="00516410">
        <w:rPr>
          <w:rFonts w:ascii="Times New Roman" w:hAnsi="Times New Roman"/>
          <w:sz w:val="28"/>
          <w:szCs w:val="28"/>
        </w:rPr>
        <w:t>geben. Für ARIS</w:t>
      </w:r>
      <w:r w:rsidRPr="00516410">
        <w:rPr>
          <w:rFonts w:ascii="Times New Roman" w:hAnsi="Times New Roman"/>
          <w:sz w:val="28"/>
          <w:szCs w:val="28"/>
        </w:rPr>
        <w:t>TOTELES bestimmte sich die Glückseligkeit noch aus der Essenz des Menschen als eines vernunft</w:t>
      </w:r>
      <w:r w:rsidR="00C72C38" w:rsidRPr="00516410">
        <w:rPr>
          <w:rFonts w:ascii="Times New Roman" w:hAnsi="Times New Roman"/>
          <w:sz w:val="28"/>
          <w:szCs w:val="28"/>
        </w:rPr>
        <w:t>-</w:t>
      </w:r>
      <w:r w:rsidRPr="00516410">
        <w:rPr>
          <w:rFonts w:ascii="Times New Roman" w:hAnsi="Times New Roman"/>
          <w:sz w:val="28"/>
          <w:szCs w:val="28"/>
        </w:rPr>
        <w:t>begabten und sozialen Wesens, so daß sie in der durch Tugend vollzog</w:t>
      </w:r>
      <w:r w:rsidRPr="00516410">
        <w:rPr>
          <w:rFonts w:ascii="Times New Roman" w:hAnsi="Times New Roman"/>
          <w:sz w:val="28"/>
          <w:szCs w:val="28"/>
        </w:rPr>
        <w:t>e</w:t>
      </w:r>
      <w:r w:rsidRPr="00516410">
        <w:rPr>
          <w:rFonts w:ascii="Times New Roman" w:hAnsi="Times New Roman"/>
          <w:sz w:val="28"/>
          <w:szCs w:val="28"/>
        </w:rPr>
        <w:t>nen Realisierung dieser Essenz besteht. Für die Stoiker ist hi</w:t>
      </w:r>
      <w:r w:rsidRPr="00516410">
        <w:rPr>
          <w:rFonts w:ascii="Times New Roman" w:hAnsi="Times New Roman"/>
          <w:sz w:val="28"/>
          <w:szCs w:val="28"/>
        </w:rPr>
        <w:t>n</w:t>
      </w:r>
      <w:r w:rsidRPr="00516410">
        <w:rPr>
          <w:rFonts w:ascii="Times New Roman" w:hAnsi="Times New Roman"/>
          <w:sz w:val="28"/>
          <w:szCs w:val="28"/>
        </w:rPr>
        <w:t xml:space="preserve">gegen die Glückseligkeit definiert durch den inneren Zustand der Apathie und </w:t>
      </w:r>
      <w:r w:rsidR="009C3F71" w:rsidRPr="00516410">
        <w:rPr>
          <w:rFonts w:ascii="Times New Roman" w:hAnsi="Times New Roman"/>
          <w:sz w:val="28"/>
          <w:szCs w:val="28"/>
        </w:rPr>
        <w:t>Affekt</w:t>
      </w:r>
      <w:r w:rsidRPr="00516410">
        <w:rPr>
          <w:rFonts w:ascii="Times New Roman" w:hAnsi="Times New Roman"/>
          <w:sz w:val="28"/>
          <w:szCs w:val="28"/>
        </w:rPr>
        <w:t>losigkeit, der identisch ist mit der T</w:t>
      </w:r>
      <w:r w:rsidRPr="00516410">
        <w:rPr>
          <w:rFonts w:ascii="Times New Roman" w:hAnsi="Times New Roman"/>
          <w:sz w:val="28"/>
          <w:szCs w:val="28"/>
        </w:rPr>
        <w:t>u</w:t>
      </w:r>
      <w:r w:rsidRPr="00516410">
        <w:rPr>
          <w:rFonts w:ascii="Times New Roman" w:hAnsi="Times New Roman"/>
          <w:sz w:val="28"/>
          <w:szCs w:val="28"/>
        </w:rPr>
        <w:t xml:space="preserve">gend selbst. Diese Verinnerlichung der Glückseligkeit hat zur Folge, daß sie für jedermann gleichermaßen erreichbar ist, unabhängig von allen äußeren Gegebenheiten.“ </w:t>
      </w:r>
      <w:r w:rsidRPr="00516410">
        <w:rPr>
          <w:rStyle w:val="Funotenzeichen"/>
          <w:rFonts w:ascii="Times New Roman" w:hAnsi="Times New Roman"/>
          <w:sz w:val="28"/>
          <w:szCs w:val="28"/>
        </w:rPr>
        <w:footnoteReference w:customMarkFollows="1" w:id="22"/>
        <w:t>20</w:t>
      </w:r>
      <w:r w:rsidRPr="00516410">
        <w:rPr>
          <w:rFonts w:ascii="Times New Roman" w:hAnsi="Times New Roman"/>
          <w:sz w:val="28"/>
          <w:szCs w:val="28"/>
        </w:rPr>
        <w:t xml:space="preserve">     </w:t>
      </w:r>
      <w:r w:rsidRPr="00516410">
        <w:rPr>
          <w:rFonts w:ascii="Times New Roman" w:hAnsi="Times New Roman"/>
          <w:vanish/>
          <w:sz w:val="28"/>
          <w:szCs w:val="28"/>
        </w:rPr>
        <w:t xml:space="preserve">ilfHilfe,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Skeptizismus: Entwertung der Wertung?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Statt des Begriffs Skeptizismus wird häufig der Begriff Ske</w:t>
      </w:r>
      <w:r w:rsidRPr="00516410">
        <w:rPr>
          <w:rFonts w:ascii="Times New Roman" w:hAnsi="Times New Roman"/>
          <w:sz w:val="28"/>
          <w:szCs w:val="28"/>
        </w:rPr>
        <w:t>p</w:t>
      </w:r>
      <w:r w:rsidRPr="00516410">
        <w:rPr>
          <w:rFonts w:ascii="Times New Roman" w:hAnsi="Times New Roman"/>
          <w:sz w:val="28"/>
          <w:szCs w:val="28"/>
        </w:rPr>
        <w:t>sis verwendet. Das halte ich für nicht korrekt, weil Skepsis eine bestimmte Geisteshaltung ist und nicht die philosophische Str</w:t>
      </w:r>
      <w:r w:rsidRPr="00516410">
        <w:rPr>
          <w:rFonts w:ascii="Times New Roman" w:hAnsi="Times New Roman"/>
          <w:sz w:val="28"/>
          <w:szCs w:val="28"/>
        </w:rPr>
        <w:t>ö</w:t>
      </w:r>
      <w:r w:rsidRPr="00516410">
        <w:rPr>
          <w:rFonts w:ascii="Times New Roman" w:hAnsi="Times New Roman"/>
          <w:sz w:val="28"/>
          <w:szCs w:val="28"/>
        </w:rPr>
        <w:t>mung des antiken Skeptizismus, zu der von ca. dem vierten vo</w:t>
      </w:r>
      <w:r w:rsidRPr="00516410">
        <w:rPr>
          <w:rFonts w:ascii="Times New Roman" w:hAnsi="Times New Roman"/>
          <w:sz w:val="28"/>
          <w:szCs w:val="28"/>
        </w:rPr>
        <w:t>r</w:t>
      </w:r>
      <w:r w:rsidRPr="00516410">
        <w:rPr>
          <w:rFonts w:ascii="Times New Roman" w:hAnsi="Times New Roman"/>
          <w:sz w:val="28"/>
          <w:szCs w:val="28"/>
        </w:rPr>
        <w:t>christlichen bis zum dritten nachchristlichen Jahrhundert bede</w:t>
      </w:r>
      <w:r w:rsidRPr="00516410">
        <w:rPr>
          <w:rFonts w:ascii="Times New Roman" w:hAnsi="Times New Roman"/>
          <w:sz w:val="28"/>
          <w:szCs w:val="28"/>
        </w:rPr>
        <w:t>u</w:t>
      </w:r>
      <w:r w:rsidRPr="00516410">
        <w:rPr>
          <w:rFonts w:ascii="Times New Roman" w:hAnsi="Times New Roman"/>
          <w:sz w:val="28"/>
          <w:szCs w:val="28"/>
        </w:rPr>
        <w:t>tende Theoretiker Beiträge geleistet haben. (Womit nicht g</w:t>
      </w:r>
      <w:r w:rsidRPr="00516410">
        <w:rPr>
          <w:rFonts w:ascii="Times New Roman" w:hAnsi="Times New Roman"/>
          <w:sz w:val="28"/>
          <w:szCs w:val="28"/>
        </w:rPr>
        <w:t>e</w:t>
      </w:r>
      <w:r w:rsidRPr="00516410">
        <w:rPr>
          <w:rFonts w:ascii="Times New Roman" w:hAnsi="Times New Roman"/>
          <w:sz w:val="28"/>
          <w:szCs w:val="28"/>
        </w:rPr>
        <w:t>leugnet wird, dass die Skepsis die Geisteshaltung der Theoret</w:t>
      </w:r>
      <w:r w:rsidRPr="00516410">
        <w:rPr>
          <w:rFonts w:ascii="Times New Roman" w:hAnsi="Times New Roman"/>
          <w:sz w:val="28"/>
          <w:szCs w:val="28"/>
        </w:rPr>
        <w:t>i</w:t>
      </w:r>
      <w:r w:rsidRPr="00516410">
        <w:rPr>
          <w:rFonts w:ascii="Times New Roman" w:hAnsi="Times New Roman"/>
          <w:sz w:val="28"/>
          <w:szCs w:val="28"/>
        </w:rPr>
        <w:t>ker des Skeptizismus ist.)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Skepsis bedeutet so viel wie ‚Betrachtung (Umherblicken), Überlegung, Unter-suchung‘. Abgeleitet wurde dieses Substa</w:t>
      </w:r>
      <w:r w:rsidRPr="00516410">
        <w:rPr>
          <w:rFonts w:ascii="Times New Roman" w:hAnsi="Times New Roman"/>
          <w:sz w:val="28"/>
          <w:szCs w:val="28"/>
        </w:rPr>
        <w:t>n</w:t>
      </w:r>
      <w:r w:rsidRPr="00516410">
        <w:rPr>
          <w:rFonts w:ascii="Times New Roman" w:hAnsi="Times New Roman"/>
          <w:sz w:val="28"/>
          <w:szCs w:val="28"/>
        </w:rPr>
        <w:t>tiv wohl von dem Verb ‚skepesthai‘, das mit ‚spähend umherbl</w:t>
      </w:r>
      <w:r w:rsidRPr="00516410">
        <w:rPr>
          <w:rFonts w:ascii="Times New Roman" w:hAnsi="Times New Roman"/>
          <w:sz w:val="28"/>
          <w:szCs w:val="28"/>
        </w:rPr>
        <w:t>i</w:t>
      </w:r>
      <w:r w:rsidRPr="00516410">
        <w:rPr>
          <w:rFonts w:ascii="Times New Roman" w:hAnsi="Times New Roman"/>
          <w:sz w:val="28"/>
          <w:szCs w:val="28"/>
        </w:rPr>
        <w:t>cken‘ übersetzt wi</w:t>
      </w:r>
      <w:r w:rsidR="00DD592F">
        <w:rPr>
          <w:rFonts w:ascii="Times New Roman" w:hAnsi="Times New Roman"/>
          <w:sz w:val="28"/>
          <w:szCs w:val="28"/>
        </w:rPr>
        <w:t>rd. In philosophischen Wörterbü</w:t>
      </w:r>
      <w:r w:rsidRPr="00516410">
        <w:rPr>
          <w:rFonts w:ascii="Times New Roman" w:hAnsi="Times New Roman"/>
          <w:sz w:val="28"/>
          <w:szCs w:val="28"/>
        </w:rPr>
        <w:t>chern wird als weitere Bedeutung von Skepsis ‚Zweifel‘ angeführt, was für neu-zeitliche Skeptiker wie Montaigne und Hume zutreffen mag, nicht  jedoch für die antiken Skeptiker. Diese kannten zwar den Zweifel, vermochten aber nicht, ihn zu nutzen, weil sie grundsätzlich auf jegliches Urteilen verzichteten, und zwar um des eigenen „Seelenfriedens“ willen.</w:t>
      </w:r>
      <w:r w:rsidRPr="00516410">
        <w:rPr>
          <w:rStyle w:val="Funotenzeichen"/>
          <w:rFonts w:ascii="Times New Roman" w:hAnsi="Times New Roman"/>
          <w:sz w:val="28"/>
          <w:szCs w:val="28"/>
        </w:rPr>
        <w:footnoteReference w:customMarkFollows="1" w:id="23"/>
        <w:t>21</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Thesenartig lässt sich diese Geisteshaltung wie folgt darste</w:t>
      </w:r>
      <w:r w:rsidRPr="00516410">
        <w:rPr>
          <w:rFonts w:ascii="Times New Roman" w:hAnsi="Times New Roman"/>
          <w:sz w:val="28"/>
          <w:szCs w:val="28"/>
        </w:rPr>
        <w:t>l</w:t>
      </w:r>
      <w:r w:rsidRPr="00516410">
        <w:rPr>
          <w:rFonts w:ascii="Times New Roman" w:hAnsi="Times New Roman"/>
          <w:sz w:val="28"/>
          <w:szCs w:val="28"/>
        </w:rPr>
        <w:t>len</w:t>
      </w:r>
      <w:r w:rsidRPr="00516410">
        <w:rPr>
          <w:rStyle w:val="Funotenzeichen"/>
          <w:rFonts w:ascii="Times New Roman" w:hAnsi="Times New Roman"/>
          <w:sz w:val="28"/>
          <w:szCs w:val="28"/>
        </w:rPr>
        <w:footnoteReference w:customMarkFollows="1" w:id="24"/>
        <w:t>22</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1. Die Glückseligkeit ist auf den von Epikur und den Stoikern empfohlenen Wegen nicht erreichbar. Weder die von der Stoa behauptete „Herrschaft der Vernunft“ noch die von Epikur als möglich behauptete Freiheit von Unlust sind als Voraussetzu</w:t>
      </w:r>
      <w:r w:rsidRPr="00516410">
        <w:rPr>
          <w:rFonts w:ascii="Times New Roman" w:hAnsi="Times New Roman"/>
          <w:sz w:val="28"/>
          <w:szCs w:val="28"/>
        </w:rPr>
        <w:t>n</w:t>
      </w:r>
      <w:r w:rsidRPr="00516410">
        <w:rPr>
          <w:rFonts w:ascii="Times New Roman" w:hAnsi="Times New Roman"/>
          <w:sz w:val="28"/>
          <w:szCs w:val="28"/>
        </w:rPr>
        <w:t>gen der Glückseligkeit begründbar oder gar beweisbar, erst recht nicht als andauernde Zustände. Da das We</w:t>
      </w:r>
      <w:r w:rsidR="00DD592F">
        <w:rPr>
          <w:rFonts w:ascii="Times New Roman" w:hAnsi="Times New Roman"/>
          <w:sz w:val="28"/>
          <w:szCs w:val="28"/>
        </w:rPr>
        <w:t>sen der Glückseligkeit nicht be</w:t>
      </w:r>
      <w:r w:rsidRPr="00516410">
        <w:rPr>
          <w:rFonts w:ascii="Times New Roman" w:hAnsi="Times New Roman"/>
          <w:sz w:val="28"/>
          <w:szCs w:val="28"/>
        </w:rPr>
        <w:t xml:space="preserve">stimmbar ist, kann sie nicht als höchstes Gut gelten.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2. Man muss zwischen zwei Arten von Wertungen unte</w:t>
      </w:r>
      <w:r w:rsidRPr="00516410">
        <w:rPr>
          <w:rFonts w:ascii="Times New Roman" w:hAnsi="Times New Roman"/>
          <w:sz w:val="28"/>
          <w:szCs w:val="28"/>
        </w:rPr>
        <w:t>r</w:t>
      </w:r>
      <w:r w:rsidRPr="00516410">
        <w:rPr>
          <w:rFonts w:ascii="Times New Roman" w:hAnsi="Times New Roman"/>
          <w:sz w:val="28"/>
          <w:szCs w:val="28"/>
        </w:rPr>
        <w:t>scheiden: den frei</w:t>
      </w:r>
      <w:r w:rsidR="00C72C38" w:rsidRPr="00516410">
        <w:rPr>
          <w:rFonts w:ascii="Times New Roman" w:hAnsi="Times New Roman"/>
          <w:sz w:val="28"/>
          <w:szCs w:val="28"/>
        </w:rPr>
        <w:t>-</w:t>
      </w:r>
      <w:r w:rsidRPr="00516410">
        <w:rPr>
          <w:rFonts w:ascii="Times New Roman" w:hAnsi="Times New Roman"/>
          <w:sz w:val="28"/>
          <w:szCs w:val="28"/>
        </w:rPr>
        <w:t>willigen und den unfreiwilligen. Freiwillige Wertungen beruhen auf Glauben, unfreiwillige auf Zwang. Er</w:t>
      </w:r>
      <w:r w:rsidRPr="00516410">
        <w:rPr>
          <w:rFonts w:ascii="Times New Roman" w:hAnsi="Times New Roman"/>
          <w:sz w:val="28"/>
          <w:szCs w:val="28"/>
        </w:rPr>
        <w:t>s</w:t>
      </w:r>
      <w:r w:rsidRPr="00516410">
        <w:rPr>
          <w:rFonts w:ascii="Times New Roman" w:hAnsi="Times New Roman"/>
          <w:sz w:val="28"/>
          <w:szCs w:val="28"/>
        </w:rPr>
        <w:t>tere sind vermeidbar, letztere nicht, weil sie auf Ge-fühlsregungen (Affekten) beruhen. Es ist je</w:t>
      </w:r>
      <w:r w:rsidR="00C72C38" w:rsidRPr="00516410">
        <w:rPr>
          <w:rFonts w:ascii="Times New Roman" w:hAnsi="Times New Roman"/>
          <w:sz w:val="28"/>
          <w:szCs w:val="28"/>
        </w:rPr>
        <w:t>doch möglich, Affe</w:t>
      </w:r>
      <w:r w:rsidR="00C72C38" w:rsidRPr="00516410">
        <w:rPr>
          <w:rFonts w:ascii="Times New Roman" w:hAnsi="Times New Roman"/>
          <w:sz w:val="28"/>
          <w:szCs w:val="28"/>
        </w:rPr>
        <w:t>k</w:t>
      </w:r>
      <w:r w:rsidR="00C72C38" w:rsidRPr="00516410">
        <w:rPr>
          <w:rFonts w:ascii="Times New Roman" w:hAnsi="Times New Roman"/>
          <w:sz w:val="28"/>
          <w:szCs w:val="28"/>
        </w:rPr>
        <w:t>te zu besänf</w:t>
      </w:r>
      <w:r w:rsidRPr="00516410">
        <w:rPr>
          <w:rFonts w:ascii="Times New Roman" w:hAnsi="Times New Roman"/>
          <w:sz w:val="28"/>
          <w:szCs w:val="28"/>
        </w:rPr>
        <w:t xml:space="preserve">tigen bzw. in ihren Auswirkungen zu mildern.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3. Erreichbar ist nicht Glückseligkeit, wohl aber Gelassenheit, der Seelen-frieden, die Ataraxie. Dies folgt schon aus These 2.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4. „Alle Unruhe kommt aus dem Drang, die Dinge zu erke</w:t>
      </w:r>
      <w:r w:rsidRPr="00516410">
        <w:rPr>
          <w:rFonts w:ascii="Times New Roman" w:hAnsi="Times New Roman"/>
          <w:sz w:val="28"/>
          <w:szCs w:val="28"/>
        </w:rPr>
        <w:t>n</w:t>
      </w:r>
      <w:r w:rsidRPr="00516410">
        <w:rPr>
          <w:rFonts w:ascii="Times New Roman" w:hAnsi="Times New Roman"/>
          <w:sz w:val="28"/>
          <w:szCs w:val="28"/>
        </w:rPr>
        <w:t>nen und zu be</w:t>
      </w:r>
      <w:r w:rsidR="00C72C38" w:rsidRPr="00516410">
        <w:rPr>
          <w:rFonts w:ascii="Times New Roman" w:hAnsi="Times New Roman"/>
          <w:sz w:val="28"/>
          <w:szCs w:val="28"/>
        </w:rPr>
        <w:t>-</w:t>
      </w:r>
      <w:r w:rsidRPr="00516410">
        <w:rPr>
          <w:rFonts w:ascii="Times New Roman" w:hAnsi="Times New Roman"/>
          <w:sz w:val="28"/>
          <w:szCs w:val="28"/>
        </w:rPr>
        <w:t>werten.“</w:t>
      </w:r>
      <w:r w:rsidRPr="00516410">
        <w:rPr>
          <w:rStyle w:val="Funotenzeichen"/>
          <w:rFonts w:ascii="Times New Roman" w:hAnsi="Times New Roman"/>
          <w:sz w:val="28"/>
          <w:szCs w:val="28"/>
        </w:rPr>
        <w:footnoteReference w:customMarkFollows="1" w:id="25"/>
        <w:t xml:space="preserve">23 </w:t>
      </w:r>
      <w:r w:rsidRPr="00516410">
        <w:rPr>
          <w:rFonts w:ascii="Times New Roman" w:hAnsi="Times New Roman"/>
          <w:sz w:val="28"/>
          <w:szCs w:val="28"/>
        </w:rPr>
        <w:t>Diese Unruhe gefährdet den Seele</w:t>
      </w:r>
      <w:r w:rsidRPr="00516410">
        <w:rPr>
          <w:rFonts w:ascii="Times New Roman" w:hAnsi="Times New Roman"/>
          <w:sz w:val="28"/>
          <w:szCs w:val="28"/>
        </w:rPr>
        <w:t>n</w:t>
      </w:r>
      <w:r w:rsidRPr="00516410">
        <w:rPr>
          <w:rFonts w:ascii="Times New Roman" w:hAnsi="Times New Roman"/>
          <w:sz w:val="28"/>
          <w:szCs w:val="28"/>
        </w:rPr>
        <w:t xml:space="preserve">frieden und muss daher bekämpft werden.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5. Die Erfahrung lehrt, dass zu jedem Problem zwei gege</w:t>
      </w:r>
      <w:r w:rsidRPr="00516410">
        <w:rPr>
          <w:rFonts w:ascii="Times New Roman" w:hAnsi="Times New Roman"/>
          <w:sz w:val="28"/>
          <w:szCs w:val="28"/>
        </w:rPr>
        <w:t>n</w:t>
      </w:r>
      <w:r w:rsidRPr="00516410">
        <w:rPr>
          <w:rFonts w:ascii="Times New Roman" w:hAnsi="Times New Roman"/>
          <w:sz w:val="28"/>
          <w:szCs w:val="28"/>
        </w:rPr>
        <w:t>sätzliche, einander ausschließende, aber gleichwertige Meinu</w:t>
      </w:r>
      <w:r w:rsidRPr="00516410">
        <w:rPr>
          <w:rFonts w:ascii="Times New Roman" w:hAnsi="Times New Roman"/>
          <w:sz w:val="28"/>
          <w:szCs w:val="28"/>
        </w:rPr>
        <w:t>n</w:t>
      </w:r>
      <w:r w:rsidRPr="00516410">
        <w:rPr>
          <w:rFonts w:ascii="Times New Roman" w:hAnsi="Times New Roman"/>
          <w:sz w:val="28"/>
          <w:szCs w:val="28"/>
        </w:rPr>
        <w:t>gen gebildet und vorgebracht werden können. Weil es aber nicht möglich ist, zwischen solchen Meinungen zu ent</w:t>
      </w:r>
      <w:r w:rsidR="00C72C38" w:rsidRPr="00516410">
        <w:rPr>
          <w:rFonts w:ascii="Times New Roman" w:hAnsi="Times New Roman"/>
          <w:sz w:val="28"/>
          <w:szCs w:val="28"/>
        </w:rPr>
        <w:t>s</w:t>
      </w:r>
      <w:r w:rsidRPr="00516410">
        <w:rPr>
          <w:rFonts w:ascii="Times New Roman" w:hAnsi="Times New Roman"/>
          <w:sz w:val="28"/>
          <w:szCs w:val="28"/>
        </w:rPr>
        <w:t xml:space="preserve">cheiden, ist es besser, </w:t>
      </w:r>
      <w:r w:rsidRPr="00516410">
        <w:rPr>
          <w:rFonts w:ascii="Times New Roman" w:hAnsi="Times New Roman"/>
          <w:i/>
          <w:sz w:val="28"/>
          <w:szCs w:val="28"/>
        </w:rPr>
        <w:t>nicht</w:t>
      </w:r>
      <w:r w:rsidRPr="00516410">
        <w:rPr>
          <w:rFonts w:ascii="Times New Roman" w:hAnsi="Times New Roman"/>
          <w:sz w:val="28"/>
          <w:szCs w:val="28"/>
        </w:rPr>
        <w:t xml:space="preserve"> zu urteilen, keine Bewertung vorzunehmen.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6. Aus der Urteilsenthaltung folgt nicht Verzweiflung, so</w:t>
      </w:r>
      <w:r w:rsidRPr="00516410">
        <w:rPr>
          <w:rFonts w:ascii="Times New Roman" w:hAnsi="Times New Roman"/>
          <w:sz w:val="28"/>
          <w:szCs w:val="28"/>
        </w:rPr>
        <w:t>n</w:t>
      </w:r>
      <w:r w:rsidRPr="00516410">
        <w:rPr>
          <w:rFonts w:ascii="Times New Roman" w:hAnsi="Times New Roman"/>
          <w:sz w:val="28"/>
          <w:szCs w:val="28"/>
        </w:rPr>
        <w:t>dern Gelassenheit, Seelenfrieden.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7. Da in der Glückseligkeit kein objektiver Wertmaßstab für das Handeln zu finden ist, muss ein anderer Wertmaßstab g</w:t>
      </w:r>
      <w:r w:rsidRPr="00516410">
        <w:rPr>
          <w:rFonts w:ascii="Times New Roman" w:hAnsi="Times New Roman"/>
          <w:sz w:val="28"/>
          <w:szCs w:val="28"/>
        </w:rPr>
        <w:t>e</w:t>
      </w:r>
      <w:r w:rsidRPr="00516410">
        <w:rPr>
          <w:rFonts w:ascii="Times New Roman" w:hAnsi="Times New Roman"/>
          <w:sz w:val="28"/>
          <w:szCs w:val="28"/>
        </w:rPr>
        <w:t>sucht werden, und zwar im Leben selbst und in dessen Ersche</w:t>
      </w:r>
      <w:r w:rsidRPr="00516410">
        <w:rPr>
          <w:rFonts w:ascii="Times New Roman" w:hAnsi="Times New Roman"/>
          <w:sz w:val="28"/>
          <w:szCs w:val="28"/>
        </w:rPr>
        <w:t>i</w:t>
      </w:r>
      <w:r w:rsidRPr="00516410">
        <w:rPr>
          <w:rFonts w:ascii="Times New Roman" w:hAnsi="Times New Roman"/>
          <w:sz w:val="28"/>
          <w:szCs w:val="28"/>
        </w:rPr>
        <w:t>nungen (Phänomenen). Das Leben selbst wird aber immer schon von den „faktisch geltenden Normen der Gesellschaft“ reguliert. (Rohls a.a.O. S. 83.) Aus der Gewissheit der Phänomene des Lebens resultiert also eine Abdankung des eigenen Urteils</w:t>
      </w:r>
      <w:r w:rsidR="00DD592F">
        <w:rPr>
          <w:rFonts w:ascii="Times New Roman" w:hAnsi="Times New Roman"/>
          <w:sz w:val="28"/>
          <w:szCs w:val="28"/>
        </w:rPr>
        <w:t xml:space="preserve"> zu Gunsten eines ethischen Kon</w:t>
      </w:r>
      <w:r w:rsidRPr="00516410">
        <w:rPr>
          <w:rFonts w:ascii="Times New Roman" w:hAnsi="Times New Roman"/>
          <w:sz w:val="28"/>
          <w:szCs w:val="28"/>
        </w:rPr>
        <w:t xml:space="preserve">formismus und Traditionalismus.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diesem Ergebnis bemerkt Rohls (ebd. S. 83 f.): „Der Ske</w:t>
      </w:r>
      <w:r w:rsidRPr="00516410">
        <w:rPr>
          <w:rFonts w:ascii="Times New Roman" w:hAnsi="Times New Roman"/>
          <w:sz w:val="28"/>
          <w:szCs w:val="28"/>
        </w:rPr>
        <w:t>p</w:t>
      </w:r>
      <w:r w:rsidRPr="00516410">
        <w:rPr>
          <w:rFonts w:ascii="Times New Roman" w:hAnsi="Times New Roman"/>
          <w:sz w:val="28"/>
          <w:szCs w:val="28"/>
        </w:rPr>
        <w:t>tizismus mündet so in einen ethischen Traditionalismus, der sich fremder Autorität verpflichtet weiß, ohne sie objektiv begründen zu können, da er keine objektiven Kriterien für ein glückliches Leben kennt. Und daher übernimmt der Skeptiker denn auch fraglos den staatlich sanktionierten mythischen Götterglauben, weil er über das wahre Wesen der Götter ohnehin keine Aussage treffen kann, sondern diesbezüglich gerade zur Urteilsenthaltung genötigt wird.“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Wenn Urteilsenthaltung zur Entmündigung des Einzelnen führt, muss nach den Ursachen einer solchen Fehlentwicklung gefragt werden, und zwar insbesondere dann, wenn die Skept</w:t>
      </w:r>
      <w:r w:rsidRPr="00516410">
        <w:rPr>
          <w:rFonts w:ascii="Times New Roman" w:hAnsi="Times New Roman"/>
          <w:sz w:val="28"/>
          <w:szCs w:val="28"/>
        </w:rPr>
        <w:t>i</w:t>
      </w:r>
      <w:r w:rsidRPr="00516410">
        <w:rPr>
          <w:rFonts w:ascii="Times New Roman" w:hAnsi="Times New Roman"/>
          <w:sz w:val="28"/>
          <w:szCs w:val="28"/>
        </w:rPr>
        <w:t>ker ihre eigene Entmündigung als Preis für ihren „Seelenfri</w:t>
      </w:r>
      <w:r w:rsidRPr="00516410">
        <w:rPr>
          <w:rFonts w:ascii="Times New Roman" w:hAnsi="Times New Roman"/>
          <w:sz w:val="28"/>
          <w:szCs w:val="28"/>
        </w:rPr>
        <w:t>e</w:t>
      </w:r>
      <w:r w:rsidRPr="00516410">
        <w:rPr>
          <w:rFonts w:ascii="Times New Roman" w:hAnsi="Times New Roman"/>
          <w:sz w:val="28"/>
          <w:szCs w:val="28"/>
        </w:rPr>
        <w:t>den“ in Kauf nehmen. Die 7 Th</w:t>
      </w:r>
      <w:r w:rsidR="009C3F71" w:rsidRPr="00516410">
        <w:rPr>
          <w:rFonts w:ascii="Times New Roman" w:hAnsi="Times New Roman"/>
          <w:sz w:val="28"/>
          <w:szCs w:val="28"/>
        </w:rPr>
        <w:t>esen anlässlich ihres Lehrgebä</w:t>
      </w:r>
      <w:r w:rsidR="009C3F71" w:rsidRPr="00516410">
        <w:rPr>
          <w:rFonts w:ascii="Times New Roman" w:hAnsi="Times New Roman"/>
          <w:sz w:val="28"/>
          <w:szCs w:val="28"/>
        </w:rPr>
        <w:t>u</w:t>
      </w:r>
      <w:r w:rsidRPr="00516410">
        <w:rPr>
          <w:rFonts w:ascii="Times New Roman" w:hAnsi="Times New Roman"/>
          <w:sz w:val="28"/>
          <w:szCs w:val="28"/>
        </w:rPr>
        <w:t>des bedürfen daher der Überprüfung.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These 1): Das Streben nach Glückseligkeit bedarf keiner wissenschaf</w:t>
      </w:r>
      <w:r w:rsidR="00F90AE6" w:rsidRPr="00516410">
        <w:rPr>
          <w:rFonts w:ascii="Times New Roman" w:hAnsi="Times New Roman"/>
          <w:sz w:val="28"/>
          <w:szCs w:val="28"/>
        </w:rPr>
        <w:t>t</w:t>
      </w:r>
      <w:r w:rsidRPr="00516410">
        <w:rPr>
          <w:rFonts w:ascii="Times New Roman" w:hAnsi="Times New Roman"/>
          <w:sz w:val="28"/>
          <w:szCs w:val="28"/>
        </w:rPr>
        <w:t xml:space="preserve">lichen Begründung. Unbestreitbar scheint mir, dass Lust zur Glückseligkeit bei-trägt, Unlust jedoch nicht.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These 2): Weder auf freiwillige noch auf unfreiwillige Wertungen muss verzichtet werden. Wertungen müssen sich ni</w:t>
      </w:r>
      <w:r w:rsidR="009C3F71" w:rsidRPr="00516410">
        <w:rPr>
          <w:rFonts w:ascii="Times New Roman" w:hAnsi="Times New Roman"/>
          <w:sz w:val="28"/>
          <w:szCs w:val="28"/>
        </w:rPr>
        <w:t>cht nachhaltig auf Gefühlsregun</w:t>
      </w:r>
      <w:r w:rsidRPr="00516410">
        <w:rPr>
          <w:rFonts w:ascii="Times New Roman" w:hAnsi="Times New Roman"/>
          <w:sz w:val="28"/>
          <w:szCs w:val="28"/>
        </w:rPr>
        <w:t>gen auswirken.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These 3): Die genannten Gründe reichen nicht aus, die Lehren Epikurs und der Stoiker völlig zu entwerten. Ohne Glück ist Seelenfrieden kaum möglich; Unglück schließt den Seele</w:t>
      </w:r>
      <w:r w:rsidRPr="00516410">
        <w:rPr>
          <w:rFonts w:ascii="Times New Roman" w:hAnsi="Times New Roman"/>
          <w:sz w:val="28"/>
          <w:szCs w:val="28"/>
        </w:rPr>
        <w:t>n</w:t>
      </w:r>
      <w:r w:rsidRPr="00516410">
        <w:rPr>
          <w:rFonts w:ascii="Times New Roman" w:hAnsi="Times New Roman"/>
          <w:sz w:val="28"/>
          <w:szCs w:val="28"/>
        </w:rPr>
        <w:t>frieden sicherlich aus.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These 4): Die aus dem Drang nach Wertung und Erken</w:t>
      </w:r>
      <w:r w:rsidRPr="00516410">
        <w:rPr>
          <w:rFonts w:ascii="Times New Roman" w:hAnsi="Times New Roman"/>
          <w:sz w:val="28"/>
          <w:szCs w:val="28"/>
        </w:rPr>
        <w:t>n</w:t>
      </w:r>
      <w:r w:rsidRPr="00516410">
        <w:rPr>
          <w:rFonts w:ascii="Times New Roman" w:hAnsi="Times New Roman"/>
          <w:sz w:val="28"/>
          <w:szCs w:val="28"/>
        </w:rPr>
        <w:t>tnis entstehende Unruhe muss niemanden daran hindern, diesem berechtigten Drang nach-zugeben, um Orientierung und eigene Wertmaßstäbe zu gewinnen. Ohnehin kann man dieses Streben nicht verbieten, zumal es schon aus entwicklungs-psychologischen Gründen unverzichtbar sein dürfte.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Zu These 5): Kant unterscheidet zwischen mehr als 20 (!) </w:t>
      </w:r>
      <w:proofErr w:type="gramStart"/>
      <w:r w:rsidRPr="00516410">
        <w:rPr>
          <w:rFonts w:ascii="Times New Roman" w:hAnsi="Times New Roman"/>
          <w:sz w:val="28"/>
          <w:szCs w:val="28"/>
        </w:rPr>
        <w:t>ve</w:t>
      </w:r>
      <w:r w:rsidRPr="00516410">
        <w:rPr>
          <w:rFonts w:ascii="Times New Roman" w:hAnsi="Times New Roman"/>
          <w:sz w:val="28"/>
          <w:szCs w:val="28"/>
        </w:rPr>
        <w:t>r</w:t>
      </w:r>
      <w:r w:rsidRPr="00516410">
        <w:rPr>
          <w:rFonts w:ascii="Times New Roman" w:hAnsi="Times New Roman"/>
          <w:sz w:val="28"/>
          <w:szCs w:val="28"/>
        </w:rPr>
        <w:t>schiedenen</w:t>
      </w:r>
      <w:proofErr w:type="gramEnd"/>
      <w:r w:rsidRPr="00516410">
        <w:rPr>
          <w:rFonts w:ascii="Times New Roman" w:hAnsi="Times New Roman"/>
          <w:sz w:val="28"/>
          <w:szCs w:val="28"/>
        </w:rPr>
        <w:t xml:space="preserve"> Urteilsformen. Nur eine einzige, die sogenannte „problematische“ bezieht sich auf den in These 5) erwähnten Fall. Überdies ergibt sich – dialektisch – aus der Synthese g</w:t>
      </w:r>
      <w:r w:rsidRPr="00516410">
        <w:rPr>
          <w:rFonts w:ascii="Times New Roman" w:hAnsi="Times New Roman"/>
          <w:sz w:val="28"/>
          <w:szCs w:val="28"/>
        </w:rPr>
        <w:t>e</w:t>
      </w:r>
      <w:r w:rsidRPr="00516410">
        <w:rPr>
          <w:rFonts w:ascii="Times New Roman" w:hAnsi="Times New Roman"/>
          <w:sz w:val="28"/>
          <w:szCs w:val="28"/>
        </w:rPr>
        <w:t>gensätzlicher Meinungen die Möglichkeit zu vertiefter Erken</w:t>
      </w:r>
      <w:r w:rsidRPr="00516410">
        <w:rPr>
          <w:rFonts w:ascii="Times New Roman" w:hAnsi="Times New Roman"/>
          <w:sz w:val="28"/>
          <w:szCs w:val="28"/>
        </w:rPr>
        <w:t>n</w:t>
      </w:r>
      <w:r w:rsidRPr="00516410">
        <w:rPr>
          <w:rFonts w:ascii="Times New Roman" w:hAnsi="Times New Roman"/>
          <w:sz w:val="28"/>
          <w:szCs w:val="28"/>
        </w:rPr>
        <w:t>tnis und neuem Wissen. Urteilsenthaltung ist folglich kaum b</w:t>
      </w:r>
      <w:r w:rsidRPr="00516410">
        <w:rPr>
          <w:rFonts w:ascii="Times New Roman" w:hAnsi="Times New Roman"/>
          <w:sz w:val="28"/>
          <w:szCs w:val="28"/>
        </w:rPr>
        <w:t>e</w:t>
      </w:r>
      <w:r w:rsidRPr="00516410">
        <w:rPr>
          <w:rFonts w:ascii="Times New Roman" w:hAnsi="Times New Roman"/>
          <w:sz w:val="28"/>
          <w:szCs w:val="28"/>
        </w:rPr>
        <w:t>gründbar, keinesfalls aber auf die von den Skeptikern vorg</w:t>
      </w:r>
      <w:r w:rsidRPr="00516410">
        <w:rPr>
          <w:rFonts w:ascii="Times New Roman" w:hAnsi="Times New Roman"/>
          <w:sz w:val="28"/>
          <w:szCs w:val="28"/>
        </w:rPr>
        <w:t>e</w:t>
      </w:r>
      <w:r w:rsidRPr="00516410">
        <w:rPr>
          <w:rFonts w:ascii="Times New Roman" w:hAnsi="Times New Roman"/>
          <w:sz w:val="28"/>
          <w:szCs w:val="28"/>
        </w:rPr>
        <w:t>schlagene Art und Weise.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These 6): Nicht begründbare Urteilsenthaltung kann nicht zum Seelenfrieden führen.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These 7): Verzicht auf eigenes Urteil ist nicht nur unbe</w:t>
      </w:r>
      <w:r w:rsidRPr="00516410">
        <w:rPr>
          <w:rFonts w:ascii="Times New Roman" w:hAnsi="Times New Roman"/>
          <w:sz w:val="28"/>
          <w:szCs w:val="28"/>
        </w:rPr>
        <w:t>g</w:t>
      </w:r>
      <w:r w:rsidRPr="00516410">
        <w:rPr>
          <w:rFonts w:ascii="Times New Roman" w:hAnsi="Times New Roman"/>
          <w:sz w:val="28"/>
          <w:szCs w:val="28"/>
        </w:rPr>
        <w:t xml:space="preserve">ründbar, sondern auch unzumutbar. Gleiches gilt erst recht für die kritiklose Übernahme traditioneller Wertvorstellungen, Normen und Glaubensvorschriften.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Skeptische Wertungen wider Willen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Wer sich des Urteils enthält, kann nicht werten. Denn b</w:t>
      </w:r>
      <w:r w:rsidRPr="00516410">
        <w:rPr>
          <w:rFonts w:ascii="Times New Roman" w:hAnsi="Times New Roman"/>
          <w:sz w:val="28"/>
          <w:szCs w:val="28"/>
        </w:rPr>
        <w:t>e</w:t>
      </w:r>
      <w:r w:rsidRPr="00516410">
        <w:rPr>
          <w:rFonts w:ascii="Times New Roman" w:hAnsi="Times New Roman"/>
          <w:sz w:val="28"/>
          <w:szCs w:val="28"/>
        </w:rPr>
        <w:t>stimmtes Urteilen – positiver oder negativer Art – ist Vorausse</w:t>
      </w:r>
      <w:r w:rsidRPr="00516410">
        <w:rPr>
          <w:rFonts w:ascii="Times New Roman" w:hAnsi="Times New Roman"/>
          <w:sz w:val="28"/>
          <w:szCs w:val="28"/>
        </w:rPr>
        <w:t>t</w:t>
      </w:r>
      <w:r w:rsidRPr="00516410">
        <w:rPr>
          <w:rFonts w:ascii="Times New Roman" w:hAnsi="Times New Roman"/>
          <w:sz w:val="28"/>
          <w:szCs w:val="28"/>
        </w:rPr>
        <w:t>zung für jegliches Werten, ins</w:t>
      </w:r>
      <w:r w:rsidR="00C72C38" w:rsidRPr="00516410">
        <w:rPr>
          <w:rFonts w:ascii="Times New Roman" w:hAnsi="Times New Roman"/>
          <w:sz w:val="28"/>
          <w:szCs w:val="28"/>
        </w:rPr>
        <w:t>-</w:t>
      </w:r>
      <w:r w:rsidRPr="00516410">
        <w:rPr>
          <w:rFonts w:ascii="Times New Roman" w:hAnsi="Times New Roman"/>
          <w:sz w:val="28"/>
          <w:szCs w:val="28"/>
        </w:rPr>
        <w:t xml:space="preserve">besondere für jegliches </w:t>
      </w:r>
      <w:r w:rsidRPr="00516410">
        <w:rPr>
          <w:rFonts w:ascii="Times New Roman" w:hAnsi="Times New Roman"/>
          <w:i/>
          <w:sz w:val="28"/>
          <w:szCs w:val="28"/>
        </w:rPr>
        <w:t>Wertu</w:t>
      </w:r>
      <w:r w:rsidRPr="00516410">
        <w:rPr>
          <w:rFonts w:ascii="Times New Roman" w:hAnsi="Times New Roman"/>
          <w:i/>
          <w:sz w:val="28"/>
          <w:szCs w:val="28"/>
        </w:rPr>
        <w:t>r</w:t>
      </w:r>
      <w:r w:rsidRPr="00516410">
        <w:rPr>
          <w:rFonts w:ascii="Times New Roman" w:hAnsi="Times New Roman"/>
          <w:i/>
          <w:sz w:val="28"/>
          <w:szCs w:val="28"/>
        </w:rPr>
        <w:t>teil</w:t>
      </w:r>
      <w:r w:rsidRPr="00516410">
        <w:rPr>
          <w:rFonts w:ascii="Times New Roman" w:hAnsi="Times New Roman"/>
          <w:sz w:val="28"/>
          <w:szCs w:val="28"/>
        </w:rPr>
        <w:t>. Auch die antiken Skeptiker können das Werten nicht a</w:t>
      </w:r>
      <w:r w:rsidRPr="00516410">
        <w:rPr>
          <w:rFonts w:ascii="Times New Roman" w:hAnsi="Times New Roman"/>
          <w:sz w:val="28"/>
          <w:szCs w:val="28"/>
        </w:rPr>
        <w:t>b</w:t>
      </w:r>
      <w:r w:rsidRPr="00516410">
        <w:rPr>
          <w:rFonts w:ascii="Times New Roman" w:hAnsi="Times New Roman"/>
          <w:sz w:val="28"/>
          <w:szCs w:val="28"/>
        </w:rPr>
        <w:t xml:space="preserve">schaffen, sondern lediglich </w:t>
      </w:r>
      <w:r w:rsidRPr="00516410">
        <w:rPr>
          <w:rFonts w:ascii="Times New Roman" w:hAnsi="Times New Roman"/>
          <w:i/>
          <w:sz w:val="28"/>
          <w:szCs w:val="28"/>
        </w:rPr>
        <w:t>unterdrücken</w:t>
      </w:r>
      <w:r w:rsidRPr="00516410">
        <w:rPr>
          <w:rFonts w:ascii="Times New Roman" w:hAnsi="Times New Roman"/>
          <w:sz w:val="28"/>
          <w:szCs w:val="28"/>
        </w:rPr>
        <w:t>. Mit solcher Unter-drückung stellen sie sich aber in gewisser Weise gegen die eig</w:t>
      </w:r>
      <w:r w:rsidRPr="00516410">
        <w:rPr>
          <w:rFonts w:ascii="Times New Roman" w:hAnsi="Times New Roman"/>
          <w:sz w:val="28"/>
          <w:szCs w:val="28"/>
        </w:rPr>
        <w:t>e</w:t>
      </w:r>
      <w:r w:rsidRPr="00516410">
        <w:rPr>
          <w:rFonts w:ascii="Times New Roman" w:hAnsi="Times New Roman"/>
          <w:sz w:val="28"/>
          <w:szCs w:val="28"/>
        </w:rPr>
        <w:t>ne Natur, in der das Werten tief, nämlich schon vorgeburtlich, verankert ist – wie wir heute wissen. Noch in der Unterdrückung</w:t>
      </w:r>
      <w:r w:rsidR="00C72C38" w:rsidRPr="00516410">
        <w:rPr>
          <w:rFonts w:ascii="Times New Roman" w:hAnsi="Times New Roman"/>
          <w:sz w:val="28"/>
          <w:szCs w:val="28"/>
        </w:rPr>
        <w:t xml:space="preserve"> des Wertens geschieht eine Art</w:t>
      </w:r>
      <w:r w:rsidRPr="00516410">
        <w:rPr>
          <w:rFonts w:ascii="Times New Roman" w:hAnsi="Times New Roman"/>
          <w:sz w:val="28"/>
          <w:szCs w:val="28"/>
        </w:rPr>
        <w:t xml:space="preserve"> Werten, nämlich das (zumindest teilweise) Abwerten der eigenen Natur.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Hierauf beschränken die Skeptiker ihr Abwerten leider nicht. Ihre Kritik an Epikur und den Stoikern beruht ebenfalls auf B</w:t>
      </w:r>
      <w:r w:rsidRPr="00516410">
        <w:rPr>
          <w:rFonts w:ascii="Times New Roman" w:hAnsi="Times New Roman"/>
          <w:sz w:val="28"/>
          <w:szCs w:val="28"/>
        </w:rPr>
        <w:t>e</w:t>
      </w:r>
      <w:r w:rsidRPr="00516410">
        <w:rPr>
          <w:rFonts w:ascii="Times New Roman" w:hAnsi="Times New Roman"/>
          <w:sz w:val="28"/>
          <w:szCs w:val="28"/>
        </w:rPr>
        <w:t>wertungen und Abwertungen: Sie beurteilen  – sozusagen wider Willen – die Auffassungen anderer Philo-sophen. Und natürlich bedeutet auch die kritiklose Übernahme traditioneller Werte eine klare Wertung.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Ihr Ziel einer „Entwertung der Wertung“ haben die antiken Skeptiker also </w:t>
      </w:r>
      <w:r w:rsidRPr="00516410">
        <w:rPr>
          <w:rFonts w:ascii="Times New Roman" w:hAnsi="Times New Roman"/>
          <w:i/>
          <w:sz w:val="28"/>
          <w:szCs w:val="28"/>
        </w:rPr>
        <w:t>nicht</w:t>
      </w:r>
      <w:r w:rsidRPr="00516410">
        <w:rPr>
          <w:rFonts w:ascii="Times New Roman" w:hAnsi="Times New Roman"/>
          <w:sz w:val="28"/>
          <w:szCs w:val="28"/>
        </w:rPr>
        <w:t xml:space="preserve"> erreicht.      </w:t>
      </w:r>
    </w:p>
    <w:p w:rsidR="00E70A2C" w:rsidRPr="00516410" w:rsidRDefault="00E70A2C" w:rsidP="00AB22F2">
      <w:pPr>
        <w:pBdr>
          <w:bottom w:val="single" w:sz="4" w:space="1" w:color="auto"/>
        </w:pBdr>
        <w:rPr>
          <w:rFonts w:ascii="Times New Roman" w:hAnsi="Times New Roman"/>
          <w:b/>
          <w:sz w:val="28"/>
          <w:szCs w:val="28"/>
        </w:rPr>
      </w:pPr>
    </w:p>
    <w:p w:rsidR="00AB22F2" w:rsidRPr="00516410" w:rsidRDefault="00087E90" w:rsidP="00087E90">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w:t>
      </w:r>
      <w:r w:rsidR="00AB22F2" w:rsidRPr="00516410">
        <w:rPr>
          <w:rFonts w:ascii="Times New Roman" w:hAnsi="Times New Roman"/>
          <w:b/>
          <w:sz w:val="28"/>
          <w:szCs w:val="28"/>
        </w:rPr>
        <w:t>Fazit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den antiken Wertlehren – soweit ich sie hier darstellen konnte – zeigen sich gravierende Mängel. Platons Metaphysik, die Grundlage seiner Wertlehre, überzeugt nicht, zumal sie hi</w:t>
      </w:r>
      <w:r w:rsidRPr="00516410">
        <w:rPr>
          <w:rFonts w:ascii="Times New Roman" w:hAnsi="Times New Roman"/>
          <w:sz w:val="28"/>
          <w:szCs w:val="28"/>
        </w:rPr>
        <w:t>n</w:t>
      </w:r>
      <w:r w:rsidRPr="00516410">
        <w:rPr>
          <w:rFonts w:ascii="Times New Roman" w:hAnsi="Times New Roman"/>
          <w:sz w:val="28"/>
          <w:szCs w:val="28"/>
        </w:rPr>
        <w:t>sichtlich der Ideenlehre bereits von Aristoteles widerlegt wurde. Bei Aristoteles ist unklar, ob die Glückseligkeit letztlich in der Tugend oder im Göttlichen oder in beidem zu suchen ist. Una</w:t>
      </w:r>
      <w:r w:rsidRPr="00516410">
        <w:rPr>
          <w:rFonts w:ascii="Times New Roman" w:hAnsi="Times New Roman"/>
          <w:sz w:val="28"/>
          <w:szCs w:val="28"/>
        </w:rPr>
        <w:t>b</w:t>
      </w:r>
      <w:r w:rsidRPr="00516410">
        <w:rPr>
          <w:rFonts w:ascii="Times New Roman" w:hAnsi="Times New Roman"/>
          <w:sz w:val="28"/>
          <w:szCs w:val="28"/>
        </w:rPr>
        <w:t xml:space="preserve">weisbare Argumente gegen die aristotelische Glücksethik hat außerdem </w:t>
      </w:r>
      <w:r w:rsidRPr="00516410">
        <w:rPr>
          <w:rFonts w:ascii="Times New Roman" w:hAnsi="Times New Roman"/>
          <w:i/>
          <w:sz w:val="28"/>
          <w:szCs w:val="28"/>
        </w:rPr>
        <w:t xml:space="preserve">Kant </w:t>
      </w:r>
      <w:r w:rsidRPr="00516410">
        <w:rPr>
          <w:rFonts w:ascii="Times New Roman" w:hAnsi="Times New Roman"/>
          <w:sz w:val="28"/>
          <w:szCs w:val="28"/>
        </w:rPr>
        <w:t>vorgebracht (s.u.). Einige Mängel der Lehren Epikurs und der Stoiker haben die Skeptiker aufgezeigt. Berec</w:t>
      </w:r>
      <w:r w:rsidRPr="00516410">
        <w:rPr>
          <w:rFonts w:ascii="Times New Roman" w:hAnsi="Times New Roman"/>
          <w:sz w:val="28"/>
          <w:szCs w:val="28"/>
        </w:rPr>
        <w:t>h</w:t>
      </w:r>
      <w:r w:rsidRPr="00516410">
        <w:rPr>
          <w:rFonts w:ascii="Times New Roman" w:hAnsi="Times New Roman"/>
          <w:sz w:val="28"/>
          <w:szCs w:val="28"/>
        </w:rPr>
        <w:t xml:space="preserve">tigt scheint vor allem ihre </w:t>
      </w:r>
      <w:r w:rsidR="00907179" w:rsidRPr="00516410">
        <w:rPr>
          <w:rFonts w:ascii="Times New Roman" w:hAnsi="Times New Roman"/>
          <w:sz w:val="28"/>
          <w:szCs w:val="28"/>
        </w:rPr>
        <w:t>Kritik an der übertriebenen Ver</w:t>
      </w:r>
      <w:r w:rsidRPr="00516410">
        <w:rPr>
          <w:rFonts w:ascii="Times New Roman" w:hAnsi="Times New Roman"/>
          <w:sz w:val="28"/>
          <w:szCs w:val="28"/>
        </w:rPr>
        <w:t>nunft-Gläubigkeit der Stoiker. Für inakzeptabel halte ich außerdem den stoischen Hang zu radikaler Verinnerlichung. Verständlich, aber nicht vorbildlich finde ich Epikurs totale Ablehnung von Staat und Politik, des öffentlichen Lebens überhaupt. – Dass die Skeptiker selbst keine überzeugenden Problemlösungen anbi</w:t>
      </w:r>
      <w:r w:rsidRPr="00516410">
        <w:rPr>
          <w:rFonts w:ascii="Times New Roman" w:hAnsi="Times New Roman"/>
          <w:sz w:val="28"/>
          <w:szCs w:val="28"/>
        </w:rPr>
        <w:t>e</w:t>
      </w:r>
      <w:r w:rsidRPr="00516410">
        <w:rPr>
          <w:rFonts w:ascii="Times New Roman" w:hAnsi="Times New Roman"/>
          <w:sz w:val="28"/>
          <w:szCs w:val="28"/>
        </w:rPr>
        <w:t>ten, glaube ich gezeigt zu haben.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Insgesamt gesehen scheint die Folgerung berechtigt, dass in dieser Mangel-Situation, d.h. in Folge der aufgewiesenen Schwächen der antiken Wertlehren, Hauptgründe dafür zu fi</w:t>
      </w:r>
      <w:r w:rsidRPr="00516410">
        <w:rPr>
          <w:rFonts w:ascii="Times New Roman" w:hAnsi="Times New Roman"/>
          <w:sz w:val="28"/>
          <w:szCs w:val="28"/>
        </w:rPr>
        <w:t>n</w:t>
      </w:r>
      <w:r w:rsidRPr="00516410">
        <w:rPr>
          <w:rFonts w:ascii="Times New Roman" w:hAnsi="Times New Roman"/>
          <w:sz w:val="28"/>
          <w:szCs w:val="28"/>
        </w:rPr>
        <w:t>den sind, dass die Zeit reif war für eine ganz neue Wertlehre.</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p>
    <w:p w:rsidR="00087E90" w:rsidRPr="00516410" w:rsidRDefault="00087E90" w:rsidP="00AB22F2">
      <w:pPr>
        <w:pBdr>
          <w:bottom w:val="single" w:sz="4" w:space="1" w:color="auto"/>
        </w:pBdr>
        <w:ind w:firstLine="0"/>
        <w:rPr>
          <w:rFonts w:ascii="Times New Roman" w:hAnsi="Times New Roman"/>
          <w:b/>
          <w:sz w:val="28"/>
          <w:szCs w:val="28"/>
        </w:rPr>
      </w:pPr>
    </w:p>
    <w:p w:rsidR="00AB22F2" w:rsidRPr="00516410" w:rsidRDefault="00087E90"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w:t>
      </w:r>
      <w:r w:rsidR="00372271" w:rsidRPr="00516410">
        <w:rPr>
          <w:rFonts w:ascii="Times New Roman" w:hAnsi="Times New Roman"/>
          <w:b/>
          <w:sz w:val="28"/>
          <w:szCs w:val="28"/>
        </w:rPr>
        <w:t xml:space="preserve">                      </w:t>
      </w:r>
      <w:r w:rsidR="00DD592F">
        <w:rPr>
          <w:rFonts w:ascii="Times New Roman" w:hAnsi="Times New Roman"/>
          <w:b/>
          <w:sz w:val="28"/>
          <w:szCs w:val="28"/>
        </w:rPr>
        <w:t xml:space="preserve">           </w:t>
      </w:r>
      <w:r w:rsidR="00AB22F2" w:rsidRPr="00516410">
        <w:rPr>
          <w:rFonts w:ascii="Times New Roman" w:hAnsi="Times New Roman"/>
          <w:b/>
          <w:sz w:val="28"/>
          <w:szCs w:val="28"/>
        </w:rPr>
        <w:t xml:space="preserve"> </w:t>
      </w:r>
      <w:r w:rsidR="00AB22F2" w:rsidRPr="00516410">
        <w:rPr>
          <w:rFonts w:ascii="Times New Roman" w:hAnsi="Times New Roman"/>
          <w:b/>
          <w:i/>
          <w:sz w:val="28"/>
          <w:szCs w:val="28"/>
        </w:rPr>
        <w:t>DRITTER TEIL</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w:t>
      </w:r>
      <w:r w:rsidR="00DD592F">
        <w:rPr>
          <w:rFonts w:ascii="Times New Roman" w:hAnsi="Times New Roman"/>
          <w:b/>
          <w:sz w:val="28"/>
          <w:szCs w:val="28"/>
        </w:rPr>
        <w:t xml:space="preserve"> </w:t>
      </w:r>
      <w:r w:rsidRPr="00516410">
        <w:rPr>
          <w:rFonts w:ascii="Times New Roman" w:hAnsi="Times New Roman"/>
          <w:b/>
          <w:sz w:val="28"/>
          <w:szCs w:val="28"/>
        </w:rPr>
        <w:t>Religiöse Werte</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Christentum</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Jesuanische, paulinische und andere frühchristliche We</w:t>
      </w:r>
      <w:r w:rsidRPr="00516410">
        <w:rPr>
          <w:rFonts w:ascii="Times New Roman" w:hAnsi="Times New Roman"/>
          <w:b/>
          <w:sz w:val="28"/>
          <w:szCs w:val="28"/>
        </w:rPr>
        <w:t>r</w:t>
      </w:r>
      <w:r w:rsidRPr="00516410">
        <w:rPr>
          <w:rFonts w:ascii="Times New Roman" w:hAnsi="Times New Roman"/>
          <w:b/>
          <w:sz w:val="28"/>
          <w:szCs w:val="28"/>
        </w:rPr>
        <w:t>te (=Sinn?)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Christliche Ethik lässt sich rein theologisch als absolute G</w:t>
      </w:r>
      <w:r w:rsidRPr="00516410">
        <w:rPr>
          <w:rFonts w:ascii="Times New Roman" w:hAnsi="Times New Roman"/>
          <w:sz w:val="28"/>
          <w:szCs w:val="28"/>
        </w:rPr>
        <w:t>e</w:t>
      </w:r>
      <w:r w:rsidRPr="00516410">
        <w:rPr>
          <w:rFonts w:ascii="Times New Roman" w:hAnsi="Times New Roman"/>
          <w:sz w:val="28"/>
          <w:szCs w:val="28"/>
        </w:rPr>
        <w:t>horsamsethik begründen. Wenn Gott alles entscheidet bzw. b</w:t>
      </w:r>
      <w:r w:rsidRPr="00516410">
        <w:rPr>
          <w:rFonts w:ascii="Times New Roman" w:hAnsi="Times New Roman"/>
          <w:sz w:val="28"/>
          <w:szCs w:val="28"/>
        </w:rPr>
        <w:t>e</w:t>
      </w:r>
      <w:r w:rsidRPr="00516410">
        <w:rPr>
          <w:rFonts w:ascii="Times New Roman" w:hAnsi="Times New Roman"/>
          <w:sz w:val="28"/>
          <w:szCs w:val="28"/>
        </w:rPr>
        <w:t>reits entschieden hat, gibt es für den Menschen keine Freiheit und keine Möglichkeit des Wertens, keine Wert</w:t>
      </w:r>
      <w:r w:rsidR="00C72C38" w:rsidRPr="00516410">
        <w:rPr>
          <w:rFonts w:ascii="Times New Roman" w:hAnsi="Times New Roman"/>
          <w:sz w:val="28"/>
          <w:szCs w:val="28"/>
        </w:rPr>
        <w:t>-</w:t>
      </w:r>
      <w:r w:rsidRPr="00516410">
        <w:rPr>
          <w:rFonts w:ascii="Times New Roman" w:hAnsi="Times New Roman"/>
          <w:sz w:val="28"/>
          <w:szCs w:val="28"/>
        </w:rPr>
        <w:t>lehre. Aber: Menschen handeln – mehr oder</w:t>
      </w:r>
      <w:r w:rsidR="00C72C38" w:rsidRPr="00516410">
        <w:rPr>
          <w:rFonts w:ascii="Times New Roman" w:hAnsi="Times New Roman"/>
          <w:sz w:val="28"/>
          <w:szCs w:val="28"/>
        </w:rPr>
        <w:t xml:space="preserve"> weniger  frei –, auch wenn die</w:t>
      </w:r>
      <w:r w:rsidRPr="00516410">
        <w:rPr>
          <w:rFonts w:ascii="Times New Roman" w:hAnsi="Times New Roman"/>
          <w:sz w:val="28"/>
          <w:szCs w:val="28"/>
        </w:rPr>
        <w:t xml:space="preserve">se Freiheit nicht religiös begründet ist. Christliche Ethik kann und muss daher auch </w:t>
      </w:r>
      <w:r w:rsidRPr="00516410">
        <w:rPr>
          <w:rFonts w:ascii="Times New Roman" w:hAnsi="Times New Roman"/>
          <w:i/>
          <w:sz w:val="28"/>
          <w:szCs w:val="28"/>
        </w:rPr>
        <w:t>religionsphilosophisch</w:t>
      </w:r>
      <w:r w:rsidRPr="00516410">
        <w:rPr>
          <w:rFonts w:ascii="Times New Roman" w:hAnsi="Times New Roman"/>
          <w:sz w:val="28"/>
          <w:szCs w:val="28"/>
        </w:rPr>
        <w:t xml:space="preserve"> erörtert werden. Dies bedeutet u.a., dass zwischen Glauben und Wissen unterschieden wird. Fast im Sinne Kants: Wissen muss über-prüfbar sein („fa</w:t>
      </w:r>
      <w:r w:rsidRPr="00516410">
        <w:rPr>
          <w:rFonts w:ascii="Times New Roman" w:hAnsi="Times New Roman"/>
          <w:sz w:val="28"/>
          <w:szCs w:val="28"/>
        </w:rPr>
        <w:t>l</w:t>
      </w:r>
      <w:r w:rsidRPr="00516410">
        <w:rPr>
          <w:rFonts w:ascii="Times New Roman" w:hAnsi="Times New Roman"/>
          <w:sz w:val="28"/>
          <w:szCs w:val="28"/>
        </w:rPr>
        <w:t>sifizierbar“, wie Karl Popper es nennt), während der Glaube sich mit subjektiver Überzeugung begnügen kann. Subjektiv übe</w:t>
      </w:r>
      <w:r w:rsidRPr="00516410">
        <w:rPr>
          <w:rFonts w:ascii="Times New Roman" w:hAnsi="Times New Roman"/>
          <w:sz w:val="28"/>
          <w:szCs w:val="28"/>
        </w:rPr>
        <w:t>r</w:t>
      </w:r>
      <w:r w:rsidRPr="00516410">
        <w:rPr>
          <w:rFonts w:ascii="Times New Roman" w:hAnsi="Times New Roman"/>
          <w:sz w:val="28"/>
          <w:szCs w:val="28"/>
        </w:rPr>
        <w:t>zeugt sein kann man davon, dass Gott bereits alles entschieden hat, aber auch von dem doppel-sinnigen Spruch: „Der Mensch denkt, Gott len</w:t>
      </w:r>
      <w:r w:rsidR="00DD592F">
        <w:rPr>
          <w:rFonts w:ascii="Times New Roman" w:hAnsi="Times New Roman"/>
          <w:sz w:val="28"/>
          <w:szCs w:val="28"/>
        </w:rPr>
        <w:t>kt.“ Womit neben Religionsphilo</w:t>
      </w:r>
      <w:r w:rsidRPr="00516410">
        <w:rPr>
          <w:rFonts w:ascii="Times New Roman" w:hAnsi="Times New Roman"/>
          <w:sz w:val="28"/>
          <w:szCs w:val="28"/>
        </w:rPr>
        <w:t xml:space="preserve">sophie auch </w:t>
      </w:r>
      <w:r w:rsidRPr="00516410">
        <w:rPr>
          <w:rFonts w:ascii="Times New Roman" w:hAnsi="Times New Roman"/>
          <w:i/>
          <w:sz w:val="28"/>
          <w:szCs w:val="28"/>
        </w:rPr>
        <w:t>R</w:t>
      </w:r>
      <w:r w:rsidRPr="00516410">
        <w:rPr>
          <w:rFonts w:ascii="Times New Roman" w:hAnsi="Times New Roman"/>
          <w:i/>
          <w:sz w:val="28"/>
          <w:szCs w:val="28"/>
        </w:rPr>
        <w:t>e</w:t>
      </w:r>
      <w:r w:rsidRPr="00516410">
        <w:rPr>
          <w:rFonts w:ascii="Times New Roman" w:hAnsi="Times New Roman"/>
          <w:i/>
          <w:sz w:val="28"/>
          <w:szCs w:val="28"/>
        </w:rPr>
        <w:t>ligionskritik</w:t>
      </w:r>
      <w:r w:rsidRPr="00516410">
        <w:rPr>
          <w:rFonts w:ascii="Times New Roman" w:hAnsi="Times New Roman"/>
          <w:sz w:val="28"/>
          <w:szCs w:val="28"/>
        </w:rPr>
        <w:t xml:space="preserve"> sichtbar wird. – Fazit: Dass das Christentum relig</w:t>
      </w:r>
      <w:r w:rsidRPr="00516410">
        <w:rPr>
          <w:rFonts w:ascii="Times New Roman" w:hAnsi="Times New Roman"/>
          <w:sz w:val="28"/>
          <w:szCs w:val="28"/>
        </w:rPr>
        <w:t>i</w:t>
      </w:r>
      <w:r w:rsidRPr="00516410">
        <w:rPr>
          <w:rFonts w:ascii="Times New Roman" w:hAnsi="Times New Roman"/>
          <w:sz w:val="28"/>
          <w:szCs w:val="28"/>
        </w:rPr>
        <w:t>ons-philosophisch und christliche Ethik folglich als Wertlehre betrachtet werden kann, steht außer Frage.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Was aber ist das ganz Neue an der Wertlehre Jesu?</w:t>
      </w:r>
      <w:r w:rsidRPr="00516410">
        <w:rPr>
          <w:rFonts w:ascii="Times New Roman" w:hAnsi="Times New Roman"/>
          <w:sz w:val="28"/>
          <w:szCs w:val="28"/>
        </w:rPr>
        <w:t xml:space="preserve"> Auf einen einfachen Nenner gebracht ist es: die seinerzeit </w:t>
      </w:r>
      <w:r w:rsidRPr="00516410">
        <w:rPr>
          <w:rFonts w:ascii="Times New Roman" w:hAnsi="Times New Roman"/>
          <w:i/>
          <w:sz w:val="28"/>
          <w:szCs w:val="28"/>
        </w:rPr>
        <w:t>völlig neue Begründung der Würde des Menschen in der Gleichheit aller Menschen vor Gott</w:t>
      </w:r>
      <w:r w:rsidR="00DD592F">
        <w:rPr>
          <w:rFonts w:ascii="Times New Roman" w:hAnsi="Times New Roman"/>
          <w:sz w:val="28"/>
          <w:szCs w:val="28"/>
        </w:rPr>
        <w:t>. Die „Crux“  bzw. die Schwie</w:t>
      </w:r>
      <w:r w:rsidRPr="00516410">
        <w:rPr>
          <w:rFonts w:ascii="Times New Roman" w:hAnsi="Times New Roman"/>
          <w:sz w:val="28"/>
          <w:szCs w:val="28"/>
        </w:rPr>
        <w:t>rigkeit darin besteht allerdings in der Tatsache, dass diese These zunächst  nur theologisch begründbar zu sein scheint, so dass Atheisten nicht bereit sein kön-nen, sie zu akzeptieren. Wenn nämlich nur vor Gott alle Menschen gleich sind, lehnen alle, die nicht an Gott glauben, diese Begründung ab. Noch schroffer fällt diese Ablehnung aus, wenn Atheisten erfahren, dass die Neubegrü</w:t>
      </w:r>
      <w:r w:rsidRPr="00516410">
        <w:rPr>
          <w:rFonts w:ascii="Times New Roman" w:hAnsi="Times New Roman"/>
          <w:sz w:val="28"/>
          <w:szCs w:val="28"/>
        </w:rPr>
        <w:t>n</w:t>
      </w:r>
      <w:r w:rsidRPr="00516410">
        <w:rPr>
          <w:rFonts w:ascii="Times New Roman" w:hAnsi="Times New Roman"/>
          <w:sz w:val="28"/>
          <w:szCs w:val="28"/>
        </w:rPr>
        <w:t xml:space="preserve">dung der Würde des Menschen auf einer angeblichen Heilstat Gottes beruht, nämlich auf der Inkarnation, der </w:t>
      </w:r>
      <w:r w:rsidRPr="00516410">
        <w:rPr>
          <w:rFonts w:ascii="Times New Roman" w:hAnsi="Times New Roman"/>
          <w:i/>
          <w:sz w:val="28"/>
          <w:szCs w:val="28"/>
        </w:rPr>
        <w:t>Menschwerdung Gottes</w:t>
      </w:r>
      <w:r w:rsidRPr="00516410">
        <w:rPr>
          <w:rFonts w:ascii="Times New Roman" w:hAnsi="Times New Roman"/>
          <w:sz w:val="28"/>
          <w:szCs w:val="28"/>
        </w:rPr>
        <w:t xml:space="preserve">. „… </w:t>
      </w:r>
      <w:r w:rsidR="00DD592F">
        <w:rPr>
          <w:rFonts w:ascii="Times New Roman" w:hAnsi="Times New Roman"/>
          <w:sz w:val="28"/>
          <w:szCs w:val="28"/>
        </w:rPr>
        <w:t>Gott hat die Welt so sehr ge</w:t>
      </w:r>
      <w:r w:rsidRPr="00516410">
        <w:rPr>
          <w:rFonts w:ascii="Times New Roman" w:hAnsi="Times New Roman"/>
          <w:sz w:val="28"/>
          <w:szCs w:val="28"/>
        </w:rPr>
        <w:t>liebt, dass er seinen ei</w:t>
      </w:r>
      <w:r w:rsidRPr="00516410">
        <w:rPr>
          <w:rFonts w:ascii="Times New Roman" w:hAnsi="Times New Roman"/>
          <w:sz w:val="28"/>
          <w:szCs w:val="28"/>
        </w:rPr>
        <w:t>n</w:t>
      </w:r>
      <w:r w:rsidRPr="00516410">
        <w:rPr>
          <w:rFonts w:ascii="Times New Roman" w:hAnsi="Times New Roman"/>
          <w:sz w:val="28"/>
          <w:szCs w:val="28"/>
        </w:rPr>
        <w:t>zigen Sohn hingab …, damit die Welt durch ihn gerettet wird“, heißt es im Johannes-Evangelium (Kap. 3, V. 16 f., in der „Ei</w:t>
      </w:r>
      <w:r w:rsidRPr="00516410">
        <w:rPr>
          <w:rFonts w:ascii="Times New Roman" w:hAnsi="Times New Roman"/>
          <w:sz w:val="28"/>
          <w:szCs w:val="28"/>
        </w:rPr>
        <w:t>n</w:t>
      </w:r>
      <w:r w:rsidRPr="00516410">
        <w:rPr>
          <w:rFonts w:ascii="Times New Roman" w:hAnsi="Times New Roman"/>
          <w:sz w:val="28"/>
          <w:szCs w:val="28"/>
        </w:rPr>
        <w:t xml:space="preserve">heitsüber-setzung“, in: </w:t>
      </w:r>
      <w:r w:rsidRPr="00516410">
        <w:rPr>
          <w:rFonts w:ascii="Times New Roman" w:hAnsi="Times New Roman"/>
          <w:i/>
          <w:sz w:val="28"/>
          <w:szCs w:val="28"/>
        </w:rPr>
        <w:t>Die Bibel</w:t>
      </w:r>
      <w:r w:rsidRPr="00516410">
        <w:rPr>
          <w:rFonts w:ascii="Times New Roman" w:hAnsi="Times New Roman"/>
          <w:sz w:val="28"/>
          <w:szCs w:val="28"/>
        </w:rPr>
        <w:t>, Stuttgart 1999, S. 1185). O</w:t>
      </w:r>
      <w:r w:rsidRPr="00516410">
        <w:rPr>
          <w:rFonts w:ascii="Times New Roman" w:hAnsi="Times New Roman"/>
          <w:sz w:val="28"/>
          <w:szCs w:val="28"/>
        </w:rPr>
        <w:t>p</w:t>
      </w:r>
      <w:r w:rsidRPr="00516410">
        <w:rPr>
          <w:rFonts w:ascii="Times New Roman" w:hAnsi="Times New Roman"/>
          <w:sz w:val="28"/>
          <w:szCs w:val="28"/>
        </w:rPr>
        <w:t xml:space="preserve">ferbereite Liebe zur Welt und zum Menschen gilt demnach als Voraussetzung für die Menschwerdung. Mit welchem Tiefsinn diese Liebe verbunden ist, geht aus der Vorrede des gleichen Evangeliums hervor, in der steht: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„Und das Wort ist Fleisch geworden und hat unter uns g</w:t>
      </w:r>
      <w:r w:rsidRPr="00516410">
        <w:rPr>
          <w:rFonts w:ascii="Times New Roman" w:hAnsi="Times New Roman"/>
          <w:sz w:val="28"/>
          <w:szCs w:val="28"/>
        </w:rPr>
        <w:t>e</w:t>
      </w:r>
      <w:r w:rsidRPr="00516410">
        <w:rPr>
          <w:rFonts w:ascii="Times New Roman" w:hAnsi="Times New Roman"/>
          <w:sz w:val="28"/>
          <w:szCs w:val="28"/>
        </w:rPr>
        <w:t>wohnt und wir haben seine Herrlichkeit gesehen, die Herrlic</w:t>
      </w:r>
      <w:r w:rsidRPr="00516410">
        <w:rPr>
          <w:rFonts w:ascii="Times New Roman" w:hAnsi="Times New Roman"/>
          <w:sz w:val="28"/>
          <w:szCs w:val="28"/>
        </w:rPr>
        <w:t>h</w:t>
      </w:r>
      <w:r w:rsidRPr="00516410">
        <w:rPr>
          <w:rFonts w:ascii="Times New Roman" w:hAnsi="Times New Roman"/>
          <w:sz w:val="28"/>
          <w:szCs w:val="28"/>
        </w:rPr>
        <w:t>keit des einzigen Sohnes vom Vater, voll Gnade und Wahrheit.“ (Joh. 1, 14)</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Es ist aber eine Gnade, die keineswegs allgemein akzeptiert, sondern – wie von heutigen Atheisten und Andersgläubigen – von Einigen rundweg abgelehnt wurde, wozu der Evangelist anmerkt: „Er kam in sein Eigentum, aber die Seinen nahmen ihn nicht auf. Allen aber, die ihn aufnahmen, gab er Macht, Kinder Gottes zu werden …“ (Joh. 1, 11 f., mit den „Seinen“ ist wohl ein Großteil von Jesu jüdischen Landsleuten gemeint). Jesus, Gottes Sohn, ist das Licht, das in der Finsternis aufleuchtete, aber „die Finsternis hat es nicht erfasst“ (1, 5).</w:t>
      </w:r>
    </w:p>
    <w:p w:rsidR="00DD592F" w:rsidRDefault="00DD592F"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Logos, Wert und Sinn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Zugleich ist dieses Licht bei Johannes der LOGOS selbst, der schon im Anfang existierte („im Anfang war der Logos“), und zwar als Gott der Schöpfer selbst, aus dem alles hervorgegangen ist. ‚Logos‘ übersetzte Martin Luther mit ‚Wort‘, was einem fragwürdigen Kompromiss gleichkommt, denn der griechische Begriff Logos umfasst eine Vielzahl von Bedeutungen aus dem Umkreis von Vernunft, Verstand, Sprache, Rede usw., darunter auch den Begriff </w:t>
      </w:r>
      <w:r w:rsidRPr="00516410">
        <w:rPr>
          <w:rFonts w:ascii="Times New Roman" w:hAnsi="Times New Roman"/>
          <w:i/>
          <w:sz w:val="28"/>
          <w:szCs w:val="28"/>
        </w:rPr>
        <w:t>Sinn</w:t>
      </w:r>
      <w:r w:rsidRPr="00516410">
        <w:rPr>
          <w:rFonts w:ascii="Times New Roman" w:hAnsi="Times New Roman"/>
          <w:sz w:val="28"/>
          <w:szCs w:val="28"/>
        </w:rPr>
        <w:t xml:space="preserve">. Der Philologe und Theologe </w:t>
      </w:r>
      <w:r w:rsidRPr="00516410">
        <w:rPr>
          <w:rFonts w:ascii="Times New Roman" w:hAnsi="Times New Roman"/>
          <w:i/>
          <w:sz w:val="28"/>
          <w:szCs w:val="28"/>
        </w:rPr>
        <w:t>Hans Zi</w:t>
      </w:r>
      <w:r w:rsidRPr="00516410">
        <w:rPr>
          <w:rFonts w:ascii="Times New Roman" w:hAnsi="Times New Roman"/>
          <w:i/>
          <w:sz w:val="28"/>
          <w:szCs w:val="28"/>
        </w:rPr>
        <w:t>m</w:t>
      </w:r>
      <w:r w:rsidRPr="00516410">
        <w:rPr>
          <w:rFonts w:ascii="Times New Roman" w:hAnsi="Times New Roman"/>
          <w:i/>
          <w:sz w:val="28"/>
          <w:szCs w:val="28"/>
        </w:rPr>
        <w:t>mermann</w:t>
      </w:r>
      <w:r w:rsidRPr="00516410">
        <w:rPr>
          <w:rFonts w:ascii="Times New Roman" w:hAnsi="Times New Roman"/>
          <w:sz w:val="28"/>
          <w:szCs w:val="28"/>
        </w:rPr>
        <w:t xml:space="preserve"> (Görlitz) erklärt überzeugend, dass die Bezeichnung ‚Sinn‘ dem am nächsten kommt, was der Evangelist Johannes mit dem ‚Logos‘ meint.</w:t>
      </w:r>
      <w:r w:rsidRPr="00516410">
        <w:rPr>
          <w:rStyle w:val="Funotenzeichen"/>
          <w:rFonts w:ascii="Times New Roman" w:hAnsi="Times New Roman"/>
          <w:sz w:val="28"/>
          <w:szCs w:val="28"/>
        </w:rPr>
        <w:footnoteReference w:customMarkFollows="1" w:id="26"/>
        <w:t>24</w:t>
      </w:r>
      <w:r w:rsidRPr="00516410">
        <w:rPr>
          <w:rFonts w:ascii="Times New Roman" w:hAnsi="Times New Roman"/>
          <w:sz w:val="28"/>
          <w:szCs w:val="28"/>
        </w:rPr>
        <w:t xml:space="preserve"> Wenn dem wirklich so ist, hängt alles Irdische – und damit auch jeder Wert und jede Wertung – von einem vorgängigen Ur-Sinn ab, so dass Wert nicht als Vorau</w:t>
      </w:r>
      <w:r w:rsidRPr="00516410">
        <w:rPr>
          <w:rFonts w:ascii="Times New Roman" w:hAnsi="Times New Roman"/>
          <w:sz w:val="28"/>
          <w:szCs w:val="28"/>
        </w:rPr>
        <w:t>s</w:t>
      </w:r>
      <w:r w:rsidRPr="00516410">
        <w:rPr>
          <w:rFonts w:ascii="Times New Roman" w:hAnsi="Times New Roman"/>
          <w:sz w:val="28"/>
          <w:szCs w:val="28"/>
        </w:rPr>
        <w:t>setzung für Sinn gelten könnte. Allerdings: Nur dann, w</w:t>
      </w:r>
      <w:r w:rsidR="00DD592F">
        <w:rPr>
          <w:rFonts w:ascii="Times New Roman" w:hAnsi="Times New Roman"/>
          <w:sz w:val="28"/>
          <w:szCs w:val="28"/>
        </w:rPr>
        <w:t>enn die Kos</w:t>
      </w:r>
      <w:r w:rsidRPr="00516410">
        <w:rPr>
          <w:rFonts w:ascii="Times New Roman" w:hAnsi="Times New Roman"/>
          <w:sz w:val="28"/>
          <w:szCs w:val="28"/>
        </w:rPr>
        <w:t>mologie des Johannes – der Logos als Urspru</w:t>
      </w:r>
      <w:r w:rsidR="00DD592F">
        <w:rPr>
          <w:rFonts w:ascii="Times New Roman" w:hAnsi="Times New Roman"/>
          <w:sz w:val="28"/>
          <w:szCs w:val="28"/>
        </w:rPr>
        <w:t>ng des ganzen Kosmos – auf nach</w:t>
      </w:r>
      <w:r w:rsidRPr="00516410">
        <w:rPr>
          <w:rFonts w:ascii="Times New Roman" w:hAnsi="Times New Roman"/>
          <w:sz w:val="28"/>
          <w:szCs w:val="28"/>
        </w:rPr>
        <w:t>weisbaren Fakten beruht, was nicht der Fall ist. Was Johannes da ausspricht, ist Glaube (beeinflusst von fr</w:t>
      </w:r>
      <w:r w:rsidRPr="00516410">
        <w:rPr>
          <w:rFonts w:ascii="Times New Roman" w:hAnsi="Times New Roman"/>
          <w:sz w:val="28"/>
          <w:szCs w:val="28"/>
        </w:rPr>
        <w:t>ü</w:t>
      </w:r>
      <w:r w:rsidRPr="00516410">
        <w:rPr>
          <w:rFonts w:ascii="Times New Roman" w:hAnsi="Times New Roman"/>
          <w:sz w:val="28"/>
          <w:szCs w:val="28"/>
        </w:rPr>
        <w:t xml:space="preserve">herer Philosophie, z.B. </w:t>
      </w:r>
      <w:r w:rsidRPr="00516410">
        <w:rPr>
          <w:rFonts w:ascii="Times New Roman" w:hAnsi="Times New Roman"/>
          <w:i/>
          <w:sz w:val="28"/>
          <w:szCs w:val="28"/>
        </w:rPr>
        <w:t>Heraklits</w:t>
      </w:r>
      <w:r w:rsidRPr="00516410">
        <w:rPr>
          <w:rFonts w:ascii="Times New Roman" w:hAnsi="Times New Roman"/>
          <w:sz w:val="28"/>
          <w:szCs w:val="28"/>
        </w:rPr>
        <w:t>), aber nicht Wissen. Werte werden jedoch nicht nur geglaubt, sondern auch gewusst. Daher macht es weiterhin Sinn, Werte als Maßstäbe für Handeln und Nicht-Handeln und zugleich für mögliche Sinnsuche anzune</w:t>
      </w:r>
      <w:r w:rsidRPr="00516410">
        <w:rPr>
          <w:rFonts w:ascii="Times New Roman" w:hAnsi="Times New Roman"/>
          <w:sz w:val="28"/>
          <w:szCs w:val="28"/>
        </w:rPr>
        <w:t>h</w:t>
      </w:r>
      <w:r w:rsidRPr="00516410">
        <w:rPr>
          <w:rFonts w:ascii="Times New Roman" w:hAnsi="Times New Roman"/>
          <w:sz w:val="28"/>
          <w:szCs w:val="28"/>
        </w:rPr>
        <w:t>men und anzulegen.</w:t>
      </w:r>
    </w:p>
    <w:p w:rsidR="00AB22F2" w:rsidRPr="00516410" w:rsidRDefault="00AB22F2" w:rsidP="00AB22F2">
      <w:pPr>
        <w:pBdr>
          <w:bottom w:val="single" w:sz="4" w:space="1" w:color="auto"/>
        </w:pBdr>
        <w:ind w:firstLine="0"/>
        <w:rPr>
          <w:rFonts w:ascii="Times New Roman" w:hAnsi="Times New Roman"/>
          <w:b/>
          <w:sz w:val="28"/>
          <w:szCs w:val="28"/>
        </w:rPr>
      </w:pP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Menschwerdung und Person-Sein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Überdies ist es erforderlich, näher zu bestimmen, was die I</w:t>
      </w:r>
      <w:r w:rsidRPr="00516410">
        <w:rPr>
          <w:rFonts w:ascii="Times New Roman" w:hAnsi="Times New Roman"/>
          <w:sz w:val="28"/>
          <w:szCs w:val="28"/>
        </w:rPr>
        <w:t>n</w:t>
      </w:r>
      <w:r w:rsidRPr="00516410">
        <w:rPr>
          <w:rFonts w:ascii="Times New Roman" w:hAnsi="Times New Roman"/>
          <w:sz w:val="28"/>
          <w:szCs w:val="28"/>
        </w:rPr>
        <w:t xml:space="preserve">karnation als Grundlage der Wertlehren Jesu bedeutet. Als ihn der Jünger Thomas einmal um Wegweisung, d.h. Orientierung bittet, antwortet Jesus: „Ich bin der Weg und die Wahrheit und das Leben; niemand kommt zum Vater außer durch mich. Wenn ihr mich erkannt habt, werdet ihr auch meinen Vater erkennen. Schon jetzt kennt ihr ihn und habt ihn gesehen.“ (Joh. 14, 6 f.).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Damit gibt Jesus sich als göttliche Person zu erkennen: Wer ihn erkennt,  erkennt auch Gott. Die Personalität Gottes – b</w:t>
      </w:r>
      <w:r w:rsidRPr="00516410">
        <w:rPr>
          <w:rFonts w:ascii="Times New Roman" w:hAnsi="Times New Roman"/>
          <w:sz w:val="28"/>
          <w:szCs w:val="28"/>
        </w:rPr>
        <w:t>e</w:t>
      </w:r>
      <w:r w:rsidRPr="00516410">
        <w:rPr>
          <w:rFonts w:ascii="Times New Roman" w:hAnsi="Times New Roman"/>
          <w:sz w:val="28"/>
          <w:szCs w:val="28"/>
        </w:rPr>
        <w:t>kundet schon im ersten der Zehn Gebote („Ich bin der Herr, dein Gott…“) – verschmilzt mit dem Person-Sein Jesu, was natürlich erneut nur geglaubt, nicht bewiesen werden kann. Das tiefste Geheimnis dieser Glaubenswahrheit offenbart sich wahrschei</w:t>
      </w:r>
      <w:r w:rsidRPr="00516410">
        <w:rPr>
          <w:rFonts w:ascii="Times New Roman" w:hAnsi="Times New Roman"/>
          <w:sz w:val="28"/>
          <w:szCs w:val="28"/>
        </w:rPr>
        <w:t>n</w:t>
      </w:r>
      <w:r w:rsidRPr="00516410">
        <w:rPr>
          <w:rFonts w:ascii="Times New Roman" w:hAnsi="Times New Roman"/>
          <w:sz w:val="28"/>
          <w:szCs w:val="28"/>
        </w:rPr>
        <w:t>lich im Geheimnis des Heiligen Geistes. Gott ist als Logos (= Sinnstifter) der „Geist der Wahrheit“ (Joh. 14, 17). Aus ihm geht der Heilige Geist hervor, dessen nachhaltigen Beistand Jesus den Jüngern verspricht. Die Personalunion in der Dreieinigkeit von Vater, Sohn und Heiligem Geist wird damit unmittelbar deutlich, bedarf keiner 3-Personen- oder 3-Substanzen-Lehre  (wie sie der Theologe Tertullian im 2./3. Jh. n. Chr. umständlich versucht hat). Zu bekräftigen scheint mir vielmehr meine These: „Die ureigenste Botschaft des Christentums betrifft das ure</w:t>
      </w:r>
      <w:r w:rsidRPr="00516410">
        <w:rPr>
          <w:rFonts w:ascii="Times New Roman" w:hAnsi="Times New Roman"/>
          <w:sz w:val="28"/>
          <w:szCs w:val="28"/>
        </w:rPr>
        <w:t>i</w:t>
      </w:r>
      <w:r w:rsidRPr="00516410">
        <w:rPr>
          <w:rFonts w:ascii="Times New Roman" w:hAnsi="Times New Roman"/>
          <w:sz w:val="28"/>
          <w:szCs w:val="28"/>
        </w:rPr>
        <w:t>genste Sein der Person, ihre Individualität. Vor Gott und durch Christus bekommt jede Einzelperson ihre unendliche Würde und Anerkennung als Person.“</w:t>
      </w:r>
      <w:r w:rsidRPr="00516410">
        <w:rPr>
          <w:rStyle w:val="Funotenzeichen"/>
          <w:rFonts w:ascii="Times New Roman" w:hAnsi="Times New Roman"/>
          <w:sz w:val="28"/>
          <w:szCs w:val="28"/>
        </w:rPr>
        <w:footnoteReference w:customMarkFollows="1" w:id="27"/>
        <w:t>25</w:t>
      </w:r>
      <w:r w:rsidRPr="00516410">
        <w:rPr>
          <w:rFonts w:ascii="Times New Roman" w:hAnsi="Times New Roman"/>
          <w:sz w:val="28"/>
          <w:szCs w:val="28"/>
        </w:rPr>
        <w:t xml:space="preserve"> Dies umso mehr, als Jesus während seines irdischen Daseins als historische Person durchaus als „wahrer Mensch“ aufgetreten ist. In seinem Brief an die Phili</w:t>
      </w:r>
      <w:r w:rsidRPr="00516410">
        <w:rPr>
          <w:rFonts w:ascii="Times New Roman" w:hAnsi="Times New Roman"/>
          <w:sz w:val="28"/>
          <w:szCs w:val="28"/>
        </w:rPr>
        <w:t>p</w:t>
      </w:r>
      <w:r w:rsidRPr="00516410">
        <w:rPr>
          <w:rFonts w:ascii="Times New Roman" w:hAnsi="Times New Roman"/>
          <w:sz w:val="28"/>
          <w:szCs w:val="28"/>
        </w:rPr>
        <w:t xml:space="preserve">per schreibt Paulus: „Seid untereinander so gesinnt, wie es </w:t>
      </w:r>
      <w:r w:rsidR="00DD592F">
        <w:rPr>
          <w:rFonts w:ascii="Times New Roman" w:hAnsi="Times New Roman"/>
          <w:sz w:val="28"/>
          <w:szCs w:val="28"/>
        </w:rPr>
        <w:t>dem Leben in Christus Jesus ent</w:t>
      </w:r>
      <w:r w:rsidRPr="00516410">
        <w:rPr>
          <w:rFonts w:ascii="Times New Roman" w:hAnsi="Times New Roman"/>
          <w:sz w:val="28"/>
          <w:szCs w:val="28"/>
        </w:rPr>
        <w:t>spricht: Er war Gott gleich, hielt aber nicht daran fest, wie Gott zu sein, sondern er entäußerte sich und wurde wie ein Sklave und den Menschen gleich. Sein Leben war das eines Menschen; er erniedrigte sich und war gehorsam bis zum Tod, bis zum Tod am Kreuz.“ (Phil. 2, 5-8).</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Hieraus erhellt vollends, inwiefern Jesus „wahrer Mensch und wahrer Gott“ zu sein beansprucht hat. Er lebte aus dem Geist Gottes und war doch nur sein Diener, weil er sich seiner Göt</w:t>
      </w:r>
      <w:r w:rsidRPr="00516410">
        <w:rPr>
          <w:rFonts w:ascii="Times New Roman" w:hAnsi="Times New Roman"/>
          <w:sz w:val="28"/>
          <w:szCs w:val="28"/>
        </w:rPr>
        <w:t>t</w:t>
      </w:r>
      <w:r w:rsidRPr="00516410">
        <w:rPr>
          <w:rFonts w:ascii="Times New Roman" w:hAnsi="Times New Roman"/>
          <w:sz w:val="28"/>
          <w:szCs w:val="28"/>
        </w:rPr>
        <w:t>lichkeit „entäußert“ hatte – rein logisch ein Wider-spruch, als Glaubensinhalt einleuchtend, allen Andersgläubigen ein Ärge</w:t>
      </w:r>
      <w:r w:rsidRPr="00516410">
        <w:rPr>
          <w:rFonts w:ascii="Times New Roman" w:hAnsi="Times New Roman"/>
          <w:sz w:val="28"/>
          <w:szCs w:val="28"/>
        </w:rPr>
        <w:t>r</w:t>
      </w:r>
      <w:r w:rsidRPr="00516410">
        <w:rPr>
          <w:rFonts w:ascii="Times New Roman" w:hAnsi="Times New Roman"/>
          <w:sz w:val="28"/>
          <w:szCs w:val="28"/>
        </w:rPr>
        <w:t>nis. Religionsphilosophisch immerhin näher zu bestimmen vor allem durch den Hinweis auf das Person-Sein Jesu: ganz Me</w:t>
      </w:r>
      <w:r w:rsidR="00144D45" w:rsidRPr="00516410">
        <w:rPr>
          <w:rFonts w:ascii="Times New Roman" w:hAnsi="Times New Roman"/>
          <w:sz w:val="28"/>
          <w:szCs w:val="28"/>
        </w:rPr>
        <w:t>nsch bis in den Tod, aber geist</w:t>
      </w:r>
      <w:r w:rsidRPr="00516410">
        <w:rPr>
          <w:rFonts w:ascii="Times New Roman" w:hAnsi="Times New Roman"/>
          <w:sz w:val="28"/>
          <w:szCs w:val="28"/>
        </w:rPr>
        <w:t>bestimmt; Geist, Leib und Seele zugleich wie j</w:t>
      </w:r>
      <w:r w:rsidR="00144D45" w:rsidRPr="00516410">
        <w:rPr>
          <w:rFonts w:ascii="Times New Roman" w:hAnsi="Times New Roman"/>
          <w:sz w:val="28"/>
          <w:szCs w:val="28"/>
        </w:rPr>
        <w:t>eder Mensch, aber letztlich auf</w:t>
      </w:r>
      <w:r w:rsidRPr="00516410">
        <w:rPr>
          <w:rFonts w:ascii="Times New Roman" w:hAnsi="Times New Roman"/>
          <w:sz w:val="28"/>
          <w:szCs w:val="28"/>
        </w:rPr>
        <w:t>gehoben in Gott; Gottes Sohn und zugleich „Menschensohn“. Als solcher verfügt Jesus über die göttliche Vollmacht zur Vergebung der Sünden; er ist „der Mann, der den guten Samen sät“ (Matth. 13, 37) und doch auf Erden unbehaust. Gegner haben den Me</w:t>
      </w:r>
      <w:r w:rsidRPr="00516410">
        <w:rPr>
          <w:rFonts w:ascii="Times New Roman" w:hAnsi="Times New Roman"/>
          <w:sz w:val="28"/>
          <w:szCs w:val="28"/>
        </w:rPr>
        <w:t>n</w:t>
      </w:r>
      <w:r w:rsidRPr="00516410">
        <w:rPr>
          <w:rFonts w:ascii="Times New Roman" w:hAnsi="Times New Roman"/>
          <w:sz w:val="28"/>
          <w:szCs w:val="28"/>
        </w:rPr>
        <w:t>schensohn übrigens als „Fresser und Säufer, … Freund der Zöl</w:t>
      </w:r>
      <w:r w:rsidRPr="00516410">
        <w:rPr>
          <w:rFonts w:ascii="Times New Roman" w:hAnsi="Times New Roman"/>
          <w:sz w:val="28"/>
          <w:szCs w:val="28"/>
        </w:rPr>
        <w:t>l</w:t>
      </w:r>
      <w:r w:rsidRPr="00516410">
        <w:rPr>
          <w:rFonts w:ascii="Times New Roman" w:hAnsi="Times New Roman"/>
          <w:sz w:val="28"/>
          <w:szCs w:val="28"/>
        </w:rPr>
        <w:t xml:space="preserve">ner und Sünder“ verspottet (Matth. 11, 19).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Nichtsdestoweniger lässt sich der Person-Begriff mit dem des Logos verbinden, so dass für das Person-Sein kosmische D</w:t>
      </w:r>
      <w:r w:rsidRPr="00516410">
        <w:rPr>
          <w:rFonts w:ascii="Times New Roman" w:hAnsi="Times New Roman"/>
          <w:sz w:val="28"/>
          <w:szCs w:val="28"/>
        </w:rPr>
        <w:t>i</w:t>
      </w:r>
      <w:r w:rsidRPr="00516410">
        <w:rPr>
          <w:rFonts w:ascii="Times New Roman" w:hAnsi="Times New Roman"/>
          <w:sz w:val="28"/>
          <w:szCs w:val="28"/>
        </w:rPr>
        <w:t>mensionen erschlossen werden, wenn auch nicht durch Wisse</w:t>
      </w:r>
      <w:r w:rsidRPr="00516410">
        <w:rPr>
          <w:rFonts w:ascii="Times New Roman" w:hAnsi="Times New Roman"/>
          <w:sz w:val="28"/>
          <w:szCs w:val="28"/>
        </w:rPr>
        <w:t>n</w:t>
      </w:r>
      <w:r w:rsidRPr="00516410">
        <w:rPr>
          <w:rFonts w:ascii="Times New Roman" w:hAnsi="Times New Roman"/>
          <w:sz w:val="28"/>
          <w:szCs w:val="28"/>
        </w:rPr>
        <w:t>schaft, sondern als Glaubensinhalt. Es sind aller</w:t>
      </w:r>
      <w:r w:rsidR="00C72C38" w:rsidRPr="00516410">
        <w:rPr>
          <w:rFonts w:ascii="Times New Roman" w:hAnsi="Times New Roman"/>
          <w:sz w:val="28"/>
          <w:szCs w:val="28"/>
        </w:rPr>
        <w:t>-</w:t>
      </w:r>
      <w:r w:rsidRPr="00516410">
        <w:rPr>
          <w:rFonts w:ascii="Times New Roman" w:hAnsi="Times New Roman"/>
          <w:sz w:val="28"/>
          <w:szCs w:val="28"/>
        </w:rPr>
        <w:t>dings Dime</w:t>
      </w:r>
      <w:r w:rsidRPr="00516410">
        <w:rPr>
          <w:rFonts w:ascii="Times New Roman" w:hAnsi="Times New Roman"/>
          <w:sz w:val="28"/>
          <w:szCs w:val="28"/>
        </w:rPr>
        <w:t>n</w:t>
      </w:r>
      <w:r w:rsidRPr="00516410">
        <w:rPr>
          <w:rFonts w:ascii="Times New Roman" w:hAnsi="Times New Roman"/>
          <w:sz w:val="28"/>
          <w:szCs w:val="28"/>
        </w:rPr>
        <w:t>sionen, auf die Jesus sich in s</w:t>
      </w:r>
      <w:r w:rsidR="00114A45" w:rsidRPr="00516410">
        <w:rPr>
          <w:rFonts w:ascii="Times New Roman" w:hAnsi="Times New Roman"/>
          <w:sz w:val="28"/>
          <w:szCs w:val="28"/>
        </w:rPr>
        <w:t>einen Wert-Verkündigungen und            -</w:t>
      </w:r>
      <w:r w:rsidRPr="00516410">
        <w:rPr>
          <w:rFonts w:ascii="Times New Roman" w:hAnsi="Times New Roman"/>
          <w:sz w:val="28"/>
          <w:szCs w:val="28"/>
        </w:rPr>
        <w:t>Forderungen letztlich stützt. Dabei geht es um Wertungen für praktisch alle Bereiche des seinerzeitigen Lebens. Woraus folgt, dass ich diese Wertungen hier nicht vollständig und nicht in a</w:t>
      </w:r>
      <w:r w:rsidRPr="00516410">
        <w:rPr>
          <w:rFonts w:ascii="Times New Roman" w:hAnsi="Times New Roman"/>
          <w:sz w:val="28"/>
          <w:szCs w:val="28"/>
        </w:rPr>
        <w:t>l</w:t>
      </w:r>
      <w:r w:rsidRPr="00516410">
        <w:rPr>
          <w:rFonts w:ascii="Times New Roman" w:hAnsi="Times New Roman"/>
          <w:sz w:val="28"/>
          <w:szCs w:val="28"/>
        </w:rPr>
        <w:t>len Einzelheiten referieren kann. Vielmehr kann und darf ich mich im Folgenden auf das (hoffentlich) Wesentliche beschrä</w:t>
      </w:r>
      <w:r w:rsidRPr="00516410">
        <w:rPr>
          <w:rFonts w:ascii="Times New Roman" w:hAnsi="Times New Roman"/>
          <w:sz w:val="28"/>
          <w:szCs w:val="28"/>
        </w:rPr>
        <w:t>n</w:t>
      </w:r>
      <w:r w:rsidRPr="00516410">
        <w:rPr>
          <w:rFonts w:ascii="Times New Roman" w:hAnsi="Times New Roman"/>
          <w:sz w:val="28"/>
          <w:szCs w:val="28"/>
        </w:rPr>
        <w:t xml:space="preserve">ken.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Jesus versteht sich als Verkörperung der Liebe Gottes zur Welt und zu allen Menschen. Dergestalt fühlt er sich berufen, das Liebesgebot auf alle Formen der Liebe auszudehnen, d.h. nicht nur auf Eros und Sexus zu beziehen, sondern auch auf Agape (bzw. ‚caritas‘, die selbstlose, nicht-erotische Nächsten- und Feindes-liebe, darüber hinaus: die kosmische Liebe zu allen Wesen). Damit geht Jesus weit über das bereits alttestament</w:t>
      </w:r>
      <w:r w:rsidRPr="00516410">
        <w:rPr>
          <w:rFonts w:ascii="Times New Roman" w:hAnsi="Times New Roman"/>
          <w:sz w:val="28"/>
          <w:szCs w:val="28"/>
        </w:rPr>
        <w:t>a</w:t>
      </w:r>
      <w:r w:rsidRPr="00516410">
        <w:rPr>
          <w:rFonts w:ascii="Times New Roman" w:hAnsi="Times New Roman"/>
          <w:sz w:val="28"/>
          <w:szCs w:val="28"/>
        </w:rPr>
        <w:t>risch, nämlich bei Moses, bezeugte Gebot der Nächstenliebe h</w:t>
      </w:r>
      <w:r w:rsidRPr="00516410">
        <w:rPr>
          <w:rFonts w:ascii="Times New Roman" w:hAnsi="Times New Roman"/>
          <w:sz w:val="28"/>
          <w:szCs w:val="28"/>
        </w:rPr>
        <w:t>i</w:t>
      </w:r>
      <w:r w:rsidRPr="00516410">
        <w:rPr>
          <w:rFonts w:ascii="Times New Roman" w:hAnsi="Times New Roman"/>
          <w:sz w:val="28"/>
          <w:szCs w:val="28"/>
        </w:rPr>
        <w:t>naus. Was Paulus im Römerbrief veranlasste, die Nächstenliebe zum Inbegriff der mosaischen Zehn Gebote und jeglicher Gese</w:t>
      </w:r>
      <w:r w:rsidRPr="00516410">
        <w:rPr>
          <w:rFonts w:ascii="Times New Roman" w:hAnsi="Times New Roman"/>
          <w:sz w:val="28"/>
          <w:szCs w:val="28"/>
        </w:rPr>
        <w:t>t</w:t>
      </w:r>
      <w:r w:rsidRPr="00516410">
        <w:rPr>
          <w:rFonts w:ascii="Times New Roman" w:hAnsi="Times New Roman"/>
          <w:sz w:val="28"/>
          <w:szCs w:val="28"/>
        </w:rPr>
        <w:t xml:space="preserve">zes-Erfüllung zu erklären, und zwar in dem Satz: </w:t>
      </w:r>
      <w:r w:rsidRPr="00516410">
        <w:rPr>
          <w:rFonts w:ascii="Times New Roman" w:hAnsi="Times New Roman"/>
          <w:i/>
          <w:sz w:val="28"/>
          <w:szCs w:val="28"/>
        </w:rPr>
        <w:t>„Du sollst de</w:t>
      </w:r>
      <w:r w:rsidRPr="00516410">
        <w:rPr>
          <w:rFonts w:ascii="Times New Roman" w:hAnsi="Times New Roman"/>
          <w:i/>
          <w:sz w:val="28"/>
          <w:szCs w:val="28"/>
        </w:rPr>
        <w:t>i</w:t>
      </w:r>
      <w:r w:rsidRPr="00516410">
        <w:rPr>
          <w:rFonts w:ascii="Times New Roman" w:hAnsi="Times New Roman"/>
          <w:i/>
          <w:sz w:val="28"/>
          <w:szCs w:val="28"/>
        </w:rPr>
        <w:t xml:space="preserve">nen Nächsten lieben wie dich selbst.“ </w:t>
      </w:r>
      <w:r w:rsidRPr="00516410">
        <w:rPr>
          <w:rFonts w:ascii="Times New Roman" w:hAnsi="Times New Roman"/>
          <w:sz w:val="28"/>
          <w:szCs w:val="28"/>
        </w:rPr>
        <w:t>(Röm. 13,9), so dass auch die opferbereite Agape nicht Vernachlässigung der eigenen Pe</w:t>
      </w:r>
      <w:r w:rsidRPr="00516410">
        <w:rPr>
          <w:rFonts w:ascii="Times New Roman" w:hAnsi="Times New Roman"/>
          <w:sz w:val="28"/>
          <w:szCs w:val="28"/>
        </w:rPr>
        <w:t>r</w:t>
      </w:r>
      <w:r w:rsidRPr="00516410">
        <w:rPr>
          <w:rFonts w:ascii="Times New Roman" w:hAnsi="Times New Roman"/>
          <w:sz w:val="28"/>
          <w:szCs w:val="28"/>
        </w:rPr>
        <w:t>son bedeutet. Außerdem ist unübersehbar, dass in der Feindes-liebe auch der „Feind“ zum Nächsten, die Nächstenliebe zur Fernstenliebe wird.</w:t>
      </w:r>
    </w:p>
    <w:p w:rsidR="001B348D" w:rsidRPr="00516410" w:rsidRDefault="001B348D"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Liebes-Tugenden – Glaube, Liebe, Hoffnung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Welche Tugenden die Liebe beinhaltet oder nach sich zieht, beschreibt Paulus im 13. Kapitel des ersten Briefs an die Kori</w:t>
      </w:r>
      <w:r w:rsidRPr="00516410">
        <w:rPr>
          <w:rFonts w:ascii="Times New Roman" w:hAnsi="Times New Roman"/>
          <w:sz w:val="28"/>
          <w:szCs w:val="28"/>
        </w:rPr>
        <w:t>n</w:t>
      </w:r>
      <w:r w:rsidRPr="00516410">
        <w:rPr>
          <w:rFonts w:ascii="Times New Roman" w:hAnsi="Times New Roman"/>
          <w:sz w:val="28"/>
          <w:szCs w:val="28"/>
        </w:rPr>
        <w:t>ther, nachdem er zuvor die unter-schiedlichen Talente („Gn</w:t>
      </w:r>
      <w:r w:rsidRPr="00516410">
        <w:rPr>
          <w:rFonts w:ascii="Times New Roman" w:hAnsi="Times New Roman"/>
          <w:sz w:val="28"/>
          <w:szCs w:val="28"/>
        </w:rPr>
        <w:t>a</w:t>
      </w:r>
      <w:r w:rsidRPr="00516410">
        <w:rPr>
          <w:rFonts w:ascii="Times New Roman" w:hAnsi="Times New Roman"/>
          <w:sz w:val="28"/>
          <w:szCs w:val="28"/>
        </w:rPr>
        <w:t>dengaben“) der Menschen erwähnt hat, wie z.B. die Fähigkeiten, Lehr- und Leitungsfunktionen auszuüben, Krankheiten zu he</w:t>
      </w:r>
      <w:r w:rsidRPr="00516410">
        <w:rPr>
          <w:rFonts w:ascii="Times New Roman" w:hAnsi="Times New Roman"/>
          <w:sz w:val="28"/>
          <w:szCs w:val="28"/>
        </w:rPr>
        <w:t>i</w:t>
      </w:r>
      <w:r w:rsidRPr="00516410">
        <w:rPr>
          <w:rFonts w:ascii="Times New Roman" w:hAnsi="Times New Roman"/>
          <w:sz w:val="28"/>
          <w:szCs w:val="28"/>
        </w:rPr>
        <w:t>len, sogar wie Jesus selbst Wunder zu bewirken; außerdem die Fähigkeiten der Vermittlung von Glaube, Weisheit, Wissen und Erkenntnis. Alle diese Talente seien Früchte des Geistes (Go</w:t>
      </w:r>
      <w:r w:rsidRPr="00516410">
        <w:rPr>
          <w:rFonts w:ascii="Times New Roman" w:hAnsi="Times New Roman"/>
          <w:sz w:val="28"/>
          <w:szCs w:val="28"/>
        </w:rPr>
        <w:t>t</w:t>
      </w:r>
      <w:r w:rsidRPr="00516410">
        <w:rPr>
          <w:rFonts w:ascii="Times New Roman" w:hAnsi="Times New Roman"/>
          <w:sz w:val="28"/>
          <w:szCs w:val="28"/>
        </w:rPr>
        <w:t>tes) und dennoch nicht zu vergleichen mit der Macht der Liebe. Aus ihr lässt Paulus alles Gute im Menschen hervorgehen, nä</w:t>
      </w:r>
      <w:r w:rsidRPr="00516410">
        <w:rPr>
          <w:rFonts w:ascii="Times New Roman" w:hAnsi="Times New Roman"/>
          <w:sz w:val="28"/>
          <w:szCs w:val="28"/>
        </w:rPr>
        <w:t>m</w:t>
      </w:r>
      <w:r w:rsidRPr="00516410">
        <w:rPr>
          <w:rFonts w:ascii="Times New Roman" w:hAnsi="Times New Roman"/>
          <w:sz w:val="28"/>
          <w:szCs w:val="28"/>
        </w:rPr>
        <w:t>lich  – die nur für einen Erwachsenen voll</w:t>
      </w:r>
      <w:r w:rsidR="009C3F71" w:rsidRPr="00516410">
        <w:rPr>
          <w:rFonts w:ascii="Times New Roman" w:hAnsi="Times New Roman"/>
          <w:sz w:val="28"/>
          <w:szCs w:val="28"/>
        </w:rPr>
        <w:t xml:space="preserve"> erreichbaren – T</w:t>
      </w:r>
      <w:r w:rsidR="009C3F71" w:rsidRPr="00516410">
        <w:rPr>
          <w:rFonts w:ascii="Times New Roman" w:hAnsi="Times New Roman"/>
          <w:sz w:val="28"/>
          <w:szCs w:val="28"/>
        </w:rPr>
        <w:t>u</w:t>
      </w:r>
      <w:r w:rsidR="009C3F71" w:rsidRPr="00516410">
        <w:rPr>
          <w:rFonts w:ascii="Times New Roman" w:hAnsi="Times New Roman"/>
          <w:sz w:val="28"/>
          <w:szCs w:val="28"/>
        </w:rPr>
        <w:t>genden wie Gü</w:t>
      </w:r>
      <w:r w:rsidRPr="00516410">
        <w:rPr>
          <w:rFonts w:ascii="Times New Roman" w:hAnsi="Times New Roman"/>
          <w:sz w:val="28"/>
          <w:szCs w:val="28"/>
        </w:rPr>
        <w:t xml:space="preserve">te, Wahrhaftigkeit, Geduld, Toleranz, Stärke </w:t>
      </w:r>
      <w:r w:rsidR="009C3F71" w:rsidRPr="00516410">
        <w:rPr>
          <w:rFonts w:ascii="Times New Roman" w:hAnsi="Times New Roman"/>
          <w:sz w:val="28"/>
          <w:szCs w:val="28"/>
        </w:rPr>
        <w:t>im Glauben und im Hoffen, Stand</w:t>
      </w:r>
      <w:r w:rsidRPr="00516410">
        <w:rPr>
          <w:rFonts w:ascii="Times New Roman" w:hAnsi="Times New Roman"/>
          <w:sz w:val="28"/>
          <w:szCs w:val="28"/>
        </w:rPr>
        <w:t>haftigkeit und Ausdauer. Diesen Tugenden stellt der Apostel eine Reihe von Lastern und Boshe</w:t>
      </w:r>
      <w:r w:rsidRPr="00516410">
        <w:rPr>
          <w:rFonts w:ascii="Times New Roman" w:hAnsi="Times New Roman"/>
          <w:sz w:val="28"/>
          <w:szCs w:val="28"/>
        </w:rPr>
        <w:t>i</w:t>
      </w:r>
      <w:r w:rsidRPr="00516410">
        <w:rPr>
          <w:rFonts w:ascii="Times New Roman" w:hAnsi="Times New Roman"/>
          <w:sz w:val="28"/>
          <w:szCs w:val="28"/>
        </w:rPr>
        <w:t>ten gegenüber, zu denen er u.a. Zorn, Prahlerei, ungehöriges Benehmen und Opportunismus zählt. (Ähnliche „Tugend- und Laster-Kataloge“ gibt es mehrfach im Neuen Testament.) Aus der Liebe aber folgert P</w:t>
      </w:r>
      <w:r w:rsidR="009C3F71" w:rsidRPr="00516410">
        <w:rPr>
          <w:rFonts w:ascii="Times New Roman" w:hAnsi="Times New Roman"/>
          <w:sz w:val="28"/>
          <w:szCs w:val="28"/>
        </w:rPr>
        <w:t>aulus – te</w:t>
      </w:r>
      <w:r w:rsidRPr="00516410">
        <w:rPr>
          <w:rFonts w:ascii="Times New Roman" w:hAnsi="Times New Roman"/>
          <w:sz w:val="28"/>
          <w:szCs w:val="28"/>
        </w:rPr>
        <w:t xml:space="preserve">leologisch – die Möglichkeit der Vollendung, </w:t>
      </w:r>
      <w:r w:rsidR="009C3F71" w:rsidRPr="00516410">
        <w:rPr>
          <w:rFonts w:ascii="Times New Roman" w:hAnsi="Times New Roman"/>
          <w:sz w:val="28"/>
          <w:szCs w:val="28"/>
        </w:rPr>
        <w:t>ohne jedoch anzugeben, ob er da</w:t>
      </w:r>
      <w:r w:rsidRPr="00516410">
        <w:rPr>
          <w:rFonts w:ascii="Times New Roman" w:hAnsi="Times New Roman"/>
          <w:sz w:val="28"/>
          <w:szCs w:val="28"/>
        </w:rPr>
        <w:t>mit nur Jense</w:t>
      </w:r>
      <w:r w:rsidRPr="00516410">
        <w:rPr>
          <w:rFonts w:ascii="Times New Roman" w:hAnsi="Times New Roman"/>
          <w:sz w:val="28"/>
          <w:szCs w:val="28"/>
        </w:rPr>
        <w:t>i</w:t>
      </w:r>
      <w:r w:rsidRPr="00516410">
        <w:rPr>
          <w:rFonts w:ascii="Times New Roman" w:hAnsi="Times New Roman"/>
          <w:sz w:val="28"/>
          <w:szCs w:val="28"/>
        </w:rPr>
        <w:t>tiges oder vielleicht auch mögliche Diesseits-Vorstellungen meint, wenn er sagt: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„Jetzt schauen wir in einen Spiegel und sehen nur rätselhafte Umrisse, dann aber schauen wir von Angesicht zu Angesicht. Jetzt erkenne ich unvollkommen, dann aber werde ich durch und durch erkennen, so wie ich auch durch und durch erkannt wo</w:t>
      </w:r>
      <w:r w:rsidRPr="00516410">
        <w:rPr>
          <w:rFonts w:ascii="Times New Roman" w:hAnsi="Times New Roman"/>
          <w:sz w:val="28"/>
          <w:szCs w:val="28"/>
        </w:rPr>
        <w:t>r</w:t>
      </w:r>
      <w:r w:rsidRPr="00516410">
        <w:rPr>
          <w:rFonts w:ascii="Times New Roman" w:hAnsi="Times New Roman"/>
          <w:sz w:val="28"/>
          <w:szCs w:val="28"/>
        </w:rPr>
        <w:t>den bin.“ (1. Kor. 13, 12).</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Von Gottes Liebe zu den Menschen führt also der Weg (den Paulus für ein-zigartig und unübertrefflich hält) zur unvollko</w:t>
      </w:r>
      <w:r w:rsidRPr="00516410">
        <w:rPr>
          <w:rFonts w:ascii="Times New Roman" w:hAnsi="Times New Roman"/>
          <w:sz w:val="28"/>
          <w:szCs w:val="28"/>
        </w:rPr>
        <w:t>m</w:t>
      </w:r>
      <w:r w:rsidRPr="00516410">
        <w:rPr>
          <w:rFonts w:ascii="Times New Roman" w:hAnsi="Times New Roman"/>
          <w:sz w:val="28"/>
          <w:szCs w:val="28"/>
        </w:rPr>
        <w:t>menen Erkenntnis und von dort zur höchsten, vollkommenen Erkenntnis, die noch kein Mensch zu erreichen ver-mag, so dass am Ende nur „Glaube, Liebe, Hoffnung, diese drei“ übrig ble</w:t>
      </w:r>
      <w:r w:rsidRPr="00516410">
        <w:rPr>
          <w:rFonts w:ascii="Times New Roman" w:hAnsi="Times New Roman"/>
          <w:sz w:val="28"/>
          <w:szCs w:val="28"/>
        </w:rPr>
        <w:t>i</w:t>
      </w:r>
      <w:r w:rsidRPr="00516410">
        <w:rPr>
          <w:rFonts w:ascii="Times New Roman" w:hAnsi="Times New Roman"/>
          <w:sz w:val="28"/>
          <w:szCs w:val="28"/>
        </w:rPr>
        <w:t>ben, von denen die Liebe „die größte“ sei (1. Kor. 13, 13).</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Dass Glaube und Hoffnung – nach der Liebe – als Grundwe</w:t>
      </w:r>
      <w:r w:rsidRPr="00516410">
        <w:rPr>
          <w:rFonts w:ascii="Times New Roman" w:hAnsi="Times New Roman"/>
          <w:sz w:val="28"/>
          <w:szCs w:val="28"/>
        </w:rPr>
        <w:t>r</w:t>
      </w:r>
      <w:r w:rsidRPr="00516410">
        <w:rPr>
          <w:rFonts w:ascii="Times New Roman" w:hAnsi="Times New Roman"/>
          <w:sz w:val="28"/>
          <w:szCs w:val="28"/>
        </w:rPr>
        <w:t>te christlichen Per-son-Seins anzusehen sind, bedarf kaum we</w:t>
      </w:r>
      <w:r w:rsidRPr="00516410">
        <w:rPr>
          <w:rFonts w:ascii="Times New Roman" w:hAnsi="Times New Roman"/>
          <w:sz w:val="28"/>
          <w:szCs w:val="28"/>
        </w:rPr>
        <w:t>i</w:t>
      </w:r>
      <w:r w:rsidRPr="00516410">
        <w:rPr>
          <w:rFonts w:ascii="Times New Roman" w:hAnsi="Times New Roman"/>
          <w:sz w:val="28"/>
          <w:szCs w:val="28"/>
        </w:rPr>
        <w:t xml:space="preserve">terer Diskussion. Philosophisch hat die Hoffnung wohl stärkste Bedeutung in Blochs </w:t>
      </w:r>
      <w:r w:rsidRPr="00516410">
        <w:rPr>
          <w:rFonts w:ascii="Times New Roman" w:hAnsi="Times New Roman"/>
          <w:i/>
          <w:sz w:val="28"/>
          <w:szCs w:val="28"/>
        </w:rPr>
        <w:t xml:space="preserve">gelehrter Hoffnung </w:t>
      </w:r>
      <w:r w:rsidRPr="00516410">
        <w:rPr>
          <w:rFonts w:ascii="Times New Roman" w:hAnsi="Times New Roman"/>
          <w:sz w:val="28"/>
          <w:szCs w:val="28"/>
        </w:rPr>
        <w:t>(‚docta spes‘) gefu</w:t>
      </w:r>
      <w:r w:rsidRPr="00516410">
        <w:rPr>
          <w:rFonts w:ascii="Times New Roman" w:hAnsi="Times New Roman"/>
          <w:sz w:val="28"/>
          <w:szCs w:val="28"/>
        </w:rPr>
        <w:t>n</w:t>
      </w:r>
      <w:r w:rsidRPr="00516410">
        <w:rPr>
          <w:rFonts w:ascii="Times New Roman" w:hAnsi="Times New Roman"/>
          <w:sz w:val="28"/>
          <w:szCs w:val="28"/>
        </w:rPr>
        <w:t xml:space="preserve">den (s.o.). Zum christlichen Glauben möchte ich erneut Paulus zitie-ren, der zu Beginn des Römerbriefs auf seine </w:t>
      </w:r>
      <w:r w:rsidR="00DD592F">
        <w:rPr>
          <w:rFonts w:ascii="Times New Roman" w:hAnsi="Times New Roman"/>
          <w:sz w:val="28"/>
          <w:szCs w:val="28"/>
        </w:rPr>
        <w:t>Verpflichtung allen Menschen ge</w:t>
      </w:r>
      <w:r w:rsidRPr="00516410">
        <w:rPr>
          <w:rFonts w:ascii="Times New Roman" w:hAnsi="Times New Roman"/>
          <w:sz w:val="28"/>
          <w:szCs w:val="28"/>
        </w:rPr>
        <w:t>genüber verweist, da das Evangelium der g</w:t>
      </w:r>
      <w:r w:rsidRPr="00516410">
        <w:rPr>
          <w:rFonts w:ascii="Times New Roman" w:hAnsi="Times New Roman"/>
          <w:sz w:val="28"/>
          <w:szCs w:val="28"/>
        </w:rPr>
        <w:t>e</w:t>
      </w:r>
      <w:r w:rsidRPr="00516410">
        <w:rPr>
          <w:rFonts w:ascii="Times New Roman" w:hAnsi="Times New Roman"/>
          <w:sz w:val="28"/>
          <w:szCs w:val="28"/>
        </w:rPr>
        <w:t>samten Menschheit zugedacht sei, und zwar um der Gerechti</w:t>
      </w:r>
      <w:r w:rsidRPr="00516410">
        <w:rPr>
          <w:rFonts w:ascii="Times New Roman" w:hAnsi="Times New Roman"/>
          <w:sz w:val="28"/>
          <w:szCs w:val="28"/>
        </w:rPr>
        <w:t>g</w:t>
      </w:r>
      <w:r w:rsidRPr="00516410">
        <w:rPr>
          <w:rFonts w:ascii="Times New Roman" w:hAnsi="Times New Roman"/>
          <w:sz w:val="28"/>
          <w:szCs w:val="28"/>
        </w:rPr>
        <w:t>keit willen: „Denn im Evangelium wird die Gerechtig-keit Go</w:t>
      </w:r>
      <w:r w:rsidRPr="00516410">
        <w:rPr>
          <w:rFonts w:ascii="Times New Roman" w:hAnsi="Times New Roman"/>
          <w:sz w:val="28"/>
          <w:szCs w:val="28"/>
        </w:rPr>
        <w:t>t</w:t>
      </w:r>
      <w:r w:rsidRPr="00516410">
        <w:rPr>
          <w:rFonts w:ascii="Times New Roman" w:hAnsi="Times New Roman"/>
          <w:sz w:val="28"/>
          <w:szCs w:val="28"/>
        </w:rPr>
        <w:t xml:space="preserve">tes offenbart aus Glauben zum Glauben, wie es in der Schrift heißt: </w:t>
      </w:r>
      <w:r w:rsidRPr="00516410">
        <w:rPr>
          <w:rFonts w:ascii="Times New Roman" w:hAnsi="Times New Roman"/>
          <w:i/>
          <w:sz w:val="28"/>
          <w:szCs w:val="28"/>
        </w:rPr>
        <w:t>Der aus Glauben Gerechte wird leben.</w:t>
      </w:r>
      <w:r w:rsidRPr="00516410">
        <w:rPr>
          <w:rFonts w:ascii="Times New Roman" w:hAnsi="Times New Roman"/>
          <w:sz w:val="28"/>
          <w:szCs w:val="28"/>
        </w:rPr>
        <w:t xml:space="preserve">“ (Röm. 1, 17).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Viel geschrieben, gepredigt und gestritten wurde seitdem über die Probleme der Gerechtigkeit und der Rechtfertigung, insb</w:t>
      </w:r>
      <w:r w:rsidRPr="00516410">
        <w:rPr>
          <w:rFonts w:ascii="Times New Roman" w:hAnsi="Times New Roman"/>
          <w:sz w:val="28"/>
          <w:szCs w:val="28"/>
        </w:rPr>
        <w:t>e</w:t>
      </w:r>
      <w:r w:rsidRPr="00516410">
        <w:rPr>
          <w:rFonts w:ascii="Times New Roman" w:hAnsi="Times New Roman"/>
          <w:sz w:val="28"/>
          <w:szCs w:val="28"/>
        </w:rPr>
        <w:t xml:space="preserve">sondere über den Zusammen-hang von Werkgerechtigkeit, Glaube und Gnade. Vorbildlich scheint mir hier die Lösung zu sein, die dem </w:t>
      </w:r>
      <w:r w:rsidRPr="00516410">
        <w:rPr>
          <w:rFonts w:ascii="Times New Roman" w:hAnsi="Times New Roman"/>
          <w:i/>
          <w:sz w:val="28"/>
          <w:szCs w:val="28"/>
        </w:rPr>
        <w:t>Jakobus-Brief</w:t>
      </w:r>
      <w:r w:rsidRPr="00516410">
        <w:rPr>
          <w:rFonts w:ascii="Times New Roman" w:hAnsi="Times New Roman"/>
          <w:sz w:val="28"/>
          <w:szCs w:val="28"/>
        </w:rPr>
        <w:t xml:space="preserve"> zu entnehmen ist. Demnach ist „der Glaube für sich allein tot, wenn er nicht Werke vorzuweisen hat“. (Jak. 2, 17) Durchaus vereinbar scheint damit die paulin</w:t>
      </w:r>
      <w:r w:rsidRPr="00516410">
        <w:rPr>
          <w:rFonts w:ascii="Times New Roman" w:hAnsi="Times New Roman"/>
          <w:sz w:val="28"/>
          <w:szCs w:val="28"/>
        </w:rPr>
        <w:t>i</w:t>
      </w:r>
      <w:r w:rsidRPr="00516410">
        <w:rPr>
          <w:rFonts w:ascii="Times New Roman" w:hAnsi="Times New Roman"/>
          <w:sz w:val="28"/>
          <w:szCs w:val="28"/>
        </w:rPr>
        <w:t>sche Auffassung, wonach der Mensch durch den Glauben g</w:t>
      </w:r>
      <w:r w:rsidRPr="00516410">
        <w:rPr>
          <w:rFonts w:ascii="Times New Roman" w:hAnsi="Times New Roman"/>
          <w:sz w:val="28"/>
          <w:szCs w:val="28"/>
        </w:rPr>
        <w:t>e</w:t>
      </w:r>
      <w:r w:rsidRPr="00516410">
        <w:rPr>
          <w:rFonts w:ascii="Times New Roman" w:hAnsi="Times New Roman"/>
          <w:sz w:val="28"/>
          <w:szCs w:val="28"/>
        </w:rPr>
        <w:t>recht werde, und zwar „allein durch den Glauben“ in Luthers Übersetzung von Röm. 3, 28. (Näheres hierzu in der „Einheit</w:t>
      </w:r>
      <w:r w:rsidRPr="00516410">
        <w:rPr>
          <w:rFonts w:ascii="Times New Roman" w:hAnsi="Times New Roman"/>
          <w:sz w:val="28"/>
          <w:szCs w:val="28"/>
        </w:rPr>
        <w:t>s</w:t>
      </w:r>
      <w:r w:rsidRPr="00516410">
        <w:rPr>
          <w:rFonts w:ascii="Times New Roman" w:hAnsi="Times New Roman"/>
          <w:sz w:val="28"/>
          <w:szCs w:val="28"/>
        </w:rPr>
        <w:t>bibel“ a.a.O. S. 1351) Werkgerechtigkeit ist folglich ohne Go</w:t>
      </w:r>
      <w:r w:rsidRPr="00516410">
        <w:rPr>
          <w:rFonts w:ascii="Times New Roman" w:hAnsi="Times New Roman"/>
          <w:sz w:val="28"/>
          <w:szCs w:val="28"/>
        </w:rPr>
        <w:t>t</w:t>
      </w:r>
      <w:r w:rsidRPr="00516410">
        <w:rPr>
          <w:rFonts w:ascii="Times New Roman" w:hAnsi="Times New Roman"/>
          <w:sz w:val="28"/>
          <w:szCs w:val="28"/>
        </w:rPr>
        <w:t xml:space="preserve">tes Segen und Gnade christlich nicht denkbar.      </w:t>
      </w: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Zur Bergpredigt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An ihr kommt nicht vorbei, wer Jesu Wertlehren wirklich ve</w:t>
      </w:r>
      <w:r w:rsidRPr="00516410">
        <w:rPr>
          <w:rFonts w:ascii="Times New Roman" w:hAnsi="Times New Roman"/>
          <w:sz w:val="28"/>
          <w:szCs w:val="28"/>
        </w:rPr>
        <w:t>r</w:t>
      </w:r>
      <w:r w:rsidRPr="00516410">
        <w:rPr>
          <w:rFonts w:ascii="Times New Roman" w:hAnsi="Times New Roman"/>
          <w:sz w:val="28"/>
          <w:szCs w:val="28"/>
        </w:rPr>
        <w:t xml:space="preserve">stehen will, insbesondere seine Auffassung von dem, was er und seine Anhänger, darunter vor allen Paulus, </w:t>
      </w:r>
      <w:r w:rsidRPr="00516410">
        <w:rPr>
          <w:rFonts w:ascii="Times New Roman" w:hAnsi="Times New Roman"/>
          <w:i/>
          <w:sz w:val="28"/>
          <w:szCs w:val="28"/>
        </w:rPr>
        <w:t>Gerechtigkeit</w:t>
      </w:r>
      <w:r w:rsidRPr="00516410">
        <w:rPr>
          <w:rFonts w:ascii="Times New Roman" w:hAnsi="Times New Roman"/>
          <w:sz w:val="28"/>
          <w:szCs w:val="28"/>
        </w:rPr>
        <w:t xml:space="preserve"> ne</w:t>
      </w:r>
      <w:r w:rsidRPr="00516410">
        <w:rPr>
          <w:rFonts w:ascii="Times New Roman" w:hAnsi="Times New Roman"/>
          <w:sz w:val="28"/>
          <w:szCs w:val="28"/>
        </w:rPr>
        <w:t>n</w:t>
      </w:r>
      <w:r w:rsidRPr="00516410">
        <w:rPr>
          <w:rFonts w:ascii="Times New Roman" w:hAnsi="Times New Roman"/>
          <w:sz w:val="28"/>
          <w:szCs w:val="28"/>
        </w:rPr>
        <w:t>nen. Die Texte dazu finden sich bei Matthäus (5,1 – 7,29) und Lukas (6,20-49). Was Matthäus – in Erinnerung an Moses‘ Ve</w:t>
      </w:r>
      <w:r w:rsidRPr="00516410">
        <w:rPr>
          <w:rFonts w:ascii="Times New Roman" w:hAnsi="Times New Roman"/>
          <w:sz w:val="28"/>
          <w:szCs w:val="28"/>
        </w:rPr>
        <w:t>r</w:t>
      </w:r>
      <w:r w:rsidRPr="00516410">
        <w:rPr>
          <w:rFonts w:ascii="Times New Roman" w:hAnsi="Times New Roman"/>
          <w:sz w:val="28"/>
          <w:szCs w:val="28"/>
        </w:rPr>
        <w:t>kündigung der Zehn Gebote am Berg Sinai – ‚Bergpredigt‘ nennt, heißt bei Lukas ‚Feldpredigt‘, weil sie angeblich nicht an einem Berg, sondern in flachem Gelände stattgefunden hat. Eine weitere Diskrepanz: Die Texte sind teilweise identisch, aber Matthäus erweitert die Darstellung um ca. das Dreifache, und zwar offensichtlich dadurch, dass er andere Jesusworte mit h</w:t>
      </w:r>
      <w:r w:rsidRPr="00516410">
        <w:rPr>
          <w:rFonts w:ascii="Times New Roman" w:hAnsi="Times New Roman"/>
          <w:sz w:val="28"/>
          <w:szCs w:val="28"/>
        </w:rPr>
        <w:t>e</w:t>
      </w:r>
      <w:r w:rsidRPr="00516410">
        <w:rPr>
          <w:rFonts w:ascii="Times New Roman" w:hAnsi="Times New Roman"/>
          <w:sz w:val="28"/>
          <w:szCs w:val="28"/>
        </w:rPr>
        <w:t>ranzieht.</w:t>
      </w:r>
      <w:r w:rsidRPr="00516410">
        <w:rPr>
          <w:rStyle w:val="Funotenzeichen"/>
          <w:rFonts w:ascii="Times New Roman" w:hAnsi="Times New Roman"/>
          <w:sz w:val="28"/>
          <w:szCs w:val="28"/>
        </w:rPr>
        <w:footnoteReference w:customMarkFollows="1" w:id="28"/>
        <w:t>26</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Inhaltlich umfasst die Bergpredigt folgende Themen: Auf eine relativ lange Einleitung, in der auch die berühmten </w:t>
      </w:r>
      <w:r w:rsidRPr="00516410">
        <w:rPr>
          <w:rFonts w:ascii="Times New Roman" w:hAnsi="Times New Roman"/>
          <w:i/>
          <w:sz w:val="28"/>
          <w:szCs w:val="28"/>
        </w:rPr>
        <w:t>Seligpre</w:t>
      </w:r>
      <w:r w:rsidRPr="00516410">
        <w:rPr>
          <w:rFonts w:ascii="Times New Roman" w:hAnsi="Times New Roman"/>
          <w:i/>
          <w:sz w:val="28"/>
          <w:szCs w:val="28"/>
        </w:rPr>
        <w:t>i</w:t>
      </w:r>
      <w:r w:rsidRPr="00516410">
        <w:rPr>
          <w:rFonts w:ascii="Times New Roman" w:hAnsi="Times New Roman"/>
          <w:i/>
          <w:sz w:val="28"/>
          <w:szCs w:val="28"/>
        </w:rPr>
        <w:t>sungen</w:t>
      </w:r>
      <w:r w:rsidRPr="00516410">
        <w:rPr>
          <w:rFonts w:ascii="Times New Roman" w:hAnsi="Times New Roman"/>
          <w:sz w:val="28"/>
          <w:szCs w:val="28"/>
        </w:rPr>
        <w:t xml:space="preserve"> vorkommen, folgen sechs „Antithesen“ zum altjüdischen Gesetz und zu den Zehn Geboten (mit einigen Weiterungen), danach Überlegungen zur „wahren Frömmigkeit“ (einschließlich des Vaterunsers), sodann die Goldene Regel und schließlich eine Reihe von abschließenden Ermahnungen.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den Seligpreisungen geht es – in hymnischer, daher später gern vertonter Form – im Wesentlichen, neben dem Grundwert der Gerechtigkeit, um die Tugenden Demut, Gewaltlosigkeit, Barmherzigkeit, reines Herz, die Fähigkeit,  Frieden zu stiften und die Bereitschaft, Leid und Verfolgung zu ertragen. Diese Werte können ausnahmslos der – von Jesus doppelt hervorgeh</w:t>
      </w:r>
      <w:r w:rsidRPr="00516410">
        <w:rPr>
          <w:rFonts w:ascii="Times New Roman" w:hAnsi="Times New Roman"/>
          <w:sz w:val="28"/>
          <w:szCs w:val="28"/>
        </w:rPr>
        <w:t>o</w:t>
      </w:r>
      <w:r w:rsidRPr="00516410">
        <w:rPr>
          <w:rFonts w:ascii="Times New Roman" w:hAnsi="Times New Roman"/>
          <w:sz w:val="28"/>
          <w:szCs w:val="28"/>
        </w:rPr>
        <w:t xml:space="preserve">benen – Gerechtigkeit zugeordnet werden. Gleichwohl scheint volle Gerechtigkeit nur im </w:t>
      </w:r>
      <w:r w:rsidRPr="00516410">
        <w:rPr>
          <w:rFonts w:ascii="Times New Roman" w:hAnsi="Times New Roman"/>
          <w:i/>
          <w:sz w:val="28"/>
          <w:szCs w:val="28"/>
        </w:rPr>
        <w:t>Reich Gottes</w:t>
      </w:r>
      <w:r w:rsidRPr="00516410">
        <w:rPr>
          <w:rFonts w:ascii="Times New Roman" w:hAnsi="Times New Roman"/>
          <w:sz w:val="28"/>
          <w:szCs w:val="28"/>
        </w:rPr>
        <w:t xml:space="preserve"> zu gewinnen zu sein. Jedenfalls verpflichtet Jesus seine Jünger und Anhänger darauf, indem er nahezu alle anderen Werte, nämlich sogar die der m</w:t>
      </w:r>
      <w:r w:rsidRPr="00516410">
        <w:rPr>
          <w:rFonts w:ascii="Times New Roman" w:hAnsi="Times New Roman"/>
          <w:sz w:val="28"/>
          <w:szCs w:val="28"/>
        </w:rPr>
        <w:t>a</w:t>
      </w:r>
      <w:r w:rsidRPr="00516410">
        <w:rPr>
          <w:rFonts w:ascii="Times New Roman" w:hAnsi="Times New Roman"/>
          <w:sz w:val="28"/>
          <w:szCs w:val="28"/>
        </w:rPr>
        <w:t>teriellen Lebenserhaltung (Nahrung, Kleidung usw.), relativiert: „Euch aber muss es zuerst um sein Reich und um seine Gerec</w:t>
      </w:r>
      <w:r w:rsidRPr="00516410">
        <w:rPr>
          <w:rFonts w:ascii="Times New Roman" w:hAnsi="Times New Roman"/>
          <w:sz w:val="28"/>
          <w:szCs w:val="28"/>
        </w:rPr>
        <w:t>h</w:t>
      </w:r>
      <w:r w:rsidRPr="00516410">
        <w:rPr>
          <w:rFonts w:ascii="Times New Roman" w:hAnsi="Times New Roman"/>
          <w:sz w:val="28"/>
          <w:szCs w:val="28"/>
        </w:rPr>
        <w:t xml:space="preserve">tigkeit gehen; dann wird euch alles andere dazugegeben.“ (Matth. 6,33). (Übrigens ein Satz, dessen Umkehrung </w:t>
      </w:r>
      <w:r w:rsidRPr="00516410">
        <w:rPr>
          <w:rFonts w:ascii="Times New Roman" w:hAnsi="Times New Roman"/>
          <w:i/>
          <w:sz w:val="28"/>
          <w:szCs w:val="28"/>
        </w:rPr>
        <w:t>Hegel</w:t>
      </w:r>
      <w:r w:rsidRPr="00516410">
        <w:rPr>
          <w:rFonts w:ascii="Times New Roman" w:hAnsi="Times New Roman"/>
          <w:sz w:val="28"/>
          <w:szCs w:val="28"/>
        </w:rPr>
        <w:t xml:space="preserve"> amüsiert zum Besten gab: „Trachtet zuerst nach Essen und Tri</w:t>
      </w:r>
      <w:r w:rsidRPr="00516410">
        <w:rPr>
          <w:rFonts w:ascii="Times New Roman" w:hAnsi="Times New Roman"/>
          <w:sz w:val="28"/>
          <w:szCs w:val="28"/>
        </w:rPr>
        <w:t>n</w:t>
      </w:r>
      <w:r w:rsidRPr="00516410">
        <w:rPr>
          <w:rFonts w:ascii="Times New Roman" w:hAnsi="Times New Roman"/>
          <w:sz w:val="28"/>
          <w:szCs w:val="28"/>
        </w:rPr>
        <w:t xml:space="preserve">ken, dann wird euch das andere auch alles zuteil werden!“)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Dagegen ist die idealistische Anweisung Jesu wohl vor allem situativ, d.h. im historischen Kontext seiner Zeit, zu verstehen. Jesus ahnt die Gefahren, denen seine Gläubigen von Seiten übermächtiger Gegner ausgesetzt sein werden, zumal er sich schon von der jüdischen Gesetzesstren</w:t>
      </w:r>
      <w:r w:rsidR="00DD592F">
        <w:rPr>
          <w:rFonts w:ascii="Times New Roman" w:hAnsi="Times New Roman"/>
          <w:sz w:val="28"/>
          <w:szCs w:val="28"/>
        </w:rPr>
        <w:t>ge immer wieder kritisch distan</w:t>
      </w:r>
      <w:r w:rsidRPr="00516410">
        <w:rPr>
          <w:rFonts w:ascii="Times New Roman" w:hAnsi="Times New Roman"/>
          <w:sz w:val="28"/>
          <w:szCs w:val="28"/>
        </w:rPr>
        <w:t>ziert, so dass Paulus sich veranlasst sieht, die neue Gla</w:t>
      </w:r>
      <w:r w:rsidRPr="00516410">
        <w:rPr>
          <w:rFonts w:ascii="Times New Roman" w:hAnsi="Times New Roman"/>
          <w:sz w:val="28"/>
          <w:szCs w:val="28"/>
        </w:rPr>
        <w:t>u</w:t>
      </w:r>
      <w:r w:rsidR="00DD592F">
        <w:rPr>
          <w:rFonts w:ascii="Times New Roman" w:hAnsi="Times New Roman"/>
          <w:sz w:val="28"/>
          <w:szCs w:val="28"/>
        </w:rPr>
        <w:t>benssituation zu analy</w:t>
      </w:r>
      <w:r w:rsidRPr="00516410">
        <w:rPr>
          <w:rFonts w:ascii="Times New Roman" w:hAnsi="Times New Roman"/>
          <w:sz w:val="28"/>
          <w:szCs w:val="28"/>
        </w:rPr>
        <w:t>sieren, indem er feststellt: „Jetzt aber ist unab</w:t>
      </w:r>
      <w:r w:rsidR="00DD592F">
        <w:rPr>
          <w:rFonts w:ascii="Times New Roman" w:hAnsi="Times New Roman"/>
          <w:sz w:val="28"/>
          <w:szCs w:val="28"/>
        </w:rPr>
        <w:t>hängig vom Gesetz die Gerechtig</w:t>
      </w:r>
      <w:r w:rsidRPr="00516410">
        <w:rPr>
          <w:rFonts w:ascii="Times New Roman" w:hAnsi="Times New Roman"/>
          <w:sz w:val="28"/>
          <w:szCs w:val="28"/>
        </w:rPr>
        <w:t>keit Gottes offenbart wo</w:t>
      </w:r>
      <w:r w:rsidRPr="00516410">
        <w:rPr>
          <w:rFonts w:ascii="Times New Roman" w:hAnsi="Times New Roman"/>
          <w:sz w:val="28"/>
          <w:szCs w:val="28"/>
        </w:rPr>
        <w:t>r</w:t>
      </w:r>
      <w:r w:rsidRPr="00516410">
        <w:rPr>
          <w:rFonts w:ascii="Times New Roman" w:hAnsi="Times New Roman"/>
          <w:sz w:val="28"/>
          <w:szCs w:val="28"/>
        </w:rPr>
        <w:t>den, bezeugt vom Gesetz und von den Propheten: die Gerec</w:t>
      </w:r>
      <w:r w:rsidRPr="00516410">
        <w:rPr>
          <w:rFonts w:ascii="Times New Roman" w:hAnsi="Times New Roman"/>
          <w:sz w:val="28"/>
          <w:szCs w:val="28"/>
        </w:rPr>
        <w:t>h</w:t>
      </w:r>
      <w:r w:rsidRPr="00516410">
        <w:rPr>
          <w:rFonts w:ascii="Times New Roman" w:hAnsi="Times New Roman"/>
          <w:sz w:val="28"/>
          <w:szCs w:val="28"/>
        </w:rPr>
        <w:t xml:space="preserve">tigkeit Gottes aus dem Glauben an Jesus Christus …“. (Röm. 3,21). Das bedeutet, dass das Seelenheil nicht mehr vorwiegend durch Gesetzesbefolgung, sondern nur durch den Glauben zu gewinnen ist, eine Überzeugung, die Paulus konsequent auf die </w:t>
      </w:r>
      <w:r w:rsidRPr="00516410">
        <w:rPr>
          <w:rFonts w:ascii="Times New Roman" w:hAnsi="Times New Roman"/>
          <w:i/>
          <w:sz w:val="28"/>
          <w:szCs w:val="28"/>
        </w:rPr>
        <w:t>Werkgerechtigkeit</w:t>
      </w:r>
      <w:r w:rsidRPr="00516410">
        <w:rPr>
          <w:rFonts w:ascii="Times New Roman" w:hAnsi="Times New Roman"/>
          <w:sz w:val="28"/>
          <w:szCs w:val="28"/>
        </w:rPr>
        <w:t xml:space="preserve"> ausdehnt, die, „unabhängig von Werken des Gesetzes“, durch den Glauben und die durch ihn bewirkten bzw. gestützten </w:t>
      </w:r>
      <w:r w:rsidRPr="00516410">
        <w:rPr>
          <w:rFonts w:ascii="Times New Roman" w:hAnsi="Times New Roman"/>
          <w:i/>
          <w:sz w:val="28"/>
          <w:szCs w:val="28"/>
        </w:rPr>
        <w:t>guten Werke</w:t>
      </w:r>
      <w:r w:rsidRPr="00516410">
        <w:rPr>
          <w:rFonts w:ascii="Times New Roman" w:hAnsi="Times New Roman"/>
          <w:sz w:val="28"/>
          <w:szCs w:val="28"/>
        </w:rPr>
        <w:t xml:space="preserve"> zu erringen sei.(s.o.) Womit sich Chri</w:t>
      </w:r>
      <w:r w:rsidRPr="00516410">
        <w:rPr>
          <w:rFonts w:ascii="Times New Roman" w:hAnsi="Times New Roman"/>
          <w:sz w:val="28"/>
          <w:szCs w:val="28"/>
        </w:rPr>
        <w:t>s</w:t>
      </w:r>
      <w:r w:rsidRPr="00516410">
        <w:rPr>
          <w:rFonts w:ascii="Times New Roman" w:hAnsi="Times New Roman"/>
          <w:sz w:val="28"/>
          <w:szCs w:val="28"/>
        </w:rPr>
        <w:t>ten jedoch der Gefahr der Verfolgung aussetzen, so dass Jesus betont: „Selig sind, die um der Gerechtigkeit willen verfolgt werden; denn ihrer ist das Himmelreich. Selig seid ihr, wenn ihr um meinetwillen beschimpft und verfolgt und auf alle mögliche Weise verleumdet werdet. Freut euch und jubelt: Euer Lohn im Himmel wird groß sein. Denn so wurden schon vor euch die Propheten verfolgt.“ (Matth. 5, 10 f.). – Trotz seiner grundstü</w:t>
      </w:r>
      <w:r w:rsidRPr="00516410">
        <w:rPr>
          <w:rFonts w:ascii="Times New Roman" w:hAnsi="Times New Roman"/>
          <w:sz w:val="28"/>
          <w:szCs w:val="28"/>
        </w:rPr>
        <w:t>r</w:t>
      </w:r>
      <w:r w:rsidRPr="00516410">
        <w:rPr>
          <w:rFonts w:ascii="Times New Roman" w:hAnsi="Times New Roman"/>
          <w:sz w:val="28"/>
          <w:szCs w:val="28"/>
        </w:rPr>
        <w:t>zenden Neuerungen bricht Jesus also nicht gänzlich mit der jüd</w:t>
      </w:r>
      <w:r w:rsidRPr="00516410">
        <w:rPr>
          <w:rFonts w:ascii="Times New Roman" w:hAnsi="Times New Roman"/>
          <w:sz w:val="28"/>
          <w:szCs w:val="28"/>
        </w:rPr>
        <w:t>i</w:t>
      </w:r>
      <w:r w:rsidRPr="00516410">
        <w:rPr>
          <w:rFonts w:ascii="Times New Roman" w:hAnsi="Times New Roman"/>
          <w:sz w:val="28"/>
          <w:szCs w:val="28"/>
        </w:rPr>
        <w:t>schen Tradition.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Aus der bedrohlichen Perspektive möglicher Verfolgung sind wahrscheinlich auch alle anderen Anweisungen und Empfe</w:t>
      </w:r>
      <w:r w:rsidRPr="00516410">
        <w:rPr>
          <w:rFonts w:ascii="Times New Roman" w:hAnsi="Times New Roman"/>
          <w:sz w:val="28"/>
          <w:szCs w:val="28"/>
        </w:rPr>
        <w:t>h</w:t>
      </w:r>
      <w:r w:rsidRPr="00516410">
        <w:rPr>
          <w:rFonts w:ascii="Times New Roman" w:hAnsi="Times New Roman"/>
          <w:sz w:val="28"/>
          <w:szCs w:val="28"/>
        </w:rPr>
        <w:t xml:space="preserve">lungen der Bergpredigt zu verstehen, zumal die Geschichte bis auf den heutigen Tag in oftmals grauenvoller </w:t>
      </w:r>
      <w:r w:rsidR="00114A45" w:rsidRPr="00516410">
        <w:rPr>
          <w:rFonts w:ascii="Times New Roman" w:hAnsi="Times New Roman"/>
          <w:sz w:val="28"/>
          <w:szCs w:val="28"/>
        </w:rPr>
        <w:t>Wie-</w:t>
      </w:r>
      <w:r w:rsidRPr="00516410">
        <w:rPr>
          <w:rFonts w:ascii="Times New Roman" w:hAnsi="Times New Roman"/>
          <w:sz w:val="28"/>
          <w:szCs w:val="28"/>
        </w:rPr>
        <w:t xml:space="preserve">se gezeigt hat, wie berechtigt Jesu Befürchtungen waren.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Inwiefern Jesus das altjüdische Gesetz reformieren will, zeigt sich deutlich in seiner Auseinandersetzung mit einigen der m</w:t>
      </w:r>
      <w:r w:rsidRPr="00516410">
        <w:rPr>
          <w:rFonts w:ascii="Times New Roman" w:hAnsi="Times New Roman"/>
          <w:sz w:val="28"/>
          <w:szCs w:val="28"/>
        </w:rPr>
        <w:t>o</w:t>
      </w:r>
      <w:r w:rsidRPr="00516410">
        <w:rPr>
          <w:rFonts w:ascii="Times New Roman" w:hAnsi="Times New Roman"/>
          <w:sz w:val="28"/>
          <w:szCs w:val="28"/>
        </w:rPr>
        <w:t>saischen Zehn Gebote und anderen Regeln und Gepflogenhe</w:t>
      </w:r>
      <w:r w:rsidRPr="00516410">
        <w:rPr>
          <w:rFonts w:ascii="Times New Roman" w:hAnsi="Times New Roman"/>
          <w:sz w:val="28"/>
          <w:szCs w:val="28"/>
        </w:rPr>
        <w:t>i</w:t>
      </w:r>
      <w:r w:rsidRPr="00516410">
        <w:rPr>
          <w:rFonts w:ascii="Times New Roman" w:hAnsi="Times New Roman"/>
          <w:sz w:val="28"/>
          <w:szCs w:val="28"/>
        </w:rPr>
        <w:t>ten. Diese will er nicht einfach bekräftigen oder kritisieren. Vielmehr geht es ihm darum, die Gründe für Konflikte und die von den Geboten bekämpften Delikte möglichst schon in deren Vorfeld aufzuspüren. Unheil tritt seiner Meinung nach schon dann ein, wenn man nicht versucht, Konflikte außergerichtlich zu bewältigen. Gerichte entscheiden nicht selten zu Gunsten der Mächtigen, gegen sozial oder politisch Schwächere. Ein röm</w:t>
      </w:r>
      <w:r w:rsidRPr="00516410">
        <w:rPr>
          <w:rFonts w:ascii="Times New Roman" w:hAnsi="Times New Roman"/>
          <w:sz w:val="28"/>
          <w:szCs w:val="28"/>
        </w:rPr>
        <w:t>i</w:t>
      </w:r>
      <w:r w:rsidRPr="00516410">
        <w:rPr>
          <w:rFonts w:ascii="Times New Roman" w:hAnsi="Times New Roman"/>
          <w:sz w:val="28"/>
          <w:szCs w:val="28"/>
        </w:rPr>
        <w:t>sches Sprichwort lautet „Summum ius, summa iniuria“ (Höc</w:t>
      </w:r>
      <w:r w:rsidRPr="00516410">
        <w:rPr>
          <w:rFonts w:ascii="Times New Roman" w:hAnsi="Times New Roman"/>
          <w:sz w:val="28"/>
          <w:szCs w:val="28"/>
        </w:rPr>
        <w:t>h</w:t>
      </w:r>
      <w:r w:rsidRPr="00516410">
        <w:rPr>
          <w:rFonts w:ascii="Times New Roman" w:hAnsi="Times New Roman"/>
          <w:sz w:val="28"/>
          <w:szCs w:val="28"/>
        </w:rPr>
        <w:t>stes Recht, höchste Ungerechtigkeit). Es gab und gibt Klasse</w:t>
      </w:r>
      <w:r w:rsidRPr="00516410">
        <w:rPr>
          <w:rFonts w:ascii="Times New Roman" w:hAnsi="Times New Roman"/>
          <w:sz w:val="28"/>
          <w:szCs w:val="28"/>
        </w:rPr>
        <w:t>n</w:t>
      </w:r>
      <w:r w:rsidRPr="00516410">
        <w:rPr>
          <w:rFonts w:ascii="Times New Roman" w:hAnsi="Times New Roman"/>
          <w:sz w:val="28"/>
          <w:szCs w:val="28"/>
        </w:rPr>
        <w:t>justiz. Davor will Jesus seine Gemeinden schützen. Daher warnt er vor jeder Form von Aggression. Das Töten beginnt, wie er sagt, schon dort, wo man seine Mitmenschen beleidigt oder ve</w:t>
      </w:r>
      <w:r w:rsidRPr="00516410">
        <w:rPr>
          <w:rFonts w:ascii="Times New Roman" w:hAnsi="Times New Roman"/>
          <w:sz w:val="28"/>
          <w:szCs w:val="28"/>
        </w:rPr>
        <w:t>r</w:t>
      </w:r>
      <w:r w:rsidRPr="00516410">
        <w:rPr>
          <w:rFonts w:ascii="Times New Roman" w:hAnsi="Times New Roman"/>
          <w:sz w:val="28"/>
          <w:szCs w:val="28"/>
        </w:rPr>
        <w:t>leumdet, aggressiv mit ihnen umgeht. Ehebruch beginnt nicht erst im Akt der Untreue: „Wer eine Frau auch nur lüstern a</w:t>
      </w:r>
      <w:r w:rsidRPr="00516410">
        <w:rPr>
          <w:rFonts w:ascii="Times New Roman" w:hAnsi="Times New Roman"/>
          <w:sz w:val="28"/>
          <w:szCs w:val="28"/>
        </w:rPr>
        <w:t>n</w:t>
      </w:r>
      <w:r w:rsidRPr="00516410">
        <w:rPr>
          <w:rFonts w:ascii="Times New Roman" w:hAnsi="Times New Roman"/>
          <w:sz w:val="28"/>
          <w:szCs w:val="28"/>
        </w:rPr>
        <w:t>sieht, hat in seinem Herzen schon Ehebruch mit ihr begangen.“ (Matth. 5, 27). Ehe und Familie müssen geschützt werden, i</w:t>
      </w:r>
      <w:r w:rsidRPr="00516410">
        <w:rPr>
          <w:rFonts w:ascii="Times New Roman" w:hAnsi="Times New Roman"/>
          <w:sz w:val="28"/>
          <w:szCs w:val="28"/>
        </w:rPr>
        <w:t>n</w:t>
      </w:r>
      <w:r w:rsidRPr="00516410">
        <w:rPr>
          <w:rFonts w:ascii="Times New Roman" w:hAnsi="Times New Roman"/>
          <w:sz w:val="28"/>
          <w:szCs w:val="28"/>
        </w:rPr>
        <w:t>sbesondere in gefährdeten Gemeinschaften wie der Urgemeinde Christi. (Im Übrigen ist in der Bibel nirgendwo d</w:t>
      </w:r>
      <w:r w:rsidR="009C3F71" w:rsidRPr="00516410">
        <w:rPr>
          <w:rFonts w:ascii="Times New Roman" w:hAnsi="Times New Roman"/>
          <w:sz w:val="28"/>
          <w:szCs w:val="28"/>
        </w:rPr>
        <w:t>avon die Rede, Jesus habe grund</w:t>
      </w:r>
      <w:r w:rsidRPr="00516410">
        <w:rPr>
          <w:rFonts w:ascii="Times New Roman" w:hAnsi="Times New Roman"/>
          <w:sz w:val="28"/>
          <w:szCs w:val="28"/>
        </w:rPr>
        <w:t>sätzliche sexuelle Enthaltsamkeit gepredigt, zumal er sich nie frauenfeindlich</w:t>
      </w:r>
      <w:r w:rsidR="009C3F71" w:rsidRPr="00516410">
        <w:rPr>
          <w:rFonts w:ascii="Times New Roman" w:hAnsi="Times New Roman"/>
          <w:sz w:val="28"/>
          <w:szCs w:val="28"/>
        </w:rPr>
        <w:t xml:space="preserve"> ge</w:t>
      </w:r>
      <w:r w:rsidRPr="00516410">
        <w:rPr>
          <w:rFonts w:ascii="Times New Roman" w:hAnsi="Times New Roman"/>
          <w:sz w:val="28"/>
          <w:szCs w:val="28"/>
        </w:rPr>
        <w:t>zeigt hat. Ähnliches gilt für den Apostel Paulus, dessen Mahnungen, Warnungen und Em</w:t>
      </w:r>
      <w:r w:rsidRPr="00516410">
        <w:rPr>
          <w:rFonts w:ascii="Times New Roman" w:hAnsi="Times New Roman"/>
          <w:sz w:val="28"/>
          <w:szCs w:val="28"/>
        </w:rPr>
        <w:t>p</w:t>
      </w:r>
      <w:r w:rsidRPr="00516410">
        <w:rPr>
          <w:rFonts w:ascii="Times New Roman" w:hAnsi="Times New Roman"/>
          <w:sz w:val="28"/>
          <w:szCs w:val="28"/>
        </w:rPr>
        <w:t xml:space="preserve">fehlungen fälschlich als leib- und sexual-feindlich interpretiert worden sind. Richtig ist wohl, dass Paulus in Ehe und Sexualität keinen Selbstzweck sah, sondern Gottesgaben, die, wie übrigens in jeder anderen Hinsicht, eine </w:t>
      </w:r>
      <w:r w:rsidRPr="00516410">
        <w:rPr>
          <w:rFonts w:ascii="Times New Roman" w:hAnsi="Times New Roman"/>
          <w:i/>
          <w:sz w:val="28"/>
          <w:szCs w:val="28"/>
        </w:rPr>
        <w:t>entsprechende person- und geis</w:t>
      </w:r>
      <w:r w:rsidRPr="00516410">
        <w:rPr>
          <w:rFonts w:ascii="Times New Roman" w:hAnsi="Times New Roman"/>
          <w:i/>
          <w:sz w:val="28"/>
          <w:szCs w:val="28"/>
        </w:rPr>
        <w:t>t</w:t>
      </w:r>
      <w:r w:rsidRPr="00516410">
        <w:rPr>
          <w:rFonts w:ascii="Times New Roman" w:hAnsi="Times New Roman"/>
          <w:i/>
          <w:sz w:val="28"/>
          <w:szCs w:val="28"/>
        </w:rPr>
        <w:t xml:space="preserve">bezogene Haltung </w:t>
      </w:r>
      <w:r w:rsidRPr="00516410">
        <w:rPr>
          <w:rFonts w:ascii="Times New Roman" w:hAnsi="Times New Roman"/>
          <w:sz w:val="28"/>
          <w:szCs w:val="28"/>
        </w:rPr>
        <w:t xml:space="preserve">erheischen. Näheres hierzu hat </w:t>
      </w:r>
      <w:r w:rsidRPr="00516410">
        <w:rPr>
          <w:rFonts w:ascii="Times New Roman" w:hAnsi="Times New Roman"/>
          <w:i/>
          <w:sz w:val="28"/>
          <w:szCs w:val="28"/>
        </w:rPr>
        <w:t>Norbert Ba</w:t>
      </w:r>
      <w:r w:rsidRPr="00516410">
        <w:rPr>
          <w:rFonts w:ascii="Times New Roman" w:hAnsi="Times New Roman"/>
          <w:i/>
          <w:sz w:val="28"/>
          <w:szCs w:val="28"/>
        </w:rPr>
        <w:t>u</w:t>
      </w:r>
      <w:r w:rsidRPr="00516410">
        <w:rPr>
          <w:rFonts w:ascii="Times New Roman" w:hAnsi="Times New Roman"/>
          <w:i/>
          <w:sz w:val="28"/>
          <w:szCs w:val="28"/>
        </w:rPr>
        <w:t xml:space="preserve">mert </w:t>
      </w:r>
      <w:r w:rsidRPr="00516410">
        <w:rPr>
          <w:rFonts w:ascii="Times New Roman" w:hAnsi="Times New Roman"/>
          <w:sz w:val="28"/>
          <w:szCs w:val="28"/>
        </w:rPr>
        <w:t>in einem Internet-Artikel des Jahres 2000 über „Paulus zur Beziehung der Geschlechter“ zusammengefasst, wobei er – mit teilweise neuen Textdeutungen und Argumenten – u.a. eine Re</w:t>
      </w:r>
      <w:r w:rsidRPr="00516410">
        <w:rPr>
          <w:rFonts w:ascii="Times New Roman" w:hAnsi="Times New Roman"/>
          <w:sz w:val="28"/>
          <w:szCs w:val="28"/>
        </w:rPr>
        <w:t>i</w:t>
      </w:r>
      <w:r w:rsidRPr="00516410">
        <w:rPr>
          <w:rFonts w:ascii="Times New Roman" w:hAnsi="Times New Roman"/>
          <w:sz w:val="28"/>
          <w:szCs w:val="28"/>
        </w:rPr>
        <w:t>he von Missverständnissen korrigiert.</w:t>
      </w:r>
      <w:r w:rsidRPr="00516410">
        <w:rPr>
          <w:rStyle w:val="Funotenzeichen"/>
          <w:rFonts w:ascii="Times New Roman" w:hAnsi="Times New Roman"/>
          <w:i/>
          <w:sz w:val="28"/>
          <w:szCs w:val="28"/>
        </w:rPr>
        <w:footnoteReference w:customMarkFollows="1" w:id="29"/>
        <w:t>27</w:t>
      </w:r>
      <w:r w:rsidRPr="00516410">
        <w:rPr>
          <w:rFonts w:ascii="Times New Roman" w:hAnsi="Times New Roman"/>
          <w:i/>
          <w:sz w:val="28"/>
          <w:szCs w:val="28"/>
        </w:rPr>
        <w:t xml:space="preserve">  </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Zurück zu Jesu Bergpredigt. Nicht nur der Schwächere soll auf jede Form von Rache und Vergeltung verzichten; „Auge um Auge, Zahn um Zahn“ kann nicht mehr die Devise sein. Direkte Konfrontationen mit Gegnern sind zu vermeiden. Feinde soll man nicht hassen, sondern lieben (s.o.). Mildtätigkeit und Frömmig-keit soll man nicht zur Schau stellen.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Eher beiläufig und in auffällig knapper Form erwähnt Jesus die </w:t>
      </w:r>
      <w:r w:rsidRPr="00516410">
        <w:rPr>
          <w:rFonts w:ascii="Times New Roman" w:hAnsi="Times New Roman"/>
          <w:b/>
          <w:sz w:val="28"/>
          <w:szCs w:val="28"/>
        </w:rPr>
        <w:t>Goldene Regel</w:t>
      </w:r>
      <w:r w:rsidRPr="00516410">
        <w:rPr>
          <w:rFonts w:ascii="Times New Roman" w:hAnsi="Times New Roman"/>
          <w:sz w:val="28"/>
          <w:szCs w:val="28"/>
        </w:rPr>
        <w:t xml:space="preserve"> („Was du nicht willst, dass man dir tu, das füg‘ auch keinem andern zu!“). Bei Jesus lautet sie: „Alles, was ihr also von anderen erwartet, das tut auch ihnen!“ (Matth. 7, 12). Die Regel stammt von dem chinesischen Philosophen </w:t>
      </w:r>
      <w:r w:rsidRPr="00516410">
        <w:rPr>
          <w:rFonts w:ascii="Times New Roman" w:hAnsi="Times New Roman"/>
          <w:i/>
          <w:sz w:val="28"/>
          <w:szCs w:val="28"/>
        </w:rPr>
        <w:t>Ko</w:t>
      </w:r>
      <w:r w:rsidRPr="00516410">
        <w:rPr>
          <w:rFonts w:ascii="Times New Roman" w:hAnsi="Times New Roman"/>
          <w:i/>
          <w:sz w:val="28"/>
          <w:szCs w:val="28"/>
        </w:rPr>
        <w:t>n</w:t>
      </w:r>
      <w:r w:rsidRPr="00516410">
        <w:rPr>
          <w:rFonts w:ascii="Times New Roman" w:hAnsi="Times New Roman"/>
          <w:i/>
          <w:sz w:val="28"/>
          <w:szCs w:val="28"/>
        </w:rPr>
        <w:t>fuzius</w:t>
      </w:r>
      <w:r w:rsidRPr="00516410">
        <w:rPr>
          <w:rFonts w:ascii="Times New Roman" w:hAnsi="Times New Roman"/>
          <w:sz w:val="28"/>
          <w:szCs w:val="28"/>
        </w:rPr>
        <w:t xml:space="preserve">, der von 551 bis 479 v. Chr. gelebt hat. Obwohl Kant sie als „egoistisch“ kritisiert hat, war sie die einzige Formel, auf die sich führende Repräsentanten der Welt-regionen als ethische Grundregel geeinigt haben, als es im 20. Jahrhundert darum ging, das von </w:t>
      </w:r>
      <w:r w:rsidRPr="00516410">
        <w:rPr>
          <w:rFonts w:ascii="Times New Roman" w:hAnsi="Times New Roman"/>
          <w:i/>
          <w:sz w:val="28"/>
          <w:szCs w:val="28"/>
        </w:rPr>
        <w:t>Hans Küng</w:t>
      </w:r>
      <w:r w:rsidRPr="00516410">
        <w:rPr>
          <w:rFonts w:ascii="Times New Roman" w:hAnsi="Times New Roman"/>
          <w:sz w:val="28"/>
          <w:szCs w:val="28"/>
        </w:rPr>
        <w:t xml:space="preserve"> initiierte </w:t>
      </w:r>
      <w:r w:rsidRPr="00516410">
        <w:rPr>
          <w:rFonts w:ascii="Times New Roman" w:hAnsi="Times New Roman"/>
          <w:i/>
          <w:sz w:val="28"/>
          <w:szCs w:val="28"/>
        </w:rPr>
        <w:t>Weltethos</w:t>
      </w:r>
      <w:r w:rsidRPr="00516410">
        <w:rPr>
          <w:rFonts w:ascii="Times New Roman" w:hAnsi="Times New Roman"/>
          <w:sz w:val="28"/>
          <w:szCs w:val="28"/>
        </w:rPr>
        <w:t xml:space="preserve"> zu begründen. Dass Jesus die Goldene Regel nur beiläufig erwähnt, dürfte da</w:t>
      </w:r>
      <w:r w:rsidRPr="00516410">
        <w:rPr>
          <w:rFonts w:ascii="Times New Roman" w:hAnsi="Times New Roman"/>
          <w:sz w:val="28"/>
          <w:szCs w:val="28"/>
        </w:rPr>
        <w:t>r</w:t>
      </w:r>
      <w:r w:rsidRPr="00516410">
        <w:rPr>
          <w:rFonts w:ascii="Times New Roman" w:hAnsi="Times New Roman"/>
          <w:sz w:val="28"/>
          <w:szCs w:val="28"/>
        </w:rPr>
        <w:t>an liegen, dass er in ihr keine Konkurrenz, sondern eine Ergä</w:t>
      </w:r>
      <w:r w:rsidRPr="00516410">
        <w:rPr>
          <w:rFonts w:ascii="Times New Roman" w:hAnsi="Times New Roman"/>
          <w:sz w:val="28"/>
          <w:szCs w:val="28"/>
        </w:rPr>
        <w:t>n</w:t>
      </w:r>
      <w:r w:rsidRPr="00516410">
        <w:rPr>
          <w:rFonts w:ascii="Times New Roman" w:hAnsi="Times New Roman"/>
          <w:sz w:val="28"/>
          <w:szCs w:val="28"/>
        </w:rPr>
        <w:t xml:space="preserve">zung und Bestätigung seiner Wertlehren sieht.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Auch beim Gebet soll es keine Heuchelei und kein Zur-Schau-Stellen geben. Das </w:t>
      </w:r>
      <w:r w:rsidRPr="00516410">
        <w:rPr>
          <w:rFonts w:ascii="Times New Roman" w:hAnsi="Times New Roman"/>
          <w:i/>
          <w:sz w:val="28"/>
          <w:szCs w:val="28"/>
        </w:rPr>
        <w:t xml:space="preserve">Vaterunser </w:t>
      </w:r>
      <w:r w:rsidRPr="00516410">
        <w:rPr>
          <w:rFonts w:ascii="Times New Roman" w:hAnsi="Times New Roman"/>
          <w:sz w:val="28"/>
          <w:szCs w:val="28"/>
        </w:rPr>
        <w:t>soll durch seine Wir-Form („ … wie auch wir vergeben unsern Schuldigern“) die geistige und geistliche Gemeinschaft der Gläubigen stärken, die sich g</w:t>
      </w:r>
      <w:r w:rsidRPr="00516410">
        <w:rPr>
          <w:rFonts w:ascii="Times New Roman" w:hAnsi="Times New Roman"/>
          <w:sz w:val="28"/>
          <w:szCs w:val="28"/>
        </w:rPr>
        <w:t>e</w:t>
      </w:r>
      <w:r w:rsidRPr="00516410">
        <w:rPr>
          <w:rFonts w:ascii="Times New Roman" w:hAnsi="Times New Roman"/>
          <w:sz w:val="28"/>
          <w:szCs w:val="28"/>
        </w:rPr>
        <w:t>genüber Gott als schuldig und bedürftig f</w:t>
      </w:r>
      <w:r w:rsidR="00DD592F">
        <w:rPr>
          <w:rFonts w:ascii="Times New Roman" w:hAnsi="Times New Roman"/>
          <w:sz w:val="28"/>
          <w:szCs w:val="28"/>
        </w:rPr>
        <w:t>ühlen und sich überdies der Ver</w:t>
      </w:r>
      <w:r w:rsidRPr="00516410">
        <w:rPr>
          <w:rFonts w:ascii="Times New Roman" w:hAnsi="Times New Roman"/>
          <w:sz w:val="28"/>
          <w:szCs w:val="28"/>
        </w:rPr>
        <w:t xml:space="preserve">suchung und dem Bösen ausgesetzt sehen. Die Betenden </w:t>
      </w:r>
      <w:r w:rsidR="00DD592F">
        <w:rPr>
          <w:rFonts w:ascii="Times New Roman" w:hAnsi="Times New Roman"/>
          <w:sz w:val="28"/>
          <w:szCs w:val="28"/>
        </w:rPr>
        <w:t>bitten Gott um kurz</w:t>
      </w:r>
      <w:r w:rsidRPr="00516410">
        <w:rPr>
          <w:rFonts w:ascii="Times New Roman" w:hAnsi="Times New Roman"/>
          <w:sz w:val="28"/>
          <w:szCs w:val="28"/>
        </w:rPr>
        <w:t xml:space="preserve">fristige Hilfe aus diesen Gefahren, auch wenn sie wissen (bzw. glauben), dass das Böse langfristig erst im Reich Gottes gänzlich verschwinden wird.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Insgesamt gesehen gehören Bergpredigt und Vaterunser s</w:t>
      </w:r>
      <w:r w:rsidRPr="00516410">
        <w:rPr>
          <w:rFonts w:ascii="Times New Roman" w:hAnsi="Times New Roman"/>
          <w:sz w:val="28"/>
          <w:szCs w:val="28"/>
        </w:rPr>
        <w:t>i</w:t>
      </w:r>
      <w:r w:rsidRPr="00516410">
        <w:rPr>
          <w:rFonts w:ascii="Times New Roman" w:hAnsi="Times New Roman"/>
          <w:sz w:val="28"/>
          <w:szCs w:val="28"/>
        </w:rPr>
        <w:t xml:space="preserve">cherlich zu den </w:t>
      </w:r>
      <w:r w:rsidRPr="00516410">
        <w:rPr>
          <w:rFonts w:ascii="Times New Roman" w:hAnsi="Times New Roman"/>
          <w:b/>
          <w:sz w:val="28"/>
          <w:szCs w:val="28"/>
        </w:rPr>
        <w:t>Grundlagen des</w:t>
      </w:r>
      <w:r w:rsidRPr="00516410">
        <w:rPr>
          <w:rFonts w:ascii="Times New Roman" w:hAnsi="Times New Roman"/>
          <w:sz w:val="28"/>
          <w:szCs w:val="28"/>
        </w:rPr>
        <w:t xml:space="preserve"> </w:t>
      </w:r>
      <w:r w:rsidRPr="00516410">
        <w:rPr>
          <w:rFonts w:ascii="Times New Roman" w:hAnsi="Times New Roman"/>
          <w:b/>
          <w:sz w:val="28"/>
          <w:szCs w:val="28"/>
        </w:rPr>
        <w:t xml:space="preserve">Neuen Bundes der Freiheit vom Gesetz, </w:t>
      </w:r>
      <w:r w:rsidRPr="00516410">
        <w:rPr>
          <w:rFonts w:ascii="Times New Roman" w:hAnsi="Times New Roman"/>
          <w:sz w:val="28"/>
          <w:szCs w:val="28"/>
        </w:rPr>
        <w:t>den Jesus den Seinen verspricht. Mit ihm will er den Alten Bund ersetzen, den Gott einst mit Moses – Moses mit Gott – geschlossen hatte. Den Neuen Bund bietet Jesus allen Men-schen an, und zwar anlässlich des letzten Abendmahls vor seinem Kreuzestod. Er identifiziert diesen Bund mit dem sy</w:t>
      </w:r>
      <w:r w:rsidRPr="00516410">
        <w:rPr>
          <w:rFonts w:ascii="Times New Roman" w:hAnsi="Times New Roman"/>
          <w:sz w:val="28"/>
          <w:szCs w:val="28"/>
        </w:rPr>
        <w:t>m</w:t>
      </w:r>
      <w:r w:rsidRPr="00516410">
        <w:rPr>
          <w:rFonts w:ascii="Times New Roman" w:hAnsi="Times New Roman"/>
          <w:sz w:val="28"/>
          <w:szCs w:val="28"/>
        </w:rPr>
        <w:t>bolischen Kelch seines Blutes, den er den Jüngern darreicht. B</w:t>
      </w:r>
      <w:r w:rsidRPr="00516410">
        <w:rPr>
          <w:rFonts w:ascii="Times New Roman" w:hAnsi="Times New Roman"/>
          <w:sz w:val="28"/>
          <w:szCs w:val="28"/>
        </w:rPr>
        <w:t>e</w:t>
      </w:r>
      <w:r w:rsidRPr="00516410">
        <w:rPr>
          <w:rFonts w:ascii="Times New Roman" w:hAnsi="Times New Roman"/>
          <w:sz w:val="28"/>
          <w:szCs w:val="28"/>
        </w:rPr>
        <w:t xml:space="preserve">siegelt wird der Bund in Christi Auferstehung und in seinem Missionsauftrag („Gehet hin in alle Welt und lehret alle Völker und lehret sie halten alles, was ich euch befohlen habe!“)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dies für das Leben der Christen bedeuten soll, erklärt Paulus in einigen seiner Briefe. Freiheit gebe es dort, wo der Geist Christi wirkt (2. Kor. 3, 17). Wer dem Neuen Bund dient, ist Diener des Geistes, nicht des Buchstabens: „Denn der Buc</w:t>
      </w:r>
      <w:r w:rsidRPr="00516410">
        <w:rPr>
          <w:rFonts w:ascii="Times New Roman" w:hAnsi="Times New Roman"/>
          <w:sz w:val="28"/>
          <w:szCs w:val="28"/>
        </w:rPr>
        <w:t>h</w:t>
      </w:r>
      <w:r w:rsidRPr="00516410">
        <w:rPr>
          <w:rFonts w:ascii="Times New Roman" w:hAnsi="Times New Roman"/>
          <w:sz w:val="28"/>
          <w:szCs w:val="28"/>
        </w:rPr>
        <w:t xml:space="preserve">stabe tötet, der Geist aber macht lebendig.“ (2. Kor. 3, 6). Als zur Freiheit Berufene sollen die Gläubigen dem Geist Christi folgen, nicht den fleischlichen Begierden, die Laster bewirken, während der Geist Christi zu den erwähnten Tugenden – Liebe, Gerechtigkeit, Friedfertigkeit usw. – verhelfe. </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Das Gewissen – unfehlbarer Kompass der Werte?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Mit ‚Gewissen‘ wurde im Mittelalter der lateinische Begriff ‚conscientia‘ wiedergegeben, der seinerseits eine Übersetzung des griechischen ‚syneídesis‘ ist. Im Griechischen bedeutet der Begriff ursprünglich so viel wie „Mit-Wissen“ im Sinne eines Verstehens von Zusammenhängen, danach aber auch schon ‚Bewusstsein‘ und ‚Gewissen‘.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Gewissen und Wert-Bewusstsein hängen eng zusammen. B</w:t>
      </w:r>
      <w:r w:rsidRPr="00516410">
        <w:rPr>
          <w:rFonts w:ascii="Times New Roman" w:hAnsi="Times New Roman"/>
          <w:sz w:val="28"/>
          <w:szCs w:val="28"/>
        </w:rPr>
        <w:t>e</w:t>
      </w:r>
      <w:r w:rsidRPr="00516410">
        <w:rPr>
          <w:rFonts w:ascii="Times New Roman" w:hAnsi="Times New Roman"/>
          <w:sz w:val="28"/>
          <w:szCs w:val="28"/>
        </w:rPr>
        <w:t>vor wir lernen, was Gut und Böse ist, erfahren wir – schon im Mutterleib – die Anfangsgründe dessen, was gut und richtig oder aber schlecht und abträglich für uns ist. Und darin liegt o</w:t>
      </w:r>
      <w:r w:rsidRPr="00516410">
        <w:rPr>
          <w:rFonts w:ascii="Times New Roman" w:hAnsi="Times New Roman"/>
          <w:sz w:val="28"/>
          <w:szCs w:val="28"/>
        </w:rPr>
        <w:t>f</w:t>
      </w:r>
      <w:r w:rsidRPr="00516410">
        <w:rPr>
          <w:rFonts w:ascii="Times New Roman" w:hAnsi="Times New Roman"/>
          <w:sz w:val="28"/>
          <w:szCs w:val="28"/>
        </w:rPr>
        <w:t>fensichtlich der Ursprung des Gewissens, das sich von frühester Kindheit an als Instanz für die Unterscheidung von Gut und B</w:t>
      </w:r>
      <w:r w:rsidRPr="00516410">
        <w:rPr>
          <w:rFonts w:ascii="Times New Roman" w:hAnsi="Times New Roman"/>
          <w:sz w:val="28"/>
          <w:szCs w:val="28"/>
        </w:rPr>
        <w:t>ö</w:t>
      </w:r>
      <w:r w:rsidRPr="00516410">
        <w:rPr>
          <w:rFonts w:ascii="Times New Roman" w:hAnsi="Times New Roman"/>
          <w:sz w:val="28"/>
          <w:szCs w:val="28"/>
        </w:rPr>
        <w:t xml:space="preserve">se herausbildet. Es ist wie eine innere Stimme, die uns ein Leben lang begleitet; wir können stets auf sie hören und ihr folgen – oder auch nicht.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Christentum war es vor allem der Apostel Paulus, der di</w:t>
      </w:r>
      <w:r w:rsidRPr="00516410">
        <w:rPr>
          <w:rFonts w:ascii="Times New Roman" w:hAnsi="Times New Roman"/>
          <w:sz w:val="28"/>
          <w:szCs w:val="28"/>
        </w:rPr>
        <w:t>e</w:t>
      </w:r>
      <w:r w:rsidRPr="00516410">
        <w:rPr>
          <w:rFonts w:ascii="Times New Roman" w:hAnsi="Times New Roman"/>
          <w:sz w:val="28"/>
          <w:szCs w:val="28"/>
        </w:rPr>
        <w:t>se innere Stimme näher beschrieben hat. Wohl die meisten die</w:t>
      </w:r>
      <w:r w:rsidRPr="00516410">
        <w:rPr>
          <w:rFonts w:ascii="Times New Roman" w:hAnsi="Times New Roman"/>
          <w:sz w:val="28"/>
          <w:szCs w:val="28"/>
        </w:rPr>
        <w:t>s</w:t>
      </w:r>
      <w:r w:rsidRPr="00516410">
        <w:rPr>
          <w:rFonts w:ascii="Times New Roman" w:hAnsi="Times New Roman"/>
          <w:sz w:val="28"/>
          <w:szCs w:val="28"/>
        </w:rPr>
        <w:t>bezüglichen Stellen finden sich in Paulus-Briefen. Im Röme</w:t>
      </w:r>
      <w:r w:rsidRPr="00516410">
        <w:rPr>
          <w:rFonts w:ascii="Times New Roman" w:hAnsi="Times New Roman"/>
          <w:sz w:val="28"/>
          <w:szCs w:val="28"/>
        </w:rPr>
        <w:t>r</w:t>
      </w:r>
      <w:r w:rsidRPr="00516410">
        <w:rPr>
          <w:rFonts w:ascii="Times New Roman" w:hAnsi="Times New Roman"/>
          <w:sz w:val="28"/>
          <w:szCs w:val="28"/>
        </w:rPr>
        <w:t xml:space="preserve">brief (2, 14 f.) heißt </w:t>
      </w:r>
      <w:r w:rsidR="00DD592F">
        <w:rPr>
          <w:rFonts w:ascii="Times New Roman" w:hAnsi="Times New Roman"/>
          <w:sz w:val="28"/>
          <w:szCs w:val="28"/>
        </w:rPr>
        <w:t>es, dass auch die Heiden ein Ge</w:t>
      </w:r>
      <w:r w:rsidRPr="00516410">
        <w:rPr>
          <w:rFonts w:ascii="Times New Roman" w:hAnsi="Times New Roman"/>
          <w:sz w:val="28"/>
          <w:szCs w:val="28"/>
        </w:rPr>
        <w:t>wissen h</w:t>
      </w:r>
      <w:r w:rsidRPr="00516410">
        <w:rPr>
          <w:rFonts w:ascii="Times New Roman" w:hAnsi="Times New Roman"/>
          <w:sz w:val="28"/>
          <w:szCs w:val="28"/>
        </w:rPr>
        <w:t>a</w:t>
      </w:r>
      <w:r w:rsidRPr="00516410">
        <w:rPr>
          <w:rFonts w:ascii="Times New Roman" w:hAnsi="Times New Roman"/>
          <w:sz w:val="28"/>
          <w:szCs w:val="28"/>
        </w:rPr>
        <w:t>ben, dass dieses also bei</w:t>
      </w:r>
      <w:r w:rsidRPr="00516410">
        <w:rPr>
          <w:rFonts w:ascii="Times New Roman" w:hAnsi="Times New Roman"/>
          <w:i/>
          <w:sz w:val="28"/>
          <w:szCs w:val="28"/>
        </w:rPr>
        <w:t xml:space="preserve"> allen</w:t>
      </w:r>
      <w:r w:rsidRPr="00516410">
        <w:rPr>
          <w:rFonts w:ascii="Times New Roman" w:hAnsi="Times New Roman"/>
          <w:sz w:val="28"/>
          <w:szCs w:val="28"/>
        </w:rPr>
        <w:t xml:space="preserve"> Men</w:t>
      </w:r>
      <w:r w:rsidR="00DD592F">
        <w:rPr>
          <w:rFonts w:ascii="Times New Roman" w:hAnsi="Times New Roman"/>
          <w:sz w:val="28"/>
          <w:szCs w:val="28"/>
        </w:rPr>
        <w:t>schen unabhängig von ihren reli</w:t>
      </w:r>
      <w:r w:rsidRPr="00516410">
        <w:rPr>
          <w:rFonts w:ascii="Times New Roman" w:hAnsi="Times New Roman"/>
          <w:sz w:val="28"/>
          <w:szCs w:val="28"/>
        </w:rPr>
        <w:t>giösen oder nicht-religiösen Überzeugungen existiert. Zu fragen ist daher, warum Paulus dennoch dem Gewissen – aus christlicher Sicht – immer wieder seine Aufmerksamkeit wi</w:t>
      </w:r>
      <w:r w:rsidRPr="00516410">
        <w:rPr>
          <w:rFonts w:ascii="Times New Roman" w:hAnsi="Times New Roman"/>
          <w:sz w:val="28"/>
          <w:szCs w:val="28"/>
        </w:rPr>
        <w:t>d</w:t>
      </w:r>
      <w:r w:rsidRPr="00516410">
        <w:rPr>
          <w:rFonts w:ascii="Times New Roman" w:hAnsi="Times New Roman"/>
          <w:sz w:val="28"/>
          <w:szCs w:val="28"/>
        </w:rPr>
        <w:t>met. Ich vermute, es liegt an der engen Beziehung des Gewi</w:t>
      </w:r>
      <w:r w:rsidRPr="00516410">
        <w:rPr>
          <w:rFonts w:ascii="Times New Roman" w:hAnsi="Times New Roman"/>
          <w:sz w:val="28"/>
          <w:szCs w:val="28"/>
        </w:rPr>
        <w:t>s</w:t>
      </w:r>
      <w:r w:rsidRPr="00516410">
        <w:rPr>
          <w:rFonts w:ascii="Times New Roman" w:hAnsi="Times New Roman"/>
          <w:sz w:val="28"/>
          <w:szCs w:val="28"/>
        </w:rPr>
        <w:t xml:space="preserve">sens zum </w:t>
      </w:r>
      <w:r w:rsidRPr="00516410">
        <w:rPr>
          <w:rFonts w:ascii="Times New Roman" w:hAnsi="Times New Roman"/>
          <w:i/>
          <w:sz w:val="28"/>
          <w:szCs w:val="28"/>
        </w:rPr>
        <w:t>Glauben</w:t>
      </w:r>
      <w:r w:rsidRPr="00516410">
        <w:rPr>
          <w:rFonts w:ascii="Times New Roman" w:hAnsi="Times New Roman"/>
          <w:sz w:val="28"/>
          <w:szCs w:val="28"/>
        </w:rPr>
        <w:t xml:space="preserve"> und zur </w:t>
      </w:r>
      <w:r w:rsidRPr="00516410">
        <w:rPr>
          <w:rFonts w:ascii="Times New Roman" w:hAnsi="Times New Roman"/>
          <w:i/>
          <w:sz w:val="28"/>
          <w:szCs w:val="28"/>
        </w:rPr>
        <w:t>Gnade</w:t>
      </w:r>
      <w:r w:rsidRPr="00516410">
        <w:rPr>
          <w:rFonts w:ascii="Times New Roman" w:hAnsi="Times New Roman"/>
          <w:sz w:val="28"/>
          <w:szCs w:val="28"/>
        </w:rPr>
        <w:t>, zwei Eckpfeilern der paulin</w:t>
      </w:r>
      <w:r w:rsidRPr="00516410">
        <w:rPr>
          <w:rFonts w:ascii="Times New Roman" w:hAnsi="Times New Roman"/>
          <w:sz w:val="28"/>
          <w:szCs w:val="28"/>
        </w:rPr>
        <w:t>i</w:t>
      </w:r>
      <w:r w:rsidRPr="00516410">
        <w:rPr>
          <w:rFonts w:ascii="Times New Roman" w:hAnsi="Times New Roman"/>
          <w:sz w:val="28"/>
          <w:szCs w:val="28"/>
        </w:rPr>
        <w:t>schen Lehre. An Timotheus schreibt Paulus:  „ … kämpfe den guten Kampf, gläubig und mit reinem Gewissen. Schon manche haben die Stimme ihres Gewissens missachtet und haben im Glauben Schiffbruch erlitten …“ (1. Tim. 1, 19).</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Eine unfehlbare moralische Instanz – ein „Kompass“ für alle Werte – ist das Gewissen offenbar nicht. Das wusste auch Pa</w:t>
      </w:r>
      <w:r w:rsidRPr="00516410">
        <w:rPr>
          <w:rFonts w:ascii="Times New Roman" w:hAnsi="Times New Roman"/>
          <w:sz w:val="28"/>
          <w:szCs w:val="28"/>
        </w:rPr>
        <w:t>u</w:t>
      </w:r>
      <w:r w:rsidRPr="00516410">
        <w:rPr>
          <w:rFonts w:ascii="Times New Roman" w:hAnsi="Times New Roman"/>
          <w:sz w:val="28"/>
          <w:szCs w:val="28"/>
        </w:rPr>
        <w:t>lus. Nicht nur die Beziehung zum Gewissen kann versagen; es kann selbst schlecht und böse (Hebr. 10, 22), „unrein“ und „b</w:t>
      </w:r>
      <w:r w:rsidRPr="00516410">
        <w:rPr>
          <w:rFonts w:ascii="Times New Roman" w:hAnsi="Times New Roman"/>
          <w:sz w:val="28"/>
          <w:szCs w:val="28"/>
        </w:rPr>
        <w:t>e</w:t>
      </w:r>
      <w:r w:rsidRPr="00516410">
        <w:rPr>
          <w:rFonts w:ascii="Times New Roman" w:hAnsi="Times New Roman"/>
          <w:sz w:val="28"/>
          <w:szCs w:val="28"/>
        </w:rPr>
        <w:t>fleckt“ (Tit. 1, 15; 1. Kor. 8, 7) werden. Dann verschlimmert es die ohnehin prekäre Lage des Menschen, von dessen prinzipie</w:t>
      </w:r>
      <w:r w:rsidRPr="00516410">
        <w:rPr>
          <w:rFonts w:ascii="Times New Roman" w:hAnsi="Times New Roman"/>
          <w:sz w:val="28"/>
          <w:szCs w:val="28"/>
        </w:rPr>
        <w:t>l</w:t>
      </w:r>
      <w:r w:rsidRPr="00516410">
        <w:rPr>
          <w:rFonts w:ascii="Times New Roman" w:hAnsi="Times New Roman"/>
          <w:sz w:val="28"/>
          <w:szCs w:val="28"/>
        </w:rPr>
        <w:t>ler Sündigkeit Paulus fest überzeugt ist, wobei er die eigene Pe</w:t>
      </w:r>
      <w:r w:rsidRPr="00516410">
        <w:rPr>
          <w:rFonts w:ascii="Times New Roman" w:hAnsi="Times New Roman"/>
          <w:sz w:val="28"/>
          <w:szCs w:val="28"/>
        </w:rPr>
        <w:t>r</w:t>
      </w:r>
      <w:r w:rsidRPr="00516410">
        <w:rPr>
          <w:rFonts w:ascii="Times New Roman" w:hAnsi="Times New Roman"/>
          <w:sz w:val="28"/>
          <w:szCs w:val="28"/>
        </w:rPr>
        <w:t>son nicht davon ausnimmt, behauptet er doch von sich, dass er mit seiner „Vernunft dem Gesetz Gottes diene, mit dem Fleisch aber dem Gesetz der Sünde“ (Röm. 7, 25). Es ist ein schwerwi</w:t>
      </w:r>
      <w:r w:rsidRPr="00516410">
        <w:rPr>
          <w:rFonts w:ascii="Times New Roman" w:hAnsi="Times New Roman"/>
          <w:sz w:val="28"/>
          <w:szCs w:val="28"/>
        </w:rPr>
        <w:t>e</w:t>
      </w:r>
      <w:r w:rsidRPr="00516410">
        <w:rPr>
          <w:rFonts w:ascii="Times New Roman" w:hAnsi="Times New Roman"/>
          <w:sz w:val="28"/>
          <w:szCs w:val="28"/>
        </w:rPr>
        <w:t>gender Konflikt, der Paulus angeblich dazu führt, dass er zuwe</w:t>
      </w:r>
      <w:r w:rsidRPr="00516410">
        <w:rPr>
          <w:rFonts w:ascii="Times New Roman" w:hAnsi="Times New Roman"/>
          <w:sz w:val="28"/>
          <w:szCs w:val="28"/>
        </w:rPr>
        <w:t>i</w:t>
      </w:r>
      <w:r w:rsidRPr="00516410">
        <w:rPr>
          <w:rFonts w:ascii="Times New Roman" w:hAnsi="Times New Roman"/>
          <w:sz w:val="28"/>
          <w:szCs w:val="28"/>
        </w:rPr>
        <w:t xml:space="preserve">len nicht das Gute tut, das er will, sondern das Böse, das er nicht will (Röm. 7, 19). In solchen Fällen sei sein eigenes Ich nicht mehr </w:t>
      </w:r>
      <w:r w:rsidR="00FE12E3" w:rsidRPr="00516410">
        <w:rPr>
          <w:rFonts w:ascii="Times New Roman" w:hAnsi="Times New Roman"/>
          <w:sz w:val="28"/>
          <w:szCs w:val="28"/>
        </w:rPr>
        <w:t xml:space="preserve">Herr über die Macht des Bösen </w:t>
      </w:r>
      <w:r w:rsidRPr="00516410">
        <w:rPr>
          <w:rFonts w:ascii="Times New Roman" w:hAnsi="Times New Roman"/>
          <w:sz w:val="28"/>
          <w:szCs w:val="28"/>
        </w:rPr>
        <w:t xml:space="preserve"> </w:t>
      </w:r>
      <w:r w:rsidR="00FE12E3" w:rsidRPr="00516410">
        <w:rPr>
          <w:rFonts w:ascii="Times New Roman" w:hAnsi="Times New Roman"/>
          <w:sz w:val="28"/>
          <w:szCs w:val="28"/>
        </w:rPr>
        <w:t>(„</w:t>
      </w:r>
      <w:r w:rsidRPr="00516410">
        <w:rPr>
          <w:rFonts w:ascii="Times New Roman" w:hAnsi="Times New Roman"/>
          <w:sz w:val="28"/>
          <w:szCs w:val="28"/>
        </w:rPr>
        <w:t xml:space="preserve">… dann bin nicht mehr ich es, der so handelt, sondern die in mir wohnende Sünde“, Röm. 7, 20).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Merkwürdig ist, dass hier das Gewissen des Paulus spricht und zugleich ab</w:t>
      </w:r>
      <w:r w:rsidR="00114A45" w:rsidRPr="00516410">
        <w:rPr>
          <w:rFonts w:ascii="Times New Roman" w:hAnsi="Times New Roman"/>
          <w:sz w:val="28"/>
          <w:szCs w:val="28"/>
        </w:rPr>
        <w:t>-</w:t>
      </w:r>
      <w:r w:rsidRPr="00516410">
        <w:rPr>
          <w:rFonts w:ascii="Times New Roman" w:hAnsi="Times New Roman"/>
          <w:sz w:val="28"/>
          <w:szCs w:val="28"/>
        </w:rPr>
        <w:t>dankt. Es vermittelt Aufschluss über die scheinbar ausweglos sündige Lage des Menschen, ist aber als Teil der Vernunft zu schwach, um ihn vor dem Bösen zu retten. Umso mehr erscheint der Mensch angewiesen auf die Erlösung durch Christus, auf „die Liebe Gottes, die in Jesus Christus ist“, wie Paulus am Ende des Römerbriefs betont. Dann mag das Gewissen schweigen – was allerdings keineswegs immer ein gutes Zeichen ist.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Übrigen ist das Gewissen strikt individuell, so dass auch unter Christen unterschiedliche Bewertungen einer Person oder eines Sachverhalts auftreten können. In solchen Fällen empfiehlt Paulus nicht Anpassung, sondern Befolgung des eigenen Gewi</w:t>
      </w:r>
      <w:r w:rsidRPr="00516410">
        <w:rPr>
          <w:rFonts w:ascii="Times New Roman" w:hAnsi="Times New Roman"/>
          <w:sz w:val="28"/>
          <w:szCs w:val="28"/>
        </w:rPr>
        <w:t>s</w:t>
      </w:r>
      <w:r w:rsidRPr="00516410">
        <w:rPr>
          <w:rFonts w:ascii="Times New Roman" w:hAnsi="Times New Roman"/>
          <w:sz w:val="28"/>
          <w:szCs w:val="28"/>
        </w:rPr>
        <w:t>sens, sofern die Bibel nich</w:t>
      </w:r>
      <w:r w:rsidR="00FE12E3" w:rsidRPr="00516410">
        <w:rPr>
          <w:rFonts w:ascii="Times New Roman" w:hAnsi="Times New Roman"/>
          <w:sz w:val="28"/>
          <w:szCs w:val="28"/>
        </w:rPr>
        <w:t>ts anderes vorschreibt oder emp</w:t>
      </w:r>
      <w:r w:rsidRPr="00516410">
        <w:rPr>
          <w:rFonts w:ascii="Times New Roman" w:hAnsi="Times New Roman"/>
          <w:sz w:val="28"/>
          <w:szCs w:val="28"/>
        </w:rPr>
        <w:t xml:space="preserve">fiehlt (Röm. 14; 1. Kor. 8 u. 10).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Allerdings sei zu beachten, dass das Gewissen kein stets ve</w:t>
      </w:r>
      <w:r w:rsidRPr="00516410">
        <w:rPr>
          <w:rFonts w:ascii="Times New Roman" w:hAnsi="Times New Roman"/>
          <w:sz w:val="28"/>
          <w:szCs w:val="28"/>
        </w:rPr>
        <w:t>r</w:t>
      </w:r>
      <w:r w:rsidRPr="00516410">
        <w:rPr>
          <w:rFonts w:ascii="Times New Roman" w:hAnsi="Times New Roman"/>
          <w:sz w:val="28"/>
          <w:szCs w:val="28"/>
        </w:rPr>
        <w:t>lässlicher Kompass ist, sondern immer wieder der Justierung, der Korrektur und der Stärkung durch die Gnade und den Gla</w:t>
      </w:r>
      <w:r w:rsidRPr="00516410">
        <w:rPr>
          <w:rFonts w:ascii="Times New Roman" w:hAnsi="Times New Roman"/>
          <w:sz w:val="28"/>
          <w:szCs w:val="28"/>
        </w:rPr>
        <w:t>u</w:t>
      </w:r>
      <w:r w:rsidRPr="00516410">
        <w:rPr>
          <w:rFonts w:ascii="Times New Roman" w:hAnsi="Times New Roman"/>
          <w:sz w:val="28"/>
          <w:szCs w:val="28"/>
        </w:rPr>
        <w:t>ben, durch das Wort Gottes, bedarf. Nicht spezielle Speisen oder anderes, sondern nur der Glaube könne zu einem reinen Gewi</w:t>
      </w:r>
      <w:r w:rsidRPr="00516410">
        <w:rPr>
          <w:rFonts w:ascii="Times New Roman" w:hAnsi="Times New Roman"/>
          <w:sz w:val="28"/>
          <w:szCs w:val="28"/>
        </w:rPr>
        <w:t>s</w:t>
      </w:r>
      <w:r w:rsidRPr="00516410">
        <w:rPr>
          <w:rFonts w:ascii="Times New Roman" w:hAnsi="Times New Roman"/>
          <w:sz w:val="28"/>
          <w:szCs w:val="28"/>
        </w:rPr>
        <w:t xml:space="preserve">sen verhelfen, umgekehrt könne der Glaube verloren gehen, wenn nicht mehr auf die Stimme des Gewissens gehört wird (s.o. 1. Tim. 1, 19). Gereinigt werde das Gewissen durch das Blut Christi (Hebr. 9, 14). In seiner Nachfolge belasten nicht mehr die „toten Werke“ das Gewissen, </w:t>
      </w:r>
      <w:r w:rsidR="00114A45" w:rsidRPr="00516410">
        <w:rPr>
          <w:rFonts w:ascii="Times New Roman" w:hAnsi="Times New Roman"/>
          <w:sz w:val="28"/>
          <w:szCs w:val="28"/>
        </w:rPr>
        <w:t>ebenso wenig irgendein Sündenbe</w:t>
      </w:r>
      <w:r w:rsidRPr="00516410">
        <w:rPr>
          <w:rFonts w:ascii="Times New Roman" w:hAnsi="Times New Roman"/>
          <w:sz w:val="28"/>
          <w:szCs w:val="28"/>
        </w:rPr>
        <w:t>wusst</w:t>
      </w:r>
      <w:r w:rsidR="00114A45" w:rsidRPr="00516410">
        <w:rPr>
          <w:rFonts w:ascii="Times New Roman" w:hAnsi="Times New Roman"/>
          <w:sz w:val="28"/>
          <w:szCs w:val="28"/>
        </w:rPr>
        <w:t>-</w:t>
      </w:r>
      <w:r w:rsidRPr="00516410">
        <w:rPr>
          <w:rFonts w:ascii="Times New Roman" w:hAnsi="Times New Roman"/>
          <w:sz w:val="28"/>
          <w:szCs w:val="28"/>
        </w:rPr>
        <w:t>sein (Hebr. 10, 2). Wer sein Gewissen nach Gott richtet, vermag nicht nur, Leid und Unrecht zu ertragen (1. Petr. 2,19), sondern auch über den eigenen Glauben in angemessen bescheidener Weise jedermann Rechenschaft abzulegen (1. Petr. 3, 16). – In der Taufe werde, so Petrus, Gott um „ein reines G</w:t>
      </w:r>
      <w:r w:rsidRPr="00516410">
        <w:rPr>
          <w:rFonts w:ascii="Times New Roman" w:hAnsi="Times New Roman"/>
          <w:sz w:val="28"/>
          <w:szCs w:val="28"/>
        </w:rPr>
        <w:t>e</w:t>
      </w:r>
      <w:r w:rsidRPr="00516410">
        <w:rPr>
          <w:rFonts w:ascii="Times New Roman" w:hAnsi="Times New Roman"/>
          <w:sz w:val="28"/>
          <w:szCs w:val="28"/>
        </w:rPr>
        <w:t xml:space="preserve">wissen aufgrund der Auferstehung Jesu Christi“ gebeten (1. Petr. 3, 21).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Fazit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Aus christlicher Sicht ist Glaube ohne gute Werke tot, aber Werke ohne Werte, Glauben und Gnade führen nicht zur Seli</w:t>
      </w:r>
      <w:r w:rsidRPr="00516410">
        <w:rPr>
          <w:rFonts w:ascii="Times New Roman" w:hAnsi="Times New Roman"/>
          <w:sz w:val="28"/>
          <w:szCs w:val="28"/>
        </w:rPr>
        <w:t>g</w:t>
      </w:r>
      <w:r w:rsidR="00DD592F">
        <w:rPr>
          <w:rFonts w:ascii="Times New Roman" w:hAnsi="Times New Roman"/>
          <w:sz w:val="28"/>
          <w:szCs w:val="28"/>
        </w:rPr>
        <w:t>keit und auch nicht zur Glück</w:t>
      </w:r>
      <w:r w:rsidRPr="00516410">
        <w:rPr>
          <w:rFonts w:ascii="Times New Roman" w:hAnsi="Times New Roman"/>
          <w:sz w:val="28"/>
          <w:szCs w:val="28"/>
        </w:rPr>
        <w:t>seligkeit. Was bei den alten Gri</w:t>
      </w:r>
      <w:r w:rsidRPr="00516410">
        <w:rPr>
          <w:rFonts w:ascii="Times New Roman" w:hAnsi="Times New Roman"/>
          <w:sz w:val="28"/>
          <w:szCs w:val="28"/>
        </w:rPr>
        <w:t>e</w:t>
      </w:r>
      <w:r w:rsidRPr="00516410">
        <w:rPr>
          <w:rFonts w:ascii="Times New Roman" w:hAnsi="Times New Roman"/>
          <w:sz w:val="28"/>
          <w:szCs w:val="28"/>
        </w:rPr>
        <w:t>chen teilweise unklar geblieben war, findet im Christentum eine neue Lösung: Wer glücklich leben will, braucht Werte und T</w:t>
      </w:r>
      <w:r w:rsidRPr="00516410">
        <w:rPr>
          <w:rFonts w:ascii="Times New Roman" w:hAnsi="Times New Roman"/>
          <w:sz w:val="28"/>
          <w:szCs w:val="28"/>
        </w:rPr>
        <w:t>u</w:t>
      </w:r>
      <w:r w:rsidRPr="00516410">
        <w:rPr>
          <w:rFonts w:ascii="Times New Roman" w:hAnsi="Times New Roman"/>
          <w:sz w:val="28"/>
          <w:szCs w:val="28"/>
        </w:rPr>
        <w:t>genden, aber nicht zum Selbstzweck ihrer Ausübung oder E</w:t>
      </w:r>
      <w:r w:rsidRPr="00516410">
        <w:rPr>
          <w:rFonts w:ascii="Times New Roman" w:hAnsi="Times New Roman"/>
          <w:sz w:val="28"/>
          <w:szCs w:val="28"/>
        </w:rPr>
        <w:t>r</w:t>
      </w:r>
      <w:r w:rsidRPr="00516410">
        <w:rPr>
          <w:rFonts w:ascii="Times New Roman" w:hAnsi="Times New Roman"/>
          <w:sz w:val="28"/>
          <w:szCs w:val="28"/>
        </w:rPr>
        <w:t xml:space="preserve">probung, sondern zu einem personalen Zweck, dem des </w:t>
      </w:r>
      <w:r w:rsidRPr="00516410">
        <w:rPr>
          <w:rFonts w:ascii="Times New Roman" w:hAnsi="Times New Roman"/>
          <w:i/>
          <w:sz w:val="28"/>
          <w:szCs w:val="28"/>
        </w:rPr>
        <w:t>Seele</w:t>
      </w:r>
      <w:r w:rsidRPr="00516410">
        <w:rPr>
          <w:rFonts w:ascii="Times New Roman" w:hAnsi="Times New Roman"/>
          <w:i/>
          <w:sz w:val="28"/>
          <w:szCs w:val="28"/>
        </w:rPr>
        <w:t>n</w:t>
      </w:r>
      <w:r w:rsidRPr="00516410">
        <w:rPr>
          <w:rFonts w:ascii="Times New Roman" w:hAnsi="Times New Roman"/>
          <w:i/>
          <w:sz w:val="28"/>
          <w:szCs w:val="28"/>
        </w:rPr>
        <w:t xml:space="preserve">heils, </w:t>
      </w:r>
      <w:r w:rsidRPr="00516410">
        <w:rPr>
          <w:rFonts w:ascii="Times New Roman" w:hAnsi="Times New Roman"/>
          <w:sz w:val="28"/>
          <w:szCs w:val="28"/>
        </w:rPr>
        <w:t xml:space="preserve">und zwar zur Ehre Gottes. (Was natürlich wiederum „nur“ ein Glaubensinhalt, kein gesichertes Wissen ist.)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höchsten christlichen Werte sind wahrscheinlich Gottes Liebe und Gerechtigkeit. Aus ihnen leiten Christen alle „weltl</w:t>
      </w:r>
      <w:r w:rsidRPr="00516410">
        <w:rPr>
          <w:rFonts w:ascii="Times New Roman" w:hAnsi="Times New Roman"/>
          <w:sz w:val="28"/>
          <w:szCs w:val="28"/>
        </w:rPr>
        <w:t>i</w:t>
      </w:r>
      <w:r w:rsidRPr="00516410">
        <w:rPr>
          <w:rFonts w:ascii="Times New Roman" w:hAnsi="Times New Roman"/>
          <w:sz w:val="28"/>
          <w:szCs w:val="28"/>
        </w:rPr>
        <w:t>chen“ Werte ab, wie z.B. Nächsten-, Fernsten- und Feind</w:t>
      </w:r>
      <w:r w:rsidR="006239D0">
        <w:rPr>
          <w:rFonts w:ascii="Times New Roman" w:hAnsi="Times New Roman"/>
          <w:sz w:val="28"/>
          <w:szCs w:val="28"/>
        </w:rPr>
        <w:t>esliebe.</w:t>
      </w:r>
      <w:r w:rsidR="00DD592F">
        <w:rPr>
          <w:rFonts w:ascii="Times New Roman" w:hAnsi="Times New Roman"/>
          <w:sz w:val="28"/>
          <w:szCs w:val="28"/>
        </w:rPr>
        <w:t xml:space="preserve"> </w:t>
      </w:r>
      <w:r w:rsidRPr="00516410">
        <w:rPr>
          <w:rFonts w:ascii="Times New Roman" w:hAnsi="Times New Roman"/>
          <w:sz w:val="28"/>
          <w:szCs w:val="28"/>
        </w:rPr>
        <w:t xml:space="preserve"> </w:t>
      </w:r>
      <w:r w:rsidR="00DD592F">
        <w:rPr>
          <w:rFonts w:ascii="Times New Roman" w:hAnsi="Times New Roman"/>
          <w:sz w:val="28"/>
          <w:szCs w:val="28"/>
        </w:rPr>
        <w:t xml:space="preserve">     </w:t>
      </w:r>
      <w:r w:rsidRPr="00516410">
        <w:rPr>
          <w:rFonts w:ascii="Times New Roman" w:hAnsi="Times New Roman"/>
          <w:sz w:val="28"/>
          <w:szCs w:val="28"/>
        </w:rPr>
        <w:t xml:space="preserve">Deshalb sollten die höchsten Werte aber nicht verabsolutiert werden, auch nicht </w:t>
      </w:r>
      <w:r w:rsidR="00FE12E3" w:rsidRPr="00516410">
        <w:rPr>
          <w:rFonts w:ascii="Times New Roman" w:hAnsi="Times New Roman"/>
          <w:sz w:val="28"/>
          <w:szCs w:val="28"/>
        </w:rPr>
        <w:t>im Sinne des hegelschen „Absolu</w:t>
      </w:r>
      <w:r w:rsidRPr="00516410">
        <w:rPr>
          <w:rFonts w:ascii="Times New Roman" w:hAnsi="Times New Roman"/>
          <w:sz w:val="28"/>
          <w:szCs w:val="28"/>
        </w:rPr>
        <w:t>ten Gei</w:t>
      </w:r>
      <w:r w:rsidRPr="00516410">
        <w:rPr>
          <w:rFonts w:ascii="Times New Roman" w:hAnsi="Times New Roman"/>
          <w:sz w:val="28"/>
          <w:szCs w:val="28"/>
        </w:rPr>
        <w:t>s</w:t>
      </w:r>
      <w:r w:rsidRPr="00516410">
        <w:rPr>
          <w:rFonts w:ascii="Times New Roman" w:hAnsi="Times New Roman"/>
          <w:sz w:val="28"/>
          <w:szCs w:val="28"/>
        </w:rPr>
        <w:t>tes“. Denn allzu leicht entsteht dann der Eindruck, dass die A</w:t>
      </w:r>
      <w:r w:rsidRPr="00516410">
        <w:rPr>
          <w:rFonts w:ascii="Times New Roman" w:hAnsi="Times New Roman"/>
          <w:sz w:val="28"/>
          <w:szCs w:val="28"/>
        </w:rPr>
        <w:t>b</w:t>
      </w:r>
      <w:r w:rsidRPr="00516410">
        <w:rPr>
          <w:rFonts w:ascii="Times New Roman" w:hAnsi="Times New Roman"/>
          <w:sz w:val="28"/>
          <w:szCs w:val="28"/>
        </w:rPr>
        <w:t xml:space="preserve">solutheit von Werten tatsächlich ihre Loslösung von der </w:t>
      </w:r>
      <w:r w:rsidR="00FE12E3" w:rsidRPr="00516410">
        <w:rPr>
          <w:rFonts w:ascii="Times New Roman" w:hAnsi="Times New Roman"/>
          <w:sz w:val="28"/>
          <w:szCs w:val="28"/>
        </w:rPr>
        <w:t>Realität bedeutet, was unchrist</w:t>
      </w:r>
      <w:r w:rsidRPr="00516410">
        <w:rPr>
          <w:rFonts w:ascii="Times New Roman" w:hAnsi="Times New Roman"/>
          <w:sz w:val="28"/>
          <w:szCs w:val="28"/>
        </w:rPr>
        <w:t>lich ist, weil auch die höchsten Werte in Jesus inkarniert, Fleisch geworden sind. Ohnehin gehören Werte zur leiblichen Realität des Menschen, sind jedenfalls tief in ihr verwurzelt (s.o.). Sie von dieser Realität zu lösen, führt in die Irre.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Alle Probleme sind damit aber </w:t>
      </w:r>
      <w:r w:rsidRPr="00516410">
        <w:rPr>
          <w:rFonts w:ascii="Times New Roman" w:hAnsi="Times New Roman"/>
          <w:i/>
          <w:sz w:val="28"/>
          <w:szCs w:val="28"/>
        </w:rPr>
        <w:t>nicht</w:t>
      </w:r>
      <w:r w:rsidRPr="00516410">
        <w:rPr>
          <w:rFonts w:ascii="Times New Roman" w:hAnsi="Times New Roman"/>
          <w:sz w:val="28"/>
          <w:szCs w:val="28"/>
        </w:rPr>
        <w:t xml:space="preserve"> gelöst. Denn die „Fleischwerdung“ der Werte bedeutet u.a. ihre Symbiose mit dem Unbewussten, mit Schichten des Mensch- und Person-Seins, in denen sich immer wieder auch Konflikte  abspielen (können). Außerdem können Konflikte natürlich auch durch menschliche Schwä-chen aller Art (Habgier, Geltungssucht, Minder</w:t>
      </w:r>
      <w:r w:rsidR="006239D0">
        <w:rPr>
          <w:rFonts w:ascii="Times New Roman" w:hAnsi="Times New Roman"/>
          <w:sz w:val="28"/>
          <w:szCs w:val="28"/>
        </w:rPr>
        <w:t>wertigkeitskomplexe u.a.m.) ent</w:t>
      </w:r>
      <w:r w:rsidRPr="00516410">
        <w:rPr>
          <w:rFonts w:ascii="Times New Roman" w:hAnsi="Times New Roman"/>
          <w:sz w:val="28"/>
          <w:szCs w:val="28"/>
        </w:rPr>
        <w:t>stehen, zuweilen auch durch verstandesmäßig</w:t>
      </w:r>
      <w:r w:rsidR="006239D0">
        <w:rPr>
          <w:rFonts w:ascii="Times New Roman" w:hAnsi="Times New Roman"/>
          <w:sz w:val="28"/>
          <w:szCs w:val="28"/>
        </w:rPr>
        <w:t>e „Stärken“ wie kalkulierte Bos</w:t>
      </w:r>
      <w:r w:rsidRPr="00516410">
        <w:rPr>
          <w:rFonts w:ascii="Times New Roman" w:hAnsi="Times New Roman"/>
          <w:sz w:val="28"/>
          <w:szCs w:val="28"/>
        </w:rPr>
        <w:t>heit, w</w:t>
      </w:r>
      <w:r w:rsidRPr="00516410">
        <w:rPr>
          <w:rFonts w:ascii="Times New Roman" w:hAnsi="Times New Roman"/>
          <w:sz w:val="28"/>
          <w:szCs w:val="28"/>
        </w:rPr>
        <w:t>o</w:t>
      </w:r>
      <w:r w:rsidRPr="00516410">
        <w:rPr>
          <w:rFonts w:ascii="Times New Roman" w:hAnsi="Times New Roman"/>
          <w:sz w:val="28"/>
          <w:szCs w:val="28"/>
        </w:rPr>
        <w:t xml:space="preserve">gegen auch das Gewissen nichts auszurichten vermag. </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Kritischer Rück- und Ausblick – weltliche Di</w:t>
      </w:r>
      <w:r w:rsidR="006239D0">
        <w:rPr>
          <w:rFonts w:ascii="Times New Roman" w:hAnsi="Times New Roman"/>
          <w:b/>
          <w:sz w:val="28"/>
          <w:szCs w:val="28"/>
        </w:rPr>
        <w:t>mensionen frühchristlicher Wert</w:t>
      </w:r>
      <w:r w:rsidRPr="00516410">
        <w:rPr>
          <w:rFonts w:ascii="Times New Roman" w:hAnsi="Times New Roman"/>
          <w:b/>
          <w:sz w:val="28"/>
          <w:szCs w:val="28"/>
        </w:rPr>
        <w:t>lehre</w:t>
      </w:r>
      <w:r w:rsidRPr="00516410">
        <w:rPr>
          <w:rFonts w:ascii="Times New Roman" w:hAnsi="Times New Roman"/>
          <w:sz w:val="28"/>
          <w:szCs w:val="28"/>
        </w:rPr>
        <w:t xml:space="preserve">   </w:t>
      </w:r>
    </w:p>
    <w:p w:rsidR="004A352C" w:rsidRPr="00516410" w:rsidRDefault="00AB22F2" w:rsidP="00016E0E">
      <w:pPr>
        <w:pBdr>
          <w:bottom w:val="single" w:sz="4" w:space="1" w:color="auto"/>
        </w:pBdr>
        <w:rPr>
          <w:rFonts w:ascii="Times New Roman" w:hAnsi="Times New Roman"/>
          <w:sz w:val="28"/>
          <w:szCs w:val="28"/>
        </w:rPr>
      </w:pPr>
      <w:r w:rsidRPr="00516410">
        <w:rPr>
          <w:rFonts w:ascii="Times New Roman" w:hAnsi="Times New Roman"/>
          <w:sz w:val="28"/>
          <w:szCs w:val="28"/>
        </w:rPr>
        <w:t>Für problematisch halte ich die frühchristlichen Wertlehren nach wie vor deshalb, weil sie fast ausnahmslos theologisch g</w:t>
      </w:r>
      <w:r w:rsidRPr="00516410">
        <w:rPr>
          <w:rFonts w:ascii="Times New Roman" w:hAnsi="Times New Roman"/>
          <w:sz w:val="28"/>
          <w:szCs w:val="28"/>
        </w:rPr>
        <w:t>e</w:t>
      </w:r>
      <w:r w:rsidRPr="00516410">
        <w:rPr>
          <w:rFonts w:ascii="Times New Roman" w:hAnsi="Times New Roman"/>
          <w:sz w:val="28"/>
          <w:szCs w:val="28"/>
        </w:rPr>
        <w:t>prägt und durchwirkt sind, so dass manchmal kaum zu erkennen ist, wo da das Glauben (-Sollen und   -Können) aufhört und das Wissen (-Dürfen und -Sollen) anfängt. Mit anderen Worten: Wie weit lassen sich Glauben und Wissen unterscheiden, wenn es darum geht, die zuweilen „trüben“ Mischungen von Glauben</w:t>
      </w:r>
      <w:r w:rsidRPr="00516410">
        <w:rPr>
          <w:rFonts w:ascii="Times New Roman" w:hAnsi="Times New Roman"/>
          <w:sz w:val="28"/>
          <w:szCs w:val="28"/>
        </w:rPr>
        <w:t>s</w:t>
      </w:r>
      <w:r w:rsidRPr="00516410">
        <w:rPr>
          <w:rFonts w:ascii="Times New Roman" w:hAnsi="Times New Roman"/>
          <w:sz w:val="28"/>
          <w:szCs w:val="28"/>
        </w:rPr>
        <w:t>inhalten und Werten aller Art zu entmischen? Was ich allerdings für unabdingbar halte, und zwar aus folgenden Gründen: 1. Zwar kann die Attraktivität eines Glaubensinhalts steigen, wenn er mit einem positiven Wert verbunden ist; dennoch ist mit A</w:t>
      </w:r>
      <w:r w:rsidRPr="00516410">
        <w:rPr>
          <w:rFonts w:ascii="Times New Roman" w:hAnsi="Times New Roman"/>
          <w:sz w:val="28"/>
          <w:szCs w:val="28"/>
        </w:rPr>
        <w:t>n</w:t>
      </w:r>
      <w:r w:rsidRPr="00516410">
        <w:rPr>
          <w:rFonts w:ascii="Times New Roman" w:hAnsi="Times New Roman"/>
          <w:sz w:val="28"/>
          <w:szCs w:val="28"/>
        </w:rPr>
        <w:t>ders- und Nicht-Gläubigen zu rechnen, die solche „Attraktivität“ eher abschreckt. 2. Dieser negative Effekt lässt sich wahrschei</w:t>
      </w:r>
      <w:r w:rsidRPr="00516410">
        <w:rPr>
          <w:rFonts w:ascii="Times New Roman" w:hAnsi="Times New Roman"/>
          <w:sz w:val="28"/>
          <w:szCs w:val="28"/>
        </w:rPr>
        <w:t>n</w:t>
      </w:r>
      <w:r w:rsidRPr="00516410">
        <w:rPr>
          <w:rFonts w:ascii="Times New Roman" w:hAnsi="Times New Roman"/>
          <w:sz w:val="28"/>
          <w:szCs w:val="28"/>
        </w:rPr>
        <w:t>lich vermeiden, wenn man Werte von mit ihnen verknüpften Glaubensinhalten trennt. 3. Für diese „puren“ Werte bestehen in vielen Fällen größere Chancen a</w:t>
      </w:r>
      <w:r w:rsidR="00FE12E3" w:rsidRPr="00516410">
        <w:rPr>
          <w:rFonts w:ascii="Times New Roman" w:hAnsi="Times New Roman"/>
          <w:sz w:val="28"/>
          <w:szCs w:val="28"/>
        </w:rPr>
        <w:t>uf Akzeptanz.  4. In nicht-theo</w:t>
      </w:r>
      <w:r w:rsidRPr="00516410">
        <w:rPr>
          <w:rFonts w:ascii="Times New Roman" w:hAnsi="Times New Roman"/>
          <w:sz w:val="28"/>
          <w:szCs w:val="28"/>
        </w:rPr>
        <w:t>logischer Präsentation können die Werte mit denjenigen späterer und anderer Kulturkreise und auch anderer Religionen verglichen werden, ohne dass gefährliche – und zumeist fruch</w:t>
      </w:r>
      <w:r w:rsidRPr="00516410">
        <w:rPr>
          <w:rFonts w:ascii="Times New Roman" w:hAnsi="Times New Roman"/>
          <w:sz w:val="28"/>
          <w:szCs w:val="28"/>
        </w:rPr>
        <w:t>t</w:t>
      </w:r>
      <w:r w:rsidRPr="00516410">
        <w:rPr>
          <w:rFonts w:ascii="Times New Roman" w:hAnsi="Times New Roman"/>
          <w:sz w:val="28"/>
          <w:szCs w:val="28"/>
        </w:rPr>
        <w:t>lose – Diskussionen über unterschiedliche Glaubensinhalte zu führen sind. Demgemäß werde ich versuchen, die „puren“ Werte strukturiert darzustellen, wobei ich</w:t>
      </w:r>
      <w:r w:rsidR="00FE12E3" w:rsidRPr="00516410">
        <w:rPr>
          <w:rFonts w:ascii="Times New Roman" w:hAnsi="Times New Roman"/>
          <w:sz w:val="28"/>
          <w:szCs w:val="28"/>
        </w:rPr>
        <w:t xml:space="preserve"> zunächst zwischen Wert-Behaupt</w:t>
      </w:r>
      <w:r w:rsidRPr="00516410">
        <w:rPr>
          <w:rFonts w:ascii="Times New Roman" w:hAnsi="Times New Roman"/>
          <w:sz w:val="28"/>
          <w:szCs w:val="28"/>
        </w:rPr>
        <w:t>ungen (Thesen) und Wert-Vermutungen (Hypothesen) unterscheide. Das Weitere ergibt sich aus der Sachlogik, d.h. aus den thematischen und inhaltlichen Zusammenhängen innerhalb der Wert-Behauptungen einerseits und innerhalb der Wert-Vermutungen andererseits. – Die (vergleichbaren) Grundbegri</w:t>
      </w:r>
      <w:r w:rsidRPr="00516410">
        <w:rPr>
          <w:rFonts w:ascii="Times New Roman" w:hAnsi="Times New Roman"/>
          <w:sz w:val="28"/>
          <w:szCs w:val="28"/>
        </w:rPr>
        <w:t>f</w:t>
      </w:r>
      <w:r w:rsidRPr="00516410">
        <w:rPr>
          <w:rFonts w:ascii="Times New Roman" w:hAnsi="Times New Roman"/>
          <w:sz w:val="28"/>
          <w:szCs w:val="28"/>
        </w:rPr>
        <w:t>fe hebe ich durch Fettdruck hervor.</w:t>
      </w:r>
    </w:p>
    <w:p w:rsidR="00D73970" w:rsidRPr="00516410" w:rsidRDefault="00D73970" w:rsidP="00AB22F2">
      <w:pPr>
        <w:pBdr>
          <w:bottom w:val="single" w:sz="4" w:space="1" w:color="auto"/>
        </w:pBdr>
        <w:rPr>
          <w:rFonts w:ascii="Times New Roman" w:hAnsi="Times New Roman"/>
          <w:sz w:val="28"/>
          <w:szCs w:val="28"/>
        </w:rPr>
      </w:pPr>
    </w:p>
    <w:p w:rsidR="003351E6" w:rsidRPr="00516410" w:rsidRDefault="006239D0" w:rsidP="006239D0">
      <w:pPr>
        <w:pBdr>
          <w:bottom w:val="single" w:sz="4" w:space="1" w:color="auto"/>
        </w:pBdr>
        <w:rPr>
          <w:rFonts w:ascii="Times New Roman" w:hAnsi="Times New Roman"/>
          <w:sz w:val="28"/>
          <w:szCs w:val="28"/>
        </w:rPr>
      </w:pPr>
      <w:r>
        <w:rPr>
          <w:rFonts w:ascii="Times New Roman" w:hAnsi="Times New Roman"/>
          <w:sz w:val="28"/>
          <w:szCs w:val="28"/>
        </w:rPr>
        <w:t xml:space="preserve">           </w:t>
      </w:r>
    </w:p>
    <w:p w:rsidR="00AB22F2" w:rsidRPr="00516410" w:rsidRDefault="00DB578D" w:rsidP="00DB578D">
      <w:pPr>
        <w:pBdr>
          <w:bottom w:val="single" w:sz="4" w:space="1" w:color="auto"/>
        </w:pBdr>
        <w:ind w:firstLine="0"/>
        <w:rPr>
          <w:rFonts w:ascii="Times New Roman" w:hAnsi="Times New Roman"/>
          <w:b/>
          <w:sz w:val="28"/>
          <w:szCs w:val="28"/>
        </w:rPr>
      </w:pPr>
      <w:r w:rsidRPr="00516410">
        <w:rPr>
          <w:rFonts w:ascii="Times New Roman" w:hAnsi="Times New Roman"/>
          <w:sz w:val="28"/>
          <w:szCs w:val="28"/>
        </w:rPr>
        <w:t xml:space="preserve">     </w:t>
      </w:r>
      <w:r w:rsidR="00AB22F2" w:rsidRPr="00516410">
        <w:rPr>
          <w:rFonts w:ascii="Times New Roman" w:hAnsi="Times New Roman"/>
          <w:b/>
          <w:sz w:val="28"/>
          <w:szCs w:val="28"/>
        </w:rPr>
        <w:t>Wert-Behauptungen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Allem voran stelle ich – durchaus analog zum Grundgesetz der Bundes-republik Deutschland – die </w:t>
      </w:r>
      <w:r w:rsidRPr="00516410">
        <w:rPr>
          <w:rFonts w:ascii="Times New Roman" w:hAnsi="Times New Roman"/>
          <w:b/>
          <w:sz w:val="28"/>
          <w:szCs w:val="28"/>
        </w:rPr>
        <w:t>Würde des Menschen</w:t>
      </w:r>
      <w:r w:rsidRPr="00516410">
        <w:rPr>
          <w:rFonts w:ascii="Times New Roman" w:hAnsi="Times New Roman"/>
          <w:sz w:val="28"/>
          <w:szCs w:val="28"/>
        </w:rPr>
        <w:t xml:space="preserve">. Diese wird im Neuen Testament neu begründet, und zwar u.a. in einer prinzipiellen </w:t>
      </w:r>
      <w:r w:rsidRPr="00516410">
        <w:rPr>
          <w:rFonts w:ascii="Times New Roman" w:hAnsi="Times New Roman"/>
          <w:b/>
          <w:sz w:val="28"/>
          <w:szCs w:val="28"/>
        </w:rPr>
        <w:t xml:space="preserve">Gleichheit aller Menschen </w:t>
      </w:r>
      <w:r w:rsidRPr="00516410">
        <w:rPr>
          <w:rFonts w:ascii="Times New Roman" w:hAnsi="Times New Roman"/>
          <w:sz w:val="28"/>
          <w:szCs w:val="28"/>
        </w:rPr>
        <w:t>vor Gott. – Me</w:t>
      </w:r>
      <w:r w:rsidRPr="00516410">
        <w:rPr>
          <w:rFonts w:ascii="Times New Roman" w:hAnsi="Times New Roman"/>
          <w:sz w:val="28"/>
          <w:szCs w:val="28"/>
        </w:rPr>
        <w:t>n</w:t>
      </w:r>
      <w:r w:rsidRPr="00516410">
        <w:rPr>
          <w:rFonts w:ascii="Times New Roman" w:hAnsi="Times New Roman"/>
          <w:sz w:val="28"/>
          <w:szCs w:val="28"/>
        </w:rPr>
        <w:t xml:space="preserve">schen streben nach </w:t>
      </w:r>
      <w:r w:rsidRPr="00516410">
        <w:rPr>
          <w:rFonts w:ascii="Times New Roman" w:hAnsi="Times New Roman"/>
          <w:b/>
          <w:sz w:val="28"/>
          <w:szCs w:val="28"/>
        </w:rPr>
        <w:t xml:space="preserve">Selbsterhaltung </w:t>
      </w:r>
      <w:r w:rsidRPr="00516410">
        <w:rPr>
          <w:rFonts w:ascii="Times New Roman" w:hAnsi="Times New Roman"/>
          <w:sz w:val="28"/>
          <w:szCs w:val="28"/>
        </w:rPr>
        <w:t xml:space="preserve">und sind daher </w:t>
      </w:r>
      <w:r w:rsidRPr="00516410">
        <w:rPr>
          <w:rFonts w:ascii="Times New Roman" w:hAnsi="Times New Roman"/>
          <w:b/>
          <w:sz w:val="28"/>
          <w:szCs w:val="28"/>
        </w:rPr>
        <w:t>bedürftige Wesen</w:t>
      </w:r>
      <w:r w:rsidRPr="00516410">
        <w:rPr>
          <w:rFonts w:ascii="Times New Roman" w:hAnsi="Times New Roman"/>
          <w:sz w:val="28"/>
          <w:szCs w:val="28"/>
        </w:rPr>
        <w:t xml:space="preserve">. Sie können </w:t>
      </w:r>
      <w:r w:rsidRPr="00516410">
        <w:rPr>
          <w:rFonts w:ascii="Times New Roman" w:hAnsi="Times New Roman"/>
          <w:b/>
          <w:sz w:val="28"/>
          <w:szCs w:val="28"/>
        </w:rPr>
        <w:t>sinnenfreudig</w:t>
      </w:r>
      <w:r w:rsidRPr="00516410">
        <w:rPr>
          <w:rFonts w:ascii="Times New Roman" w:hAnsi="Times New Roman"/>
          <w:sz w:val="28"/>
          <w:szCs w:val="28"/>
        </w:rPr>
        <w:t xml:space="preserve"> („Fresser und Säufer“) und zugleich Freunde von Armen, Sündern, Ausgegrenzten und Diskriminierten sein. Sie können sich ethisch verhalten und z.B. </w:t>
      </w:r>
      <w:r w:rsidRPr="00516410">
        <w:rPr>
          <w:rFonts w:ascii="Times New Roman" w:hAnsi="Times New Roman"/>
          <w:b/>
          <w:sz w:val="28"/>
          <w:szCs w:val="28"/>
        </w:rPr>
        <w:t>Böses</w:t>
      </w:r>
      <w:r w:rsidRPr="00516410">
        <w:rPr>
          <w:rFonts w:ascii="Times New Roman" w:hAnsi="Times New Roman"/>
          <w:sz w:val="28"/>
          <w:szCs w:val="28"/>
        </w:rPr>
        <w:t xml:space="preserve"> als </w:t>
      </w:r>
      <w:r w:rsidRPr="00516410">
        <w:rPr>
          <w:rFonts w:ascii="Times New Roman" w:hAnsi="Times New Roman"/>
          <w:b/>
          <w:sz w:val="28"/>
          <w:szCs w:val="28"/>
        </w:rPr>
        <w:t xml:space="preserve">Versuchung </w:t>
      </w:r>
      <w:r w:rsidRPr="00516410">
        <w:rPr>
          <w:rFonts w:ascii="Times New Roman" w:hAnsi="Times New Roman"/>
          <w:sz w:val="28"/>
          <w:szCs w:val="28"/>
        </w:rPr>
        <w:t xml:space="preserve">empfinden oder auch </w:t>
      </w:r>
      <w:r w:rsidRPr="00516410">
        <w:rPr>
          <w:rFonts w:ascii="Times New Roman" w:hAnsi="Times New Roman"/>
          <w:b/>
          <w:sz w:val="28"/>
          <w:szCs w:val="28"/>
        </w:rPr>
        <w:t>Schuld</w:t>
      </w:r>
      <w:r w:rsidRPr="00516410">
        <w:rPr>
          <w:rFonts w:ascii="Times New Roman" w:hAnsi="Times New Roman"/>
          <w:sz w:val="28"/>
          <w:szCs w:val="28"/>
        </w:rPr>
        <w:t xml:space="preserve">-Gefühle entwickeln. Gut und Böse vermögen anscheinend alle Menschen schon auf Grund ihres </w:t>
      </w:r>
      <w:r w:rsidRPr="00516410">
        <w:rPr>
          <w:rFonts w:ascii="Times New Roman" w:hAnsi="Times New Roman"/>
          <w:b/>
          <w:sz w:val="28"/>
          <w:szCs w:val="28"/>
        </w:rPr>
        <w:t xml:space="preserve">Gewissens </w:t>
      </w:r>
      <w:r w:rsidRPr="00516410">
        <w:rPr>
          <w:rFonts w:ascii="Times New Roman" w:hAnsi="Times New Roman"/>
          <w:sz w:val="28"/>
          <w:szCs w:val="28"/>
        </w:rPr>
        <w:t>zu unterscheiden, auch wenn das Gewissen zuweilen bei der Beurteilung des eigenen Verha</w:t>
      </w:r>
      <w:r w:rsidRPr="00516410">
        <w:rPr>
          <w:rFonts w:ascii="Times New Roman" w:hAnsi="Times New Roman"/>
          <w:sz w:val="28"/>
          <w:szCs w:val="28"/>
        </w:rPr>
        <w:t>l</w:t>
      </w:r>
      <w:r w:rsidRPr="00516410">
        <w:rPr>
          <w:rFonts w:ascii="Times New Roman" w:hAnsi="Times New Roman"/>
          <w:sz w:val="28"/>
          <w:szCs w:val="28"/>
        </w:rPr>
        <w:t>tens und der entsprechenden Werte versagt</w:t>
      </w:r>
      <w:r w:rsidRPr="00516410">
        <w:rPr>
          <w:rFonts w:ascii="Times New Roman" w:hAnsi="Times New Roman"/>
          <w:b/>
          <w:sz w:val="28"/>
          <w:szCs w:val="28"/>
        </w:rPr>
        <w:t xml:space="preserve">. </w:t>
      </w:r>
      <w:r w:rsidRPr="00516410">
        <w:rPr>
          <w:rFonts w:ascii="Times New Roman" w:hAnsi="Times New Roman"/>
          <w:sz w:val="28"/>
          <w:szCs w:val="28"/>
        </w:rPr>
        <w:t>Was</w:t>
      </w:r>
      <w:r w:rsidRPr="00516410">
        <w:rPr>
          <w:rFonts w:ascii="Times New Roman" w:hAnsi="Times New Roman"/>
          <w:b/>
          <w:sz w:val="28"/>
          <w:szCs w:val="28"/>
        </w:rPr>
        <w:t xml:space="preserve"> </w:t>
      </w:r>
      <w:r w:rsidRPr="00516410">
        <w:rPr>
          <w:rFonts w:ascii="Times New Roman" w:hAnsi="Times New Roman"/>
          <w:sz w:val="28"/>
          <w:szCs w:val="28"/>
        </w:rPr>
        <w:t xml:space="preserve">aber nichts an der Tatsache ändert, dass Menschen sich grundsätzlich an </w:t>
      </w:r>
      <w:r w:rsidRPr="00516410">
        <w:rPr>
          <w:rFonts w:ascii="Times New Roman" w:hAnsi="Times New Roman"/>
          <w:b/>
          <w:sz w:val="28"/>
          <w:szCs w:val="28"/>
        </w:rPr>
        <w:t>We</w:t>
      </w:r>
      <w:r w:rsidRPr="00516410">
        <w:rPr>
          <w:rFonts w:ascii="Times New Roman" w:hAnsi="Times New Roman"/>
          <w:b/>
          <w:sz w:val="28"/>
          <w:szCs w:val="28"/>
        </w:rPr>
        <w:t>r</w:t>
      </w:r>
      <w:r w:rsidRPr="00516410">
        <w:rPr>
          <w:rFonts w:ascii="Times New Roman" w:hAnsi="Times New Roman"/>
          <w:b/>
          <w:sz w:val="28"/>
          <w:szCs w:val="28"/>
        </w:rPr>
        <w:t>ten</w:t>
      </w:r>
      <w:r w:rsidRPr="00516410">
        <w:rPr>
          <w:rFonts w:ascii="Times New Roman" w:hAnsi="Times New Roman"/>
          <w:sz w:val="28"/>
          <w:szCs w:val="28"/>
        </w:rPr>
        <w:t xml:space="preserve"> orientieren.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Werte werden geglaubt und gehofft bzw. erhofft. Sie ermögl</w:t>
      </w:r>
      <w:r w:rsidRPr="00516410">
        <w:rPr>
          <w:rFonts w:ascii="Times New Roman" w:hAnsi="Times New Roman"/>
          <w:sz w:val="28"/>
          <w:szCs w:val="28"/>
        </w:rPr>
        <w:t>i</w:t>
      </w:r>
      <w:r w:rsidRPr="00516410">
        <w:rPr>
          <w:rFonts w:ascii="Times New Roman" w:hAnsi="Times New Roman"/>
          <w:sz w:val="28"/>
          <w:szCs w:val="28"/>
        </w:rPr>
        <w:t xml:space="preserve">chen </w:t>
      </w:r>
      <w:r w:rsidRPr="00516410">
        <w:rPr>
          <w:rFonts w:ascii="Times New Roman" w:hAnsi="Times New Roman"/>
          <w:b/>
          <w:sz w:val="28"/>
          <w:szCs w:val="28"/>
        </w:rPr>
        <w:t>Maßstäbe für Handeln und Nicht-Handeln, für Sinns</w:t>
      </w:r>
      <w:r w:rsidRPr="00516410">
        <w:rPr>
          <w:rFonts w:ascii="Times New Roman" w:hAnsi="Times New Roman"/>
          <w:b/>
          <w:sz w:val="28"/>
          <w:szCs w:val="28"/>
        </w:rPr>
        <w:t>u</w:t>
      </w:r>
      <w:r w:rsidRPr="00516410">
        <w:rPr>
          <w:rFonts w:ascii="Times New Roman" w:hAnsi="Times New Roman"/>
          <w:b/>
          <w:sz w:val="28"/>
          <w:szCs w:val="28"/>
        </w:rPr>
        <w:t xml:space="preserve">che, -gebung und –findung. </w:t>
      </w:r>
      <w:r w:rsidRPr="00516410">
        <w:rPr>
          <w:rFonts w:ascii="Times New Roman" w:hAnsi="Times New Roman"/>
          <w:sz w:val="28"/>
          <w:szCs w:val="28"/>
        </w:rPr>
        <w:t xml:space="preserve">Die </w:t>
      </w:r>
      <w:r w:rsidRPr="00516410">
        <w:rPr>
          <w:rFonts w:ascii="Times New Roman" w:hAnsi="Times New Roman"/>
          <w:b/>
          <w:sz w:val="28"/>
          <w:szCs w:val="28"/>
        </w:rPr>
        <w:t>Zehn Gebote</w:t>
      </w:r>
      <w:r w:rsidRPr="00516410">
        <w:rPr>
          <w:rFonts w:ascii="Times New Roman" w:hAnsi="Times New Roman"/>
          <w:sz w:val="28"/>
          <w:szCs w:val="28"/>
        </w:rPr>
        <w:t xml:space="preserve"> behalten ihre Gültigkeit. Genauer zu untersuchen sind allerdings die Werte und Wert-Setzungen, auf denen sie beruhen. Es stellt sich h</w:t>
      </w:r>
      <w:r w:rsidRPr="00516410">
        <w:rPr>
          <w:rFonts w:ascii="Times New Roman" w:hAnsi="Times New Roman"/>
          <w:sz w:val="28"/>
          <w:szCs w:val="28"/>
        </w:rPr>
        <w:t>e</w:t>
      </w:r>
      <w:r w:rsidRPr="00516410">
        <w:rPr>
          <w:rFonts w:ascii="Times New Roman" w:hAnsi="Times New Roman"/>
          <w:sz w:val="28"/>
          <w:szCs w:val="28"/>
        </w:rPr>
        <w:t xml:space="preserve">raus, dass </w:t>
      </w:r>
      <w:r w:rsidRPr="00516410">
        <w:rPr>
          <w:rFonts w:ascii="Times New Roman" w:hAnsi="Times New Roman"/>
          <w:b/>
          <w:sz w:val="28"/>
          <w:szCs w:val="28"/>
        </w:rPr>
        <w:t xml:space="preserve">Beleidigung, Verleumdung </w:t>
      </w:r>
      <w:r w:rsidRPr="00516410">
        <w:rPr>
          <w:rFonts w:ascii="Times New Roman" w:hAnsi="Times New Roman"/>
          <w:sz w:val="28"/>
          <w:szCs w:val="28"/>
        </w:rPr>
        <w:t xml:space="preserve">und </w:t>
      </w:r>
      <w:r w:rsidRPr="00516410">
        <w:rPr>
          <w:rFonts w:ascii="Times New Roman" w:hAnsi="Times New Roman"/>
          <w:b/>
          <w:sz w:val="28"/>
          <w:szCs w:val="28"/>
        </w:rPr>
        <w:t xml:space="preserve">Aggressivität </w:t>
      </w:r>
      <w:r w:rsidRPr="00516410">
        <w:rPr>
          <w:rFonts w:ascii="Times New Roman" w:hAnsi="Times New Roman"/>
          <w:sz w:val="28"/>
          <w:szCs w:val="28"/>
        </w:rPr>
        <w:t>b</w:t>
      </w:r>
      <w:r w:rsidRPr="00516410">
        <w:rPr>
          <w:rFonts w:ascii="Times New Roman" w:hAnsi="Times New Roman"/>
          <w:sz w:val="28"/>
          <w:szCs w:val="28"/>
        </w:rPr>
        <w:t>e</w:t>
      </w:r>
      <w:r w:rsidRPr="00516410">
        <w:rPr>
          <w:rFonts w:ascii="Times New Roman" w:hAnsi="Times New Roman"/>
          <w:sz w:val="28"/>
          <w:szCs w:val="28"/>
        </w:rPr>
        <w:t xml:space="preserve">reits als Vorformen des </w:t>
      </w:r>
      <w:r w:rsidRPr="00516410">
        <w:rPr>
          <w:rFonts w:ascii="Times New Roman" w:hAnsi="Times New Roman"/>
          <w:b/>
          <w:sz w:val="28"/>
          <w:szCs w:val="28"/>
        </w:rPr>
        <w:t>Mordens</w:t>
      </w:r>
      <w:r w:rsidRPr="00516410">
        <w:rPr>
          <w:rFonts w:ascii="Times New Roman" w:hAnsi="Times New Roman"/>
          <w:sz w:val="28"/>
          <w:szCs w:val="28"/>
        </w:rPr>
        <w:t xml:space="preserve"> anzusehen sind. Ehen können schon durch unkeusche Blicke in Gefahr geraten. </w:t>
      </w:r>
      <w:r w:rsidRPr="00516410">
        <w:rPr>
          <w:rFonts w:ascii="Times New Roman" w:hAnsi="Times New Roman"/>
          <w:b/>
          <w:sz w:val="28"/>
          <w:szCs w:val="28"/>
        </w:rPr>
        <w:t>Ehe und F</w:t>
      </w:r>
      <w:r w:rsidRPr="00516410">
        <w:rPr>
          <w:rFonts w:ascii="Times New Roman" w:hAnsi="Times New Roman"/>
          <w:b/>
          <w:sz w:val="28"/>
          <w:szCs w:val="28"/>
        </w:rPr>
        <w:t>a</w:t>
      </w:r>
      <w:r w:rsidRPr="00516410">
        <w:rPr>
          <w:rFonts w:ascii="Times New Roman" w:hAnsi="Times New Roman"/>
          <w:b/>
          <w:sz w:val="28"/>
          <w:szCs w:val="28"/>
        </w:rPr>
        <w:t>milie</w:t>
      </w:r>
      <w:r w:rsidRPr="00516410">
        <w:rPr>
          <w:rFonts w:ascii="Times New Roman" w:hAnsi="Times New Roman"/>
          <w:sz w:val="28"/>
          <w:szCs w:val="28"/>
        </w:rPr>
        <w:t xml:space="preserve"> sind besonders zu schützen.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 xml:space="preserve">Sozial Schwache </w:t>
      </w:r>
      <w:r w:rsidRPr="00516410">
        <w:rPr>
          <w:rFonts w:ascii="Times New Roman" w:hAnsi="Times New Roman"/>
          <w:sz w:val="28"/>
          <w:szCs w:val="28"/>
        </w:rPr>
        <w:t xml:space="preserve">sollen sich vor unnötigen </w:t>
      </w:r>
      <w:r w:rsidR="006239D0">
        <w:rPr>
          <w:rFonts w:ascii="Times New Roman" w:hAnsi="Times New Roman"/>
          <w:sz w:val="28"/>
          <w:szCs w:val="28"/>
        </w:rPr>
        <w:t>Konfrontationen hüten, insbeson</w:t>
      </w:r>
      <w:r w:rsidRPr="00516410">
        <w:rPr>
          <w:rFonts w:ascii="Times New Roman" w:hAnsi="Times New Roman"/>
          <w:sz w:val="28"/>
          <w:szCs w:val="28"/>
        </w:rPr>
        <w:t xml:space="preserve">dere mit der herrschenden Justiz. Auf </w:t>
      </w:r>
      <w:r w:rsidRPr="00516410">
        <w:rPr>
          <w:rFonts w:ascii="Times New Roman" w:hAnsi="Times New Roman"/>
          <w:b/>
          <w:sz w:val="28"/>
          <w:szCs w:val="28"/>
        </w:rPr>
        <w:t xml:space="preserve">Rache </w:t>
      </w:r>
      <w:r w:rsidRPr="00516410">
        <w:rPr>
          <w:rFonts w:ascii="Times New Roman" w:hAnsi="Times New Roman"/>
          <w:sz w:val="28"/>
          <w:szCs w:val="28"/>
        </w:rPr>
        <w:t xml:space="preserve">und </w:t>
      </w:r>
      <w:r w:rsidRPr="00516410">
        <w:rPr>
          <w:rFonts w:ascii="Times New Roman" w:hAnsi="Times New Roman"/>
          <w:b/>
          <w:sz w:val="28"/>
          <w:szCs w:val="28"/>
        </w:rPr>
        <w:t xml:space="preserve">Vergeltung </w:t>
      </w:r>
      <w:r w:rsidRPr="00516410">
        <w:rPr>
          <w:rFonts w:ascii="Times New Roman" w:hAnsi="Times New Roman"/>
          <w:sz w:val="28"/>
          <w:szCs w:val="28"/>
        </w:rPr>
        <w:t>kann und muss verzichtet werden. Starre Gesetze</w:t>
      </w:r>
      <w:r w:rsidRPr="00516410">
        <w:rPr>
          <w:rFonts w:ascii="Times New Roman" w:hAnsi="Times New Roman"/>
          <w:sz w:val="28"/>
          <w:szCs w:val="28"/>
        </w:rPr>
        <w:t>s</w:t>
      </w:r>
      <w:r w:rsidRPr="00516410">
        <w:rPr>
          <w:rFonts w:ascii="Times New Roman" w:hAnsi="Times New Roman"/>
          <w:sz w:val="28"/>
          <w:szCs w:val="28"/>
        </w:rPr>
        <w:t xml:space="preserve">treue bringt keine </w:t>
      </w:r>
      <w:r w:rsidRPr="00516410">
        <w:rPr>
          <w:rFonts w:ascii="Times New Roman" w:hAnsi="Times New Roman"/>
          <w:b/>
          <w:sz w:val="28"/>
          <w:szCs w:val="28"/>
        </w:rPr>
        <w:t>Freiheit</w:t>
      </w:r>
      <w:r w:rsidRPr="00516410">
        <w:rPr>
          <w:rFonts w:ascii="Times New Roman" w:hAnsi="Times New Roman"/>
          <w:sz w:val="28"/>
          <w:szCs w:val="28"/>
        </w:rPr>
        <w:t>, verhindert diese eher. Freiheit b</w:t>
      </w:r>
      <w:r w:rsidRPr="00516410">
        <w:rPr>
          <w:rFonts w:ascii="Times New Roman" w:hAnsi="Times New Roman"/>
          <w:sz w:val="28"/>
          <w:szCs w:val="28"/>
        </w:rPr>
        <w:t>e</w:t>
      </w:r>
      <w:r w:rsidRPr="00516410">
        <w:rPr>
          <w:rFonts w:ascii="Times New Roman" w:hAnsi="Times New Roman"/>
          <w:sz w:val="28"/>
          <w:szCs w:val="28"/>
        </w:rPr>
        <w:t xml:space="preserve">ruht auf Werten und Wert-Orientierungen. Menschen sind fähig, </w:t>
      </w:r>
      <w:r w:rsidRPr="00516410">
        <w:rPr>
          <w:rFonts w:ascii="Times New Roman" w:hAnsi="Times New Roman"/>
          <w:b/>
          <w:sz w:val="28"/>
          <w:szCs w:val="28"/>
        </w:rPr>
        <w:t>Tugenden</w:t>
      </w:r>
      <w:r w:rsidRPr="00516410">
        <w:rPr>
          <w:rFonts w:ascii="Times New Roman" w:hAnsi="Times New Roman"/>
          <w:sz w:val="28"/>
          <w:szCs w:val="28"/>
        </w:rPr>
        <w:t xml:space="preserve"> zu entwickeln und Werte zu praktizieren. Grundt</w:t>
      </w:r>
      <w:r w:rsidRPr="00516410">
        <w:rPr>
          <w:rFonts w:ascii="Times New Roman" w:hAnsi="Times New Roman"/>
          <w:sz w:val="28"/>
          <w:szCs w:val="28"/>
        </w:rPr>
        <w:t>u</w:t>
      </w:r>
      <w:r w:rsidRPr="00516410">
        <w:rPr>
          <w:rFonts w:ascii="Times New Roman" w:hAnsi="Times New Roman"/>
          <w:sz w:val="28"/>
          <w:szCs w:val="28"/>
        </w:rPr>
        <w:t xml:space="preserve">genden sind </w:t>
      </w:r>
      <w:r w:rsidRPr="00516410">
        <w:rPr>
          <w:rFonts w:ascii="Times New Roman" w:hAnsi="Times New Roman"/>
          <w:b/>
          <w:sz w:val="28"/>
          <w:szCs w:val="28"/>
        </w:rPr>
        <w:t xml:space="preserve">Glaube, Liebe </w:t>
      </w:r>
      <w:r w:rsidRPr="00516410">
        <w:rPr>
          <w:rFonts w:ascii="Times New Roman" w:hAnsi="Times New Roman"/>
          <w:sz w:val="28"/>
          <w:szCs w:val="28"/>
        </w:rPr>
        <w:t xml:space="preserve">und </w:t>
      </w:r>
      <w:r w:rsidRPr="00516410">
        <w:rPr>
          <w:rFonts w:ascii="Times New Roman" w:hAnsi="Times New Roman"/>
          <w:b/>
          <w:sz w:val="28"/>
          <w:szCs w:val="28"/>
        </w:rPr>
        <w:t xml:space="preserve">Hoffnung, </w:t>
      </w:r>
      <w:r w:rsidRPr="00516410">
        <w:rPr>
          <w:rFonts w:ascii="Times New Roman" w:hAnsi="Times New Roman"/>
          <w:sz w:val="28"/>
          <w:szCs w:val="28"/>
        </w:rPr>
        <w:t>davon teilweise a</w:t>
      </w:r>
      <w:r w:rsidRPr="00516410">
        <w:rPr>
          <w:rFonts w:ascii="Times New Roman" w:hAnsi="Times New Roman"/>
          <w:sz w:val="28"/>
          <w:szCs w:val="28"/>
        </w:rPr>
        <w:t>b</w:t>
      </w:r>
      <w:r w:rsidRPr="00516410">
        <w:rPr>
          <w:rFonts w:ascii="Times New Roman" w:hAnsi="Times New Roman"/>
          <w:sz w:val="28"/>
          <w:szCs w:val="28"/>
        </w:rPr>
        <w:t xml:space="preserve">geleitet Güte, Wahrhaftigkeit, Geduld, Stärke im Glauben und Hoffen. Glaube kann und sollte sich mit (Sinn für) </w:t>
      </w:r>
      <w:r w:rsidRPr="00516410">
        <w:rPr>
          <w:rFonts w:ascii="Times New Roman" w:hAnsi="Times New Roman"/>
          <w:b/>
          <w:sz w:val="28"/>
          <w:szCs w:val="28"/>
        </w:rPr>
        <w:t>Gerechti</w:t>
      </w:r>
      <w:r w:rsidRPr="00516410">
        <w:rPr>
          <w:rFonts w:ascii="Times New Roman" w:hAnsi="Times New Roman"/>
          <w:b/>
          <w:sz w:val="28"/>
          <w:szCs w:val="28"/>
        </w:rPr>
        <w:t>g</w:t>
      </w:r>
      <w:r w:rsidRPr="00516410">
        <w:rPr>
          <w:rFonts w:ascii="Times New Roman" w:hAnsi="Times New Roman"/>
          <w:b/>
          <w:sz w:val="28"/>
          <w:szCs w:val="28"/>
        </w:rPr>
        <w:t xml:space="preserve">keit </w:t>
      </w:r>
      <w:r w:rsidRPr="00516410">
        <w:rPr>
          <w:rFonts w:ascii="Times New Roman" w:hAnsi="Times New Roman"/>
          <w:sz w:val="28"/>
          <w:szCs w:val="28"/>
        </w:rPr>
        <w:t xml:space="preserve">verbinden. – Menschen können andere </w:t>
      </w:r>
      <w:r w:rsidRPr="00516410">
        <w:rPr>
          <w:rFonts w:ascii="Times New Roman" w:hAnsi="Times New Roman"/>
          <w:b/>
          <w:sz w:val="28"/>
          <w:szCs w:val="28"/>
        </w:rPr>
        <w:t xml:space="preserve">führen </w:t>
      </w:r>
      <w:r w:rsidRPr="00516410">
        <w:rPr>
          <w:rFonts w:ascii="Times New Roman" w:hAnsi="Times New Roman"/>
          <w:sz w:val="28"/>
          <w:szCs w:val="28"/>
        </w:rPr>
        <w:t xml:space="preserve">und leiten, </w:t>
      </w:r>
      <w:r w:rsidRPr="00516410">
        <w:rPr>
          <w:rFonts w:ascii="Times New Roman" w:hAnsi="Times New Roman"/>
          <w:b/>
          <w:sz w:val="28"/>
          <w:szCs w:val="28"/>
        </w:rPr>
        <w:t>Glauben, Wissen, Weisheit, Erkenntnis</w:t>
      </w:r>
      <w:r w:rsidRPr="00516410">
        <w:rPr>
          <w:rFonts w:ascii="Times New Roman" w:hAnsi="Times New Roman"/>
          <w:sz w:val="28"/>
          <w:szCs w:val="28"/>
        </w:rPr>
        <w:t>, Werte</w:t>
      </w:r>
      <w:r w:rsidRPr="00516410">
        <w:rPr>
          <w:rFonts w:ascii="Times New Roman" w:hAnsi="Times New Roman"/>
          <w:b/>
          <w:sz w:val="28"/>
          <w:szCs w:val="28"/>
        </w:rPr>
        <w:t xml:space="preserve"> </w:t>
      </w:r>
      <w:r w:rsidRPr="00516410">
        <w:rPr>
          <w:rFonts w:ascii="Times New Roman" w:hAnsi="Times New Roman"/>
          <w:sz w:val="28"/>
          <w:szCs w:val="28"/>
        </w:rPr>
        <w:t xml:space="preserve">und Tugenden vermitteln.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Wert-Vermutungen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Im Anfang der Welt herrschte göttlicher </w:t>
      </w:r>
      <w:r w:rsidRPr="00516410">
        <w:rPr>
          <w:rFonts w:ascii="Times New Roman" w:hAnsi="Times New Roman"/>
          <w:b/>
          <w:sz w:val="28"/>
          <w:szCs w:val="28"/>
        </w:rPr>
        <w:t>Logos</w:t>
      </w:r>
      <w:r w:rsidRPr="00516410">
        <w:rPr>
          <w:rFonts w:ascii="Times New Roman" w:hAnsi="Times New Roman"/>
          <w:vanish/>
          <w:sz w:val="28"/>
          <w:szCs w:val="28"/>
        </w:rPr>
        <w:t xml:space="preserve">, , </w:t>
      </w:r>
      <w:r w:rsidRPr="00516410">
        <w:rPr>
          <w:rFonts w:ascii="Times New Roman" w:hAnsi="Times New Roman"/>
          <w:sz w:val="28"/>
          <w:szCs w:val="28"/>
        </w:rPr>
        <w:t xml:space="preserve">, was jedoch viele Menschen nicht akzeptieren. Aus dem Logos (der so viel wie </w:t>
      </w:r>
      <w:r w:rsidRPr="00516410">
        <w:rPr>
          <w:rFonts w:ascii="Times New Roman" w:hAnsi="Times New Roman"/>
          <w:i/>
          <w:sz w:val="28"/>
          <w:szCs w:val="28"/>
        </w:rPr>
        <w:t>Sinn</w:t>
      </w:r>
      <w:r w:rsidRPr="00516410">
        <w:rPr>
          <w:rFonts w:ascii="Times New Roman" w:hAnsi="Times New Roman"/>
          <w:sz w:val="28"/>
          <w:szCs w:val="28"/>
        </w:rPr>
        <w:t>, Vernunft, Verstand, Sprache, Rede, Wort u.a. bede</w:t>
      </w:r>
      <w:r w:rsidRPr="00516410">
        <w:rPr>
          <w:rFonts w:ascii="Times New Roman" w:hAnsi="Times New Roman"/>
          <w:sz w:val="28"/>
          <w:szCs w:val="28"/>
        </w:rPr>
        <w:t>u</w:t>
      </w:r>
      <w:r w:rsidRPr="00516410">
        <w:rPr>
          <w:rFonts w:ascii="Times New Roman" w:hAnsi="Times New Roman"/>
          <w:sz w:val="28"/>
          <w:szCs w:val="28"/>
        </w:rPr>
        <w:t xml:space="preserve">tet) lässt sich eine </w:t>
      </w:r>
      <w:r w:rsidRPr="00516410">
        <w:rPr>
          <w:rFonts w:ascii="Times New Roman" w:hAnsi="Times New Roman"/>
          <w:b/>
          <w:sz w:val="28"/>
          <w:szCs w:val="28"/>
        </w:rPr>
        <w:t>Geistbestimmtheit</w:t>
      </w:r>
      <w:r w:rsidRPr="00516410">
        <w:rPr>
          <w:rFonts w:ascii="Times New Roman" w:hAnsi="Times New Roman"/>
          <w:sz w:val="28"/>
          <w:szCs w:val="28"/>
        </w:rPr>
        <w:t xml:space="preserve"> des Menschen ableiten, wenn auch auf die Gefahr </w:t>
      </w:r>
      <w:r w:rsidR="00F90AE6" w:rsidRPr="00516410">
        <w:rPr>
          <w:rFonts w:ascii="Times New Roman" w:hAnsi="Times New Roman"/>
          <w:sz w:val="28"/>
          <w:szCs w:val="28"/>
        </w:rPr>
        <w:t>hin, dass daraus – missverständ</w:t>
      </w:r>
      <w:r w:rsidRPr="00516410">
        <w:rPr>
          <w:rFonts w:ascii="Times New Roman" w:hAnsi="Times New Roman"/>
          <w:sz w:val="28"/>
          <w:szCs w:val="28"/>
        </w:rPr>
        <w:t xml:space="preserve">lich – ein </w:t>
      </w:r>
      <w:r w:rsidRPr="00516410">
        <w:rPr>
          <w:rFonts w:ascii="Times New Roman" w:hAnsi="Times New Roman"/>
          <w:b/>
          <w:sz w:val="28"/>
          <w:szCs w:val="28"/>
        </w:rPr>
        <w:t>Dualismus von Geist und Materie, Leib und Seele</w:t>
      </w:r>
      <w:r w:rsidRPr="00516410">
        <w:rPr>
          <w:rFonts w:ascii="Times New Roman" w:hAnsi="Times New Roman"/>
          <w:sz w:val="28"/>
          <w:szCs w:val="28"/>
        </w:rPr>
        <w:t xml:space="preserve">  kon</w:t>
      </w:r>
      <w:r w:rsidRPr="00516410">
        <w:rPr>
          <w:rFonts w:ascii="Times New Roman" w:hAnsi="Times New Roman"/>
          <w:sz w:val="28"/>
          <w:szCs w:val="28"/>
        </w:rPr>
        <w:t>s</w:t>
      </w:r>
      <w:r w:rsidRPr="00516410">
        <w:rPr>
          <w:rFonts w:ascii="Times New Roman" w:hAnsi="Times New Roman"/>
          <w:sz w:val="28"/>
          <w:szCs w:val="28"/>
        </w:rPr>
        <w:t>truiert wird.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Nichtsdestoweniger ist der Mensch unbehaust, und die Welt liegt im Argen, ist von Bösem durchsetzt und bedarf der Re</w:t>
      </w:r>
      <w:r w:rsidRPr="00516410">
        <w:rPr>
          <w:rFonts w:ascii="Times New Roman" w:hAnsi="Times New Roman"/>
          <w:sz w:val="28"/>
          <w:szCs w:val="28"/>
        </w:rPr>
        <w:t>t</w:t>
      </w:r>
      <w:r w:rsidRPr="00516410">
        <w:rPr>
          <w:rFonts w:ascii="Times New Roman" w:hAnsi="Times New Roman"/>
          <w:sz w:val="28"/>
          <w:szCs w:val="28"/>
        </w:rPr>
        <w:t>tung. Voraussetzung hierfür ist opferbereite Liebe zur Welt und zum Menschen, zumal die Liebe die größte aller Tugenden ist. Eine Synthese von Logos- und Person-Begriff kann das Liebe</w:t>
      </w:r>
      <w:r w:rsidRPr="00516410">
        <w:rPr>
          <w:rFonts w:ascii="Times New Roman" w:hAnsi="Times New Roman"/>
          <w:sz w:val="28"/>
          <w:szCs w:val="28"/>
        </w:rPr>
        <w:t>s</w:t>
      </w:r>
      <w:r w:rsidRPr="00516410">
        <w:rPr>
          <w:rFonts w:ascii="Times New Roman" w:hAnsi="Times New Roman"/>
          <w:sz w:val="28"/>
          <w:szCs w:val="28"/>
        </w:rPr>
        <w:t xml:space="preserve">gebot stützen, wonach der Mensch seinen Nächsten lieben kann und soll wie sich selbst. Agape (= caritas, d.i. selbstlose, nicht-erotische Liebe) ist möglich, auch als Nächsten-, Fernsten- und Feindesliebe. </w:t>
      </w:r>
      <w:r w:rsidRPr="00516410">
        <w:rPr>
          <w:rFonts w:ascii="Times New Roman" w:hAnsi="Times New Roman"/>
          <w:b/>
          <w:sz w:val="28"/>
          <w:szCs w:val="28"/>
        </w:rPr>
        <w:t>Demut</w:t>
      </w:r>
      <w:r w:rsidRPr="00516410">
        <w:rPr>
          <w:rFonts w:ascii="Times New Roman" w:hAnsi="Times New Roman"/>
          <w:sz w:val="28"/>
          <w:szCs w:val="28"/>
        </w:rPr>
        <w:t xml:space="preserve">, </w:t>
      </w:r>
      <w:r w:rsidRPr="00516410">
        <w:rPr>
          <w:rFonts w:ascii="Times New Roman" w:hAnsi="Times New Roman"/>
          <w:b/>
          <w:sz w:val="28"/>
          <w:szCs w:val="28"/>
        </w:rPr>
        <w:t>Gehorsam</w:t>
      </w:r>
      <w:r w:rsidRPr="00516410">
        <w:rPr>
          <w:rFonts w:ascii="Times New Roman" w:hAnsi="Times New Roman"/>
          <w:sz w:val="28"/>
          <w:szCs w:val="28"/>
        </w:rPr>
        <w:t xml:space="preserve"> und </w:t>
      </w:r>
      <w:r w:rsidRPr="00516410">
        <w:rPr>
          <w:rFonts w:ascii="Times New Roman" w:hAnsi="Times New Roman"/>
          <w:b/>
          <w:sz w:val="28"/>
          <w:szCs w:val="28"/>
        </w:rPr>
        <w:t>Standhaftigkeit (Ta</w:t>
      </w:r>
      <w:r w:rsidRPr="00516410">
        <w:rPr>
          <w:rFonts w:ascii="Times New Roman" w:hAnsi="Times New Roman"/>
          <w:b/>
          <w:sz w:val="28"/>
          <w:szCs w:val="28"/>
        </w:rPr>
        <w:t>p</w:t>
      </w:r>
      <w:r w:rsidRPr="00516410">
        <w:rPr>
          <w:rFonts w:ascii="Times New Roman" w:hAnsi="Times New Roman"/>
          <w:b/>
          <w:sz w:val="28"/>
          <w:szCs w:val="28"/>
        </w:rPr>
        <w:t>ferkeit)</w:t>
      </w:r>
      <w:r w:rsidRPr="00516410">
        <w:rPr>
          <w:rFonts w:ascii="Times New Roman" w:hAnsi="Times New Roman"/>
          <w:sz w:val="28"/>
          <w:szCs w:val="28"/>
        </w:rPr>
        <w:t xml:space="preserve"> bis zum Tod sind wünschenswert.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Der Glaube soll gute Werke nach sich ziehen. Durch den Glauben – nicht durch starre Gesetzestreue – besteht Aussicht auf </w:t>
      </w:r>
      <w:r w:rsidRPr="00516410">
        <w:rPr>
          <w:rFonts w:ascii="Times New Roman" w:hAnsi="Times New Roman"/>
          <w:b/>
          <w:sz w:val="28"/>
          <w:szCs w:val="28"/>
        </w:rPr>
        <w:t>Glückseligkeit</w:t>
      </w:r>
      <w:r w:rsidRPr="00516410">
        <w:rPr>
          <w:rFonts w:ascii="Times New Roman" w:hAnsi="Times New Roman"/>
          <w:sz w:val="28"/>
          <w:szCs w:val="28"/>
        </w:rPr>
        <w:t xml:space="preserve">, </w:t>
      </w:r>
      <w:r w:rsidRPr="00516410">
        <w:rPr>
          <w:rFonts w:ascii="Times New Roman" w:hAnsi="Times New Roman"/>
          <w:b/>
          <w:sz w:val="28"/>
          <w:szCs w:val="28"/>
        </w:rPr>
        <w:t>Seelenheil</w:t>
      </w:r>
      <w:r w:rsidRPr="00516410">
        <w:rPr>
          <w:rFonts w:ascii="Times New Roman" w:hAnsi="Times New Roman"/>
          <w:sz w:val="28"/>
          <w:szCs w:val="28"/>
        </w:rPr>
        <w:t xml:space="preserve"> und </w:t>
      </w:r>
      <w:r w:rsidRPr="00516410">
        <w:rPr>
          <w:rFonts w:ascii="Times New Roman" w:hAnsi="Times New Roman"/>
          <w:b/>
          <w:sz w:val="28"/>
          <w:szCs w:val="28"/>
        </w:rPr>
        <w:t>Vollkommenheit</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Bewertung der frühchristlichen Werte (Nietzsche, Bloch)</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Radikale Kritik nicht nur an den frühchristlic</w:t>
      </w:r>
      <w:r w:rsidR="00114A45" w:rsidRPr="00516410">
        <w:rPr>
          <w:rFonts w:ascii="Times New Roman" w:hAnsi="Times New Roman"/>
          <w:sz w:val="28"/>
          <w:szCs w:val="28"/>
        </w:rPr>
        <w:t>hen Werten, sondern am Christen</w:t>
      </w:r>
      <w:r w:rsidRPr="00516410">
        <w:rPr>
          <w:rFonts w:ascii="Times New Roman" w:hAnsi="Times New Roman"/>
          <w:sz w:val="28"/>
          <w:szCs w:val="28"/>
        </w:rPr>
        <w:t>tum und der Kirche im Ganzen der G</w:t>
      </w:r>
      <w:r w:rsidRPr="00516410">
        <w:rPr>
          <w:rFonts w:ascii="Times New Roman" w:hAnsi="Times New Roman"/>
          <w:sz w:val="28"/>
          <w:szCs w:val="28"/>
        </w:rPr>
        <w:t>e</w:t>
      </w:r>
      <w:r w:rsidRPr="00516410">
        <w:rPr>
          <w:rFonts w:ascii="Times New Roman" w:hAnsi="Times New Roman"/>
          <w:sz w:val="28"/>
          <w:szCs w:val="28"/>
        </w:rPr>
        <w:t xml:space="preserve">schichte übt </w:t>
      </w:r>
      <w:r w:rsidRPr="00516410">
        <w:rPr>
          <w:rFonts w:ascii="Times New Roman" w:hAnsi="Times New Roman"/>
          <w:i/>
          <w:sz w:val="28"/>
          <w:szCs w:val="28"/>
        </w:rPr>
        <w:t>Friedrich Nietzsche.</w:t>
      </w:r>
      <w:r w:rsidRPr="00516410">
        <w:rPr>
          <w:rFonts w:ascii="Times New Roman" w:hAnsi="Times New Roman"/>
          <w:sz w:val="28"/>
          <w:szCs w:val="28"/>
        </w:rPr>
        <w:t xml:space="preserve"> Auf diese Kritik gründet er auch seine berühmte Forderung nach der „Umwertung aller Werte“, nachzulesen in seinen Schriften „Zur Genealogie der Moral“ (1887) und „Der Antichrist“ (1888).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Dabei dürfte Nietzsche in einigen Aspekten – trotz teilweise völlig über-triebener Polemik – durchaus Recht haben, so, wenn er bestimmte Auswüchse brandmarkt, insbesondere diejenigen der seit dem 4. Jahrhundert mit der Würde einer </w:t>
      </w:r>
      <w:r w:rsidRPr="00516410">
        <w:rPr>
          <w:rFonts w:ascii="Times New Roman" w:hAnsi="Times New Roman"/>
          <w:i/>
          <w:sz w:val="28"/>
          <w:szCs w:val="28"/>
        </w:rPr>
        <w:t>Staatsreligion</w:t>
      </w:r>
      <w:r w:rsidRPr="00516410">
        <w:rPr>
          <w:rFonts w:ascii="Times New Roman" w:hAnsi="Times New Roman"/>
          <w:sz w:val="28"/>
          <w:szCs w:val="28"/>
        </w:rPr>
        <w:t xml:space="preserve"> ausgestatteten ‚Ecclesia triumphans‘, der triumphierenden Ki</w:t>
      </w:r>
      <w:r w:rsidRPr="00516410">
        <w:rPr>
          <w:rFonts w:ascii="Times New Roman" w:hAnsi="Times New Roman"/>
          <w:sz w:val="28"/>
          <w:szCs w:val="28"/>
        </w:rPr>
        <w:t>r</w:t>
      </w:r>
      <w:r w:rsidRPr="00516410">
        <w:rPr>
          <w:rFonts w:ascii="Times New Roman" w:hAnsi="Times New Roman"/>
          <w:sz w:val="28"/>
          <w:szCs w:val="28"/>
        </w:rPr>
        <w:t xml:space="preserve">che (Kreuzzüge, lebensfeindliche Scheinmoral </w:t>
      </w:r>
      <w:r w:rsidR="006239D0">
        <w:rPr>
          <w:rFonts w:ascii="Times New Roman" w:hAnsi="Times New Roman"/>
          <w:sz w:val="28"/>
          <w:szCs w:val="28"/>
        </w:rPr>
        <w:t>der „asketischen Priester“, Kul</w:t>
      </w:r>
      <w:r w:rsidRPr="00516410">
        <w:rPr>
          <w:rFonts w:ascii="Times New Roman" w:hAnsi="Times New Roman"/>
          <w:sz w:val="28"/>
          <w:szCs w:val="28"/>
        </w:rPr>
        <w:t>turverfall usw.). Als einen für solche Fehlent</w:t>
      </w:r>
      <w:r w:rsidR="006239D0">
        <w:rPr>
          <w:rFonts w:ascii="Times New Roman" w:hAnsi="Times New Roman"/>
          <w:sz w:val="28"/>
          <w:szCs w:val="28"/>
        </w:rPr>
        <w:t>wic</w:t>
      </w:r>
      <w:r w:rsidR="006239D0">
        <w:rPr>
          <w:rFonts w:ascii="Times New Roman" w:hAnsi="Times New Roman"/>
          <w:sz w:val="28"/>
          <w:szCs w:val="28"/>
        </w:rPr>
        <w:t>k</w:t>
      </w:r>
      <w:r w:rsidR="006239D0">
        <w:rPr>
          <w:rFonts w:ascii="Times New Roman" w:hAnsi="Times New Roman"/>
          <w:sz w:val="28"/>
          <w:szCs w:val="28"/>
        </w:rPr>
        <w:t>lungen Ha</w:t>
      </w:r>
      <w:r w:rsidRPr="00516410">
        <w:rPr>
          <w:rFonts w:ascii="Times New Roman" w:hAnsi="Times New Roman"/>
          <w:sz w:val="28"/>
          <w:szCs w:val="28"/>
        </w:rPr>
        <w:t>uptverantwortlichen bezeichnet Nietzsche allerdings den Apostel P</w:t>
      </w:r>
      <w:r w:rsidR="006239D0">
        <w:rPr>
          <w:rFonts w:ascii="Times New Roman" w:hAnsi="Times New Roman"/>
          <w:sz w:val="28"/>
          <w:szCs w:val="28"/>
        </w:rPr>
        <w:t>aulus, den er gegen Jesus auszu</w:t>
      </w:r>
      <w:r w:rsidRPr="00516410">
        <w:rPr>
          <w:rFonts w:ascii="Times New Roman" w:hAnsi="Times New Roman"/>
          <w:sz w:val="28"/>
          <w:szCs w:val="28"/>
        </w:rPr>
        <w:t>spielen versucht.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Grundlage seiner umfassenden Kritik am Christentum ist zweifellos seine radikale Ablehnung der frühchristlichen Werte. Dies gilt zunächst für seine Stel-lungnahme zur Bergpredigt. Sein Vor-Urteil hierzu lautet, in der Psychologie des Neuen Te</w:t>
      </w:r>
      <w:r w:rsidRPr="00516410">
        <w:rPr>
          <w:rFonts w:ascii="Times New Roman" w:hAnsi="Times New Roman"/>
          <w:sz w:val="28"/>
          <w:szCs w:val="28"/>
        </w:rPr>
        <w:t>s</w:t>
      </w:r>
      <w:r w:rsidRPr="00516410">
        <w:rPr>
          <w:rFonts w:ascii="Times New Roman" w:hAnsi="Times New Roman"/>
          <w:sz w:val="28"/>
          <w:szCs w:val="28"/>
        </w:rPr>
        <w:t>tamentes fehlten völlig die Begriffe Schuld, Strafe und Belo</w:t>
      </w:r>
      <w:r w:rsidRPr="00516410">
        <w:rPr>
          <w:rFonts w:ascii="Times New Roman" w:hAnsi="Times New Roman"/>
          <w:sz w:val="28"/>
          <w:szCs w:val="28"/>
        </w:rPr>
        <w:t>h</w:t>
      </w:r>
      <w:r w:rsidRPr="00516410">
        <w:rPr>
          <w:rFonts w:ascii="Times New Roman" w:hAnsi="Times New Roman"/>
          <w:sz w:val="28"/>
          <w:szCs w:val="28"/>
        </w:rPr>
        <w:t>nung</w:t>
      </w:r>
      <w:r w:rsidRPr="00516410">
        <w:rPr>
          <w:rStyle w:val="Funotenzeichen"/>
          <w:rFonts w:ascii="Times New Roman" w:hAnsi="Times New Roman"/>
          <w:sz w:val="28"/>
          <w:szCs w:val="28"/>
        </w:rPr>
        <w:footnoteReference w:customMarkFollows="1" w:id="30"/>
        <w:t>28</w:t>
      </w:r>
      <w:r w:rsidRPr="00516410">
        <w:rPr>
          <w:rFonts w:ascii="Times New Roman" w:hAnsi="Times New Roman"/>
          <w:sz w:val="28"/>
          <w:szCs w:val="28"/>
        </w:rPr>
        <w:t xml:space="preserve">  – ein Fehlurteil, wie ein Blick auf die tatsächlichen Au</w:t>
      </w:r>
      <w:r w:rsidRPr="00516410">
        <w:rPr>
          <w:rFonts w:ascii="Times New Roman" w:hAnsi="Times New Roman"/>
          <w:sz w:val="28"/>
          <w:szCs w:val="28"/>
        </w:rPr>
        <w:t>s</w:t>
      </w:r>
      <w:r w:rsidRPr="00516410">
        <w:rPr>
          <w:rFonts w:ascii="Times New Roman" w:hAnsi="Times New Roman"/>
          <w:sz w:val="28"/>
          <w:szCs w:val="28"/>
        </w:rPr>
        <w:t>sagen der Evangelisten und Apostel zeigt (s.o.).</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Gleiches gilt für Nietzsches Ablehnung des christlichen Go</w:t>
      </w:r>
      <w:r w:rsidRPr="00516410">
        <w:rPr>
          <w:rFonts w:ascii="Times New Roman" w:hAnsi="Times New Roman"/>
          <w:sz w:val="28"/>
          <w:szCs w:val="28"/>
        </w:rPr>
        <w:t>t</w:t>
      </w:r>
      <w:r w:rsidRPr="00516410">
        <w:rPr>
          <w:rFonts w:ascii="Times New Roman" w:hAnsi="Times New Roman"/>
          <w:sz w:val="28"/>
          <w:szCs w:val="28"/>
        </w:rPr>
        <w:t xml:space="preserve">tesbegriffs, den er     – entgegen der Logos-Lehre (s.o.) – als völlig lebensfeindlich, nämlich als „zum </w:t>
      </w:r>
      <w:r w:rsidRPr="00516410">
        <w:rPr>
          <w:rFonts w:ascii="Times New Roman" w:hAnsi="Times New Roman"/>
          <w:i/>
          <w:sz w:val="28"/>
          <w:szCs w:val="28"/>
        </w:rPr>
        <w:t>Widerspruch des L</w:t>
      </w:r>
      <w:r w:rsidRPr="00516410">
        <w:rPr>
          <w:rFonts w:ascii="Times New Roman" w:hAnsi="Times New Roman"/>
          <w:i/>
          <w:sz w:val="28"/>
          <w:szCs w:val="28"/>
        </w:rPr>
        <w:t>e</w:t>
      </w:r>
      <w:r w:rsidRPr="00516410">
        <w:rPr>
          <w:rFonts w:ascii="Times New Roman" w:hAnsi="Times New Roman"/>
          <w:i/>
          <w:sz w:val="28"/>
          <w:szCs w:val="28"/>
        </w:rPr>
        <w:t>bens</w:t>
      </w:r>
      <w:r w:rsidRPr="00516410">
        <w:rPr>
          <w:rFonts w:ascii="Times New Roman" w:hAnsi="Times New Roman"/>
          <w:sz w:val="28"/>
          <w:szCs w:val="28"/>
        </w:rPr>
        <w:t xml:space="preserve"> abgeartet“ missversteht (a.a.O. S. 498). Zudem erkennt er in keiner Weise die Schutzfunktion der Bergpredigt und anderer Aussagen Jesu zur Verteidigung der Armen, Schwachen und Unterprivilegierten. Stattdessen polemisiert er dagegen, dass der Christ „dem, der böse gegen ihn ist, weder durch Wort, noch im Herzen Widerstand  leistet. Daß er keinen Unterschied zwi</w:t>
      </w:r>
      <w:r w:rsidR="00114A45" w:rsidRPr="00516410">
        <w:rPr>
          <w:rFonts w:ascii="Times New Roman" w:hAnsi="Times New Roman"/>
          <w:sz w:val="28"/>
          <w:szCs w:val="28"/>
        </w:rPr>
        <w:t>-</w:t>
      </w:r>
      <w:r w:rsidRPr="00516410">
        <w:rPr>
          <w:rFonts w:ascii="Times New Roman" w:hAnsi="Times New Roman"/>
          <w:sz w:val="28"/>
          <w:szCs w:val="28"/>
        </w:rPr>
        <w:t>schen Fremden und Einheimischen, zwischen Juden und Nicht-Juden macht (&gt;der Nächste&lt; eigentlich der Glaubensgenosse, der Jude). Daß er sich gegen niemanden erzürnt, niemanden g</w:t>
      </w:r>
      <w:r w:rsidRPr="00516410">
        <w:rPr>
          <w:rFonts w:ascii="Times New Roman" w:hAnsi="Times New Roman"/>
          <w:sz w:val="28"/>
          <w:szCs w:val="28"/>
        </w:rPr>
        <w:t>e</w:t>
      </w:r>
      <w:r w:rsidRPr="00516410">
        <w:rPr>
          <w:rFonts w:ascii="Times New Roman" w:hAnsi="Times New Roman"/>
          <w:sz w:val="28"/>
          <w:szCs w:val="28"/>
        </w:rPr>
        <w:t>ringschätzt. Daß er sich bei Gerichtshöfen weder sehen läßt, noch in Anspruch nehmen läßt …“ (ebd. S. 511 f.). Nietzsche sieht offenbar  nicht, dass Jesus nicht nur eine neue Moral ve</w:t>
      </w:r>
      <w:r w:rsidRPr="00516410">
        <w:rPr>
          <w:rFonts w:ascii="Times New Roman" w:hAnsi="Times New Roman"/>
          <w:sz w:val="28"/>
          <w:szCs w:val="28"/>
        </w:rPr>
        <w:t>r</w:t>
      </w:r>
      <w:r w:rsidRPr="00516410">
        <w:rPr>
          <w:rFonts w:ascii="Times New Roman" w:hAnsi="Times New Roman"/>
          <w:sz w:val="28"/>
          <w:szCs w:val="28"/>
        </w:rPr>
        <w:t>kündet, sondern den – oftmals höchst gefährdeten – Gläubigen durch und durch pragmatische Verhaltensregeln mit auf den Weg gibt.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Moral Jesu wertet er ohnehin als „Moral des gemeinen Mannes“ und sogar als „Sklavenmoral“ ab. Diese beruhe auf einem „Aufstand“ der Schwachen und Armen gegen die „He</w:t>
      </w:r>
      <w:r w:rsidRPr="00516410">
        <w:rPr>
          <w:rFonts w:ascii="Times New Roman" w:hAnsi="Times New Roman"/>
          <w:sz w:val="28"/>
          <w:szCs w:val="28"/>
        </w:rPr>
        <w:t>r</w:t>
      </w:r>
      <w:r w:rsidRPr="00516410">
        <w:rPr>
          <w:rFonts w:ascii="Times New Roman" w:hAnsi="Times New Roman"/>
          <w:sz w:val="28"/>
          <w:szCs w:val="28"/>
        </w:rPr>
        <w:t>renmoral“ der Herrschenden, was letztlich auf ein „Ressent</w:t>
      </w:r>
      <w:r w:rsidRPr="00516410">
        <w:rPr>
          <w:rFonts w:ascii="Times New Roman" w:hAnsi="Times New Roman"/>
          <w:sz w:val="28"/>
          <w:szCs w:val="28"/>
        </w:rPr>
        <w:t>i</w:t>
      </w:r>
      <w:r w:rsidRPr="00516410">
        <w:rPr>
          <w:rFonts w:ascii="Times New Roman" w:hAnsi="Times New Roman"/>
          <w:sz w:val="28"/>
          <w:szCs w:val="28"/>
        </w:rPr>
        <w:t>ment“, ein rachsüchtiges Minderwertigkeitsgefühl, zurückzufü</w:t>
      </w:r>
      <w:r w:rsidRPr="00516410">
        <w:rPr>
          <w:rFonts w:ascii="Times New Roman" w:hAnsi="Times New Roman"/>
          <w:sz w:val="28"/>
          <w:szCs w:val="28"/>
        </w:rPr>
        <w:t>h</w:t>
      </w:r>
      <w:r w:rsidRPr="00516410">
        <w:rPr>
          <w:rFonts w:ascii="Times New Roman" w:hAnsi="Times New Roman"/>
          <w:sz w:val="28"/>
          <w:szCs w:val="28"/>
        </w:rPr>
        <w:t>ren sei. Der unterdrückte „kleine Mann“ wolle Rache nehmen dafür, dass er von den herrschenden, „vornehmen“ Tatmenschen zur Untätigkeit gezwungen werde (ebd. S. 192-195). Als den „größten Wert-Gegensatz, den es gibt“ erkennt Nietzsche denj</w:t>
      </w:r>
      <w:r w:rsidRPr="00516410">
        <w:rPr>
          <w:rFonts w:ascii="Times New Roman" w:hAnsi="Times New Roman"/>
          <w:sz w:val="28"/>
          <w:szCs w:val="28"/>
        </w:rPr>
        <w:t>e</w:t>
      </w:r>
      <w:r w:rsidRPr="00516410">
        <w:rPr>
          <w:rFonts w:ascii="Times New Roman" w:hAnsi="Times New Roman"/>
          <w:sz w:val="28"/>
          <w:szCs w:val="28"/>
        </w:rPr>
        <w:t xml:space="preserve">nigen zwischen </w:t>
      </w:r>
      <w:r w:rsidRPr="00516410">
        <w:rPr>
          <w:rFonts w:ascii="Times New Roman" w:hAnsi="Times New Roman"/>
          <w:i/>
          <w:sz w:val="28"/>
          <w:szCs w:val="28"/>
        </w:rPr>
        <w:t>„christlichen“</w:t>
      </w:r>
      <w:r w:rsidRPr="00516410">
        <w:rPr>
          <w:rFonts w:ascii="Times New Roman" w:hAnsi="Times New Roman"/>
          <w:sz w:val="28"/>
          <w:szCs w:val="28"/>
        </w:rPr>
        <w:t xml:space="preserve"> und </w:t>
      </w:r>
      <w:r w:rsidRPr="00516410">
        <w:rPr>
          <w:rFonts w:ascii="Times New Roman" w:hAnsi="Times New Roman"/>
          <w:i/>
          <w:sz w:val="28"/>
          <w:szCs w:val="28"/>
        </w:rPr>
        <w:t>„vornehmen“</w:t>
      </w:r>
      <w:r w:rsidRPr="00516410">
        <w:rPr>
          <w:rFonts w:ascii="Times New Roman" w:hAnsi="Times New Roman"/>
          <w:sz w:val="28"/>
          <w:szCs w:val="28"/>
        </w:rPr>
        <w:t xml:space="preserve"> Werten (ebd. S. 514).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Dahinter steht jedoch nichts anderes als der anscheinend un</w:t>
      </w:r>
      <w:r w:rsidRPr="00516410">
        <w:rPr>
          <w:rFonts w:ascii="Times New Roman" w:hAnsi="Times New Roman"/>
          <w:sz w:val="28"/>
          <w:szCs w:val="28"/>
        </w:rPr>
        <w:t>ü</w:t>
      </w:r>
      <w:r w:rsidRPr="00516410">
        <w:rPr>
          <w:rFonts w:ascii="Times New Roman" w:hAnsi="Times New Roman"/>
          <w:sz w:val="28"/>
          <w:szCs w:val="28"/>
        </w:rPr>
        <w:t xml:space="preserve">berwindliche Gegensatz von Arm und Reich, Unterdrückern und Unterdrückten, Herren und Knechten. Diesen Gegensatz erhebt Nietzsche quasi zu einem Naturgesetz, an dem nicht zu rütteln sei, so dass die „Sklavenmoral“ – und mithin die Moral der frühchristlichen Werte – auf keinen Fall die Oberhand gewinnen dürfe. Damit entpuppt Nietzsche sich nicht nur in ideologischer und sozialer, sondern auch in </w:t>
      </w:r>
      <w:r w:rsidRPr="00516410">
        <w:rPr>
          <w:rFonts w:ascii="Times New Roman" w:hAnsi="Times New Roman"/>
          <w:i/>
          <w:sz w:val="28"/>
          <w:szCs w:val="28"/>
        </w:rPr>
        <w:t>politischer</w:t>
      </w:r>
      <w:r w:rsidRPr="00516410">
        <w:rPr>
          <w:rFonts w:ascii="Times New Roman" w:hAnsi="Times New Roman"/>
          <w:sz w:val="28"/>
          <w:szCs w:val="28"/>
        </w:rPr>
        <w:t xml:space="preserve"> Hinsicht als radikaler Widersacher der Ideale des Evangeliums. Für Nächsten-, Fer</w:t>
      </w:r>
      <w:r w:rsidRPr="00516410">
        <w:rPr>
          <w:rFonts w:ascii="Times New Roman" w:hAnsi="Times New Roman"/>
          <w:sz w:val="28"/>
          <w:szCs w:val="28"/>
        </w:rPr>
        <w:t>n</w:t>
      </w:r>
      <w:r w:rsidRPr="00516410">
        <w:rPr>
          <w:rFonts w:ascii="Times New Roman" w:hAnsi="Times New Roman"/>
          <w:sz w:val="28"/>
          <w:szCs w:val="28"/>
        </w:rPr>
        <w:t>sten- und Feindesliebe hat er fast nur Hohn und Spott übrig. Wie sehr er den berechtigten Kampf Jesu gegen Unterdrückung, Machtmissbrauch und Korruption verkennt, geht aus der folge</w:t>
      </w:r>
      <w:r w:rsidRPr="00516410">
        <w:rPr>
          <w:rFonts w:ascii="Times New Roman" w:hAnsi="Times New Roman"/>
          <w:sz w:val="28"/>
          <w:szCs w:val="28"/>
        </w:rPr>
        <w:t>n</w:t>
      </w:r>
      <w:r w:rsidRPr="00516410">
        <w:rPr>
          <w:rFonts w:ascii="Times New Roman" w:hAnsi="Times New Roman"/>
          <w:sz w:val="28"/>
          <w:szCs w:val="28"/>
        </w:rPr>
        <w:t>den Bibelstelle hervor, in der es heißt, Jesus habe die Jünger zu sich gerufen und ihnen erklärt: „Ihr wisst, dass die Herrscher ihre Völker unterdrücken und die Mächtigen ihre Macht über die Menschen missbrauchen. Bei euch soll es nicht so sein, sondern wer bei euch groß sein will, der soll euer Diener sein, und wer bei euch der Erste sein will, soll euer Sklave sein. Denn auch der Menschensohn ist nicht gekommen, um sich dienen zu lassen, sondern um zu dienen und sein Leben hinzugeben als Lösegeld für viele.“ (Matth. 20, 25-28).</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Unmittelbar verstehbar wird hier, woher Nietzsches Begriff „Sklavenmoral“ stammt. Unmissverständlich ist jedoch auch Jesu mitreißende Botschaft, die ich für durchaus </w:t>
      </w:r>
      <w:r w:rsidRPr="00516410">
        <w:rPr>
          <w:rFonts w:ascii="Times New Roman" w:hAnsi="Times New Roman"/>
          <w:i/>
          <w:sz w:val="28"/>
          <w:szCs w:val="28"/>
        </w:rPr>
        <w:t>revolutionär</w:t>
      </w:r>
      <w:r w:rsidRPr="00516410">
        <w:rPr>
          <w:rFonts w:ascii="Times New Roman" w:hAnsi="Times New Roman"/>
          <w:sz w:val="28"/>
          <w:szCs w:val="28"/>
        </w:rPr>
        <w:t xml:space="preserve"> halte. Eine Liebes-Gemeinschaft ohne Herrschaft von Oberen über Untergebene ist möglich; Willkür und Machtmissbrauch können durch eine neue Moral des Dienens und der Nächste</w:t>
      </w:r>
      <w:r w:rsidRPr="00516410">
        <w:rPr>
          <w:rFonts w:ascii="Times New Roman" w:hAnsi="Times New Roman"/>
          <w:sz w:val="28"/>
          <w:szCs w:val="28"/>
        </w:rPr>
        <w:t>n</w:t>
      </w:r>
      <w:r w:rsidRPr="00516410">
        <w:rPr>
          <w:rFonts w:ascii="Times New Roman" w:hAnsi="Times New Roman"/>
          <w:sz w:val="28"/>
          <w:szCs w:val="28"/>
        </w:rPr>
        <w:t xml:space="preserve">liebe ersetzt werden. Mit jeglicher Oben-Unten-Hierarchie, wie sie z.B. der von Nietzsche ausdrücklich </w:t>
      </w:r>
      <w:proofErr w:type="gramStart"/>
      <w:r w:rsidRPr="00516410">
        <w:rPr>
          <w:rFonts w:ascii="Times New Roman" w:hAnsi="Times New Roman"/>
          <w:sz w:val="28"/>
          <w:szCs w:val="28"/>
        </w:rPr>
        <w:t>gelobte</w:t>
      </w:r>
      <w:proofErr w:type="gramEnd"/>
      <w:r w:rsidRPr="00516410">
        <w:rPr>
          <w:rFonts w:ascii="Times New Roman" w:hAnsi="Times New Roman"/>
          <w:sz w:val="28"/>
          <w:szCs w:val="28"/>
        </w:rPr>
        <w:t xml:space="preserve"> Platon in seiner Staatslehre anpreist, ist Jesu neue Gemeinschafts-Ordnung, sein Neuer Bund, unvereinbar.</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Einige moderne Theoretiker – darunter der Marxist Ernst Bloch – haben dies durchaus erkannt. Bloch schreibt: „Ein Mensch wirkte hier als schlechthin gut, das kam noch nicht vor. Mit einem </w:t>
      </w:r>
      <w:r w:rsidRPr="00516410">
        <w:rPr>
          <w:rFonts w:ascii="Times New Roman" w:hAnsi="Times New Roman"/>
          <w:i/>
          <w:sz w:val="28"/>
          <w:szCs w:val="28"/>
        </w:rPr>
        <w:t>Zug nach unten</w:t>
      </w:r>
      <w:r w:rsidRPr="00516410">
        <w:rPr>
          <w:rFonts w:ascii="Times New Roman" w:hAnsi="Times New Roman"/>
          <w:sz w:val="28"/>
          <w:szCs w:val="28"/>
        </w:rPr>
        <w:t>, zu den Armen und Verachteten, d</w:t>
      </w:r>
      <w:r w:rsidRPr="00516410">
        <w:rPr>
          <w:rFonts w:ascii="Times New Roman" w:hAnsi="Times New Roman"/>
          <w:sz w:val="28"/>
          <w:szCs w:val="28"/>
        </w:rPr>
        <w:t>a</w:t>
      </w:r>
      <w:r w:rsidRPr="00516410">
        <w:rPr>
          <w:rFonts w:ascii="Times New Roman" w:hAnsi="Times New Roman"/>
          <w:sz w:val="28"/>
          <w:szCs w:val="28"/>
        </w:rPr>
        <w:t xml:space="preserve">bei keineswegs gönnerisch. Mit </w:t>
      </w:r>
      <w:r w:rsidRPr="00516410">
        <w:rPr>
          <w:rFonts w:ascii="Times New Roman" w:hAnsi="Times New Roman"/>
          <w:i/>
          <w:sz w:val="28"/>
          <w:szCs w:val="28"/>
        </w:rPr>
        <w:t>Aufruhr nach oben</w:t>
      </w:r>
      <w:r w:rsidR="00907179" w:rsidRPr="00516410">
        <w:rPr>
          <w:rFonts w:ascii="Times New Roman" w:hAnsi="Times New Roman"/>
          <w:sz w:val="28"/>
          <w:szCs w:val="28"/>
        </w:rPr>
        <w:t>, unüber</w:t>
      </w:r>
      <w:r w:rsidRPr="00516410">
        <w:rPr>
          <w:rFonts w:ascii="Times New Roman" w:hAnsi="Times New Roman"/>
          <w:sz w:val="28"/>
          <w:szCs w:val="28"/>
        </w:rPr>
        <w:t>hö</w:t>
      </w:r>
      <w:r w:rsidRPr="00516410">
        <w:rPr>
          <w:rFonts w:ascii="Times New Roman" w:hAnsi="Times New Roman"/>
          <w:sz w:val="28"/>
          <w:szCs w:val="28"/>
        </w:rPr>
        <w:t>r</w:t>
      </w:r>
      <w:r w:rsidRPr="00516410">
        <w:rPr>
          <w:rFonts w:ascii="Times New Roman" w:hAnsi="Times New Roman"/>
          <w:sz w:val="28"/>
          <w:szCs w:val="28"/>
        </w:rPr>
        <w:t>bar sind die Peitschenhiebe gegen die Wechsler und alle, &gt;we</w:t>
      </w:r>
      <w:r w:rsidRPr="00516410">
        <w:rPr>
          <w:rFonts w:ascii="Times New Roman" w:hAnsi="Times New Roman"/>
          <w:sz w:val="28"/>
          <w:szCs w:val="28"/>
        </w:rPr>
        <w:t>l</w:t>
      </w:r>
      <w:r w:rsidRPr="00516410">
        <w:rPr>
          <w:rFonts w:ascii="Times New Roman" w:hAnsi="Times New Roman"/>
          <w:sz w:val="28"/>
          <w:szCs w:val="28"/>
        </w:rPr>
        <w:t>che die Meinen betrüben&lt;. … Armut steht dem Heil am näc</w:t>
      </w:r>
      <w:r w:rsidRPr="00516410">
        <w:rPr>
          <w:rFonts w:ascii="Times New Roman" w:hAnsi="Times New Roman"/>
          <w:sz w:val="28"/>
          <w:szCs w:val="28"/>
        </w:rPr>
        <w:t>h</w:t>
      </w:r>
      <w:r w:rsidRPr="00516410">
        <w:rPr>
          <w:rFonts w:ascii="Times New Roman" w:hAnsi="Times New Roman"/>
          <w:sz w:val="28"/>
          <w:szCs w:val="28"/>
        </w:rPr>
        <w:t>sten, Reichtum hindert es, inwendig und auswendig. Aber A</w:t>
      </w:r>
      <w:r w:rsidRPr="00516410">
        <w:rPr>
          <w:rFonts w:ascii="Times New Roman" w:hAnsi="Times New Roman"/>
          <w:sz w:val="28"/>
          <w:szCs w:val="28"/>
        </w:rPr>
        <w:t>r</w:t>
      </w:r>
      <w:r w:rsidRPr="00516410">
        <w:rPr>
          <w:rFonts w:ascii="Times New Roman" w:hAnsi="Times New Roman"/>
          <w:sz w:val="28"/>
          <w:szCs w:val="28"/>
        </w:rPr>
        <w:t>mut ist bei Jeus mitnichten bereits ein Stück des Heils, dergestalt dass sie nicht vernichtet werden müsste. Nirgends wird Armut, als übliche, erzwungene, erbärmliche, verteidigt, geraten wird nur freiwillige Armut, und der Rat zu ihr ergeht nur an die Ü</w:t>
      </w:r>
      <w:r w:rsidRPr="00516410">
        <w:rPr>
          <w:rFonts w:ascii="Times New Roman" w:hAnsi="Times New Roman"/>
          <w:sz w:val="28"/>
          <w:szCs w:val="28"/>
        </w:rPr>
        <w:t>p</w:t>
      </w:r>
      <w:r w:rsidRPr="00516410">
        <w:rPr>
          <w:rFonts w:ascii="Times New Roman" w:hAnsi="Times New Roman"/>
          <w:sz w:val="28"/>
          <w:szCs w:val="28"/>
        </w:rPr>
        <w:t>pigen, an den reichen Jüngling (Matth. 19, 21). …Sich arm ha</w:t>
      </w:r>
      <w:r w:rsidRPr="00516410">
        <w:rPr>
          <w:rFonts w:ascii="Times New Roman" w:hAnsi="Times New Roman"/>
          <w:sz w:val="28"/>
          <w:szCs w:val="28"/>
        </w:rPr>
        <w:t>l</w:t>
      </w:r>
      <w:r w:rsidRPr="00516410">
        <w:rPr>
          <w:rFonts w:ascii="Times New Roman" w:hAnsi="Times New Roman"/>
          <w:sz w:val="28"/>
          <w:szCs w:val="28"/>
        </w:rPr>
        <w:t>ten, das gilt als Mittel zur Verhinderung des steinernen Herzens, zur Beförderung der Brüdergemein</w:t>
      </w:r>
      <w:r w:rsidR="00907179" w:rsidRPr="00516410">
        <w:rPr>
          <w:rFonts w:ascii="Times New Roman" w:hAnsi="Times New Roman"/>
          <w:sz w:val="28"/>
          <w:szCs w:val="28"/>
        </w:rPr>
        <w:t>de. Diese Gemeinde, liebe</w:t>
      </w:r>
      <w:r w:rsidR="00907179" w:rsidRPr="00516410">
        <w:rPr>
          <w:rFonts w:ascii="Times New Roman" w:hAnsi="Times New Roman"/>
          <w:sz w:val="28"/>
          <w:szCs w:val="28"/>
        </w:rPr>
        <w:t>s</w:t>
      </w:r>
      <w:r w:rsidR="00907179" w:rsidRPr="00516410">
        <w:rPr>
          <w:rFonts w:ascii="Times New Roman" w:hAnsi="Times New Roman"/>
          <w:sz w:val="28"/>
          <w:szCs w:val="28"/>
        </w:rPr>
        <w:t>kommu</w:t>
      </w:r>
      <w:r w:rsidRPr="00516410">
        <w:rPr>
          <w:rFonts w:ascii="Times New Roman" w:hAnsi="Times New Roman"/>
          <w:sz w:val="28"/>
          <w:szCs w:val="28"/>
        </w:rPr>
        <w:t>nistisch aufgebaut, will keine Reichen, doch auch keine Armen im erzwungen-entbehrenden Sinn.“</w:t>
      </w:r>
      <w:r w:rsidRPr="00516410">
        <w:rPr>
          <w:rStyle w:val="Funotenzeichen"/>
          <w:rFonts w:ascii="Times New Roman" w:hAnsi="Times New Roman"/>
          <w:sz w:val="28"/>
          <w:szCs w:val="28"/>
        </w:rPr>
        <w:footnoteReference w:customMarkFollows="1" w:id="31"/>
        <w:t>29</w:t>
      </w:r>
      <w:r w:rsidRPr="00516410">
        <w:rPr>
          <w:rFonts w:ascii="Times New Roman" w:hAnsi="Times New Roman"/>
          <w:sz w:val="28"/>
          <w:szCs w:val="28"/>
        </w:rPr>
        <w:t xml:space="preserve"> – Mit Recht sieht Bloch also in Jesu Wertlehre eine Alter-native zur Verstetigung und „Verewigung“ von Klassenkampf, Klassengegensatz und Klassengesellschaft. Dies ganz im Gegensatz zu Nietzsches mit wütender Polemik vorgetragener Jesus-Kritik.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Christliche Werte von der Antike bis zur Gegenwart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War Jesus ein Sozialrevolutionär? Die von mir zitierte Bibe</w:t>
      </w:r>
      <w:r w:rsidRPr="00516410">
        <w:rPr>
          <w:rFonts w:ascii="Times New Roman" w:hAnsi="Times New Roman"/>
          <w:sz w:val="28"/>
          <w:szCs w:val="28"/>
        </w:rPr>
        <w:t>l</w:t>
      </w:r>
      <w:r w:rsidRPr="00516410">
        <w:rPr>
          <w:rFonts w:ascii="Times New Roman" w:hAnsi="Times New Roman"/>
          <w:sz w:val="28"/>
          <w:szCs w:val="28"/>
        </w:rPr>
        <w:t>stelle (Matth. 20, 25-28) mit Jesu Kritik an Willkür-Herrschaft und Unterdrückung scheint dies zu bestätigen, ebenso auch die folgende: „Denkt nicht, ich sei gekommen, um Frieden auf die Erde zu bringen. Ich bin nicht gekommen, um Frieden zu bri</w:t>
      </w:r>
      <w:r w:rsidRPr="00516410">
        <w:rPr>
          <w:rFonts w:ascii="Times New Roman" w:hAnsi="Times New Roman"/>
          <w:sz w:val="28"/>
          <w:szCs w:val="28"/>
        </w:rPr>
        <w:t>n</w:t>
      </w:r>
      <w:r w:rsidRPr="00516410">
        <w:rPr>
          <w:rFonts w:ascii="Times New Roman" w:hAnsi="Times New Roman"/>
          <w:sz w:val="28"/>
          <w:szCs w:val="28"/>
        </w:rPr>
        <w:t>gen, sondern das Schwert.“ (Matth. 10, 34), oder auch diese, von Ernst Bloch häufig zitierte: „Ich bin gekommen, daß ich ein Feuer anzünde auf Erden; was wollte ich lieber, denn es brenn</w:t>
      </w:r>
      <w:r w:rsidRPr="00516410">
        <w:rPr>
          <w:rFonts w:ascii="Times New Roman" w:hAnsi="Times New Roman"/>
          <w:sz w:val="28"/>
          <w:szCs w:val="28"/>
        </w:rPr>
        <w:t>e</w:t>
      </w:r>
      <w:r w:rsidRPr="00516410">
        <w:rPr>
          <w:rFonts w:ascii="Times New Roman" w:hAnsi="Times New Roman"/>
          <w:sz w:val="28"/>
          <w:szCs w:val="28"/>
        </w:rPr>
        <w:t>te schon!“ (Lk. 12, 49). Beide Äußerungen dürften mit Jesu doppeltem Liebesgebot und seiner Aufforderung zur Friedfe</w:t>
      </w:r>
      <w:r w:rsidRPr="00516410">
        <w:rPr>
          <w:rFonts w:ascii="Times New Roman" w:hAnsi="Times New Roman"/>
          <w:sz w:val="28"/>
          <w:szCs w:val="28"/>
        </w:rPr>
        <w:t>r</w:t>
      </w:r>
      <w:r w:rsidRPr="00516410">
        <w:rPr>
          <w:rFonts w:ascii="Times New Roman" w:hAnsi="Times New Roman"/>
          <w:sz w:val="28"/>
          <w:szCs w:val="28"/>
        </w:rPr>
        <w:t>tigkeit kaum vereinbar sein. Noch bedenklicher ist die Tatsache, dass Jesus auch Sätze gesprochen hat, die nicht auf eine revol</w:t>
      </w:r>
      <w:r w:rsidRPr="00516410">
        <w:rPr>
          <w:rFonts w:ascii="Times New Roman" w:hAnsi="Times New Roman"/>
          <w:sz w:val="28"/>
          <w:szCs w:val="28"/>
        </w:rPr>
        <w:t>u</w:t>
      </w:r>
      <w:r w:rsidRPr="00516410">
        <w:rPr>
          <w:rFonts w:ascii="Times New Roman" w:hAnsi="Times New Roman"/>
          <w:sz w:val="28"/>
          <w:szCs w:val="28"/>
        </w:rPr>
        <w:t>tionäre, sondern auf eine eher konservative Grundhaltung schließen lassen, so vor Pilatus: „Mein Reich ist nicht von dieser Welt.“ (Joh. 18, 36)</w:t>
      </w:r>
      <w:r w:rsidRPr="00516410">
        <w:rPr>
          <w:rStyle w:val="Funotenzeichen"/>
          <w:rFonts w:ascii="Times New Roman" w:hAnsi="Times New Roman"/>
          <w:sz w:val="28"/>
          <w:szCs w:val="28"/>
        </w:rPr>
        <w:footnoteReference w:customMarkFollows="1" w:id="32"/>
        <w:t>30</w:t>
      </w:r>
      <w:r w:rsidRPr="00516410">
        <w:rPr>
          <w:rFonts w:ascii="Times New Roman" w:hAnsi="Times New Roman"/>
          <w:sz w:val="28"/>
          <w:szCs w:val="28"/>
        </w:rPr>
        <w:t>, so gegenüb</w:t>
      </w:r>
      <w:r w:rsidR="00FE12E3" w:rsidRPr="00516410">
        <w:rPr>
          <w:rFonts w:ascii="Times New Roman" w:hAnsi="Times New Roman"/>
          <w:sz w:val="28"/>
          <w:szCs w:val="28"/>
        </w:rPr>
        <w:t>er Pharisäern und anderen Versu</w:t>
      </w:r>
      <w:r w:rsidRPr="00516410">
        <w:rPr>
          <w:rFonts w:ascii="Times New Roman" w:hAnsi="Times New Roman"/>
          <w:sz w:val="28"/>
          <w:szCs w:val="28"/>
        </w:rPr>
        <w:t>chern: „So gebet dem Kaiser, was des Kaisers ist, und Gott, was Gottes ist!“ (Matth. 22, 21; Mk. 12, 17; L. 20, 25; bei al</w:t>
      </w:r>
      <w:r w:rsidR="00FE12E3" w:rsidRPr="00516410">
        <w:rPr>
          <w:rFonts w:ascii="Times New Roman" w:hAnsi="Times New Roman"/>
          <w:sz w:val="28"/>
          <w:szCs w:val="28"/>
        </w:rPr>
        <w:t>len drei Evangelisten in gleich</w:t>
      </w:r>
      <w:r w:rsidRPr="00516410">
        <w:rPr>
          <w:rFonts w:ascii="Times New Roman" w:hAnsi="Times New Roman"/>
          <w:sz w:val="28"/>
          <w:szCs w:val="28"/>
        </w:rPr>
        <w:t xml:space="preserve">lautender Formulierung!). </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 xml:space="preserve">Verständlich ist jedenfalls, dass Papst Benedikt XVI. in seiner 2. Enzyklika (‚Spe salvi‘, 2007) erklärte, Jesu Botschaft sei „keine unmittelbar sozialrevolutionäre“; Jesus sei auch kein Spartakus gewesen und kein „Befreiungskämpfer wie Barra-bas oder Bar Kochba“. Was allerdings andere Theoretiker wie Ernst Bloch (s.o.) und der Religionswissenschaftler </w:t>
      </w:r>
      <w:r w:rsidRPr="00516410">
        <w:rPr>
          <w:rFonts w:ascii="Times New Roman" w:hAnsi="Times New Roman"/>
          <w:i/>
          <w:sz w:val="28"/>
          <w:szCs w:val="28"/>
        </w:rPr>
        <w:t>Reza Aslan</w:t>
      </w:r>
      <w:r w:rsidRPr="00516410">
        <w:rPr>
          <w:rFonts w:ascii="Times New Roman" w:hAnsi="Times New Roman"/>
          <w:sz w:val="28"/>
          <w:szCs w:val="28"/>
        </w:rPr>
        <w:t xml:space="preserve"> b</w:t>
      </w:r>
      <w:r w:rsidRPr="00516410">
        <w:rPr>
          <w:rFonts w:ascii="Times New Roman" w:hAnsi="Times New Roman"/>
          <w:sz w:val="28"/>
          <w:szCs w:val="28"/>
        </w:rPr>
        <w:t>e</w:t>
      </w:r>
      <w:r w:rsidRPr="00516410">
        <w:rPr>
          <w:rFonts w:ascii="Times New Roman" w:hAnsi="Times New Roman"/>
          <w:sz w:val="28"/>
          <w:szCs w:val="28"/>
        </w:rPr>
        <w:t>streiten würden. Die daraus fol-gende Kontroverse halte ich für kaum entscheidbar. Feststeht wohl, dass Jesus keinen Aufstand gegen die römische Besatzungsmacht und die mit ihr paktie-rende jüdische Oberschicht geplant oder organisiert hat. Nicht zu bezweifeln ist dennoch, dass Jesus eine langfristige Revolut</w:t>
      </w:r>
      <w:r w:rsidRPr="00516410">
        <w:rPr>
          <w:rFonts w:ascii="Times New Roman" w:hAnsi="Times New Roman"/>
          <w:sz w:val="28"/>
          <w:szCs w:val="28"/>
        </w:rPr>
        <w:t>i</w:t>
      </w:r>
      <w:r w:rsidRPr="00516410">
        <w:rPr>
          <w:rFonts w:ascii="Times New Roman" w:hAnsi="Times New Roman"/>
          <w:sz w:val="28"/>
          <w:szCs w:val="28"/>
        </w:rPr>
        <w:t xml:space="preserve">on im Sinne einer radikalen, nachhaltigen </w:t>
      </w:r>
      <w:r w:rsidRPr="00516410">
        <w:rPr>
          <w:rFonts w:ascii="Times New Roman" w:hAnsi="Times New Roman"/>
          <w:i/>
          <w:sz w:val="28"/>
          <w:szCs w:val="28"/>
        </w:rPr>
        <w:t>Umwälzung der L</w:t>
      </w:r>
      <w:r w:rsidRPr="00516410">
        <w:rPr>
          <w:rFonts w:ascii="Times New Roman" w:hAnsi="Times New Roman"/>
          <w:i/>
          <w:sz w:val="28"/>
          <w:szCs w:val="28"/>
        </w:rPr>
        <w:t>e</w:t>
      </w:r>
      <w:r w:rsidRPr="00516410">
        <w:rPr>
          <w:rFonts w:ascii="Times New Roman" w:hAnsi="Times New Roman"/>
          <w:i/>
          <w:sz w:val="28"/>
          <w:szCs w:val="28"/>
        </w:rPr>
        <w:t>bens-und Abhängigkeitsverhältnisse und der Gesinnungen</w:t>
      </w:r>
      <w:r w:rsidRPr="00516410">
        <w:rPr>
          <w:rFonts w:ascii="Times New Roman" w:hAnsi="Times New Roman"/>
          <w:sz w:val="28"/>
          <w:szCs w:val="28"/>
        </w:rPr>
        <w:t xml:space="preserve"> bea</w:t>
      </w:r>
      <w:r w:rsidRPr="00516410">
        <w:rPr>
          <w:rFonts w:ascii="Times New Roman" w:hAnsi="Times New Roman"/>
          <w:sz w:val="28"/>
          <w:szCs w:val="28"/>
        </w:rPr>
        <w:t>b</w:t>
      </w:r>
      <w:r w:rsidRPr="00516410">
        <w:rPr>
          <w:rFonts w:ascii="Times New Roman" w:hAnsi="Times New Roman"/>
          <w:sz w:val="28"/>
          <w:szCs w:val="28"/>
        </w:rPr>
        <w:t xml:space="preserve">sichtigt hat, so wenn er betonte, er wolle den Menschen „neuen Wein in neuen Schläuchen“ spenden (Mk. 2, 22).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Entstanden ist die liebeskommunistisch organisierte Brüde</w:t>
      </w:r>
      <w:r w:rsidRPr="00516410">
        <w:rPr>
          <w:rFonts w:ascii="Times New Roman" w:hAnsi="Times New Roman"/>
          <w:sz w:val="28"/>
          <w:szCs w:val="28"/>
        </w:rPr>
        <w:t>r</w:t>
      </w:r>
      <w:r w:rsidRPr="00516410">
        <w:rPr>
          <w:rFonts w:ascii="Times New Roman" w:hAnsi="Times New Roman"/>
          <w:sz w:val="28"/>
          <w:szCs w:val="28"/>
        </w:rPr>
        <w:t xml:space="preserve">gemeinde der Urchristen, die aber schon im 4. Jahrhundert – nach vielfacher, grausamer Verfolgung – den Rang einer </w:t>
      </w:r>
      <w:r w:rsidRPr="00516410">
        <w:rPr>
          <w:rFonts w:ascii="Times New Roman" w:hAnsi="Times New Roman"/>
          <w:i/>
          <w:sz w:val="28"/>
          <w:szCs w:val="28"/>
        </w:rPr>
        <w:t>Staat</w:t>
      </w:r>
      <w:r w:rsidRPr="00516410">
        <w:rPr>
          <w:rFonts w:ascii="Times New Roman" w:hAnsi="Times New Roman"/>
          <w:i/>
          <w:sz w:val="28"/>
          <w:szCs w:val="28"/>
        </w:rPr>
        <w:t>s</w:t>
      </w:r>
      <w:r w:rsidRPr="00516410">
        <w:rPr>
          <w:rFonts w:ascii="Times New Roman" w:hAnsi="Times New Roman"/>
          <w:i/>
          <w:sz w:val="28"/>
          <w:szCs w:val="28"/>
        </w:rPr>
        <w:t>kirche</w:t>
      </w:r>
      <w:r w:rsidRPr="00516410">
        <w:rPr>
          <w:rFonts w:ascii="Times New Roman" w:hAnsi="Times New Roman"/>
          <w:sz w:val="28"/>
          <w:szCs w:val="28"/>
        </w:rPr>
        <w:t xml:space="preserve"> erhielt (s.o.), ohne dass ihre Grund-Werte und -Ideale, wie </w:t>
      </w:r>
      <w:r w:rsidRPr="00516410">
        <w:rPr>
          <w:rFonts w:ascii="Times New Roman" w:hAnsi="Times New Roman"/>
          <w:i/>
          <w:sz w:val="28"/>
          <w:szCs w:val="28"/>
        </w:rPr>
        <w:t>Glaube, Liebe, Hoffnung,</w:t>
      </w:r>
      <w:r w:rsidRPr="00516410">
        <w:rPr>
          <w:rFonts w:ascii="Times New Roman" w:hAnsi="Times New Roman"/>
          <w:sz w:val="28"/>
          <w:szCs w:val="28"/>
        </w:rPr>
        <w:t xml:space="preserve"> </w:t>
      </w:r>
      <w:r w:rsidRPr="00516410">
        <w:rPr>
          <w:rFonts w:ascii="Times New Roman" w:hAnsi="Times New Roman"/>
          <w:i/>
          <w:sz w:val="28"/>
          <w:szCs w:val="28"/>
        </w:rPr>
        <w:t>Freiheit, Gleichheit und Brü-derlichkeit</w:t>
      </w:r>
      <w:r w:rsidRPr="00516410">
        <w:rPr>
          <w:rFonts w:ascii="Times New Roman" w:hAnsi="Times New Roman"/>
          <w:sz w:val="28"/>
          <w:szCs w:val="28"/>
        </w:rPr>
        <w:t>, verloren gegangen wären.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Umso dringlicher stellt sich die Frage, wie es in der Geschic</w:t>
      </w:r>
      <w:r w:rsidRPr="00516410">
        <w:rPr>
          <w:rFonts w:ascii="Times New Roman" w:hAnsi="Times New Roman"/>
          <w:sz w:val="28"/>
          <w:szCs w:val="28"/>
        </w:rPr>
        <w:t>h</w:t>
      </w:r>
      <w:r w:rsidRPr="00516410">
        <w:rPr>
          <w:rFonts w:ascii="Times New Roman" w:hAnsi="Times New Roman"/>
          <w:sz w:val="28"/>
          <w:szCs w:val="28"/>
        </w:rPr>
        <w:t>te der christlichen Kirche zu den bekannten schwerwiegenden Fehlentwicklungen kommen konnte, zu denen die Kreuzzüge, die Inquisition, die Verfolgung von Juden, „Hexen“ und „Ke</w:t>
      </w:r>
      <w:r w:rsidRPr="00516410">
        <w:rPr>
          <w:rFonts w:ascii="Times New Roman" w:hAnsi="Times New Roman"/>
          <w:sz w:val="28"/>
          <w:szCs w:val="28"/>
        </w:rPr>
        <w:t>t</w:t>
      </w:r>
      <w:r w:rsidRPr="00516410">
        <w:rPr>
          <w:rFonts w:ascii="Times New Roman" w:hAnsi="Times New Roman"/>
          <w:sz w:val="28"/>
          <w:szCs w:val="28"/>
        </w:rPr>
        <w:t>zern“, Leibfeindlichkeit, Kindesmissbrauch u</w:t>
      </w:r>
      <w:r w:rsidR="006239D0">
        <w:rPr>
          <w:rFonts w:ascii="Times New Roman" w:hAnsi="Times New Roman"/>
          <w:sz w:val="28"/>
          <w:szCs w:val="28"/>
        </w:rPr>
        <w:t>.a.m. zu rechnen sind. Der Theo</w:t>
      </w:r>
      <w:r w:rsidRPr="00516410">
        <w:rPr>
          <w:rFonts w:ascii="Times New Roman" w:hAnsi="Times New Roman"/>
          <w:sz w:val="28"/>
          <w:szCs w:val="28"/>
        </w:rPr>
        <w:t xml:space="preserve">loge </w:t>
      </w:r>
      <w:r w:rsidRPr="00516410">
        <w:rPr>
          <w:rFonts w:ascii="Times New Roman" w:hAnsi="Times New Roman"/>
          <w:i/>
          <w:sz w:val="28"/>
          <w:szCs w:val="28"/>
        </w:rPr>
        <w:t>Günter Sternberger</w:t>
      </w:r>
      <w:r w:rsidRPr="00516410">
        <w:rPr>
          <w:rFonts w:ascii="Times New Roman" w:hAnsi="Times New Roman"/>
          <w:sz w:val="28"/>
          <w:szCs w:val="28"/>
        </w:rPr>
        <w:t xml:space="preserve"> erklärt dies zunächst damit, dass „die weltliche Zwangs-gewalt … schon sehr früh zur Wahrung der Rechtgläubigkeit eingesetzt worden“ sei.</w:t>
      </w:r>
      <w:r w:rsidRPr="00516410">
        <w:rPr>
          <w:rStyle w:val="Funotenzeichen"/>
          <w:rFonts w:ascii="Times New Roman" w:hAnsi="Times New Roman"/>
          <w:sz w:val="28"/>
          <w:szCs w:val="28"/>
        </w:rPr>
        <w:footnoteReference w:customMarkFollows="1" w:id="33"/>
        <w:t>31</w:t>
      </w:r>
      <w:r w:rsidRPr="00516410">
        <w:rPr>
          <w:rFonts w:ascii="Times New Roman" w:hAnsi="Times New Roman"/>
          <w:sz w:val="28"/>
          <w:szCs w:val="28"/>
        </w:rPr>
        <w:t xml:space="preserve"> Das habe schon im 4. Jahrhundert, bei Konstantin dem Großen, a</w:t>
      </w:r>
      <w:r w:rsidRPr="00516410">
        <w:rPr>
          <w:rFonts w:ascii="Times New Roman" w:hAnsi="Times New Roman"/>
          <w:sz w:val="28"/>
          <w:szCs w:val="28"/>
        </w:rPr>
        <w:t>n</w:t>
      </w:r>
      <w:r w:rsidRPr="00516410">
        <w:rPr>
          <w:rFonts w:ascii="Times New Roman" w:hAnsi="Times New Roman"/>
          <w:sz w:val="28"/>
          <w:szCs w:val="28"/>
        </w:rPr>
        <w:t>ge-fangen. Diesem Beispiel seien viele christliche Kaiser mit Gesetzen gegen Anders-gläubige gefolgt, wodurch auch das Vorgehe</w:t>
      </w:r>
      <w:r w:rsidR="00FE12E3" w:rsidRPr="00516410">
        <w:rPr>
          <w:rFonts w:ascii="Times New Roman" w:hAnsi="Times New Roman"/>
          <w:sz w:val="28"/>
          <w:szCs w:val="28"/>
        </w:rPr>
        <w:t>n der Inquisition gegen „anders</w:t>
      </w:r>
      <w:r w:rsidRPr="00516410">
        <w:rPr>
          <w:rFonts w:ascii="Times New Roman" w:hAnsi="Times New Roman"/>
          <w:sz w:val="28"/>
          <w:szCs w:val="28"/>
        </w:rPr>
        <w:t>d</w:t>
      </w:r>
      <w:r w:rsidR="00FE12E3" w:rsidRPr="00516410">
        <w:rPr>
          <w:rFonts w:ascii="Times New Roman" w:hAnsi="Times New Roman"/>
          <w:sz w:val="28"/>
          <w:szCs w:val="28"/>
        </w:rPr>
        <w:t>en</w:t>
      </w:r>
      <w:r w:rsidRPr="00516410">
        <w:rPr>
          <w:rFonts w:ascii="Times New Roman" w:hAnsi="Times New Roman"/>
          <w:sz w:val="28"/>
          <w:szCs w:val="28"/>
        </w:rPr>
        <w:t>kende Christen“ und andere vorbereitet worden sei (ebd.). Sternberger kommt zu dem Schluss: „Die Geschichte des christlichen Dogmas ist somit le</w:t>
      </w:r>
      <w:r w:rsidRPr="00516410">
        <w:rPr>
          <w:rFonts w:ascii="Times New Roman" w:hAnsi="Times New Roman"/>
          <w:sz w:val="28"/>
          <w:szCs w:val="28"/>
        </w:rPr>
        <w:t>i</w:t>
      </w:r>
      <w:r w:rsidRPr="00516410">
        <w:rPr>
          <w:rFonts w:ascii="Times New Roman" w:hAnsi="Times New Roman"/>
          <w:sz w:val="28"/>
          <w:szCs w:val="28"/>
        </w:rPr>
        <w:t>der auch eine Geschichte des Kampfes gegen meist von ihrer Meinung ehrlich überzeugte Andersdenkende, eine Geschichte von Intoleranz, die den Menschen auch mit unheilvollen Meth</w:t>
      </w:r>
      <w:r w:rsidRPr="00516410">
        <w:rPr>
          <w:rFonts w:ascii="Times New Roman" w:hAnsi="Times New Roman"/>
          <w:sz w:val="28"/>
          <w:szCs w:val="28"/>
        </w:rPr>
        <w:t>o</w:t>
      </w:r>
      <w:r w:rsidRPr="00516410">
        <w:rPr>
          <w:rFonts w:ascii="Times New Roman" w:hAnsi="Times New Roman"/>
          <w:sz w:val="28"/>
          <w:szCs w:val="28"/>
        </w:rPr>
        <w:t xml:space="preserve">den zu seinem Heil zwingen wollte.“ (ebd.). Für umso be-denklicher halte ich es, dass schon bedeutende Kirchenlehrer (Kirchenväter) wie </w:t>
      </w:r>
      <w:r w:rsidRPr="00516410">
        <w:rPr>
          <w:rFonts w:ascii="Times New Roman" w:hAnsi="Times New Roman"/>
          <w:b/>
          <w:i/>
          <w:sz w:val="28"/>
          <w:szCs w:val="28"/>
        </w:rPr>
        <w:t>Augustinus</w:t>
      </w:r>
      <w:r w:rsidRPr="00516410">
        <w:rPr>
          <w:rFonts w:ascii="Times New Roman" w:hAnsi="Times New Roman"/>
          <w:sz w:val="28"/>
          <w:szCs w:val="28"/>
        </w:rPr>
        <w:t xml:space="preserve"> (354-430) in ihren Schriften so</w:t>
      </w:r>
      <w:r w:rsidRPr="00516410">
        <w:rPr>
          <w:rFonts w:ascii="Times New Roman" w:hAnsi="Times New Roman"/>
          <w:sz w:val="28"/>
          <w:szCs w:val="28"/>
        </w:rPr>
        <w:t>l</w:t>
      </w:r>
      <w:r w:rsidRPr="00516410">
        <w:rPr>
          <w:rFonts w:ascii="Times New Roman" w:hAnsi="Times New Roman"/>
          <w:sz w:val="28"/>
          <w:szCs w:val="28"/>
        </w:rPr>
        <w:t xml:space="preserve">che Methoden gerechtfertigt haben. Trifft Augustinus (oft auch kurz Augustin genannt) also eine Mitschuld an den genannten Fehlentwicklungen? Schon die Frage ist wohl ein Grund mehr, sich mit seinen Wertlehren zu beschäftigen.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der katholischen Welt wird er als Heiliger verehrt. Für ihn</w:t>
      </w:r>
      <w:r w:rsidRPr="00516410">
        <w:rPr>
          <w:rFonts w:ascii="Times New Roman" w:hAnsi="Times New Roman"/>
          <w:b/>
          <w:sz w:val="28"/>
          <w:szCs w:val="28"/>
        </w:rPr>
        <w:t xml:space="preserve"> </w:t>
      </w:r>
      <w:r w:rsidRPr="00516410">
        <w:rPr>
          <w:rFonts w:ascii="Times New Roman" w:hAnsi="Times New Roman"/>
          <w:sz w:val="28"/>
          <w:szCs w:val="28"/>
        </w:rPr>
        <w:t>wäre es undenkbar gewesen, die christlichen Werte von den mit ihnen verbundenen Glaubensinhalten zu trennen. Vielmehr li</w:t>
      </w:r>
      <w:r w:rsidR="00167454" w:rsidRPr="00516410">
        <w:rPr>
          <w:rFonts w:ascii="Times New Roman" w:hAnsi="Times New Roman"/>
          <w:sz w:val="28"/>
          <w:szCs w:val="28"/>
        </w:rPr>
        <w:t>eß er die Werte in den Glaubensinhal</w:t>
      </w:r>
      <w:r w:rsidRPr="00516410">
        <w:rPr>
          <w:rFonts w:ascii="Times New Roman" w:hAnsi="Times New Roman"/>
          <w:sz w:val="28"/>
          <w:szCs w:val="28"/>
        </w:rPr>
        <w:t xml:space="preserve">ten aufgehen, und zwar gemäß seiner Grundüberzeugung, dass die Philosophie der Theologie zu dienen habe – nicht umgekehrt.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Wie kam diese Überzeugung zustande? Sowohl historische als auch sach-logische (bzw. ideologische) Gründe sind hierfür maßgebend. Augustinus lebte zur Zeit der Völkerwanderung, als immer öfter germanische („barbarische“) Heereszüge ins Röm</w:t>
      </w:r>
      <w:r w:rsidRPr="00516410">
        <w:rPr>
          <w:rFonts w:ascii="Times New Roman" w:hAnsi="Times New Roman"/>
          <w:sz w:val="28"/>
          <w:szCs w:val="28"/>
        </w:rPr>
        <w:t>i</w:t>
      </w:r>
      <w:r w:rsidRPr="00516410">
        <w:rPr>
          <w:rFonts w:ascii="Times New Roman" w:hAnsi="Times New Roman"/>
          <w:sz w:val="28"/>
          <w:szCs w:val="28"/>
        </w:rPr>
        <w:t>sche Reich eindrangen, immense Zerstörungen anrichteten und schließlich den Untergang des Römischen Reiches herbeifüh</w:t>
      </w:r>
      <w:r w:rsidRPr="00516410">
        <w:rPr>
          <w:rFonts w:ascii="Times New Roman" w:hAnsi="Times New Roman"/>
          <w:sz w:val="28"/>
          <w:szCs w:val="28"/>
        </w:rPr>
        <w:t>r</w:t>
      </w:r>
      <w:r w:rsidRPr="00516410">
        <w:rPr>
          <w:rFonts w:ascii="Times New Roman" w:hAnsi="Times New Roman"/>
          <w:sz w:val="28"/>
          <w:szCs w:val="28"/>
        </w:rPr>
        <w:t>ten. In diesen Sog hätte das Christentum, die Staatsreligio</w:t>
      </w:r>
      <w:r w:rsidR="00167454" w:rsidRPr="00516410">
        <w:rPr>
          <w:rFonts w:ascii="Times New Roman" w:hAnsi="Times New Roman"/>
          <w:sz w:val="28"/>
          <w:szCs w:val="28"/>
        </w:rPr>
        <w:t>n des Römischen Reiches, hinein</w:t>
      </w:r>
      <w:r w:rsidRPr="00516410">
        <w:rPr>
          <w:rFonts w:ascii="Times New Roman" w:hAnsi="Times New Roman"/>
          <w:sz w:val="28"/>
          <w:szCs w:val="28"/>
        </w:rPr>
        <w:t>gezogen werden können. Dieser G</w:t>
      </w:r>
      <w:r w:rsidRPr="00516410">
        <w:rPr>
          <w:rFonts w:ascii="Times New Roman" w:hAnsi="Times New Roman"/>
          <w:sz w:val="28"/>
          <w:szCs w:val="28"/>
        </w:rPr>
        <w:t>e</w:t>
      </w:r>
      <w:r w:rsidRPr="00516410">
        <w:rPr>
          <w:rFonts w:ascii="Times New Roman" w:hAnsi="Times New Roman"/>
          <w:sz w:val="28"/>
          <w:szCs w:val="28"/>
        </w:rPr>
        <w:t xml:space="preserve">fahr wollte Augustin unbedingt vorbeugen. Hätte er die Werte von ihren Glaubensinhalten getrennt, wären beide Elemente vermutlich eine leichte Beute der seinerzeit </w:t>
      </w:r>
      <w:r w:rsidR="00167454" w:rsidRPr="00516410">
        <w:rPr>
          <w:rFonts w:ascii="Times New Roman" w:hAnsi="Times New Roman"/>
          <w:sz w:val="28"/>
          <w:szCs w:val="28"/>
        </w:rPr>
        <w:t>herrschenden phil</w:t>
      </w:r>
      <w:r w:rsidR="00167454" w:rsidRPr="00516410">
        <w:rPr>
          <w:rFonts w:ascii="Times New Roman" w:hAnsi="Times New Roman"/>
          <w:sz w:val="28"/>
          <w:szCs w:val="28"/>
        </w:rPr>
        <w:t>o</w:t>
      </w:r>
      <w:r w:rsidR="00167454" w:rsidRPr="00516410">
        <w:rPr>
          <w:rFonts w:ascii="Times New Roman" w:hAnsi="Times New Roman"/>
          <w:sz w:val="28"/>
          <w:szCs w:val="28"/>
        </w:rPr>
        <w:t>sophischen An</w:t>
      </w:r>
      <w:r w:rsidRPr="00516410">
        <w:rPr>
          <w:rFonts w:ascii="Times New Roman" w:hAnsi="Times New Roman"/>
          <w:sz w:val="28"/>
          <w:szCs w:val="28"/>
        </w:rPr>
        <w:t>schauungen geworden, zu denen vornehmlich der Neuplatonismus, die Stoa und der Skeptizismus gehörten.</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 xml:space="preserve">Der Neuplatoniker </w:t>
      </w:r>
      <w:r w:rsidRPr="00516410">
        <w:rPr>
          <w:rFonts w:ascii="Times New Roman" w:hAnsi="Times New Roman"/>
          <w:i/>
          <w:sz w:val="28"/>
          <w:szCs w:val="28"/>
        </w:rPr>
        <w:t>Plotin</w:t>
      </w:r>
      <w:r w:rsidRPr="00516410">
        <w:rPr>
          <w:rFonts w:ascii="Times New Roman" w:hAnsi="Times New Roman"/>
          <w:sz w:val="28"/>
          <w:szCs w:val="28"/>
        </w:rPr>
        <w:t xml:space="preserve"> (204 – 269 n. Chr.) lässt alles Gute und Schöne als „Emanation“ (Ausgießung) aus dem von der Seele lange ruhelos gesuchten „EINEN“ (griech. ‚hen‘) hervo</w:t>
      </w:r>
      <w:r w:rsidRPr="00516410">
        <w:rPr>
          <w:rFonts w:ascii="Times New Roman" w:hAnsi="Times New Roman"/>
          <w:sz w:val="28"/>
          <w:szCs w:val="28"/>
        </w:rPr>
        <w:t>r</w:t>
      </w:r>
      <w:r w:rsidRPr="00516410">
        <w:rPr>
          <w:rFonts w:ascii="Times New Roman" w:hAnsi="Times New Roman"/>
          <w:sz w:val="28"/>
          <w:szCs w:val="28"/>
        </w:rPr>
        <w:t>gehen. Der Urgrund des Einen – und damit</w:t>
      </w:r>
      <w:r w:rsidRPr="00516410">
        <w:rPr>
          <w:rFonts w:ascii="Times New Roman" w:hAnsi="Times New Roman"/>
          <w:i/>
          <w:sz w:val="28"/>
          <w:szCs w:val="28"/>
        </w:rPr>
        <w:t xml:space="preserve"> das einzig Wahre, die Wahrheit selbst</w:t>
      </w:r>
      <w:r w:rsidRPr="00516410">
        <w:rPr>
          <w:rFonts w:ascii="Times New Roman" w:hAnsi="Times New Roman"/>
          <w:sz w:val="28"/>
          <w:szCs w:val="28"/>
        </w:rPr>
        <w:t xml:space="preserve"> – ist jedoch Gott als „das Erste“, das mit keinem Seienden identisch ist, obwohl es alles Seiend</w:t>
      </w:r>
      <w:r w:rsidR="00167454" w:rsidRPr="00516410">
        <w:rPr>
          <w:rFonts w:ascii="Times New Roman" w:hAnsi="Times New Roman"/>
          <w:sz w:val="28"/>
          <w:szCs w:val="28"/>
        </w:rPr>
        <w:t>e gescha</w:t>
      </w:r>
      <w:r w:rsidR="00167454" w:rsidRPr="00516410">
        <w:rPr>
          <w:rFonts w:ascii="Times New Roman" w:hAnsi="Times New Roman"/>
          <w:sz w:val="28"/>
          <w:szCs w:val="28"/>
        </w:rPr>
        <w:t>f</w:t>
      </w:r>
      <w:r w:rsidR="00167454" w:rsidRPr="00516410">
        <w:rPr>
          <w:rFonts w:ascii="Times New Roman" w:hAnsi="Times New Roman"/>
          <w:sz w:val="28"/>
          <w:szCs w:val="28"/>
        </w:rPr>
        <w:t>fen hat. Nichtsdestowe</w:t>
      </w:r>
      <w:r w:rsidRPr="00516410">
        <w:rPr>
          <w:rFonts w:ascii="Times New Roman" w:hAnsi="Times New Roman"/>
          <w:sz w:val="28"/>
          <w:szCs w:val="28"/>
        </w:rPr>
        <w:t>niger kann die Seele von Gott „befruc</w:t>
      </w:r>
      <w:r w:rsidRPr="00516410">
        <w:rPr>
          <w:rFonts w:ascii="Times New Roman" w:hAnsi="Times New Roman"/>
          <w:sz w:val="28"/>
          <w:szCs w:val="28"/>
        </w:rPr>
        <w:t>h</w:t>
      </w:r>
      <w:r w:rsidRPr="00516410">
        <w:rPr>
          <w:rFonts w:ascii="Times New Roman" w:hAnsi="Times New Roman"/>
          <w:sz w:val="28"/>
          <w:szCs w:val="28"/>
        </w:rPr>
        <w:t>tet“ werden, zumal Gott „Urgrund und Ziel“ der Seele ist, w</w:t>
      </w:r>
      <w:r w:rsidRPr="00516410">
        <w:rPr>
          <w:rFonts w:ascii="Times New Roman" w:hAnsi="Times New Roman"/>
          <w:sz w:val="28"/>
          <w:szCs w:val="28"/>
        </w:rPr>
        <w:t>o</w:t>
      </w:r>
      <w:r w:rsidRPr="00516410">
        <w:rPr>
          <w:rFonts w:ascii="Times New Roman" w:hAnsi="Times New Roman"/>
          <w:sz w:val="28"/>
          <w:szCs w:val="28"/>
        </w:rPr>
        <w:t>hingegen „das Leben hienieden unter den Erdendingen ist Stra</w:t>
      </w:r>
      <w:r w:rsidRPr="00516410">
        <w:rPr>
          <w:rFonts w:ascii="Times New Roman" w:hAnsi="Times New Roman"/>
          <w:sz w:val="28"/>
          <w:szCs w:val="28"/>
        </w:rPr>
        <w:t>u</w:t>
      </w:r>
      <w:r w:rsidRPr="00516410">
        <w:rPr>
          <w:rFonts w:ascii="Times New Roman" w:hAnsi="Times New Roman"/>
          <w:sz w:val="28"/>
          <w:szCs w:val="28"/>
        </w:rPr>
        <w:t>cheln, Verbannung, ‚Entfiederung‘“.</w:t>
      </w:r>
      <w:r w:rsidRPr="00516410">
        <w:rPr>
          <w:rStyle w:val="Funotenzeichen"/>
          <w:rFonts w:ascii="Times New Roman" w:hAnsi="Times New Roman"/>
          <w:sz w:val="28"/>
          <w:szCs w:val="28"/>
        </w:rPr>
        <w:footnoteReference w:customMarkFollows="1" w:id="34"/>
        <w:t>32</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Solche Grundbestandteile des Neuplatonismus macht Augu</w:t>
      </w:r>
      <w:r w:rsidRPr="00516410">
        <w:rPr>
          <w:rFonts w:ascii="Times New Roman" w:hAnsi="Times New Roman"/>
          <w:sz w:val="28"/>
          <w:szCs w:val="28"/>
        </w:rPr>
        <w:t>s</w:t>
      </w:r>
      <w:r w:rsidRPr="00516410">
        <w:rPr>
          <w:rFonts w:ascii="Times New Roman" w:hAnsi="Times New Roman"/>
          <w:sz w:val="28"/>
          <w:szCs w:val="28"/>
        </w:rPr>
        <w:t xml:space="preserve">tin sich zu </w:t>
      </w:r>
      <w:proofErr w:type="gramStart"/>
      <w:r w:rsidRPr="00516410">
        <w:rPr>
          <w:rFonts w:ascii="Times New Roman" w:hAnsi="Times New Roman"/>
          <w:sz w:val="28"/>
          <w:szCs w:val="28"/>
        </w:rPr>
        <w:t>eigen</w:t>
      </w:r>
      <w:proofErr w:type="gramEnd"/>
      <w:r w:rsidRPr="00516410">
        <w:rPr>
          <w:rFonts w:ascii="Times New Roman" w:hAnsi="Times New Roman"/>
          <w:sz w:val="28"/>
          <w:szCs w:val="28"/>
        </w:rPr>
        <w:t xml:space="preserve"> und verbindet sie mit den Lehren des Christe</w:t>
      </w:r>
      <w:r w:rsidRPr="00516410">
        <w:rPr>
          <w:rFonts w:ascii="Times New Roman" w:hAnsi="Times New Roman"/>
          <w:sz w:val="28"/>
          <w:szCs w:val="28"/>
        </w:rPr>
        <w:t>n</w:t>
      </w:r>
      <w:r w:rsidRPr="00516410">
        <w:rPr>
          <w:rFonts w:ascii="Times New Roman" w:hAnsi="Times New Roman"/>
          <w:sz w:val="28"/>
          <w:szCs w:val="28"/>
        </w:rPr>
        <w:t>tums. Diese neue Synthese lässt er an die Stelle jeglicher weltl</w:t>
      </w:r>
      <w:r w:rsidRPr="00516410">
        <w:rPr>
          <w:rFonts w:ascii="Times New Roman" w:hAnsi="Times New Roman"/>
          <w:sz w:val="28"/>
          <w:szCs w:val="28"/>
        </w:rPr>
        <w:t>i</w:t>
      </w:r>
      <w:r w:rsidRPr="00516410">
        <w:rPr>
          <w:rFonts w:ascii="Times New Roman" w:hAnsi="Times New Roman"/>
          <w:sz w:val="28"/>
          <w:szCs w:val="28"/>
        </w:rPr>
        <w:t>cher Philosophie treten, da letztere das Schicksal der Erdendinge teile: „Straucheln, Verbannung“, Scheitern. Insofern glaubt A</w:t>
      </w:r>
      <w:r w:rsidRPr="00516410">
        <w:rPr>
          <w:rFonts w:ascii="Times New Roman" w:hAnsi="Times New Roman"/>
          <w:sz w:val="28"/>
          <w:szCs w:val="28"/>
        </w:rPr>
        <w:t>u</w:t>
      </w:r>
      <w:r w:rsidRPr="00516410">
        <w:rPr>
          <w:rFonts w:ascii="Times New Roman" w:hAnsi="Times New Roman"/>
          <w:sz w:val="28"/>
          <w:szCs w:val="28"/>
        </w:rPr>
        <w:t>gusti-nus, das Christentum gegenüber den nicht-christlichen Ideologien seiner Zeit absichern zu können. Ergebnis seiner Bemühungen ist ein riesiges, kaum über-schaubares Gesam</w:t>
      </w:r>
      <w:r w:rsidRPr="00516410">
        <w:rPr>
          <w:rFonts w:ascii="Times New Roman" w:hAnsi="Times New Roman"/>
          <w:sz w:val="28"/>
          <w:szCs w:val="28"/>
        </w:rPr>
        <w:t>t</w:t>
      </w:r>
      <w:r w:rsidRPr="00516410">
        <w:rPr>
          <w:rFonts w:ascii="Times New Roman" w:hAnsi="Times New Roman"/>
          <w:sz w:val="28"/>
          <w:szCs w:val="28"/>
        </w:rPr>
        <w:t>werk – mit Stellungnahmen zu nahezu allen Lebens-bereichen und -problemen und mit nachhaltiger Wirkung für die Folgezeit.</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„Noli foras ire …“ (‚Geh‘ nicht hinaus …‘). Augustinus‘ Weg zur Wahrheit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Augustinus stellt sich die Frage, wie ein Christ der von Plotin aufgezeigten göttlichen Wahrheit teilhaftig werden kann. Dafür schlägt er einen bestimmten Weg, eine bestimmte Methode, vor. Ausgangspunkt ist das eigene Ich: Ich kann mich täuschen und ich kann an allem zweifeln. Nicht bezweifeln kann ich aber, dass </w:t>
      </w:r>
      <w:r w:rsidRPr="00516410">
        <w:rPr>
          <w:rFonts w:ascii="Times New Roman" w:hAnsi="Times New Roman"/>
          <w:i/>
          <w:sz w:val="28"/>
          <w:szCs w:val="28"/>
        </w:rPr>
        <w:t>ich</w:t>
      </w:r>
      <w:r w:rsidRPr="00516410">
        <w:rPr>
          <w:rFonts w:ascii="Times New Roman" w:hAnsi="Times New Roman"/>
          <w:sz w:val="28"/>
          <w:szCs w:val="28"/>
        </w:rPr>
        <w:t xml:space="preserve"> derjenige bin, der sich da täuscht und der da zweifelt. Mit den Worten von Augustinus: „Si enim fallor, sum.“ Auf  Deutsch: „Denn wenn ich mich täusche, bin ich.“ Lange vor Descartes hat also Augustinus diese Möglichkeit der Selbst-Vergewisserung erkannt. Wa</w:t>
      </w:r>
      <w:r w:rsidR="006E3748" w:rsidRPr="00516410">
        <w:rPr>
          <w:rFonts w:ascii="Times New Roman" w:hAnsi="Times New Roman"/>
          <w:sz w:val="28"/>
          <w:szCs w:val="28"/>
        </w:rPr>
        <w:t>s aber ist das Ich, wer bin ich</w:t>
      </w:r>
      <w:r w:rsidRPr="00516410">
        <w:rPr>
          <w:rFonts w:ascii="Times New Roman" w:hAnsi="Times New Roman"/>
          <w:sz w:val="28"/>
          <w:szCs w:val="28"/>
        </w:rPr>
        <w:t>? Um hierüber Klarheit zu gewinnen, räumt Augustinus zunächst ein, dass er zweifellos nicht nur der Geisteswelt, sondern auch der Sinnenwelt angehört, warnt aber davor, den Sinnen allzu sehr oder gar ausschließlich zu vertrauen. Wer das tut, werde bald enttäuscht sein und deshalb meinen, „die Dinge selbst seien a</w:t>
      </w:r>
      <w:r w:rsidRPr="00516410">
        <w:rPr>
          <w:rFonts w:ascii="Times New Roman" w:hAnsi="Times New Roman"/>
          <w:sz w:val="28"/>
          <w:szCs w:val="28"/>
        </w:rPr>
        <w:t>b</w:t>
      </w:r>
      <w:r w:rsidRPr="00516410">
        <w:rPr>
          <w:rFonts w:ascii="Times New Roman" w:hAnsi="Times New Roman"/>
          <w:sz w:val="28"/>
          <w:szCs w:val="28"/>
        </w:rPr>
        <w:t>stoßend und häßlich“ (G. Sternberger a.a.O. S. 200); man werde dann auch nicht mehr in der Lage sein, den wahren Grund der Dinge – Gottes Liebe – zu erkennen.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Daher muss der Mensch – so argumentiert Augustinus ganz im Sinne des Delphischen Orakels – zunächst sich selbst erke</w:t>
      </w:r>
      <w:r w:rsidRPr="00516410">
        <w:rPr>
          <w:rFonts w:ascii="Times New Roman" w:hAnsi="Times New Roman"/>
          <w:sz w:val="28"/>
          <w:szCs w:val="28"/>
        </w:rPr>
        <w:t>n</w:t>
      </w:r>
      <w:r w:rsidRPr="00516410">
        <w:rPr>
          <w:rFonts w:ascii="Times New Roman" w:hAnsi="Times New Roman"/>
          <w:sz w:val="28"/>
          <w:szCs w:val="28"/>
        </w:rPr>
        <w:t>nen, was nur auf dem Weg nach innen, ins Innere der Seele, möglich sei. Daher seine Aufforderung: „Noli foras ire, in te i</w:t>
      </w:r>
      <w:r w:rsidRPr="00516410">
        <w:rPr>
          <w:rFonts w:ascii="Times New Roman" w:hAnsi="Times New Roman"/>
          <w:sz w:val="28"/>
          <w:szCs w:val="28"/>
        </w:rPr>
        <w:t>p</w:t>
      </w:r>
      <w:r w:rsidRPr="00516410">
        <w:rPr>
          <w:rFonts w:ascii="Times New Roman" w:hAnsi="Times New Roman"/>
          <w:sz w:val="28"/>
          <w:szCs w:val="28"/>
        </w:rPr>
        <w:t>sum redi; in interiore homine habitat veritas.“: ‚Geh‘ nicht h</w:t>
      </w:r>
      <w:r w:rsidRPr="00516410">
        <w:rPr>
          <w:rFonts w:ascii="Times New Roman" w:hAnsi="Times New Roman"/>
          <w:sz w:val="28"/>
          <w:szCs w:val="28"/>
        </w:rPr>
        <w:t>i</w:t>
      </w:r>
      <w:r w:rsidRPr="00516410">
        <w:rPr>
          <w:rFonts w:ascii="Times New Roman" w:hAnsi="Times New Roman"/>
          <w:sz w:val="28"/>
          <w:szCs w:val="28"/>
        </w:rPr>
        <w:t>naus, geh‘ in dich selbst zurück; im inneren Menschen wohnt die Wahrheit‘. Nur dieser Weg nach innen führe zugleich nach oben – zu Gott, und zwar über das Innerste des unruhigen me</w:t>
      </w:r>
      <w:r w:rsidRPr="00516410">
        <w:rPr>
          <w:rFonts w:ascii="Times New Roman" w:hAnsi="Times New Roman"/>
          <w:sz w:val="28"/>
          <w:szCs w:val="28"/>
        </w:rPr>
        <w:t>n</w:t>
      </w:r>
      <w:r w:rsidRPr="00516410">
        <w:rPr>
          <w:rFonts w:ascii="Times New Roman" w:hAnsi="Times New Roman"/>
          <w:sz w:val="28"/>
          <w:szCs w:val="28"/>
        </w:rPr>
        <w:t xml:space="preserve">schlichen Herzens. (Wozu der Philosoph </w:t>
      </w:r>
      <w:r w:rsidRPr="00516410">
        <w:rPr>
          <w:rFonts w:ascii="Times New Roman" w:hAnsi="Times New Roman"/>
          <w:i/>
          <w:sz w:val="28"/>
          <w:szCs w:val="28"/>
        </w:rPr>
        <w:t xml:space="preserve">Kurt Flasch </w:t>
      </w:r>
      <w:r w:rsidRPr="00516410">
        <w:rPr>
          <w:rFonts w:ascii="Times New Roman" w:hAnsi="Times New Roman"/>
          <w:sz w:val="28"/>
          <w:szCs w:val="28"/>
        </w:rPr>
        <w:t>bemerkt</w:t>
      </w:r>
      <w:r w:rsidRPr="00516410">
        <w:rPr>
          <w:rFonts w:ascii="Times New Roman" w:hAnsi="Times New Roman"/>
          <w:i/>
          <w:sz w:val="28"/>
          <w:szCs w:val="28"/>
        </w:rPr>
        <w:t>,</w:t>
      </w:r>
      <w:r w:rsidRPr="00516410">
        <w:rPr>
          <w:rFonts w:ascii="Times New Roman" w:hAnsi="Times New Roman"/>
          <w:sz w:val="28"/>
          <w:szCs w:val="28"/>
        </w:rPr>
        <w:t xml:space="preserve"> dies bedeute den „Wendepunkt unserer Wertschätzungen“. N</w:t>
      </w:r>
      <w:r w:rsidRPr="00516410">
        <w:rPr>
          <w:rFonts w:ascii="Times New Roman" w:hAnsi="Times New Roman"/>
          <w:sz w:val="28"/>
          <w:szCs w:val="28"/>
        </w:rPr>
        <w:t>ä</w:t>
      </w:r>
      <w:r w:rsidRPr="00516410">
        <w:rPr>
          <w:rFonts w:ascii="Times New Roman" w:hAnsi="Times New Roman"/>
          <w:sz w:val="28"/>
          <w:szCs w:val="28"/>
        </w:rPr>
        <w:t>heres s.u. zu Augusti-nus und Meister Eckhart.)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Augustinus schreibt am Anfang seiner &gt;Bekenntnisse&lt; (‚Co</w:t>
      </w:r>
      <w:r w:rsidRPr="00516410">
        <w:rPr>
          <w:rFonts w:ascii="Times New Roman" w:hAnsi="Times New Roman"/>
          <w:sz w:val="28"/>
          <w:szCs w:val="28"/>
        </w:rPr>
        <w:t>n</w:t>
      </w:r>
      <w:r w:rsidRPr="00516410">
        <w:rPr>
          <w:rFonts w:ascii="Times New Roman" w:hAnsi="Times New Roman"/>
          <w:sz w:val="28"/>
          <w:szCs w:val="28"/>
        </w:rPr>
        <w:t>fessiones‘, ca. 400 n. Chr.): „Fecisti nos ad Te et inquietum est cor nostrum, donec requiescat in Te.“ (‚Zu Dir hin hast Du uns geschaffen, und unruhig ist unser Herz, bis es in Dir Ruhe fi</w:t>
      </w:r>
      <w:r w:rsidRPr="00516410">
        <w:rPr>
          <w:rFonts w:ascii="Times New Roman" w:hAnsi="Times New Roman"/>
          <w:sz w:val="28"/>
          <w:szCs w:val="28"/>
        </w:rPr>
        <w:t>n</w:t>
      </w:r>
      <w:r w:rsidRPr="00516410">
        <w:rPr>
          <w:rFonts w:ascii="Times New Roman" w:hAnsi="Times New Roman"/>
          <w:sz w:val="28"/>
          <w:szCs w:val="28"/>
        </w:rPr>
        <w:t xml:space="preserve">det‘.) Mit ‚Te‘ ist natürlich Gott gemeint. Nur in ihm könne der Mensch </w:t>
      </w:r>
      <w:r w:rsidRPr="00516410">
        <w:rPr>
          <w:rFonts w:ascii="Times New Roman" w:hAnsi="Times New Roman"/>
          <w:i/>
          <w:sz w:val="28"/>
          <w:szCs w:val="28"/>
        </w:rPr>
        <w:t>die</w:t>
      </w:r>
      <w:r w:rsidRPr="00516410">
        <w:rPr>
          <w:rFonts w:ascii="Times New Roman" w:hAnsi="Times New Roman"/>
          <w:sz w:val="28"/>
          <w:szCs w:val="28"/>
        </w:rPr>
        <w:t xml:space="preserve"> </w:t>
      </w:r>
      <w:r w:rsidRPr="00516410">
        <w:rPr>
          <w:rFonts w:ascii="Times New Roman" w:hAnsi="Times New Roman"/>
          <w:i/>
          <w:sz w:val="28"/>
          <w:szCs w:val="28"/>
        </w:rPr>
        <w:t xml:space="preserve">Wahrheit </w:t>
      </w:r>
      <w:r w:rsidRPr="00516410">
        <w:rPr>
          <w:rFonts w:ascii="Times New Roman" w:hAnsi="Times New Roman"/>
          <w:sz w:val="28"/>
          <w:szCs w:val="28"/>
        </w:rPr>
        <w:t xml:space="preserve"> schlechthin – und damit den Zugang zum Reich Gottes (zur Civitas Dei, s.u.) – finden. Dieser Weg des Menschen zu sich selbst und zu Gott ist aber keineswegs ein leichter, im Gegenteil: „Um sich kennenzulernen, bedarf es gr</w:t>
      </w:r>
      <w:r w:rsidRPr="00516410">
        <w:rPr>
          <w:rFonts w:ascii="Times New Roman" w:hAnsi="Times New Roman"/>
          <w:sz w:val="28"/>
          <w:szCs w:val="28"/>
        </w:rPr>
        <w:t>o</w:t>
      </w:r>
      <w:r w:rsidRPr="00516410">
        <w:rPr>
          <w:rFonts w:ascii="Times New Roman" w:hAnsi="Times New Roman"/>
          <w:sz w:val="28"/>
          <w:szCs w:val="28"/>
        </w:rPr>
        <w:t>ßer Mühe: er (</w:t>
      </w:r>
      <w:r w:rsidRPr="00516410">
        <w:rPr>
          <w:rFonts w:ascii="Times New Roman" w:hAnsi="Times New Roman"/>
          <w:i/>
          <w:sz w:val="28"/>
          <w:szCs w:val="28"/>
        </w:rPr>
        <w:t>d.h. der Mensch</w:t>
      </w:r>
      <w:r w:rsidRPr="00516410">
        <w:rPr>
          <w:rFonts w:ascii="Times New Roman" w:hAnsi="Times New Roman"/>
          <w:sz w:val="28"/>
          <w:szCs w:val="28"/>
        </w:rPr>
        <w:t xml:space="preserve">) muss </w:t>
      </w:r>
      <w:r w:rsidR="00907179" w:rsidRPr="00516410">
        <w:rPr>
          <w:rFonts w:ascii="Times New Roman" w:hAnsi="Times New Roman"/>
          <w:sz w:val="28"/>
          <w:szCs w:val="28"/>
        </w:rPr>
        <w:t>sich von den Sinnen fre</w:t>
      </w:r>
      <w:r w:rsidR="00907179" w:rsidRPr="00516410">
        <w:rPr>
          <w:rFonts w:ascii="Times New Roman" w:hAnsi="Times New Roman"/>
          <w:sz w:val="28"/>
          <w:szCs w:val="28"/>
        </w:rPr>
        <w:t>i</w:t>
      </w:r>
      <w:r w:rsidRPr="00516410">
        <w:rPr>
          <w:rFonts w:ascii="Times New Roman" w:hAnsi="Times New Roman"/>
          <w:sz w:val="28"/>
          <w:szCs w:val="28"/>
        </w:rPr>
        <w:t>machen, die Zerstreutheit der Gedanken bekämpfen und sich fest in Zaum nehmen. Das vermögen nur Menschen, die alle Unbill ertragen, die ihnen der Lauf der Welt mit seinen  Voru</w:t>
      </w:r>
      <w:r w:rsidRPr="00516410">
        <w:rPr>
          <w:rFonts w:ascii="Times New Roman" w:hAnsi="Times New Roman"/>
          <w:sz w:val="28"/>
          <w:szCs w:val="28"/>
        </w:rPr>
        <w:t>r</w:t>
      </w:r>
      <w:r w:rsidRPr="00516410">
        <w:rPr>
          <w:rFonts w:ascii="Times New Roman" w:hAnsi="Times New Roman"/>
          <w:sz w:val="28"/>
          <w:szCs w:val="28"/>
        </w:rPr>
        <w:t xml:space="preserve">teilen Tag für Tag zufügt, indem sie diese in der Einsamkeit verwinden lernen oder durch Kunst und Wissenschaft zu heilen verstehen. Kommt der Geist so zu sich selbst, dann erkennt er die Schönheit des Universums.“ (ebd.). –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 sei jedoch, wie Augustinus in seinem Spätwerk darlegt, nur wenigen Menschen überhaupt vergönnt. Nur wenige seien in der Lage, das Selbst im Geist und von dort den Weg zum „ei</w:t>
      </w:r>
      <w:r w:rsidRPr="00516410">
        <w:rPr>
          <w:rFonts w:ascii="Times New Roman" w:hAnsi="Times New Roman"/>
          <w:sz w:val="28"/>
          <w:szCs w:val="28"/>
        </w:rPr>
        <w:t>n</w:t>
      </w:r>
      <w:r w:rsidRPr="00516410">
        <w:rPr>
          <w:rFonts w:ascii="Times New Roman" w:hAnsi="Times New Roman"/>
          <w:sz w:val="28"/>
          <w:szCs w:val="28"/>
        </w:rPr>
        <w:t xml:space="preserve">zig Wahren“  – zur </w:t>
      </w:r>
      <w:r w:rsidRPr="00516410">
        <w:rPr>
          <w:rFonts w:ascii="Times New Roman" w:hAnsi="Times New Roman"/>
          <w:i/>
          <w:sz w:val="28"/>
          <w:szCs w:val="28"/>
        </w:rPr>
        <w:t xml:space="preserve">Wahrheit in </w:t>
      </w:r>
      <w:r w:rsidRPr="00516410">
        <w:rPr>
          <w:rFonts w:ascii="Times New Roman" w:hAnsi="Times New Roman"/>
          <w:sz w:val="28"/>
          <w:szCs w:val="28"/>
        </w:rPr>
        <w:t>Gott – zu finden. Denn August</w:t>
      </w:r>
      <w:r w:rsidRPr="00516410">
        <w:rPr>
          <w:rFonts w:ascii="Times New Roman" w:hAnsi="Times New Roman"/>
          <w:sz w:val="28"/>
          <w:szCs w:val="28"/>
        </w:rPr>
        <w:t>i</w:t>
      </w:r>
      <w:r w:rsidRPr="00516410">
        <w:rPr>
          <w:rFonts w:ascii="Times New Roman" w:hAnsi="Times New Roman"/>
          <w:sz w:val="28"/>
          <w:szCs w:val="28"/>
        </w:rPr>
        <w:t>nus verbindet den Gedanken der Selbstfindung im Geist nu</w:t>
      </w:r>
      <w:r w:rsidRPr="00516410">
        <w:rPr>
          <w:rFonts w:ascii="Times New Roman" w:hAnsi="Times New Roman"/>
          <w:sz w:val="28"/>
          <w:szCs w:val="28"/>
        </w:rPr>
        <w:t>n</w:t>
      </w:r>
      <w:r w:rsidRPr="00516410">
        <w:rPr>
          <w:rFonts w:ascii="Times New Roman" w:hAnsi="Times New Roman"/>
          <w:sz w:val="28"/>
          <w:szCs w:val="28"/>
        </w:rPr>
        <w:t>mehr mit der Lehre von der Prädestination, wonach „nur wenige … auserwählt“ sind (Matth. 20, 16), der Gnade Gottes teilhaftig zu werden, während die große Masse der Menschen eine  „ma</w:t>
      </w:r>
      <w:r w:rsidRPr="00516410">
        <w:rPr>
          <w:rFonts w:ascii="Times New Roman" w:hAnsi="Times New Roman"/>
          <w:sz w:val="28"/>
          <w:szCs w:val="28"/>
        </w:rPr>
        <w:t>s</w:t>
      </w:r>
      <w:r w:rsidRPr="00516410">
        <w:rPr>
          <w:rFonts w:ascii="Times New Roman" w:hAnsi="Times New Roman"/>
          <w:sz w:val="28"/>
          <w:szCs w:val="28"/>
        </w:rPr>
        <w:t>sa peccati“ , eine ‚Sündenmasse‘, und als solche ewiger Ve</w:t>
      </w:r>
      <w:r w:rsidRPr="00516410">
        <w:rPr>
          <w:rFonts w:ascii="Times New Roman" w:hAnsi="Times New Roman"/>
          <w:sz w:val="28"/>
          <w:szCs w:val="28"/>
        </w:rPr>
        <w:t>r</w:t>
      </w:r>
      <w:r w:rsidRPr="00516410">
        <w:rPr>
          <w:rFonts w:ascii="Times New Roman" w:hAnsi="Times New Roman"/>
          <w:sz w:val="28"/>
          <w:szCs w:val="28"/>
        </w:rPr>
        <w:t xml:space="preserve">dammnis – im Jenseits in Hölle und Fegefeuer – und zwar schon auf Grund der </w:t>
      </w:r>
      <w:r w:rsidRPr="00516410">
        <w:rPr>
          <w:rFonts w:ascii="Times New Roman" w:hAnsi="Times New Roman"/>
          <w:i/>
          <w:sz w:val="28"/>
          <w:szCs w:val="28"/>
        </w:rPr>
        <w:t>Erbsünde</w:t>
      </w:r>
      <w:r w:rsidRPr="00516410">
        <w:rPr>
          <w:rFonts w:ascii="Times New Roman" w:hAnsi="Times New Roman"/>
          <w:sz w:val="28"/>
          <w:szCs w:val="28"/>
        </w:rPr>
        <w:t xml:space="preserve"> , preisgegeben sei: „So, ja so, so ist der Mensch in seinem Innern: blind und schlaff, schlumpig und unanständig.“</w:t>
      </w:r>
      <w:r w:rsidRPr="00516410">
        <w:rPr>
          <w:rStyle w:val="Funotenzeichen"/>
          <w:rFonts w:ascii="Times New Roman" w:hAnsi="Times New Roman"/>
          <w:sz w:val="28"/>
          <w:szCs w:val="28"/>
        </w:rPr>
        <w:footnoteReference w:customMarkFollows="1" w:id="35"/>
        <w:t>33</w:t>
      </w:r>
      <w:r w:rsidRPr="00516410">
        <w:rPr>
          <w:rFonts w:ascii="Times New Roman" w:hAnsi="Times New Roman"/>
          <w:sz w:val="28"/>
          <w:szCs w:val="28"/>
        </w:rPr>
        <w:t xml:space="preserve"> , was wohl einer Verallgemeinerung von „La</w:t>
      </w:r>
      <w:r w:rsidRPr="00516410">
        <w:rPr>
          <w:rFonts w:ascii="Times New Roman" w:hAnsi="Times New Roman"/>
          <w:sz w:val="28"/>
          <w:szCs w:val="28"/>
        </w:rPr>
        <w:t>s</w:t>
      </w:r>
      <w:r w:rsidRPr="00516410">
        <w:rPr>
          <w:rFonts w:ascii="Times New Roman" w:hAnsi="Times New Roman"/>
          <w:sz w:val="28"/>
          <w:szCs w:val="28"/>
        </w:rPr>
        <w:t>ter-Katalogen“ gleichkommt, wie sie schon im Neuen Testament zu finden sind (z.B. in Gal. 5, 19-21).  Mit erheblichen Folgen, z.B. für die Einschätzung der Sexualität, in der Augustinus grundsätzlich „eine Sünde“ sieht, die in der Ehe nur mühsam bezähmt werden könne, so dass Ehelosigkeit mehr wert sei als die Ehe.(!) – Auf Einzelheiten von Augustinus‘ umfangreichen Äußerungen zum Themenkreis von Sexualität , Ehe und Familie kann ich hier leider nicht eingehen. (S.u. „zur Kritik an August</w:t>
      </w:r>
      <w:r w:rsidRPr="00516410">
        <w:rPr>
          <w:rFonts w:ascii="Times New Roman" w:hAnsi="Times New Roman"/>
          <w:sz w:val="28"/>
          <w:szCs w:val="28"/>
        </w:rPr>
        <w:t>i</w:t>
      </w:r>
      <w:r w:rsidRPr="00516410">
        <w:rPr>
          <w:rFonts w:ascii="Times New Roman" w:hAnsi="Times New Roman"/>
          <w:sz w:val="28"/>
          <w:szCs w:val="28"/>
        </w:rPr>
        <w:t>nus“.)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Schon hier ist aber zu fragen, was diese Abwertung des Wel</w:t>
      </w:r>
      <w:r w:rsidRPr="00516410">
        <w:rPr>
          <w:rFonts w:ascii="Times New Roman" w:hAnsi="Times New Roman"/>
          <w:sz w:val="28"/>
          <w:szCs w:val="28"/>
        </w:rPr>
        <w:t>t</w:t>
      </w:r>
      <w:r w:rsidRPr="00516410">
        <w:rPr>
          <w:rFonts w:ascii="Times New Roman" w:hAnsi="Times New Roman"/>
          <w:sz w:val="28"/>
          <w:szCs w:val="28"/>
        </w:rPr>
        <w:t xml:space="preserve">lichen bedeutet, so wenn Augustinus fordert, der Mensch solle „sich von den Sinnen freimachen …“. Sind wir Menschen denn dazu überhaupt fähig? Augustinus vollzieht hier jedenfalls das, was </w:t>
      </w:r>
      <w:r w:rsidRPr="00516410">
        <w:rPr>
          <w:rFonts w:ascii="Times New Roman" w:hAnsi="Times New Roman"/>
          <w:i/>
          <w:sz w:val="28"/>
          <w:szCs w:val="28"/>
        </w:rPr>
        <w:t>Walter Schulz</w:t>
      </w:r>
      <w:r w:rsidRPr="00516410">
        <w:rPr>
          <w:rFonts w:ascii="Times New Roman" w:hAnsi="Times New Roman"/>
          <w:sz w:val="28"/>
          <w:szCs w:val="28"/>
        </w:rPr>
        <w:t xml:space="preserve"> als „Schnitt zwischen Innerlichkeit und Ä</w:t>
      </w:r>
      <w:r w:rsidRPr="00516410">
        <w:rPr>
          <w:rFonts w:ascii="Times New Roman" w:hAnsi="Times New Roman"/>
          <w:sz w:val="28"/>
          <w:szCs w:val="28"/>
        </w:rPr>
        <w:t>u</w:t>
      </w:r>
      <w:r w:rsidR="006239D0">
        <w:rPr>
          <w:rFonts w:ascii="Times New Roman" w:hAnsi="Times New Roman"/>
          <w:sz w:val="28"/>
          <w:szCs w:val="28"/>
        </w:rPr>
        <w:t>ßer</w:t>
      </w:r>
      <w:r w:rsidRPr="00516410">
        <w:rPr>
          <w:rFonts w:ascii="Times New Roman" w:hAnsi="Times New Roman"/>
          <w:sz w:val="28"/>
          <w:szCs w:val="28"/>
        </w:rPr>
        <w:t>lichkeit“ bezeichnet.</w:t>
      </w:r>
      <w:r w:rsidRPr="00516410">
        <w:rPr>
          <w:rStyle w:val="Funotenzeichen"/>
          <w:rFonts w:ascii="Times New Roman" w:hAnsi="Times New Roman"/>
          <w:sz w:val="28"/>
          <w:szCs w:val="28"/>
        </w:rPr>
        <w:footnoteReference w:customMarkFollows="1" w:id="36"/>
        <w:t>34</w:t>
      </w:r>
      <w:r w:rsidRPr="00516410">
        <w:rPr>
          <w:rFonts w:ascii="Times New Roman" w:hAnsi="Times New Roman"/>
          <w:sz w:val="28"/>
          <w:szCs w:val="28"/>
        </w:rPr>
        <w:t xml:space="preserve"> Nur wer sich vom Äußerlichen dista</w:t>
      </w:r>
      <w:r w:rsidRPr="00516410">
        <w:rPr>
          <w:rFonts w:ascii="Times New Roman" w:hAnsi="Times New Roman"/>
          <w:sz w:val="28"/>
          <w:szCs w:val="28"/>
        </w:rPr>
        <w:t>n</w:t>
      </w:r>
      <w:r w:rsidRPr="00516410">
        <w:rPr>
          <w:rFonts w:ascii="Times New Roman" w:hAnsi="Times New Roman"/>
          <w:sz w:val="28"/>
          <w:szCs w:val="28"/>
        </w:rPr>
        <w:t xml:space="preserve">ziert, hat demnach überhaupt eine Chance, die </w:t>
      </w:r>
      <w:r w:rsidRPr="00516410">
        <w:rPr>
          <w:rFonts w:ascii="Times New Roman" w:hAnsi="Times New Roman"/>
          <w:i/>
          <w:sz w:val="28"/>
          <w:szCs w:val="28"/>
        </w:rPr>
        <w:t>wahre Glücks</w:t>
      </w:r>
      <w:r w:rsidRPr="00516410">
        <w:rPr>
          <w:rFonts w:ascii="Times New Roman" w:hAnsi="Times New Roman"/>
          <w:i/>
          <w:sz w:val="28"/>
          <w:szCs w:val="28"/>
        </w:rPr>
        <w:t>e</w:t>
      </w:r>
      <w:r w:rsidRPr="00516410">
        <w:rPr>
          <w:rFonts w:ascii="Times New Roman" w:hAnsi="Times New Roman"/>
          <w:i/>
          <w:sz w:val="28"/>
          <w:szCs w:val="28"/>
        </w:rPr>
        <w:t>ligkeit</w:t>
      </w:r>
      <w:r w:rsidRPr="00516410">
        <w:rPr>
          <w:rFonts w:ascii="Times New Roman" w:hAnsi="Times New Roman"/>
          <w:sz w:val="28"/>
          <w:szCs w:val="28"/>
        </w:rPr>
        <w:t xml:space="preserve"> zu finden. Nur durch Gottes- und Nächstenliebe könne der Mensch zur </w:t>
      </w:r>
      <w:r w:rsidRPr="00516410">
        <w:rPr>
          <w:rFonts w:ascii="Times New Roman" w:hAnsi="Times New Roman"/>
          <w:i/>
          <w:sz w:val="28"/>
          <w:szCs w:val="28"/>
        </w:rPr>
        <w:t>Selbstliebe</w:t>
      </w:r>
      <w:r w:rsidRPr="00516410">
        <w:rPr>
          <w:rFonts w:ascii="Times New Roman" w:hAnsi="Times New Roman"/>
          <w:sz w:val="28"/>
          <w:szCs w:val="28"/>
        </w:rPr>
        <w:t xml:space="preserve"> finden, die sich radikal von der Ic</w:t>
      </w:r>
      <w:r w:rsidRPr="00516410">
        <w:rPr>
          <w:rFonts w:ascii="Times New Roman" w:hAnsi="Times New Roman"/>
          <w:sz w:val="28"/>
          <w:szCs w:val="28"/>
        </w:rPr>
        <w:t>h</w:t>
      </w:r>
      <w:r w:rsidRPr="00516410">
        <w:rPr>
          <w:rFonts w:ascii="Times New Roman" w:hAnsi="Times New Roman"/>
          <w:sz w:val="28"/>
          <w:szCs w:val="28"/>
        </w:rPr>
        <w:t xml:space="preserve">sucht unterscheidet, „die für Augustinus das Wesen der Sünde ausmacht und die durch Askese zu überwinden ist“ (Rohls a.a.O. S. 160).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Für die Wertlehre des Augustinus ist diese Denkbewegung von entschei-dender Bedeutung. Es gäbe demnach eine feste Hierarchie der Werte, die von oben nach unten, von Gott zur Welt, zur Ideenwelt und zur unsterblichen Seele, dann zur Si</w:t>
      </w:r>
      <w:r w:rsidRPr="00516410">
        <w:rPr>
          <w:rFonts w:ascii="Times New Roman" w:hAnsi="Times New Roman"/>
          <w:sz w:val="28"/>
          <w:szCs w:val="28"/>
        </w:rPr>
        <w:t>n</w:t>
      </w:r>
      <w:r w:rsidRPr="00516410">
        <w:rPr>
          <w:rFonts w:ascii="Times New Roman" w:hAnsi="Times New Roman"/>
          <w:sz w:val="28"/>
          <w:szCs w:val="28"/>
        </w:rPr>
        <w:t>nenwelt und von dort wieder zur Außenwelt und schließlich z</w:t>
      </w:r>
      <w:r w:rsidRPr="00516410">
        <w:rPr>
          <w:rFonts w:ascii="Times New Roman" w:hAnsi="Times New Roman"/>
          <w:sz w:val="28"/>
          <w:szCs w:val="28"/>
        </w:rPr>
        <w:t>u</w:t>
      </w:r>
      <w:r w:rsidRPr="00516410">
        <w:rPr>
          <w:rFonts w:ascii="Times New Roman" w:hAnsi="Times New Roman"/>
          <w:sz w:val="28"/>
          <w:szCs w:val="28"/>
        </w:rPr>
        <w:t>rück zum gesamten Universum führt.</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016E0E">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Gott-Gemeinschaft (Civitas Dei) und „teuflischer“ Erde</w:t>
      </w:r>
      <w:r w:rsidRPr="00516410">
        <w:rPr>
          <w:rFonts w:ascii="Times New Roman" w:hAnsi="Times New Roman"/>
          <w:b/>
          <w:sz w:val="28"/>
          <w:szCs w:val="28"/>
        </w:rPr>
        <w:t>n</w:t>
      </w:r>
      <w:r w:rsidRPr="00516410">
        <w:rPr>
          <w:rFonts w:ascii="Times New Roman" w:hAnsi="Times New Roman"/>
          <w:b/>
          <w:sz w:val="28"/>
          <w:szCs w:val="28"/>
        </w:rPr>
        <w:t xml:space="preserve">staat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Augustinus‘ Kernaussagen zu den christlichen Werten lassen sich an Hand einiger Textstellen aus seinem Hauptwerk verdeu</w:t>
      </w:r>
      <w:r w:rsidRPr="00516410">
        <w:rPr>
          <w:rFonts w:ascii="Times New Roman" w:hAnsi="Times New Roman"/>
          <w:sz w:val="28"/>
          <w:szCs w:val="28"/>
        </w:rPr>
        <w:t>t</w:t>
      </w:r>
      <w:r w:rsidRPr="00516410">
        <w:rPr>
          <w:rFonts w:ascii="Times New Roman" w:hAnsi="Times New Roman"/>
          <w:sz w:val="28"/>
          <w:szCs w:val="28"/>
        </w:rPr>
        <w:t xml:space="preserve">lichen. Es sind dies die </w:t>
      </w:r>
      <w:r w:rsidRPr="00516410">
        <w:rPr>
          <w:rFonts w:ascii="Times New Roman" w:hAnsi="Times New Roman"/>
          <w:i/>
          <w:sz w:val="28"/>
          <w:szCs w:val="28"/>
        </w:rPr>
        <w:t>22 Bücher über die Civitas Dei</w:t>
      </w:r>
      <w:r w:rsidRPr="00516410">
        <w:rPr>
          <w:rFonts w:ascii="Times New Roman" w:hAnsi="Times New Roman"/>
          <w:sz w:val="28"/>
          <w:szCs w:val="28"/>
        </w:rPr>
        <w:t>, zumeist übersetzt mit ‚Gottesstaat‘, was ich für durchaus sinnvoll halte, weil ein ‚Staat Gottes‘ mehr umfasst als eine ‚Stadt Gottes‘, die eigentlich getreue Übersetzung von ‚Civitas Dei‘. Zu bedenken ist allerdings, dass der Begriff ‚Gottesstaat‘ in unserer Zeit vo</w:t>
      </w:r>
      <w:r w:rsidRPr="00516410">
        <w:rPr>
          <w:rFonts w:ascii="Times New Roman" w:hAnsi="Times New Roman"/>
          <w:sz w:val="28"/>
          <w:szCs w:val="28"/>
        </w:rPr>
        <w:t>r</w:t>
      </w:r>
      <w:r w:rsidRPr="00516410">
        <w:rPr>
          <w:rFonts w:ascii="Times New Roman" w:hAnsi="Times New Roman"/>
          <w:sz w:val="28"/>
          <w:szCs w:val="28"/>
        </w:rPr>
        <w:t>wiegend nicht-christlich geprägt ist und nicht selten negative Assoziationen weckt. Daher sollte man diesen Begriff vielleicht besser durch den Begriff ‚Gott-Gemeinschaft‘ (oder ‚Gottes-Gemeinschaft‘) ersetzen. – Der Civitas D</w:t>
      </w:r>
      <w:r w:rsidR="00ED12CE" w:rsidRPr="00516410">
        <w:rPr>
          <w:rFonts w:ascii="Times New Roman" w:hAnsi="Times New Roman"/>
          <w:sz w:val="28"/>
          <w:szCs w:val="28"/>
        </w:rPr>
        <w:t>ei stellt Augustinus den „Erden</w:t>
      </w:r>
      <w:r w:rsidRPr="00516410">
        <w:rPr>
          <w:rFonts w:ascii="Times New Roman" w:hAnsi="Times New Roman"/>
          <w:sz w:val="28"/>
          <w:szCs w:val="28"/>
        </w:rPr>
        <w:t>staat“ gegenüber, den er auch als ‚Civitas diaboli‘, Staat des Teufels, bezeichnet. Getreu dem Vorbild Platons rechnet er seinen Gottesstaat dem „Ideenhimmel“ zu, der folglich zunächst nur in den Köpfen von Menschen existiert, genauer: in den Kö</w:t>
      </w:r>
      <w:r w:rsidRPr="00516410">
        <w:rPr>
          <w:rFonts w:ascii="Times New Roman" w:hAnsi="Times New Roman"/>
          <w:sz w:val="28"/>
          <w:szCs w:val="28"/>
        </w:rPr>
        <w:t>p</w:t>
      </w:r>
      <w:r w:rsidRPr="00516410">
        <w:rPr>
          <w:rFonts w:ascii="Times New Roman" w:hAnsi="Times New Roman"/>
          <w:sz w:val="28"/>
          <w:szCs w:val="28"/>
        </w:rPr>
        <w:t>fen von Christen, die Augustinus nacheifern. Da ihm die chris</w:t>
      </w:r>
      <w:r w:rsidRPr="00516410">
        <w:rPr>
          <w:rFonts w:ascii="Times New Roman" w:hAnsi="Times New Roman"/>
          <w:sz w:val="28"/>
          <w:szCs w:val="28"/>
        </w:rPr>
        <w:t>t</w:t>
      </w:r>
      <w:r w:rsidRPr="00516410">
        <w:rPr>
          <w:rFonts w:ascii="Times New Roman" w:hAnsi="Times New Roman"/>
          <w:sz w:val="28"/>
          <w:szCs w:val="28"/>
        </w:rPr>
        <w:t>liche Liebe als einer der höchsten Werte gilt, kann der Kirche</w:t>
      </w:r>
      <w:r w:rsidRPr="00516410">
        <w:rPr>
          <w:rFonts w:ascii="Times New Roman" w:hAnsi="Times New Roman"/>
          <w:sz w:val="28"/>
          <w:szCs w:val="28"/>
        </w:rPr>
        <w:t>n</w:t>
      </w:r>
      <w:r w:rsidRPr="00516410">
        <w:rPr>
          <w:rFonts w:ascii="Times New Roman" w:hAnsi="Times New Roman"/>
          <w:sz w:val="28"/>
          <w:szCs w:val="28"/>
        </w:rPr>
        <w:t>vater die beiden „Staaten“ gemäß zwei Arten des Liebens unte</w:t>
      </w:r>
      <w:r w:rsidRPr="00516410">
        <w:rPr>
          <w:rFonts w:ascii="Times New Roman" w:hAnsi="Times New Roman"/>
          <w:sz w:val="28"/>
          <w:szCs w:val="28"/>
        </w:rPr>
        <w:t>r</w:t>
      </w:r>
      <w:r w:rsidRPr="00516410">
        <w:rPr>
          <w:rFonts w:ascii="Times New Roman" w:hAnsi="Times New Roman"/>
          <w:sz w:val="28"/>
          <w:szCs w:val="28"/>
        </w:rPr>
        <w:t>scheiden: „… der irdische durch Selbstliebe, die sich bis zur Gottesverachtung steigert, der himmlische durch Gottesliebe, die sich bis zur Selbstverachtung erhebt“.</w:t>
      </w:r>
      <w:r w:rsidRPr="00516410">
        <w:rPr>
          <w:rStyle w:val="Funotenzeichen"/>
          <w:rFonts w:ascii="Times New Roman" w:hAnsi="Times New Roman"/>
          <w:sz w:val="28"/>
          <w:szCs w:val="28"/>
        </w:rPr>
        <w:footnoteReference w:customMarkFollows="1" w:id="37"/>
        <w:t>35</w:t>
      </w:r>
      <w:r w:rsidRPr="00516410">
        <w:rPr>
          <w:rFonts w:ascii="Times New Roman" w:hAnsi="Times New Roman"/>
          <w:sz w:val="28"/>
          <w:szCs w:val="28"/>
        </w:rPr>
        <w:t xml:space="preserve"> Kirche und weltl</w:t>
      </w:r>
      <w:r w:rsidRPr="00516410">
        <w:rPr>
          <w:rFonts w:ascii="Times New Roman" w:hAnsi="Times New Roman"/>
          <w:sz w:val="28"/>
          <w:szCs w:val="28"/>
        </w:rPr>
        <w:t>i</w:t>
      </w:r>
      <w:r w:rsidRPr="00516410">
        <w:rPr>
          <w:rFonts w:ascii="Times New Roman" w:hAnsi="Times New Roman"/>
          <w:sz w:val="28"/>
          <w:szCs w:val="28"/>
        </w:rPr>
        <w:t>cher Staat entsprechen den beiden Reichen in äußeren Ersche</w:t>
      </w:r>
      <w:r w:rsidRPr="00516410">
        <w:rPr>
          <w:rFonts w:ascii="Times New Roman" w:hAnsi="Times New Roman"/>
          <w:sz w:val="28"/>
          <w:szCs w:val="28"/>
        </w:rPr>
        <w:t>i</w:t>
      </w:r>
      <w:r w:rsidRPr="00516410">
        <w:rPr>
          <w:rFonts w:ascii="Times New Roman" w:hAnsi="Times New Roman"/>
          <w:sz w:val="28"/>
          <w:szCs w:val="28"/>
        </w:rPr>
        <w:t>nungsformen, doch nicht</w:t>
      </w:r>
      <w:r w:rsidR="00ED12CE" w:rsidRPr="00516410">
        <w:rPr>
          <w:rFonts w:ascii="Times New Roman" w:hAnsi="Times New Roman"/>
          <w:sz w:val="28"/>
          <w:szCs w:val="28"/>
        </w:rPr>
        <w:t xml:space="preserve"> wenige Men</w:t>
      </w:r>
      <w:r w:rsidRPr="00516410">
        <w:rPr>
          <w:rFonts w:ascii="Times New Roman" w:hAnsi="Times New Roman"/>
          <w:sz w:val="28"/>
          <w:szCs w:val="28"/>
        </w:rPr>
        <w:t>schen gehören beiden Re</w:t>
      </w:r>
      <w:r w:rsidRPr="00516410">
        <w:rPr>
          <w:rFonts w:ascii="Times New Roman" w:hAnsi="Times New Roman"/>
          <w:sz w:val="28"/>
          <w:szCs w:val="28"/>
        </w:rPr>
        <w:t>i</w:t>
      </w:r>
      <w:r w:rsidRPr="00516410">
        <w:rPr>
          <w:rFonts w:ascii="Times New Roman" w:hAnsi="Times New Roman"/>
          <w:sz w:val="28"/>
          <w:szCs w:val="28"/>
        </w:rPr>
        <w:t>chen an, die sich somit teilweise überschneiden und durchdri</w:t>
      </w:r>
      <w:r w:rsidRPr="00516410">
        <w:rPr>
          <w:rFonts w:ascii="Times New Roman" w:hAnsi="Times New Roman"/>
          <w:sz w:val="28"/>
          <w:szCs w:val="28"/>
        </w:rPr>
        <w:t>n</w:t>
      </w:r>
      <w:r w:rsidRPr="00516410">
        <w:rPr>
          <w:rFonts w:ascii="Times New Roman" w:hAnsi="Times New Roman"/>
          <w:sz w:val="28"/>
          <w:szCs w:val="28"/>
        </w:rPr>
        <w:t>gen. Geschichtlich setze sich dieses Zusammenleben fort, bis am Ende der Zeiten die Trennung erfolge, aus welcher der Gotte</w:t>
      </w:r>
      <w:r w:rsidRPr="00516410">
        <w:rPr>
          <w:rFonts w:ascii="Times New Roman" w:hAnsi="Times New Roman"/>
          <w:sz w:val="28"/>
          <w:szCs w:val="28"/>
        </w:rPr>
        <w:t>s</w:t>
      </w:r>
      <w:r w:rsidRPr="00516410">
        <w:rPr>
          <w:rFonts w:ascii="Times New Roman" w:hAnsi="Times New Roman"/>
          <w:sz w:val="28"/>
          <w:szCs w:val="28"/>
        </w:rPr>
        <w:t>staat dann als Sieger hervorgehen werde.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Für das Leben und Erleben der christlichen Werte erweist sich diese Theorie als überaus bedeutsam. Dem Erdenstaat billigt Augustinus durchaus das Streben nach Ordnung und friedlichem Zusammenleben der Erdenbürger zu. Von diesem Frieden könne und solle auch der Gottesstaat profitieren, so dass der Erdenstaat – und zwar auch hinsichtlich fragwürdiger Zwangsmaßnahmen –</w:t>
      </w:r>
      <w:r w:rsidR="00114A45" w:rsidRPr="00516410">
        <w:rPr>
          <w:rFonts w:ascii="Times New Roman" w:hAnsi="Times New Roman"/>
          <w:sz w:val="28"/>
          <w:szCs w:val="28"/>
        </w:rPr>
        <w:t xml:space="preserve"> </w:t>
      </w:r>
      <w:r w:rsidRPr="00516410">
        <w:rPr>
          <w:rFonts w:ascii="Times New Roman" w:hAnsi="Times New Roman"/>
          <w:sz w:val="28"/>
          <w:szCs w:val="28"/>
        </w:rPr>
        <w:t>anzuerkennen sei, solange er nicht den Religionsfrieden stört oder gefährdet.</w:t>
      </w:r>
      <w:r w:rsidR="00114A45" w:rsidRPr="00516410">
        <w:rPr>
          <w:rFonts w:ascii="Times New Roman" w:hAnsi="Times New Roman"/>
          <w:sz w:val="28"/>
          <w:szCs w:val="28"/>
        </w:rPr>
        <w:t xml:space="preserve"> </w:t>
      </w:r>
      <w:r w:rsidRPr="00516410">
        <w:rPr>
          <w:rFonts w:ascii="Times New Roman" w:hAnsi="Times New Roman"/>
          <w:sz w:val="28"/>
          <w:szCs w:val="28"/>
        </w:rPr>
        <w:t xml:space="preserve"> Geistig sei aber Distanz vom Erdenstaat vonn</w:t>
      </w:r>
      <w:r w:rsidRPr="00516410">
        <w:rPr>
          <w:rFonts w:ascii="Times New Roman" w:hAnsi="Times New Roman"/>
          <w:sz w:val="28"/>
          <w:szCs w:val="28"/>
        </w:rPr>
        <w:t>ö</w:t>
      </w:r>
      <w:r w:rsidRPr="00516410">
        <w:rPr>
          <w:rFonts w:ascii="Times New Roman" w:hAnsi="Times New Roman"/>
          <w:sz w:val="28"/>
          <w:szCs w:val="28"/>
        </w:rPr>
        <w:t>ten, da seine Bewohner zumeist aus Menschen bestünden, die den einen, wahren Gott nicht kennen, sondern Vielgötterei be</w:t>
      </w:r>
      <w:r w:rsidR="00114A45" w:rsidRPr="00516410">
        <w:rPr>
          <w:rFonts w:ascii="Times New Roman" w:hAnsi="Times New Roman"/>
          <w:sz w:val="28"/>
          <w:szCs w:val="28"/>
        </w:rPr>
        <w:t>-</w:t>
      </w:r>
      <w:r w:rsidRPr="00516410">
        <w:rPr>
          <w:rFonts w:ascii="Times New Roman" w:hAnsi="Times New Roman"/>
          <w:sz w:val="28"/>
          <w:szCs w:val="28"/>
        </w:rPr>
        <w:t>treiben, so dass sie weder für wahre Gerechtigkeit noch für s</w:t>
      </w:r>
      <w:r w:rsidRPr="00516410">
        <w:rPr>
          <w:rFonts w:ascii="Times New Roman" w:hAnsi="Times New Roman"/>
          <w:sz w:val="28"/>
          <w:szCs w:val="28"/>
        </w:rPr>
        <w:t>o</w:t>
      </w:r>
      <w:r w:rsidRPr="00516410">
        <w:rPr>
          <w:rFonts w:ascii="Times New Roman" w:hAnsi="Times New Roman"/>
          <w:sz w:val="28"/>
          <w:szCs w:val="28"/>
        </w:rPr>
        <w:t>zialen Ausgleich sorgen können. Weil bei ihnen nicht die Liebe, sondern der Egoismus herrsche, hätten sie immer wieder mit Interessenkonflikten zu kämpfen, die häufig nicht gewaltfrei zu lösen seien. Ihre Machthaber bezeichnet Augustinus auch als „Räuberbanden“, die ihre Untertanen durch Steuern ausplündern und nach außen hin kriegstreiberis</w:t>
      </w:r>
      <w:r w:rsidR="00ED12CE" w:rsidRPr="00516410">
        <w:rPr>
          <w:rFonts w:ascii="Times New Roman" w:hAnsi="Times New Roman"/>
          <w:sz w:val="28"/>
          <w:szCs w:val="28"/>
        </w:rPr>
        <w:t>ch auftreten, weil sie imperi</w:t>
      </w:r>
      <w:r w:rsidRPr="00516410">
        <w:rPr>
          <w:rFonts w:ascii="Times New Roman" w:hAnsi="Times New Roman"/>
          <w:sz w:val="28"/>
          <w:szCs w:val="28"/>
        </w:rPr>
        <w:t>a</w:t>
      </w:r>
      <w:r w:rsidRPr="00516410">
        <w:rPr>
          <w:rFonts w:ascii="Times New Roman" w:hAnsi="Times New Roman"/>
          <w:sz w:val="28"/>
          <w:szCs w:val="28"/>
        </w:rPr>
        <w:t>listische Ziele verfolgen.</w:t>
      </w:r>
      <w:r w:rsidRPr="00516410">
        <w:rPr>
          <w:rStyle w:val="Funotenzeichen"/>
          <w:rFonts w:ascii="Times New Roman" w:hAnsi="Times New Roman"/>
          <w:sz w:val="28"/>
          <w:szCs w:val="28"/>
        </w:rPr>
        <w:footnoteReference w:customMarkFollows="1" w:id="38"/>
        <w:t>36</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Dagegen herrschen im Reich Gottes, der Civitas Dei, völlig andere Verhält-     nisse. Da hier der </w:t>
      </w:r>
      <w:r w:rsidRPr="00516410">
        <w:rPr>
          <w:rFonts w:ascii="Times New Roman" w:hAnsi="Times New Roman"/>
          <w:i/>
          <w:sz w:val="28"/>
          <w:szCs w:val="28"/>
        </w:rPr>
        <w:t>eine</w:t>
      </w:r>
      <w:r w:rsidRPr="00516410">
        <w:rPr>
          <w:rFonts w:ascii="Times New Roman" w:hAnsi="Times New Roman"/>
          <w:sz w:val="28"/>
          <w:szCs w:val="28"/>
        </w:rPr>
        <w:t xml:space="preserve"> Gott verehrt wird, g</w:t>
      </w:r>
      <w:r w:rsidRPr="00516410">
        <w:rPr>
          <w:rFonts w:ascii="Times New Roman" w:hAnsi="Times New Roman"/>
          <w:sz w:val="28"/>
          <w:szCs w:val="28"/>
        </w:rPr>
        <w:t>e</w:t>
      </w:r>
      <w:r w:rsidRPr="00516410">
        <w:rPr>
          <w:rFonts w:ascii="Times New Roman" w:hAnsi="Times New Roman"/>
          <w:sz w:val="28"/>
          <w:szCs w:val="28"/>
        </w:rPr>
        <w:t>lten in der Kirche nicht die religiösen Gesetze und Vorschriften des Erdenstaates. Gottes Kirche ist außerdem inter-national, denn sie umfasst eine „Pilgergesellschaft“ von Christen aus aller Herren Länder, die den Erdenstaat anerkennen, solange er für Frieden sorgt; wahren Frieden und wahres Glück finden die christlichen Pilger aber nur im Himmelreich, vollkommene S</w:t>
      </w:r>
      <w:r w:rsidRPr="00516410">
        <w:rPr>
          <w:rFonts w:ascii="Times New Roman" w:hAnsi="Times New Roman"/>
          <w:sz w:val="28"/>
          <w:szCs w:val="28"/>
        </w:rPr>
        <w:t>e</w:t>
      </w:r>
      <w:r w:rsidRPr="00516410">
        <w:rPr>
          <w:rFonts w:ascii="Times New Roman" w:hAnsi="Times New Roman"/>
          <w:sz w:val="28"/>
          <w:szCs w:val="28"/>
        </w:rPr>
        <w:t>ligkeit erst im jenseitigen Leben bei Gott. Erst durch den Glau-ben an ihn wird das irdische Leben erträglich und sinnvoll, wozu Augustinus mit Blick auf den gläubigen Christen schreibt: „Di</w:t>
      </w:r>
      <w:r w:rsidRPr="00516410">
        <w:rPr>
          <w:rFonts w:ascii="Times New Roman" w:hAnsi="Times New Roman"/>
          <w:sz w:val="28"/>
          <w:szCs w:val="28"/>
        </w:rPr>
        <w:t>e</w:t>
      </w:r>
      <w:r w:rsidRPr="00516410">
        <w:rPr>
          <w:rFonts w:ascii="Times New Roman" w:hAnsi="Times New Roman"/>
          <w:sz w:val="28"/>
          <w:szCs w:val="28"/>
        </w:rPr>
        <w:t>sen Frieden hat er, solange die Pilgerschaft dauert, im Glauben, und aus diesem Glauben führt er ein gerechtes Leben, indem er zur Erlangung jenes Friedens alles in Beziehung setzt, was er an guten Handlungen gegenüber Gott und den Nächsten unte</w:t>
      </w:r>
      <w:r w:rsidRPr="00516410">
        <w:rPr>
          <w:rFonts w:ascii="Times New Roman" w:hAnsi="Times New Roman"/>
          <w:sz w:val="28"/>
          <w:szCs w:val="28"/>
        </w:rPr>
        <w:t>r</w:t>
      </w:r>
      <w:r w:rsidRPr="00516410">
        <w:rPr>
          <w:rFonts w:ascii="Times New Roman" w:hAnsi="Times New Roman"/>
          <w:sz w:val="28"/>
          <w:szCs w:val="28"/>
        </w:rPr>
        <w:t xml:space="preserve">nimmt; denn das Leben einer bürgerlichen Gemeinschaft legt natürlich Wert auf die Beziehung zum Nebenmenschen.“ </w:t>
      </w:r>
      <w:r w:rsidRPr="00516410">
        <w:rPr>
          <w:rStyle w:val="Funotenzeichen"/>
          <w:rFonts w:ascii="Times New Roman" w:hAnsi="Times New Roman"/>
          <w:sz w:val="28"/>
          <w:szCs w:val="28"/>
        </w:rPr>
        <w:footnoteReference w:customMarkFollows="1" w:id="39"/>
        <w:t>37</w:t>
      </w:r>
      <w:r w:rsidRPr="00516410">
        <w:rPr>
          <w:rFonts w:ascii="Times New Roman" w:hAnsi="Times New Roman"/>
          <w:sz w:val="28"/>
          <w:szCs w:val="28"/>
        </w:rPr>
        <w:t xml:space="preserve"> . – Kirche und bürgerliche Gesellschaft, Gottesstaat und Erdenstaat sollen also friedlich zusammenleben, wenn auch auf ganz unter-schiedlichen geistigen Grundlagen. Am besten erreichbar sei diese friedliche Koexistenz, wenn alle Menschen nach dem Grundsatz leben würden: „Dilige et fac quod vis!“ (liebe und tu, was du willst). Neue Regeln für das Gemeinschafts-leben, wenn nicht sogar eine neue Rechtsordnung, würden sich dadurch von selbst ergeben. </w:t>
      </w:r>
    </w:p>
    <w:p w:rsidR="00AB22F2" w:rsidRPr="006239D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Fundamentalismus mit bösen Folgen? Zur Kritik der Wert-Vorstellungen des Augustinus</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Nachzutragen habe ich einige biografische Angaben, die zum Verstehen und zur Kritik herangezogen werden können. Aur</w:t>
      </w:r>
      <w:r w:rsidRPr="00516410">
        <w:rPr>
          <w:rFonts w:ascii="Times New Roman" w:hAnsi="Times New Roman"/>
          <w:sz w:val="28"/>
          <w:szCs w:val="28"/>
        </w:rPr>
        <w:t>e</w:t>
      </w:r>
      <w:r w:rsidRPr="00516410">
        <w:rPr>
          <w:rFonts w:ascii="Times New Roman" w:hAnsi="Times New Roman"/>
          <w:sz w:val="28"/>
          <w:szCs w:val="28"/>
        </w:rPr>
        <w:t>lius Augustinus wurde im Jahre 354 in einer nordafrikanischen Kleinstadt geboren, die heute im Norden Algeriens liegt. Seine Eltern gehörten dem gehobenen Bildungsbürgertum an. Nach glänzenden Studien machte er früh Karriere – als Anwalt in Ka</w:t>
      </w:r>
      <w:r w:rsidRPr="00516410">
        <w:rPr>
          <w:rFonts w:ascii="Times New Roman" w:hAnsi="Times New Roman"/>
          <w:sz w:val="28"/>
          <w:szCs w:val="28"/>
        </w:rPr>
        <w:t>r</w:t>
      </w:r>
      <w:r w:rsidRPr="00516410">
        <w:rPr>
          <w:rFonts w:ascii="Times New Roman" w:hAnsi="Times New Roman"/>
          <w:sz w:val="28"/>
          <w:szCs w:val="28"/>
        </w:rPr>
        <w:t xml:space="preserve">thago und Rhetorik-Professor u.a. in Rom und Mailand, </w:t>
      </w:r>
      <w:r w:rsidR="00907179" w:rsidRPr="00516410">
        <w:rPr>
          <w:rFonts w:ascii="Times New Roman" w:hAnsi="Times New Roman"/>
          <w:sz w:val="28"/>
          <w:szCs w:val="28"/>
        </w:rPr>
        <w:t>hier auch als Beamter am kaiser</w:t>
      </w:r>
      <w:r w:rsidRPr="00516410">
        <w:rPr>
          <w:rFonts w:ascii="Times New Roman" w:hAnsi="Times New Roman"/>
          <w:sz w:val="28"/>
          <w:szCs w:val="28"/>
        </w:rPr>
        <w:t>lichen Hof. In seiner Lebensführung erfreute er sich lange Zeit gern an allerlei weltlichen Genüssen, einschließlich zahlreicher</w:t>
      </w:r>
      <w:r w:rsidR="00ED12CE" w:rsidRPr="00516410">
        <w:rPr>
          <w:rFonts w:ascii="Times New Roman" w:hAnsi="Times New Roman"/>
          <w:sz w:val="28"/>
          <w:szCs w:val="28"/>
        </w:rPr>
        <w:t xml:space="preserve"> Liebesaffären. Mit einer Konku</w:t>
      </w:r>
      <w:r w:rsidRPr="00516410">
        <w:rPr>
          <w:rFonts w:ascii="Times New Roman" w:hAnsi="Times New Roman"/>
          <w:sz w:val="28"/>
          <w:szCs w:val="28"/>
        </w:rPr>
        <w:t>bine zeugte er einen Sohn, der früh verstarb. Sein Verhältnis zu Fra</w:t>
      </w:r>
      <w:r w:rsidRPr="00516410">
        <w:rPr>
          <w:rFonts w:ascii="Times New Roman" w:hAnsi="Times New Roman"/>
          <w:sz w:val="28"/>
          <w:szCs w:val="28"/>
        </w:rPr>
        <w:t>u</w:t>
      </w:r>
      <w:r w:rsidRPr="00516410">
        <w:rPr>
          <w:rFonts w:ascii="Times New Roman" w:hAnsi="Times New Roman"/>
          <w:sz w:val="28"/>
          <w:szCs w:val="28"/>
        </w:rPr>
        <w:t>en halten seine Kritiker für „gestört</w:t>
      </w:r>
      <w:proofErr w:type="gramStart"/>
      <w:r w:rsidRPr="00516410">
        <w:rPr>
          <w:rFonts w:ascii="Times New Roman" w:hAnsi="Times New Roman"/>
          <w:sz w:val="28"/>
          <w:szCs w:val="28"/>
        </w:rPr>
        <w:t xml:space="preserve">“ </w:t>
      </w:r>
      <w:proofErr w:type="gramEnd"/>
      <w:r w:rsidRPr="00516410">
        <w:rPr>
          <w:rStyle w:val="Funotenzeichen"/>
          <w:rFonts w:ascii="Times New Roman" w:hAnsi="Times New Roman"/>
          <w:sz w:val="28"/>
          <w:szCs w:val="28"/>
        </w:rPr>
        <w:footnoteReference w:customMarkFollows="1" w:id="40"/>
        <w:t>38</w:t>
      </w:r>
      <w:r w:rsidRPr="00516410">
        <w:rPr>
          <w:rFonts w:ascii="Times New Roman" w:hAnsi="Times New Roman"/>
          <w:sz w:val="28"/>
          <w:szCs w:val="28"/>
        </w:rPr>
        <w:t xml:space="preserve">, wohingegen jedoch </w:t>
      </w:r>
      <w:r w:rsidRPr="00516410">
        <w:rPr>
          <w:rFonts w:ascii="Times New Roman" w:hAnsi="Times New Roman"/>
          <w:i/>
          <w:sz w:val="28"/>
          <w:szCs w:val="28"/>
        </w:rPr>
        <w:t>L</w:t>
      </w:r>
      <w:r w:rsidRPr="00516410">
        <w:rPr>
          <w:rFonts w:ascii="Times New Roman" w:hAnsi="Times New Roman"/>
          <w:i/>
          <w:sz w:val="28"/>
          <w:szCs w:val="28"/>
        </w:rPr>
        <w:t>a</w:t>
      </w:r>
      <w:r w:rsidRPr="00516410">
        <w:rPr>
          <w:rFonts w:ascii="Times New Roman" w:hAnsi="Times New Roman"/>
          <w:i/>
          <w:sz w:val="28"/>
          <w:szCs w:val="28"/>
        </w:rPr>
        <w:t>rissa Carina Seelbach</w:t>
      </w:r>
      <w:r w:rsidR="00ED12CE" w:rsidRPr="00516410">
        <w:rPr>
          <w:rFonts w:ascii="Times New Roman" w:hAnsi="Times New Roman"/>
          <w:sz w:val="28"/>
          <w:szCs w:val="28"/>
        </w:rPr>
        <w:t xml:space="preserve"> be</w:t>
      </w:r>
      <w:r w:rsidRPr="00516410">
        <w:rPr>
          <w:rFonts w:ascii="Times New Roman" w:hAnsi="Times New Roman"/>
          <w:sz w:val="28"/>
          <w:szCs w:val="28"/>
        </w:rPr>
        <w:t xml:space="preserve">hauptet, Augustinus habe „aus seiner Zeit heraus … ganz Entscheidendes für ein neues Verständnis der Gleichwertigkeit von Mann und Frau geleistet.“ </w:t>
      </w:r>
      <w:r w:rsidRPr="00516410">
        <w:rPr>
          <w:rStyle w:val="Funotenzeichen"/>
          <w:rFonts w:ascii="Times New Roman" w:hAnsi="Times New Roman"/>
          <w:sz w:val="28"/>
          <w:szCs w:val="28"/>
        </w:rPr>
        <w:footnoteReference w:customMarkFollows="1" w:id="41"/>
        <w:t>39</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Wie dem auch sei: Angeregt durch frühe Cicero-Lektüre en</w:t>
      </w:r>
      <w:r w:rsidRPr="00516410">
        <w:rPr>
          <w:rFonts w:ascii="Times New Roman" w:hAnsi="Times New Roman"/>
          <w:sz w:val="28"/>
          <w:szCs w:val="28"/>
        </w:rPr>
        <w:t>t</w:t>
      </w:r>
      <w:r w:rsidRPr="00516410">
        <w:rPr>
          <w:rFonts w:ascii="Times New Roman" w:hAnsi="Times New Roman"/>
          <w:sz w:val="28"/>
          <w:szCs w:val="28"/>
        </w:rPr>
        <w:t>wickelte Augustin sich bald zum Sucher nach Wahrheit, Wei</w:t>
      </w:r>
      <w:r w:rsidRPr="00516410">
        <w:rPr>
          <w:rFonts w:ascii="Times New Roman" w:hAnsi="Times New Roman"/>
          <w:sz w:val="28"/>
          <w:szCs w:val="28"/>
        </w:rPr>
        <w:t>s</w:t>
      </w:r>
      <w:r w:rsidRPr="00516410">
        <w:rPr>
          <w:rFonts w:ascii="Times New Roman" w:hAnsi="Times New Roman"/>
          <w:sz w:val="28"/>
          <w:szCs w:val="28"/>
        </w:rPr>
        <w:t>heit und Lebenssinn. Mit 20 Jahren wurde er, für gut ein Jah</w:t>
      </w:r>
      <w:r w:rsidRPr="00516410">
        <w:rPr>
          <w:rFonts w:ascii="Times New Roman" w:hAnsi="Times New Roman"/>
          <w:sz w:val="28"/>
          <w:szCs w:val="28"/>
        </w:rPr>
        <w:t>r</w:t>
      </w:r>
      <w:r w:rsidRPr="00516410">
        <w:rPr>
          <w:rFonts w:ascii="Times New Roman" w:hAnsi="Times New Roman"/>
          <w:sz w:val="28"/>
          <w:szCs w:val="28"/>
        </w:rPr>
        <w:t>zehnt, Anhänger des Manichäismus, einer dualistischen Lehre, derzufolge die Welt strikt in Gut und Böse, Oben und Unten einzuteilen ist. Abgelöst wurde diese Phase durch die Bege</w:t>
      </w:r>
      <w:r w:rsidRPr="00516410">
        <w:rPr>
          <w:rFonts w:ascii="Times New Roman" w:hAnsi="Times New Roman"/>
          <w:sz w:val="28"/>
          <w:szCs w:val="28"/>
        </w:rPr>
        <w:t>g</w:t>
      </w:r>
      <w:r w:rsidRPr="00516410">
        <w:rPr>
          <w:rFonts w:ascii="Times New Roman" w:hAnsi="Times New Roman"/>
          <w:sz w:val="28"/>
          <w:szCs w:val="28"/>
        </w:rPr>
        <w:t>nung mit dem Neuplatonismus (s.o.) und seine Bekehrung im Jahre 386, die ihn vom Christen-Verfolger zum tiefgläubigen Christen werden ließ. Im Jahre 391 wurde er zum Priester g</w:t>
      </w:r>
      <w:r w:rsidRPr="00516410">
        <w:rPr>
          <w:rFonts w:ascii="Times New Roman" w:hAnsi="Times New Roman"/>
          <w:sz w:val="28"/>
          <w:szCs w:val="28"/>
        </w:rPr>
        <w:t>e</w:t>
      </w:r>
      <w:r w:rsidRPr="00516410">
        <w:rPr>
          <w:rFonts w:ascii="Times New Roman" w:hAnsi="Times New Roman"/>
          <w:sz w:val="28"/>
          <w:szCs w:val="28"/>
        </w:rPr>
        <w:t>weiht, vier Jahre später zum Bischof von Hippo (N</w:t>
      </w:r>
      <w:r w:rsidR="006239D0">
        <w:rPr>
          <w:rFonts w:ascii="Times New Roman" w:hAnsi="Times New Roman"/>
          <w:sz w:val="28"/>
          <w:szCs w:val="28"/>
        </w:rPr>
        <w:t>ordafrika). Seine ca. 100 philo</w:t>
      </w:r>
      <w:r w:rsidRPr="00516410">
        <w:rPr>
          <w:rFonts w:ascii="Times New Roman" w:hAnsi="Times New Roman"/>
          <w:sz w:val="28"/>
          <w:szCs w:val="28"/>
        </w:rPr>
        <w:t>sophischen und theologischen Werke, daru</w:t>
      </w:r>
      <w:r w:rsidRPr="00516410">
        <w:rPr>
          <w:rFonts w:ascii="Times New Roman" w:hAnsi="Times New Roman"/>
          <w:sz w:val="28"/>
          <w:szCs w:val="28"/>
        </w:rPr>
        <w:t>n</w:t>
      </w:r>
      <w:r w:rsidRPr="00516410">
        <w:rPr>
          <w:rFonts w:ascii="Times New Roman" w:hAnsi="Times New Roman"/>
          <w:sz w:val="28"/>
          <w:szCs w:val="28"/>
        </w:rPr>
        <w:t>ter die Hauptwerke „Bekenntnisse“ und „Gottesstaat“, entsta</w:t>
      </w:r>
      <w:r w:rsidRPr="00516410">
        <w:rPr>
          <w:rFonts w:ascii="Times New Roman" w:hAnsi="Times New Roman"/>
          <w:sz w:val="28"/>
          <w:szCs w:val="28"/>
        </w:rPr>
        <w:t>n</w:t>
      </w:r>
      <w:r w:rsidRPr="00516410">
        <w:rPr>
          <w:rFonts w:ascii="Times New Roman" w:hAnsi="Times New Roman"/>
          <w:sz w:val="28"/>
          <w:szCs w:val="28"/>
        </w:rPr>
        <w:t>den größtenteils in den Jahren 396 bis 426.  Vier Jahre später starb er in Hippo.</w:t>
      </w:r>
      <w:r w:rsidRPr="00516410">
        <w:rPr>
          <w:rStyle w:val="Funotenzeichen"/>
          <w:rFonts w:ascii="Times New Roman" w:hAnsi="Times New Roman"/>
          <w:sz w:val="28"/>
          <w:szCs w:val="28"/>
        </w:rPr>
        <w:footnoteReference w:customMarkFollows="1" w:id="42"/>
        <w:t>40</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Interesse und Anerkennung findet Augustinus bis heute nicht zuletzt wegen seiner Überlegungen zum Zeit-Problem, seiner Analysen von Ich, Selbst und Seele und seiner Civitas Dei. Auf zahlreiche Philosophen und Theologen – einschließlich des (vormaligen) Augustiner-Mönchs und Reformators </w:t>
      </w:r>
      <w:r w:rsidRPr="00516410">
        <w:rPr>
          <w:rFonts w:ascii="Times New Roman" w:hAnsi="Times New Roman"/>
          <w:i/>
          <w:sz w:val="28"/>
          <w:szCs w:val="28"/>
        </w:rPr>
        <w:t>Martin L</w:t>
      </w:r>
      <w:r w:rsidRPr="00516410">
        <w:rPr>
          <w:rFonts w:ascii="Times New Roman" w:hAnsi="Times New Roman"/>
          <w:i/>
          <w:sz w:val="28"/>
          <w:szCs w:val="28"/>
        </w:rPr>
        <w:t>u</w:t>
      </w:r>
      <w:r w:rsidRPr="00516410">
        <w:rPr>
          <w:rFonts w:ascii="Times New Roman" w:hAnsi="Times New Roman"/>
          <w:i/>
          <w:sz w:val="28"/>
          <w:szCs w:val="28"/>
        </w:rPr>
        <w:t>ther</w:t>
      </w:r>
      <w:r w:rsidRPr="00516410">
        <w:rPr>
          <w:rFonts w:ascii="Times New Roman" w:hAnsi="Times New Roman"/>
          <w:sz w:val="28"/>
          <w:szCs w:val="28"/>
        </w:rPr>
        <w:t xml:space="preserve"> – hat er großen Einfluss gehabt.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Sein Hauptverdienst liegt wohl darin, dass er das Christentum für lange Zeit  konsolidiert hat, theoretisch vor allem durch seine neue Synthese aus Neu-platonismus und christlicher Theologie, praktisch durch die Maßnahmen, die er als Bischof getroffen bzw. veranlasst hat. Dadurch gelang es ihm, seiner Lehre Aut</w:t>
      </w:r>
      <w:r w:rsidRPr="00516410">
        <w:rPr>
          <w:rFonts w:ascii="Times New Roman" w:hAnsi="Times New Roman"/>
          <w:sz w:val="28"/>
          <w:szCs w:val="28"/>
        </w:rPr>
        <w:t>o</w:t>
      </w:r>
      <w:r w:rsidRPr="00516410">
        <w:rPr>
          <w:rFonts w:ascii="Times New Roman" w:hAnsi="Times New Roman"/>
          <w:sz w:val="28"/>
          <w:szCs w:val="28"/>
        </w:rPr>
        <w:t>nomie und Schutz zu verschaffen, nicht nur gegenüber anderen Religionen und Glaubensrichtungen, sondern auch gegenüber staatlichen Autoritäten. So konnte das Christentum die Krieg</w:t>
      </w:r>
      <w:r w:rsidRPr="00516410">
        <w:rPr>
          <w:rFonts w:ascii="Times New Roman" w:hAnsi="Times New Roman"/>
          <w:sz w:val="28"/>
          <w:szCs w:val="28"/>
        </w:rPr>
        <w:t>s</w:t>
      </w:r>
      <w:r w:rsidRPr="00516410">
        <w:rPr>
          <w:rFonts w:ascii="Times New Roman" w:hAnsi="Times New Roman"/>
          <w:sz w:val="28"/>
          <w:szCs w:val="28"/>
        </w:rPr>
        <w:t>wirren der Zeit und sogar den Untergang des Römischen Re</w:t>
      </w:r>
      <w:r w:rsidRPr="00516410">
        <w:rPr>
          <w:rFonts w:ascii="Times New Roman" w:hAnsi="Times New Roman"/>
          <w:sz w:val="28"/>
          <w:szCs w:val="28"/>
        </w:rPr>
        <w:t>i</w:t>
      </w:r>
      <w:r w:rsidRPr="00516410">
        <w:rPr>
          <w:rFonts w:ascii="Times New Roman" w:hAnsi="Times New Roman"/>
          <w:sz w:val="28"/>
          <w:szCs w:val="28"/>
        </w:rPr>
        <w:t>ches relativ unbeschadet überdauern. (Was ich allerdings nicht als „Sieg der Kirche über das Römische Imperium“ bezeichnen würde, zumal für dessen Untergang ganz andere Faktoren en</w:t>
      </w:r>
      <w:r w:rsidRPr="00516410">
        <w:rPr>
          <w:rFonts w:ascii="Times New Roman" w:hAnsi="Times New Roman"/>
          <w:sz w:val="28"/>
          <w:szCs w:val="28"/>
        </w:rPr>
        <w:t>t</w:t>
      </w:r>
      <w:r w:rsidRPr="00516410">
        <w:rPr>
          <w:rFonts w:ascii="Times New Roman" w:hAnsi="Times New Roman"/>
          <w:sz w:val="28"/>
          <w:szCs w:val="28"/>
        </w:rPr>
        <w:t>scheidend waren.</w:t>
      </w:r>
      <w:r w:rsidRPr="00516410">
        <w:rPr>
          <w:rStyle w:val="Funotenzeichen"/>
          <w:rFonts w:ascii="Times New Roman" w:hAnsi="Times New Roman"/>
          <w:sz w:val="28"/>
          <w:szCs w:val="28"/>
        </w:rPr>
        <w:footnoteReference w:customMarkFollows="1" w:id="43"/>
        <w:t>41</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Dennoch ist das Gedankengebäude des Augustinus wohl zu Recht immer wieder kritisiert worden, vor allem anscheinend von Theoretikern des 20. Jahr-hunderts. Anzufangen ist, wie ich meine, dort, wo auch Augustinus angesetzt hat: bei der Ich-Analyse. Spätestens seit Nietzsche und Freud wissen wir, dass der Mensch auch von seiner </w:t>
      </w:r>
      <w:r w:rsidRPr="00516410">
        <w:rPr>
          <w:rFonts w:ascii="Times New Roman" w:hAnsi="Times New Roman"/>
          <w:i/>
          <w:sz w:val="28"/>
          <w:szCs w:val="28"/>
        </w:rPr>
        <w:t>Leiblichkeit</w:t>
      </w:r>
      <w:r w:rsidRPr="00516410">
        <w:rPr>
          <w:rFonts w:ascii="Times New Roman" w:hAnsi="Times New Roman"/>
          <w:sz w:val="28"/>
          <w:szCs w:val="28"/>
        </w:rPr>
        <w:t xml:space="preserve"> her betrachtet werden kann und muss. Dann entfällt jeglicher Grund, die Sinne abz</w:t>
      </w:r>
      <w:r w:rsidRPr="00516410">
        <w:rPr>
          <w:rFonts w:ascii="Times New Roman" w:hAnsi="Times New Roman"/>
          <w:sz w:val="28"/>
          <w:szCs w:val="28"/>
        </w:rPr>
        <w:t>u</w:t>
      </w:r>
      <w:r w:rsidRPr="00516410">
        <w:rPr>
          <w:rFonts w:ascii="Times New Roman" w:hAnsi="Times New Roman"/>
          <w:sz w:val="28"/>
          <w:szCs w:val="28"/>
        </w:rPr>
        <w:t>werten. Ohne sinnliche Wahrnehmung gibt es weder Gedächtnis noch Vorstellungen und Denken, zumal diese Bewusst-seinselemente ausnahmslos mit der Gefühlswelt des Menschen verbunden sind. Da die Sinne auch zwischen Innenwelt und A</w:t>
      </w:r>
      <w:r w:rsidRPr="00516410">
        <w:rPr>
          <w:rFonts w:ascii="Times New Roman" w:hAnsi="Times New Roman"/>
          <w:sz w:val="28"/>
          <w:szCs w:val="28"/>
        </w:rPr>
        <w:t>u</w:t>
      </w:r>
      <w:r w:rsidRPr="00516410">
        <w:rPr>
          <w:rFonts w:ascii="Times New Roman" w:hAnsi="Times New Roman"/>
          <w:sz w:val="28"/>
          <w:szCs w:val="28"/>
        </w:rPr>
        <w:t>ßenwelt vermitteln, besteht keinerlei Notwendigkeit, einen „Schnitt zwischen Innerlichkeit und Äußerlichkeit“ vorzune</w:t>
      </w:r>
      <w:r w:rsidRPr="00516410">
        <w:rPr>
          <w:rFonts w:ascii="Times New Roman" w:hAnsi="Times New Roman"/>
          <w:sz w:val="28"/>
          <w:szCs w:val="28"/>
        </w:rPr>
        <w:t>h</w:t>
      </w:r>
      <w:r w:rsidRPr="00516410">
        <w:rPr>
          <w:rFonts w:ascii="Times New Roman" w:hAnsi="Times New Roman"/>
          <w:sz w:val="28"/>
          <w:szCs w:val="28"/>
        </w:rPr>
        <w:t>men. Dialektische Subjekt-Objekt-</w:t>
      </w:r>
      <w:r w:rsidR="00907179" w:rsidRPr="00516410">
        <w:rPr>
          <w:rFonts w:ascii="Times New Roman" w:hAnsi="Times New Roman"/>
          <w:sz w:val="28"/>
          <w:szCs w:val="28"/>
        </w:rPr>
        <w:t>B</w:t>
      </w:r>
      <w:r w:rsidRPr="00516410">
        <w:rPr>
          <w:rFonts w:ascii="Times New Roman" w:hAnsi="Times New Roman"/>
          <w:sz w:val="28"/>
          <w:szCs w:val="28"/>
        </w:rPr>
        <w:t>eziehungen überbrücken die angeb-liche Kluft</w:t>
      </w:r>
      <w:r w:rsidR="00907179" w:rsidRPr="00516410">
        <w:rPr>
          <w:rFonts w:ascii="Times New Roman" w:hAnsi="Times New Roman"/>
          <w:sz w:val="28"/>
          <w:szCs w:val="28"/>
        </w:rPr>
        <w:t xml:space="preserve"> zwischen Bewusstsein und Außen</w:t>
      </w:r>
      <w:r w:rsidRPr="00516410">
        <w:rPr>
          <w:rFonts w:ascii="Times New Roman" w:hAnsi="Times New Roman"/>
          <w:sz w:val="28"/>
          <w:szCs w:val="28"/>
        </w:rPr>
        <w:t xml:space="preserve">welt.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Damit entfällt auch die Voraussetzung dafür, den Weg zur „Wahrheit in Gott“ ausschließlich über den Geist, d.h. unter „Ausschaltung“ (besser: künstliche Ausklammerung) der Sinne finden zu können. Gottes Existenz ist ohnehin nicht beweisbar, so dass es völlig abwegig erscheint, in ihm allein das zu lokal</w:t>
      </w:r>
      <w:r w:rsidRPr="00516410">
        <w:rPr>
          <w:rFonts w:ascii="Times New Roman" w:hAnsi="Times New Roman"/>
          <w:sz w:val="28"/>
          <w:szCs w:val="28"/>
        </w:rPr>
        <w:t>i</w:t>
      </w:r>
      <w:r w:rsidRPr="00516410">
        <w:rPr>
          <w:rFonts w:ascii="Times New Roman" w:hAnsi="Times New Roman"/>
          <w:sz w:val="28"/>
          <w:szCs w:val="28"/>
        </w:rPr>
        <w:t>sieren, was man Wahrheit nennt. (Auch wenn Jesus von sich behauptet hat, er sei „die Wahrheit“, ohne allerdings die Tats</w:t>
      </w:r>
      <w:r w:rsidRPr="00516410">
        <w:rPr>
          <w:rFonts w:ascii="Times New Roman" w:hAnsi="Times New Roman"/>
          <w:sz w:val="28"/>
          <w:szCs w:val="28"/>
        </w:rPr>
        <w:t>a</w:t>
      </w:r>
      <w:r w:rsidRPr="00516410">
        <w:rPr>
          <w:rFonts w:ascii="Times New Roman" w:hAnsi="Times New Roman"/>
          <w:sz w:val="28"/>
          <w:szCs w:val="28"/>
        </w:rPr>
        <w:t>che leugnen zu können</w:t>
      </w:r>
      <w:r w:rsidR="00907179" w:rsidRPr="00516410">
        <w:rPr>
          <w:rFonts w:ascii="Times New Roman" w:hAnsi="Times New Roman"/>
          <w:sz w:val="28"/>
          <w:szCs w:val="28"/>
        </w:rPr>
        <w:t>, dass diese „Wahr-</w:t>
      </w:r>
      <w:r w:rsidRPr="00516410">
        <w:rPr>
          <w:rFonts w:ascii="Times New Roman" w:hAnsi="Times New Roman"/>
          <w:sz w:val="28"/>
          <w:szCs w:val="28"/>
        </w:rPr>
        <w:t xml:space="preserve">heit“ nicht einfach göttlich-absolut, sondern in seiner Person inkarniert war, </w:t>
      </w:r>
      <w:r w:rsidRPr="00516410">
        <w:rPr>
          <w:rFonts w:ascii="Times New Roman" w:hAnsi="Times New Roman"/>
          <w:i/>
          <w:sz w:val="28"/>
          <w:szCs w:val="28"/>
        </w:rPr>
        <w:t>Mensch</w:t>
      </w:r>
      <w:r w:rsidRPr="00516410">
        <w:rPr>
          <w:rFonts w:ascii="Times New Roman" w:hAnsi="Times New Roman"/>
          <w:sz w:val="28"/>
          <w:szCs w:val="28"/>
        </w:rPr>
        <w:t xml:space="preserve"> geworden ist.) Davon abgesehen halte ich es für unz</w:t>
      </w:r>
      <w:r w:rsidRPr="00516410">
        <w:rPr>
          <w:rFonts w:ascii="Times New Roman" w:hAnsi="Times New Roman"/>
          <w:sz w:val="28"/>
          <w:szCs w:val="28"/>
        </w:rPr>
        <w:t>u</w:t>
      </w:r>
      <w:r w:rsidR="006239D0">
        <w:rPr>
          <w:rFonts w:ascii="Times New Roman" w:hAnsi="Times New Roman"/>
          <w:sz w:val="28"/>
          <w:szCs w:val="28"/>
        </w:rPr>
        <w:t>lässig, einen philo</w:t>
      </w:r>
      <w:r w:rsidRPr="00516410">
        <w:rPr>
          <w:rFonts w:ascii="Times New Roman" w:hAnsi="Times New Roman"/>
          <w:sz w:val="28"/>
          <w:szCs w:val="28"/>
        </w:rPr>
        <w:t>sophischen Wahrheitsbegriff (z.B. den von K.R. Poppers Korrespondenztheorie) an den Gottesbegriff anz</w:t>
      </w:r>
      <w:r w:rsidRPr="00516410">
        <w:rPr>
          <w:rFonts w:ascii="Times New Roman" w:hAnsi="Times New Roman"/>
          <w:sz w:val="28"/>
          <w:szCs w:val="28"/>
        </w:rPr>
        <w:t>u</w:t>
      </w:r>
      <w:r w:rsidRPr="00516410">
        <w:rPr>
          <w:rFonts w:ascii="Times New Roman" w:hAnsi="Times New Roman"/>
          <w:sz w:val="28"/>
          <w:szCs w:val="28"/>
        </w:rPr>
        <w:t>legen. Dafür fehlt die Voraussetzung, dem Bedeutungs-inhalt ‚Wahrheit‘ einen objektiven Bezeichnungs</w:t>
      </w:r>
      <w:r w:rsidR="006239D0">
        <w:rPr>
          <w:rFonts w:ascii="Times New Roman" w:hAnsi="Times New Roman"/>
          <w:sz w:val="28"/>
          <w:szCs w:val="28"/>
        </w:rPr>
        <w:t>inhalt (linguistisch: eine Refe</w:t>
      </w:r>
      <w:r w:rsidRPr="00516410">
        <w:rPr>
          <w:rFonts w:ascii="Times New Roman" w:hAnsi="Times New Roman"/>
          <w:sz w:val="28"/>
          <w:szCs w:val="28"/>
        </w:rPr>
        <w:t>renz) ‚Gott‘ zuordnen zu können.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Den </w:t>
      </w:r>
      <w:r w:rsidRPr="00516410">
        <w:rPr>
          <w:rFonts w:ascii="Times New Roman" w:hAnsi="Times New Roman"/>
          <w:i/>
          <w:sz w:val="28"/>
          <w:szCs w:val="28"/>
        </w:rPr>
        <w:t>Glaubensinhalt</w:t>
      </w:r>
      <w:r w:rsidRPr="00516410">
        <w:rPr>
          <w:rFonts w:ascii="Times New Roman" w:hAnsi="Times New Roman"/>
          <w:sz w:val="28"/>
          <w:szCs w:val="28"/>
        </w:rPr>
        <w:t xml:space="preserve"> </w:t>
      </w:r>
      <w:r w:rsidRPr="00516410">
        <w:rPr>
          <w:rFonts w:ascii="Times New Roman" w:hAnsi="Times New Roman"/>
          <w:i/>
          <w:sz w:val="28"/>
          <w:szCs w:val="28"/>
        </w:rPr>
        <w:t>Gott</w:t>
      </w:r>
      <w:r w:rsidRPr="00516410">
        <w:rPr>
          <w:rFonts w:ascii="Times New Roman" w:hAnsi="Times New Roman"/>
          <w:sz w:val="28"/>
          <w:szCs w:val="28"/>
        </w:rPr>
        <w:t xml:space="preserve"> stelle ich damit nicht in Frage, wohl aber Augustinus‘ Auffassung, nur Gott könne einen „Wert an sich“</w:t>
      </w:r>
      <w:r w:rsidRPr="00516410">
        <w:rPr>
          <w:rStyle w:val="Funotenzeichen"/>
          <w:rFonts w:ascii="Times New Roman" w:hAnsi="Times New Roman"/>
          <w:sz w:val="28"/>
          <w:szCs w:val="28"/>
        </w:rPr>
        <w:footnoteReference w:customMarkFollows="1" w:id="44"/>
        <w:t>42</w:t>
      </w:r>
      <w:r w:rsidRPr="00516410">
        <w:rPr>
          <w:rFonts w:ascii="Times New Roman" w:hAnsi="Times New Roman"/>
          <w:sz w:val="28"/>
          <w:szCs w:val="28"/>
        </w:rPr>
        <w:t xml:space="preserve"> für sich beanspruchen, zumal sich Werte auf objektiv nachweisbare Eigenschaften beziehen (können). Durch und durch </w:t>
      </w:r>
      <w:r w:rsidRPr="00516410">
        <w:rPr>
          <w:rFonts w:ascii="Times New Roman" w:hAnsi="Times New Roman"/>
          <w:i/>
          <w:sz w:val="28"/>
          <w:szCs w:val="28"/>
        </w:rPr>
        <w:t>fundamentalistisch</w:t>
      </w:r>
      <w:r w:rsidRPr="00516410">
        <w:rPr>
          <w:rFonts w:ascii="Times New Roman" w:hAnsi="Times New Roman"/>
          <w:sz w:val="28"/>
          <w:szCs w:val="28"/>
        </w:rPr>
        <w:t xml:space="preserve">  und unstatthaft ist jedoch der Ve</w:t>
      </w:r>
      <w:r w:rsidRPr="00516410">
        <w:rPr>
          <w:rFonts w:ascii="Times New Roman" w:hAnsi="Times New Roman"/>
          <w:sz w:val="28"/>
          <w:szCs w:val="28"/>
        </w:rPr>
        <w:t>r</w:t>
      </w:r>
      <w:r w:rsidRPr="00516410">
        <w:rPr>
          <w:rFonts w:ascii="Times New Roman" w:hAnsi="Times New Roman"/>
          <w:sz w:val="28"/>
          <w:szCs w:val="28"/>
        </w:rPr>
        <w:t>such, alle Werte dieser Welt zu Gunsten einer angeblich absol</w:t>
      </w:r>
      <w:r w:rsidRPr="00516410">
        <w:rPr>
          <w:rFonts w:ascii="Times New Roman" w:hAnsi="Times New Roman"/>
          <w:sz w:val="28"/>
          <w:szCs w:val="28"/>
        </w:rPr>
        <w:t>u</w:t>
      </w:r>
      <w:r w:rsidRPr="00516410">
        <w:rPr>
          <w:rFonts w:ascii="Times New Roman" w:hAnsi="Times New Roman"/>
          <w:sz w:val="28"/>
          <w:szCs w:val="28"/>
        </w:rPr>
        <w:t>ten, ausschließlich in Gott ruhen-den  Werte-Wahrheit „an sich“ zu relativieren. Oh</w:t>
      </w:r>
      <w:r w:rsidR="006239D0">
        <w:rPr>
          <w:rFonts w:ascii="Times New Roman" w:hAnsi="Times New Roman"/>
          <w:sz w:val="28"/>
          <w:szCs w:val="28"/>
        </w:rPr>
        <w:t>nehin können sogar die christli</w:t>
      </w:r>
      <w:r w:rsidRPr="00516410">
        <w:rPr>
          <w:rFonts w:ascii="Times New Roman" w:hAnsi="Times New Roman"/>
          <w:sz w:val="28"/>
          <w:szCs w:val="28"/>
        </w:rPr>
        <w:t xml:space="preserve">chen Werte auch ohne geistliche Überhöhung Gültigkeit beanspruchen, wie ich gezeigt habe (s.o.).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Geradezu </w:t>
      </w:r>
      <w:r w:rsidRPr="00516410">
        <w:rPr>
          <w:rFonts w:ascii="Times New Roman" w:hAnsi="Times New Roman"/>
          <w:i/>
          <w:sz w:val="28"/>
          <w:szCs w:val="28"/>
        </w:rPr>
        <w:t>totalitär</w:t>
      </w:r>
      <w:r w:rsidRPr="00516410">
        <w:rPr>
          <w:rFonts w:ascii="Times New Roman" w:hAnsi="Times New Roman"/>
          <w:sz w:val="28"/>
          <w:szCs w:val="28"/>
        </w:rPr>
        <w:t xml:space="preserve"> mutet dagegen der Anspruch Augustins an, der Welt ausschließlich vom Gottesglauben her Wert und Würde zu verleihen. Damit widerspricht der „heilige Kirchenvater“ sich teilweise selbst. Denn er behauptet ja, dass einige Menschen durchaus in der Lage sind, die negativen Aspekte des Lebens zu ertragen und in den Griff zu bekommen (s.o.). Dass er dies nicht allen Menschen zutraut, führe ich auf seine – angeblich auf e</w:t>
      </w:r>
      <w:r w:rsidRPr="00516410">
        <w:rPr>
          <w:rFonts w:ascii="Times New Roman" w:hAnsi="Times New Roman"/>
          <w:sz w:val="28"/>
          <w:szCs w:val="28"/>
        </w:rPr>
        <w:t>i</w:t>
      </w:r>
      <w:r w:rsidRPr="00516410">
        <w:rPr>
          <w:rFonts w:ascii="Times New Roman" w:hAnsi="Times New Roman"/>
          <w:sz w:val="28"/>
          <w:szCs w:val="28"/>
        </w:rPr>
        <w:t>nem Übersetzungsfehler beruhende</w:t>
      </w:r>
      <w:r w:rsidRPr="00516410">
        <w:rPr>
          <w:rStyle w:val="Funotenzeichen"/>
          <w:rFonts w:ascii="Times New Roman" w:hAnsi="Times New Roman"/>
          <w:sz w:val="28"/>
          <w:szCs w:val="28"/>
        </w:rPr>
        <w:footnoteReference w:customMarkFollows="1" w:id="45"/>
        <w:t>43</w:t>
      </w:r>
      <w:r w:rsidRPr="00516410">
        <w:rPr>
          <w:rFonts w:ascii="Times New Roman" w:hAnsi="Times New Roman"/>
          <w:sz w:val="28"/>
          <w:szCs w:val="28"/>
        </w:rPr>
        <w:t xml:space="preserve"> – Erbsündenlehre zurück, die ihren Autor überdies offensichtlich dazu verleitet hat, die Mehrzahl der Menschen als „Sündenmasse“ zu bezeich-nen und den „Erdenstaat“ zum „Teufelsstaat“ herabzuwürdigen, obwohl nur der Erdenstaat, nicht aber ein Gottesstaat an</w:t>
      </w:r>
      <w:r w:rsidR="006239D0">
        <w:rPr>
          <w:rFonts w:ascii="Times New Roman" w:hAnsi="Times New Roman"/>
          <w:sz w:val="28"/>
          <w:szCs w:val="28"/>
        </w:rPr>
        <w:t xml:space="preserve"> Hand objektiver Tatsachen nach</w:t>
      </w:r>
      <w:r w:rsidRPr="00516410">
        <w:rPr>
          <w:rFonts w:ascii="Times New Roman" w:hAnsi="Times New Roman"/>
          <w:sz w:val="28"/>
          <w:szCs w:val="28"/>
        </w:rPr>
        <w:t>weisbar ist.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Mit der teilweise dualistischen Gegenüberstellung von Go</w:t>
      </w:r>
      <w:r w:rsidRPr="00516410">
        <w:rPr>
          <w:rFonts w:ascii="Times New Roman" w:hAnsi="Times New Roman"/>
          <w:sz w:val="28"/>
          <w:szCs w:val="28"/>
        </w:rPr>
        <w:t>t</w:t>
      </w:r>
      <w:r w:rsidRPr="00516410">
        <w:rPr>
          <w:rFonts w:ascii="Times New Roman" w:hAnsi="Times New Roman"/>
          <w:sz w:val="28"/>
          <w:szCs w:val="28"/>
        </w:rPr>
        <w:t>tesstaat und Erdenstaat folgt Augustinus dem (neu)platonischen Muster, das auch der schroffen Abgrenzung einer göttlichen Wahrheit von jeglicher irdischer Wahrheit und eines göttlichen „Wertes an sich“ von allen anderen Werten zu Grunde liegt. E</w:t>
      </w:r>
      <w:r w:rsidRPr="00516410">
        <w:rPr>
          <w:rFonts w:ascii="Times New Roman" w:hAnsi="Times New Roman"/>
          <w:sz w:val="28"/>
          <w:szCs w:val="28"/>
        </w:rPr>
        <w:t>r</w:t>
      </w:r>
      <w:r w:rsidRPr="00516410">
        <w:rPr>
          <w:rFonts w:ascii="Times New Roman" w:hAnsi="Times New Roman"/>
          <w:sz w:val="28"/>
          <w:szCs w:val="28"/>
        </w:rPr>
        <w:t>neut zeigt sich hier ein Widerspruch. Wenn – nach christlicher Überzeugung – alle Menschen vor Gott gle</w:t>
      </w:r>
      <w:r w:rsidR="00ED12CE" w:rsidRPr="00516410">
        <w:rPr>
          <w:rFonts w:ascii="Times New Roman" w:hAnsi="Times New Roman"/>
          <w:sz w:val="28"/>
          <w:szCs w:val="28"/>
        </w:rPr>
        <w:t>ich sind, verliert die Prädesti</w:t>
      </w:r>
      <w:r w:rsidRPr="00516410">
        <w:rPr>
          <w:rFonts w:ascii="Times New Roman" w:hAnsi="Times New Roman"/>
          <w:sz w:val="28"/>
          <w:szCs w:val="28"/>
        </w:rPr>
        <w:t>nationslehre ebenso ihre Rechtfertigung wie die Aufte</w:t>
      </w:r>
      <w:r w:rsidRPr="00516410">
        <w:rPr>
          <w:rFonts w:ascii="Times New Roman" w:hAnsi="Times New Roman"/>
          <w:sz w:val="28"/>
          <w:szCs w:val="28"/>
        </w:rPr>
        <w:t>i</w:t>
      </w:r>
      <w:r w:rsidRPr="00516410">
        <w:rPr>
          <w:rFonts w:ascii="Times New Roman" w:hAnsi="Times New Roman"/>
          <w:sz w:val="28"/>
          <w:szCs w:val="28"/>
        </w:rPr>
        <w:t>lung der Menschen in Erben des Gottesstaates und Angehörige „teuflischer“ Erdenstaaten. Überdies widerspricht die Hinnahme von Zwangsmaßnahmen durch Erdenstaaten de</w:t>
      </w:r>
      <w:r w:rsidR="006239D0">
        <w:rPr>
          <w:rFonts w:ascii="Times New Roman" w:hAnsi="Times New Roman"/>
          <w:sz w:val="28"/>
          <w:szCs w:val="28"/>
        </w:rPr>
        <w:t>m christlichen Liebesgebot. Ver</w:t>
      </w:r>
      <w:r w:rsidRPr="00516410">
        <w:rPr>
          <w:rFonts w:ascii="Times New Roman" w:hAnsi="Times New Roman"/>
          <w:sz w:val="28"/>
          <w:szCs w:val="28"/>
        </w:rPr>
        <w:t>schlimmernd kommt hinzu, was Augustinus d</w:t>
      </w:r>
      <w:r w:rsidR="006239D0">
        <w:rPr>
          <w:rFonts w:ascii="Times New Roman" w:hAnsi="Times New Roman"/>
          <w:sz w:val="28"/>
          <w:szCs w:val="28"/>
        </w:rPr>
        <w:t>en Gläubigen – als zumindest po</w:t>
      </w:r>
      <w:r w:rsidRPr="00516410">
        <w:rPr>
          <w:rFonts w:ascii="Times New Roman" w:hAnsi="Times New Roman"/>
          <w:sz w:val="28"/>
          <w:szCs w:val="28"/>
        </w:rPr>
        <w:t>tentiellen Erben des Gotte</w:t>
      </w:r>
      <w:r w:rsidRPr="00516410">
        <w:rPr>
          <w:rFonts w:ascii="Times New Roman" w:hAnsi="Times New Roman"/>
          <w:sz w:val="28"/>
          <w:szCs w:val="28"/>
        </w:rPr>
        <w:t>s</w:t>
      </w:r>
      <w:r w:rsidRPr="00516410">
        <w:rPr>
          <w:rFonts w:ascii="Times New Roman" w:hAnsi="Times New Roman"/>
          <w:sz w:val="28"/>
          <w:szCs w:val="28"/>
        </w:rPr>
        <w:t xml:space="preserve">staates – zumutet, nämlich „den </w:t>
      </w:r>
      <w:r w:rsidRPr="00516410">
        <w:rPr>
          <w:rFonts w:ascii="Times New Roman" w:hAnsi="Times New Roman"/>
          <w:b/>
          <w:sz w:val="28"/>
          <w:szCs w:val="28"/>
        </w:rPr>
        <w:t>Verzicht auf eigenen Willen</w:t>
      </w:r>
      <w:r w:rsidRPr="00516410">
        <w:rPr>
          <w:rFonts w:ascii="Times New Roman" w:hAnsi="Times New Roman"/>
          <w:sz w:val="28"/>
          <w:szCs w:val="28"/>
        </w:rPr>
        <w:t>, …, Offenbarung aller bösen Gedanken und Taten in der Beichte. Gläubige Menschen reden nicht ungefragt, lassen sich nicht leicht und nicht gern zum Lachen bringen, sprechen wenig und nicht laut. Sie zeigen ihre Demut durch geneigtes Haupt und g</w:t>
      </w:r>
      <w:r w:rsidRPr="00516410">
        <w:rPr>
          <w:rFonts w:ascii="Times New Roman" w:hAnsi="Times New Roman"/>
          <w:sz w:val="28"/>
          <w:szCs w:val="28"/>
        </w:rPr>
        <w:t>e</w:t>
      </w:r>
      <w:r w:rsidRPr="00516410">
        <w:rPr>
          <w:rFonts w:ascii="Times New Roman" w:hAnsi="Times New Roman"/>
          <w:sz w:val="28"/>
          <w:szCs w:val="28"/>
        </w:rPr>
        <w:t xml:space="preserve">senkten Blick auch in ihrer Körperhaltung. Denn für Augustinus kann die wahre Autorität nur die </w:t>
      </w:r>
      <w:r w:rsidRPr="00516410">
        <w:rPr>
          <w:rFonts w:ascii="Times New Roman" w:hAnsi="Times New Roman"/>
          <w:i/>
          <w:sz w:val="28"/>
          <w:szCs w:val="28"/>
        </w:rPr>
        <w:t>göttliche</w:t>
      </w:r>
      <w:r w:rsidRPr="00516410">
        <w:rPr>
          <w:rFonts w:ascii="Times New Roman" w:hAnsi="Times New Roman"/>
          <w:sz w:val="28"/>
          <w:szCs w:val="28"/>
        </w:rPr>
        <w:t xml:space="preserve"> sein und die vermi</w:t>
      </w:r>
      <w:r w:rsidRPr="00516410">
        <w:rPr>
          <w:rFonts w:ascii="Times New Roman" w:hAnsi="Times New Roman"/>
          <w:sz w:val="28"/>
          <w:szCs w:val="28"/>
        </w:rPr>
        <w:t>t</w:t>
      </w:r>
      <w:r w:rsidRPr="00516410">
        <w:rPr>
          <w:rFonts w:ascii="Times New Roman" w:hAnsi="Times New Roman"/>
          <w:sz w:val="28"/>
          <w:szCs w:val="28"/>
        </w:rPr>
        <w:t>telt sich durch die katholische Kirche und ihre Tradition.“ (K. Wolschner a.a.O. S. 3.)</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Offensichtlich hat die Werte-Hierarchie des Augustinus zu bedauerlichen Fehl-entwicklungen geführt oder beigetragen. Das Liebesgebot verhindert letztlich nicht eine gewisse Intol</w:t>
      </w:r>
      <w:r w:rsidRPr="00516410">
        <w:rPr>
          <w:rFonts w:ascii="Times New Roman" w:hAnsi="Times New Roman"/>
          <w:sz w:val="28"/>
          <w:szCs w:val="28"/>
        </w:rPr>
        <w:t>e</w:t>
      </w:r>
      <w:r w:rsidRPr="00516410">
        <w:rPr>
          <w:rFonts w:ascii="Times New Roman" w:hAnsi="Times New Roman"/>
          <w:sz w:val="28"/>
          <w:szCs w:val="28"/>
        </w:rPr>
        <w:t>ranz gegenüber A</w:t>
      </w:r>
      <w:r w:rsidR="006239D0">
        <w:rPr>
          <w:rFonts w:ascii="Times New Roman" w:hAnsi="Times New Roman"/>
          <w:sz w:val="28"/>
          <w:szCs w:val="28"/>
        </w:rPr>
        <w:t>ndersdenkenden und Andersgläubi</w:t>
      </w:r>
      <w:r w:rsidRPr="00516410">
        <w:rPr>
          <w:rFonts w:ascii="Times New Roman" w:hAnsi="Times New Roman"/>
          <w:sz w:val="28"/>
          <w:szCs w:val="28"/>
        </w:rPr>
        <w:t>gen. Augu</w:t>
      </w:r>
      <w:r w:rsidRPr="00516410">
        <w:rPr>
          <w:rFonts w:ascii="Times New Roman" w:hAnsi="Times New Roman"/>
          <w:sz w:val="28"/>
          <w:szCs w:val="28"/>
        </w:rPr>
        <w:t>s</w:t>
      </w:r>
      <w:r w:rsidRPr="00516410">
        <w:rPr>
          <w:rFonts w:ascii="Times New Roman" w:hAnsi="Times New Roman"/>
          <w:sz w:val="28"/>
          <w:szCs w:val="28"/>
        </w:rPr>
        <w:t>tinus verlangt z.B. nicht einfach, Abweichler zu ertragen, so</w:t>
      </w:r>
      <w:r w:rsidRPr="00516410">
        <w:rPr>
          <w:rFonts w:ascii="Times New Roman" w:hAnsi="Times New Roman"/>
          <w:sz w:val="28"/>
          <w:szCs w:val="28"/>
        </w:rPr>
        <w:t>n</w:t>
      </w:r>
      <w:r w:rsidRPr="00516410">
        <w:rPr>
          <w:rFonts w:ascii="Times New Roman" w:hAnsi="Times New Roman"/>
          <w:sz w:val="28"/>
          <w:szCs w:val="28"/>
        </w:rPr>
        <w:t>dern – und dies sogar unter Berufung auf das Liebesgebot! – sie notfalls zwangsweise umzuerziehen. Indem er den Zwang in Glaubensfragen legitimiert, sichert er scheinbar die christliche Lehre, öffnet aber in Wirklichkeit diversen Formen der Intol</w:t>
      </w:r>
      <w:r w:rsidRPr="00516410">
        <w:rPr>
          <w:rFonts w:ascii="Times New Roman" w:hAnsi="Times New Roman"/>
          <w:sz w:val="28"/>
          <w:szCs w:val="28"/>
        </w:rPr>
        <w:t>e</w:t>
      </w:r>
      <w:r w:rsidRPr="00516410">
        <w:rPr>
          <w:rFonts w:ascii="Times New Roman" w:hAnsi="Times New Roman"/>
          <w:sz w:val="28"/>
          <w:szCs w:val="28"/>
        </w:rPr>
        <w:t>ranz – bis hin zu den Erlassen mittelalterlicher Kaiser zur T</w:t>
      </w:r>
      <w:r w:rsidRPr="00516410">
        <w:rPr>
          <w:rFonts w:ascii="Times New Roman" w:hAnsi="Times New Roman"/>
          <w:sz w:val="28"/>
          <w:szCs w:val="28"/>
        </w:rPr>
        <w:t>o</w:t>
      </w:r>
      <w:r w:rsidRPr="00516410">
        <w:rPr>
          <w:rFonts w:ascii="Times New Roman" w:hAnsi="Times New Roman"/>
          <w:sz w:val="28"/>
          <w:szCs w:val="28"/>
        </w:rPr>
        <w:t xml:space="preserve">desstrafe für Ketzer und zu den Exzessen der Inquisition – Tor und Tür.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Noch fragwürdiger muss uns Heutigen die Tatsache ersche</w:t>
      </w:r>
      <w:r w:rsidRPr="00516410">
        <w:rPr>
          <w:rFonts w:ascii="Times New Roman" w:hAnsi="Times New Roman"/>
          <w:sz w:val="28"/>
          <w:szCs w:val="28"/>
        </w:rPr>
        <w:t>i</w:t>
      </w:r>
      <w:r w:rsidRPr="00516410">
        <w:rPr>
          <w:rFonts w:ascii="Times New Roman" w:hAnsi="Times New Roman"/>
          <w:sz w:val="28"/>
          <w:szCs w:val="28"/>
        </w:rPr>
        <w:t xml:space="preserve">nen, dass Augustinus eine </w:t>
      </w:r>
      <w:r w:rsidRPr="00516410">
        <w:rPr>
          <w:rFonts w:ascii="Times New Roman" w:hAnsi="Times New Roman"/>
          <w:i/>
          <w:sz w:val="28"/>
          <w:szCs w:val="28"/>
        </w:rPr>
        <w:t>Theorie des gerechten Krieges</w:t>
      </w:r>
      <w:r w:rsidRPr="00516410">
        <w:rPr>
          <w:rFonts w:ascii="Times New Roman" w:hAnsi="Times New Roman"/>
          <w:sz w:val="28"/>
          <w:szCs w:val="28"/>
        </w:rPr>
        <w:t xml:space="preserve"> erfu</w:t>
      </w:r>
      <w:r w:rsidRPr="00516410">
        <w:rPr>
          <w:rFonts w:ascii="Times New Roman" w:hAnsi="Times New Roman"/>
          <w:sz w:val="28"/>
          <w:szCs w:val="28"/>
        </w:rPr>
        <w:t>n</w:t>
      </w:r>
      <w:r w:rsidRPr="00516410">
        <w:rPr>
          <w:rFonts w:ascii="Times New Roman" w:hAnsi="Times New Roman"/>
          <w:sz w:val="28"/>
          <w:szCs w:val="28"/>
        </w:rPr>
        <w:t xml:space="preserve">den hat. </w:t>
      </w:r>
      <w:r w:rsidRPr="00516410">
        <w:rPr>
          <w:rFonts w:ascii="Times New Roman" w:hAnsi="Times New Roman"/>
          <w:i/>
          <w:sz w:val="28"/>
          <w:szCs w:val="28"/>
        </w:rPr>
        <w:t>„Wer angegriffen werde, so lautet sein simpler Leitsatz, habe das Recht, sich zu verteidigen., er dürfe auch versuchen, geraubtes Gut zurückzuholen und zu diesem Zwecke Krieg zu führen, denn dieser Krieg sei ein gerechter Krieg.“</w:t>
      </w:r>
      <w:r w:rsidRPr="00516410">
        <w:rPr>
          <w:rStyle w:val="Funotenzeichen"/>
          <w:rFonts w:ascii="Times New Roman" w:hAnsi="Times New Roman"/>
          <w:sz w:val="28"/>
          <w:szCs w:val="28"/>
        </w:rPr>
        <w:footnoteReference w:customMarkFollows="1" w:id="46"/>
        <w:t>44</w:t>
      </w:r>
      <w:r w:rsidR="00D933AE" w:rsidRPr="00516410">
        <w:rPr>
          <w:rFonts w:ascii="Times New Roman" w:hAnsi="Times New Roman"/>
          <w:sz w:val="28"/>
          <w:szCs w:val="28"/>
        </w:rPr>
        <w:t xml:space="preserve"> – Wohin solche Recht</w:t>
      </w:r>
      <w:r w:rsidRPr="00516410">
        <w:rPr>
          <w:rFonts w:ascii="Times New Roman" w:hAnsi="Times New Roman"/>
          <w:sz w:val="28"/>
          <w:szCs w:val="28"/>
        </w:rPr>
        <w:t>fertigung führen kann, zeigte sich schon zu Augu</w:t>
      </w:r>
      <w:r w:rsidRPr="00516410">
        <w:rPr>
          <w:rFonts w:ascii="Times New Roman" w:hAnsi="Times New Roman"/>
          <w:sz w:val="28"/>
          <w:szCs w:val="28"/>
        </w:rPr>
        <w:t>s</w:t>
      </w:r>
      <w:r w:rsidRPr="00516410">
        <w:rPr>
          <w:rFonts w:ascii="Times New Roman" w:hAnsi="Times New Roman"/>
          <w:sz w:val="28"/>
          <w:szCs w:val="28"/>
        </w:rPr>
        <w:t>tins Lebzeiten, als er, in seiner Eigenschaft als Bischof von Hi</w:t>
      </w:r>
      <w:r w:rsidRPr="00516410">
        <w:rPr>
          <w:rFonts w:ascii="Times New Roman" w:hAnsi="Times New Roman"/>
          <w:sz w:val="28"/>
          <w:szCs w:val="28"/>
        </w:rPr>
        <w:t>p</w:t>
      </w:r>
      <w:r w:rsidRPr="00516410">
        <w:rPr>
          <w:rFonts w:ascii="Times New Roman" w:hAnsi="Times New Roman"/>
          <w:sz w:val="28"/>
          <w:szCs w:val="28"/>
        </w:rPr>
        <w:t>po, die Donatisten (eine Sekte mit „einer … stark sozial orie</w:t>
      </w:r>
      <w:r w:rsidRPr="00516410">
        <w:rPr>
          <w:rFonts w:ascii="Times New Roman" w:hAnsi="Times New Roman"/>
          <w:sz w:val="28"/>
          <w:szCs w:val="28"/>
        </w:rPr>
        <w:t>n</w:t>
      </w:r>
      <w:r w:rsidRPr="00516410">
        <w:rPr>
          <w:rFonts w:ascii="Times New Roman" w:hAnsi="Times New Roman"/>
          <w:sz w:val="28"/>
          <w:szCs w:val="28"/>
        </w:rPr>
        <w:t>tierten christlichen Richtung“ ebd.) grausam verfolgen ließ und diesen Krieg als „Heiligen Krieg“ bezeichnete. Kaum verwu</w:t>
      </w:r>
      <w:r w:rsidRPr="00516410">
        <w:rPr>
          <w:rFonts w:ascii="Times New Roman" w:hAnsi="Times New Roman"/>
          <w:sz w:val="28"/>
          <w:szCs w:val="28"/>
        </w:rPr>
        <w:t>n</w:t>
      </w:r>
      <w:r w:rsidRPr="00516410">
        <w:rPr>
          <w:rFonts w:ascii="Times New Roman" w:hAnsi="Times New Roman"/>
          <w:sz w:val="28"/>
          <w:szCs w:val="28"/>
        </w:rPr>
        <w:t>derlich ist es, dass in der Folgezeit christliche Herrscher immer wieder</w:t>
      </w:r>
      <w:r w:rsidR="00D933AE" w:rsidRPr="00516410">
        <w:rPr>
          <w:rFonts w:ascii="Times New Roman" w:hAnsi="Times New Roman"/>
          <w:sz w:val="28"/>
          <w:szCs w:val="28"/>
        </w:rPr>
        <w:t xml:space="preserve"> ihre Kriege, so auch die Kreuz</w:t>
      </w:r>
      <w:r w:rsidRPr="00516410">
        <w:rPr>
          <w:rFonts w:ascii="Times New Roman" w:hAnsi="Times New Roman"/>
          <w:sz w:val="28"/>
          <w:szCs w:val="28"/>
        </w:rPr>
        <w:t>züge, unter Berufung auf Augustinus gerechtfertigt haben.</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Nicht verwunderlich ist auch, dass Augustinus  a) als übe</w:t>
      </w:r>
      <w:r w:rsidRPr="00516410">
        <w:rPr>
          <w:rFonts w:ascii="Times New Roman" w:hAnsi="Times New Roman"/>
          <w:sz w:val="28"/>
          <w:szCs w:val="28"/>
        </w:rPr>
        <w:t>r</w:t>
      </w:r>
      <w:r w:rsidRPr="00516410">
        <w:rPr>
          <w:rFonts w:ascii="Times New Roman" w:hAnsi="Times New Roman"/>
          <w:sz w:val="28"/>
          <w:szCs w:val="28"/>
        </w:rPr>
        <w:t xml:space="preserve">zeugter Antisemit auftrat und Juden als „Mörder“ bezeichnete, </w:t>
      </w:r>
      <w:r w:rsidR="006239D0">
        <w:rPr>
          <w:rFonts w:ascii="Times New Roman" w:hAnsi="Times New Roman"/>
          <w:sz w:val="28"/>
          <w:szCs w:val="28"/>
        </w:rPr>
        <w:t>b) „Bücherverbrennungen, Enteig</w:t>
      </w:r>
      <w:r w:rsidRPr="00516410">
        <w:rPr>
          <w:rFonts w:ascii="Times New Roman" w:hAnsi="Times New Roman"/>
          <w:sz w:val="28"/>
          <w:szCs w:val="28"/>
        </w:rPr>
        <w:t>nungen und die Zerstörung von Tempelanlagen“ gerechtfertigt hat und</w:t>
      </w:r>
      <w:r w:rsidRPr="00516410">
        <w:rPr>
          <w:rFonts w:ascii="Times New Roman" w:hAnsi="Times New Roman"/>
          <w:b/>
          <w:sz w:val="28"/>
          <w:szCs w:val="28"/>
        </w:rPr>
        <w:t xml:space="preserve">  </w:t>
      </w:r>
      <w:r w:rsidR="006239D0">
        <w:rPr>
          <w:rFonts w:ascii="Times New Roman" w:hAnsi="Times New Roman"/>
          <w:sz w:val="28"/>
          <w:szCs w:val="28"/>
        </w:rPr>
        <w:t>c) Thea</w:t>
      </w:r>
      <w:r w:rsidRPr="00516410">
        <w:rPr>
          <w:rFonts w:ascii="Times New Roman" w:hAnsi="Times New Roman"/>
          <w:sz w:val="28"/>
          <w:szCs w:val="28"/>
        </w:rPr>
        <w:t>ter als „Fre</w:t>
      </w:r>
      <w:r w:rsidRPr="00516410">
        <w:rPr>
          <w:rFonts w:ascii="Times New Roman" w:hAnsi="Times New Roman"/>
          <w:sz w:val="28"/>
          <w:szCs w:val="28"/>
        </w:rPr>
        <w:t>i</w:t>
      </w:r>
      <w:r w:rsidRPr="00516410">
        <w:rPr>
          <w:rFonts w:ascii="Times New Roman" w:hAnsi="Times New Roman"/>
          <w:sz w:val="28"/>
          <w:szCs w:val="28"/>
        </w:rPr>
        <w:t>stätten der Nichtswürdigkeit, … Verruchtheit und Unzucht“ g</w:t>
      </w:r>
      <w:r w:rsidRPr="00516410">
        <w:rPr>
          <w:rFonts w:ascii="Times New Roman" w:hAnsi="Times New Roman"/>
          <w:sz w:val="28"/>
          <w:szCs w:val="28"/>
        </w:rPr>
        <w:t>e</w:t>
      </w:r>
      <w:r w:rsidR="006239D0">
        <w:rPr>
          <w:rFonts w:ascii="Times New Roman" w:hAnsi="Times New Roman"/>
          <w:sz w:val="28"/>
          <w:szCs w:val="28"/>
        </w:rPr>
        <w:t>brand</w:t>
      </w:r>
      <w:r w:rsidRPr="00516410">
        <w:rPr>
          <w:rFonts w:ascii="Times New Roman" w:hAnsi="Times New Roman"/>
          <w:sz w:val="28"/>
          <w:szCs w:val="28"/>
        </w:rPr>
        <w:t>markt hat. (K. Wolschner a.a.O. S. 2)</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Ebenso leuchtet ohne weiteres ein, dass die Verlautbarungen des Augustinus über Ehemoral und Sexualität heute fast ni</w:t>
      </w:r>
      <w:r w:rsidRPr="00516410">
        <w:rPr>
          <w:rFonts w:ascii="Times New Roman" w:hAnsi="Times New Roman"/>
          <w:sz w:val="28"/>
          <w:szCs w:val="28"/>
        </w:rPr>
        <w:t>r</w:t>
      </w:r>
      <w:r w:rsidRPr="00516410">
        <w:rPr>
          <w:rFonts w:ascii="Times New Roman" w:hAnsi="Times New Roman"/>
          <w:sz w:val="28"/>
          <w:szCs w:val="28"/>
        </w:rPr>
        <w:t>gendwo mehr akzeptiert werden. Sogar namhafte katholische Theologen kritisieren den „heiligen Kirchenvater“ teilweise he</w:t>
      </w:r>
      <w:r w:rsidRPr="00516410">
        <w:rPr>
          <w:rFonts w:ascii="Times New Roman" w:hAnsi="Times New Roman"/>
          <w:sz w:val="28"/>
          <w:szCs w:val="28"/>
        </w:rPr>
        <w:t>f</w:t>
      </w:r>
      <w:r w:rsidRPr="00516410">
        <w:rPr>
          <w:rFonts w:ascii="Times New Roman" w:hAnsi="Times New Roman"/>
          <w:sz w:val="28"/>
          <w:szCs w:val="28"/>
        </w:rPr>
        <w:t xml:space="preserve">tig. So weist der Universitäts-Professor </w:t>
      </w:r>
      <w:r w:rsidRPr="00516410">
        <w:rPr>
          <w:rFonts w:ascii="Times New Roman" w:hAnsi="Times New Roman"/>
          <w:i/>
          <w:sz w:val="28"/>
          <w:szCs w:val="28"/>
        </w:rPr>
        <w:t>Konrad Hilpert</w:t>
      </w:r>
      <w:r w:rsidRPr="00516410">
        <w:rPr>
          <w:rFonts w:ascii="Times New Roman" w:hAnsi="Times New Roman"/>
          <w:sz w:val="28"/>
          <w:szCs w:val="28"/>
        </w:rPr>
        <w:t xml:space="preserve"> die g</w:t>
      </w:r>
      <w:r w:rsidRPr="00516410">
        <w:rPr>
          <w:rFonts w:ascii="Times New Roman" w:hAnsi="Times New Roman"/>
          <w:sz w:val="28"/>
          <w:szCs w:val="28"/>
        </w:rPr>
        <w:t>e</w:t>
      </w:r>
      <w:r w:rsidRPr="00516410">
        <w:rPr>
          <w:rFonts w:ascii="Times New Roman" w:hAnsi="Times New Roman"/>
          <w:sz w:val="28"/>
          <w:szCs w:val="28"/>
        </w:rPr>
        <w:t xml:space="preserve">nerelle Einstufung der Sexualität als „Sünde“ ebenso </w:t>
      </w:r>
      <w:r w:rsidR="006239D0">
        <w:rPr>
          <w:rFonts w:ascii="Times New Roman" w:hAnsi="Times New Roman"/>
          <w:sz w:val="28"/>
          <w:szCs w:val="28"/>
        </w:rPr>
        <w:t>energisch zurück wie die Behaup</w:t>
      </w:r>
      <w:r w:rsidRPr="00516410">
        <w:rPr>
          <w:rFonts w:ascii="Times New Roman" w:hAnsi="Times New Roman"/>
          <w:sz w:val="28"/>
          <w:szCs w:val="28"/>
        </w:rPr>
        <w:t>tung, Ehe und Zeugung dienten vorneh</w:t>
      </w:r>
      <w:r w:rsidRPr="00516410">
        <w:rPr>
          <w:rFonts w:ascii="Times New Roman" w:hAnsi="Times New Roman"/>
          <w:sz w:val="28"/>
          <w:szCs w:val="28"/>
        </w:rPr>
        <w:t>m</w:t>
      </w:r>
      <w:r w:rsidRPr="00516410">
        <w:rPr>
          <w:rFonts w:ascii="Times New Roman" w:hAnsi="Times New Roman"/>
          <w:sz w:val="28"/>
          <w:szCs w:val="28"/>
        </w:rPr>
        <w:t>lich der Disziplinierung. Außerdem habe Augustinus die „Su</w:t>
      </w:r>
      <w:r w:rsidRPr="00516410">
        <w:rPr>
          <w:rFonts w:ascii="Times New Roman" w:hAnsi="Times New Roman"/>
          <w:sz w:val="28"/>
          <w:szCs w:val="28"/>
        </w:rPr>
        <w:t>b</w:t>
      </w:r>
      <w:r w:rsidRPr="00516410">
        <w:rPr>
          <w:rFonts w:ascii="Times New Roman" w:hAnsi="Times New Roman"/>
          <w:sz w:val="28"/>
          <w:szCs w:val="28"/>
        </w:rPr>
        <w:t>jekthaftigkeit der Liebe“ völlig ignoriert und völlig zu Unrecht die Ehe gegenüber der Ehelosigkeit als „minderwertig“ aufg</w:t>
      </w:r>
      <w:r w:rsidRPr="00516410">
        <w:rPr>
          <w:rFonts w:ascii="Times New Roman" w:hAnsi="Times New Roman"/>
          <w:sz w:val="28"/>
          <w:szCs w:val="28"/>
        </w:rPr>
        <w:t>e</w:t>
      </w:r>
      <w:r w:rsidRPr="00516410">
        <w:rPr>
          <w:rFonts w:ascii="Times New Roman" w:hAnsi="Times New Roman"/>
          <w:sz w:val="28"/>
          <w:szCs w:val="28"/>
        </w:rPr>
        <w:t>fasst.</w:t>
      </w:r>
      <w:r w:rsidRPr="00516410">
        <w:rPr>
          <w:rStyle w:val="Funotenzeichen"/>
          <w:rFonts w:ascii="Times New Roman" w:hAnsi="Times New Roman"/>
          <w:sz w:val="28"/>
          <w:szCs w:val="28"/>
        </w:rPr>
        <w:footnoteReference w:customMarkFollows="1" w:id="47"/>
        <w:t>45</w:t>
      </w:r>
      <w:r w:rsidRPr="00516410">
        <w:rPr>
          <w:rFonts w:ascii="Times New Roman" w:hAnsi="Times New Roman"/>
          <w:sz w:val="28"/>
          <w:szCs w:val="28"/>
        </w:rPr>
        <w:t xml:space="preserve">     </w:t>
      </w:r>
      <w:r w:rsidRPr="00516410">
        <w:rPr>
          <w:rFonts w:ascii="Times New Roman" w:hAnsi="Times New Roman"/>
          <w:i/>
          <w:sz w:val="28"/>
          <w:szCs w:val="28"/>
        </w:rPr>
        <w:t xml:space="preserve"> </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Leicht überzogen, wenn auch aus zahlreichen der genannten Gründe verständlich, wirkt dagegen das vernichtende Urteil, das der Theoretiker </w:t>
      </w:r>
      <w:r w:rsidRPr="00516410">
        <w:rPr>
          <w:rFonts w:ascii="Times New Roman" w:hAnsi="Times New Roman"/>
          <w:i/>
          <w:sz w:val="28"/>
          <w:szCs w:val="28"/>
        </w:rPr>
        <w:t>Rolf Bergmeier</w:t>
      </w:r>
      <w:r w:rsidRPr="00516410">
        <w:rPr>
          <w:rFonts w:ascii="Times New Roman" w:hAnsi="Times New Roman"/>
          <w:sz w:val="28"/>
          <w:szCs w:val="28"/>
        </w:rPr>
        <w:t xml:space="preserve"> fällt, wenn er behauptet: „A</w:t>
      </w:r>
      <w:r w:rsidRPr="00516410">
        <w:rPr>
          <w:rFonts w:ascii="Times New Roman" w:hAnsi="Times New Roman"/>
          <w:sz w:val="28"/>
          <w:szCs w:val="28"/>
        </w:rPr>
        <w:t>u</w:t>
      </w:r>
      <w:r w:rsidRPr="00516410">
        <w:rPr>
          <w:rFonts w:ascii="Times New Roman" w:hAnsi="Times New Roman"/>
          <w:sz w:val="28"/>
          <w:szCs w:val="28"/>
        </w:rPr>
        <w:t>gustinus ist eine vermutlich psychisch kranke, tragische Figur, zugleich prägende Gestalt einer aus dem Ruder laufenden Rel</w:t>
      </w:r>
      <w:r w:rsidRPr="00516410">
        <w:rPr>
          <w:rFonts w:ascii="Times New Roman" w:hAnsi="Times New Roman"/>
          <w:sz w:val="28"/>
          <w:szCs w:val="28"/>
        </w:rPr>
        <w:t>i</w:t>
      </w:r>
      <w:r w:rsidRPr="00516410">
        <w:rPr>
          <w:rFonts w:ascii="Times New Roman" w:hAnsi="Times New Roman"/>
          <w:sz w:val="28"/>
          <w:szCs w:val="28"/>
        </w:rPr>
        <w:t>gion. Er markiert in persona eine epochale Wende in der G</w:t>
      </w:r>
      <w:r w:rsidRPr="00516410">
        <w:rPr>
          <w:rFonts w:ascii="Times New Roman" w:hAnsi="Times New Roman"/>
          <w:sz w:val="28"/>
          <w:szCs w:val="28"/>
        </w:rPr>
        <w:t>e</w:t>
      </w:r>
      <w:r w:rsidRPr="00516410">
        <w:rPr>
          <w:rFonts w:ascii="Times New Roman" w:hAnsi="Times New Roman"/>
          <w:sz w:val="28"/>
          <w:szCs w:val="28"/>
        </w:rPr>
        <w:t xml:space="preserve">schichte des Denkens und der Kultur. Seine </w:t>
      </w:r>
      <w:r w:rsidR="000E4E18" w:rsidRPr="00516410">
        <w:rPr>
          <w:rFonts w:ascii="Times New Roman" w:hAnsi="Times New Roman"/>
          <w:sz w:val="28"/>
          <w:szCs w:val="28"/>
        </w:rPr>
        <w:t>Lehre ist ein kolo</w:t>
      </w:r>
      <w:r w:rsidR="000E4E18" w:rsidRPr="00516410">
        <w:rPr>
          <w:rFonts w:ascii="Times New Roman" w:hAnsi="Times New Roman"/>
          <w:sz w:val="28"/>
          <w:szCs w:val="28"/>
        </w:rPr>
        <w:t>s</w:t>
      </w:r>
      <w:r w:rsidR="000E4E18" w:rsidRPr="00516410">
        <w:rPr>
          <w:rFonts w:ascii="Times New Roman" w:hAnsi="Times New Roman"/>
          <w:sz w:val="28"/>
          <w:szCs w:val="28"/>
        </w:rPr>
        <w:t>saler, hallu</w:t>
      </w:r>
      <w:r w:rsidRPr="00516410">
        <w:rPr>
          <w:rFonts w:ascii="Times New Roman" w:hAnsi="Times New Roman"/>
          <w:sz w:val="28"/>
          <w:szCs w:val="28"/>
        </w:rPr>
        <w:t>zinatorischer Fiebertraum und seine Fata Morgana ist nicht weniger extravagant, weil sie religiös genannt wird. Dass solche Wahnvorstellungen ungebremst zum Mittelpunkt der christlichen Lehre werden durften, dass diese Lehre fast zwe</w:t>
      </w:r>
      <w:r w:rsidRPr="00516410">
        <w:rPr>
          <w:rFonts w:ascii="Times New Roman" w:hAnsi="Times New Roman"/>
          <w:sz w:val="28"/>
          <w:szCs w:val="28"/>
        </w:rPr>
        <w:t>i</w:t>
      </w:r>
      <w:r w:rsidRPr="00516410">
        <w:rPr>
          <w:rFonts w:ascii="Times New Roman" w:hAnsi="Times New Roman"/>
          <w:sz w:val="28"/>
          <w:szCs w:val="28"/>
        </w:rPr>
        <w:t>tausend Jahre die Herzen der Menschen vergiften und die Sinne der Fürsten vernebeln durfte, ist Schuld der christlichen Kirche, die aus diesem Katastrophen-Szenarium gewaltige Vorteile zi</w:t>
      </w:r>
      <w:r w:rsidRPr="00516410">
        <w:rPr>
          <w:rFonts w:ascii="Times New Roman" w:hAnsi="Times New Roman"/>
          <w:sz w:val="28"/>
          <w:szCs w:val="28"/>
        </w:rPr>
        <w:t>e</w:t>
      </w:r>
      <w:r w:rsidRPr="00516410">
        <w:rPr>
          <w:rFonts w:ascii="Times New Roman" w:hAnsi="Times New Roman"/>
          <w:sz w:val="28"/>
          <w:szCs w:val="28"/>
        </w:rPr>
        <w:t>hen wird.“ (Zitiert bei K. Wolschner a.a.O. S. 3.) – Mit der „Fata Morgana“ dürfte u.a. die ‚Civitas Dei‘ gemeint sein. Worin die „epochale Wende …“ besteht, wird nicht klar, vielleicht in der Abwertung der Werte durch den Gottes- und Wahrheitsbegriff des Augustinus, den Bergmeier aber immerhin, wenn auch zu Ungunsten der Kirche, teilweise entlastet. – Feststeht natürli</w:t>
      </w:r>
      <w:r w:rsidR="008E1744" w:rsidRPr="00516410">
        <w:rPr>
          <w:rFonts w:ascii="Times New Roman" w:hAnsi="Times New Roman"/>
          <w:sz w:val="28"/>
          <w:szCs w:val="28"/>
        </w:rPr>
        <w:t>ch, dass man Werte nicht begrün</w:t>
      </w:r>
      <w:r w:rsidRPr="00516410">
        <w:rPr>
          <w:rFonts w:ascii="Times New Roman" w:hAnsi="Times New Roman"/>
          <w:sz w:val="28"/>
          <w:szCs w:val="28"/>
        </w:rPr>
        <w:t xml:space="preserve">den kann, wenn man sie abwertet.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Franz von Assisi (1182-1226)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Kühn, wenn nicht tollkühn, scheint der Sprung von Augustin zu Franz von Assisi (in Italien: San Francesco d’Assisi), d.h. von der Spätantike zum Hoch</w:t>
      </w:r>
      <w:r w:rsidR="000E4E18" w:rsidRPr="00516410">
        <w:rPr>
          <w:rFonts w:ascii="Times New Roman" w:hAnsi="Times New Roman"/>
          <w:sz w:val="28"/>
          <w:szCs w:val="28"/>
        </w:rPr>
        <w:t>-</w:t>
      </w:r>
      <w:r w:rsidRPr="00516410">
        <w:rPr>
          <w:rFonts w:ascii="Times New Roman" w:hAnsi="Times New Roman"/>
          <w:sz w:val="28"/>
          <w:szCs w:val="28"/>
        </w:rPr>
        <w:t>mittelalter; denn dazwischen li</w:t>
      </w:r>
      <w:r w:rsidRPr="00516410">
        <w:rPr>
          <w:rFonts w:ascii="Times New Roman" w:hAnsi="Times New Roman"/>
          <w:sz w:val="28"/>
          <w:szCs w:val="28"/>
        </w:rPr>
        <w:t>e</w:t>
      </w:r>
      <w:r w:rsidRPr="00516410">
        <w:rPr>
          <w:rFonts w:ascii="Times New Roman" w:hAnsi="Times New Roman"/>
          <w:sz w:val="28"/>
          <w:szCs w:val="28"/>
        </w:rPr>
        <w:t>gen mehr als sieben Jahrhunderte. Und damit Zeiten gewaltiger Umbrüche und Neuentwicklungen durch den Aufstieg des Christentums zur Staatsreligion, den Untergang des Römischen Reiches, die Entstehung, Ausbreitung und Eindämmung des I</w:t>
      </w:r>
      <w:r w:rsidRPr="00516410">
        <w:rPr>
          <w:rFonts w:ascii="Times New Roman" w:hAnsi="Times New Roman"/>
          <w:sz w:val="28"/>
          <w:szCs w:val="28"/>
        </w:rPr>
        <w:t>s</w:t>
      </w:r>
      <w:r w:rsidR="006239D0">
        <w:rPr>
          <w:rFonts w:ascii="Times New Roman" w:hAnsi="Times New Roman"/>
          <w:sz w:val="28"/>
          <w:szCs w:val="28"/>
        </w:rPr>
        <w:t>lam, Auf- und Abstiegsbewe</w:t>
      </w:r>
      <w:r w:rsidRPr="00516410">
        <w:rPr>
          <w:rFonts w:ascii="Times New Roman" w:hAnsi="Times New Roman"/>
          <w:sz w:val="28"/>
          <w:szCs w:val="28"/>
        </w:rPr>
        <w:t>gungen des Papsttums, Rivalität und Kooperation zwischen weltlichen</w:t>
      </w:r>
      <w:r w:rsidR="006239D0">
        <w:rPr>
          <w:rFonts w:ascii="Times New Roman" w:hAnsi="Times New Roman"/>
          <w:sz w:val="28"/>
          <w:szCs w:val="28"/>
        </w:rPr>
        <w:t xml:space="preserve"> und geist</w:t>
      </w:r>
      <w:r w:rsidRPr="00516410">
        <w:rPr>
          <w:rFonts w:ascii="Times New Roman" w:hAnsi="Times New Roman"/>
          <w:sz w:val="28"/>
          <w:szCs w:val="28"/>
        </w:rPr>
        <w:t>lichen Mächten, Ketzer-Verfolgungen, Glaubenskriege (Kreuzzüge), Bürgerkri</w:t>
      </w:r>
      <w:r w:rsidRPr="00516410">
        <w:rPr>
          <w:rFonts w:ascii="Times New Roman" w:hAnsi="Times New Roman"/>
          <w:sz w:val="28"/>
          <w:szCs w:val="28"/>
        </w:rPr>
        <w:t>e</w:t>
      </w:r>
      <w:r w:rsidRPr="00516410">
        <w:rPr>
          <w:rFonts w:ascii="Times New Roman" w:hAnsi="Times New Roman"/>
          <w:sz w:val="28"/>
          <w:szCs w:val="28"/>
        </w:rPr>
        <w:t xml:space="preserve">ge u.a.m.. Dass die christlichen Werte solchen Wechselfällen der Geschichte nicht selten geopfert wurden, ist ebenso bekannt wie die Tatsache des </w:t>
      </w:r>
      <w:r w:rsidRPr="00516410">
        <w:rPr>
          <w:rFonts w:ascii="Times New Roman" w:hAnsi="Times New Roman"/>
          <w:i/>
          <w:sz w:val="28"/>
          <w:szCs w:val="28"/>
        </w:rPr>
        <w:t>Wertewandels</w:t>
      </w:r>
      <w:r w:rsidRPr="00516410">
        <w:rPr>
          <w:rFonts w:ascii="Times New Roman" w:hAnsi="Times New Roman"/>
          <w:sz w:val="28"/>
          <w:szCs w:val="28"/>
        </w:rPr>
        <w:t xml:space="preserve"> unter dem Einfluss hist</w:t>
      </w:r>
      <w:r w:rsidR="00D933AE" w:rsidRPr="00516410">
        <w:rPr>
          <w:rFonts w:ascii="Times New Roman" w:hAnsi="Times New Roman"/>
          <w:sz w:val="28"/>
          <w:szCs w:val="28"/>
        </w:rPr>
        <w:t>orischer Ereignisse und Entwick</w:t>
      </w:r>
      <w:r w:rsidRPr="00516410">
        <w:rPr>
          <w:rFonts w:ascii="Times New Roman" w:hAnsi="Times New Roman"/>
          <w:sz w:val="28"/>
          <w:szCs w:val="28"/>
        </w:rPr>
        <w:t>lungen. All diese Phäno-mene zu anal</w:t>
      </w:r>
      <w:r w:rsidRPr="00516410">
        <w:rPr>
          <w:rFonts w:ascii="Times New Roman" w:hAnsi="Times New Roman"/>
          <w:sz w:val="28"/>
          <w:szCs w:val="28"/>
        </w:rPr>
        <w:t>y</w:t>
      </w:r>
      <w:r w:rsidRPr="00516410">
        <w:rPr>
          <w:rFonts w:ascii="Times New Roman" w:hAnsi="Times New Roman"/>
          <w:sz w:val="28"/>
          <w:szCs w:val="28"/>
        </w:rPr>
        <w:t>sieren, muss Aufgabe von Spezialuntersuchungen bleiben.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der Wandel der christlichen Werte bedeuten kann, lässt sich dennoch schon  am Beispiel Augustins kurz illustrieren. Er selbst musste miterleben, wie einige seiner besten Absichten und Überzeugungen verfälscht wurden, und zwar großenteils durch sein eigenes Handeln. Im Namen der von ihm gepredigten Nächstenliebe ließ er Andersgläubige grausam verfolgen. Fer</w:t>
      </w:r>
      <w:r w:rsidRPr="00516410">
        <w:rPr>
          <w:rFonts w:ascii="Times New Roman" w:hAnsi="Times New Roman"/>
          <w:sz w:val="28"/>
          <w:szCs w:val="28"/>
        </w:rPr>
        <w:t>n</w:t>
      </w:r>
      <w:r w:rsidRPr="00516410">
        <w:rPr>
          <w:rFonts w:ascii="Times New Roman" w:hAnsi="Times New Roman"/>
          <w:sz w:val="28"/>
          <w:szCs w:val="28"/>
        </w:rPr>
        <w:t>stenliebe schlug bei ihm in Hass auf ein ganzes Volk, das der Juden, um. In seinem Glauben an den höchsten Wert Gott als ‚Summum bonum‘ (höchstes Gut) fand er anscheinend eine Rechtfertigung dafür, weltliche Kulturwerte (wie die des The</w:t>
      </w:r>
      <w:r w:rsidRPr="00516410">
        <w:rPr>
          <w:rFonts w:ascii="Times New Roman" w:hAnsi="Times New Roman"/>
          <w:sz w:val="28"/>
          <w:szCs w:val="28"/>
        </w:rPr>
        <w:t>a</w:t>
      </w:r>
      <w:r w:rsidRPr="00516410">
        <w:rPr>
          <w:rFonts w:ascii="Times New Roman" w:hAnsi="Times New Roman"/>
          <w:sz w:val="28"/>
          <w:szCs w:val="28"/>
        </w:rPr>
        <w:t xml:space="preserve">ters) herabzuwürdigen. – Ähnliches wiederholte sich unter dem Druck der genannten geschichtlichen Ereignisse immer wieder.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Wie aber verhielt es sich damit im Falle des Franz von Assisi, de</w:t>
      </w:r>
      <w:r w:rsidR="006239D0">
        <w:rPr>
          <w:rFonts w:ascii="Times New Roman" w:hAnsi="Times New Roman"/>
          <w:sz w:val="28"/>
          <w:szCs w:val="28"/>
        </w:rPr>
        <w:t>r, wie vor ihm Augustin, heilig</w:t>
      </w:r>
      <w:r w:rsidRPr="00516410">
        <w:rPr>
          <w:rFonts w:ascii="Times New Roman" w:hAnsi="Times New Roman"/>
          <w:sz w:val="28"/>
          <w:szCs w:val="28"/>
        </w:rPr>
        <w:t>gesprochen wurde?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Franz von Assisi ist zweifellos als Repräsentant christlicher Wertvorstellungen des Mittelalters anzusehen – neben Geiste</w:t>
      </w:r>
      <w:r w:rsidRPr="00516410">
        <w:rPr>
          <w:rFonts w:ascii="Times New Roman" w:hAnsi="Times New Roman"/>
          <w:sz w:val="28"/>
          <w:szCs w:val="28"/>
        </w:rPr>
        <w:t>s</w:t>
      </w:r>
      <w:r w:rsidRPr="00516410">
        <w:rPr>
          <w:rFonts w:ascii="Times New Roman" w:hAnsi="Times New Roman"/>
          <w:sz w:val="28"/>
          <w:szCs w:val="28"/>
        </w:rPr>
        <w:t>größen wie Albertus Magnus, Thomas von Aquin und Meister Eckhart. Im Unterschied zu den Letzteren ist Franz aber dreif</w:t>
      </w:r>
      <w:r w:rsidRPr="00516410">
        <w:rPr>
          <w:rFonts w:ascii="Times New Roman" w:hAnsi="Times New Roman"/>
          <w:sz w:val="28"/>
          <w:szCs w:val="28"/>
        </w:rPr>
        <w:t>a</w:t>
      </w:r>
      <w:r w:rsidRPr="00516410">
        <w:rPr>
          <w:rFonts w:ascii="Times New Roman" w:hAnsi="Times New Roman"/>
          <w:sz w:val="28"/>
          <w:szCs w:val="28"/>
        </w:rPr>
        <w:t>cher Schutzheiliger, und zwar Italiens, der Tiere und der Öko-logie. Seine wichtigsten Wirkungskreise (bzw. „Zielgruppen“) sind damit benannt: seine Mitmenschen und alle anderen Kre</w:t>
      </w:r>
      <w:r w:rsidRPr="00516410">
        <w:rPr>
          <w:rFonts w:ascii="Times New Roman" w:hAnsi="Times New Roman"/>
          <w:sz w:val="28"/>
          <w:szCs w:val="28"/>
        </w:rPr>
        <w:t>a</w:t>
      </w:r>
      <w:r w:rsidRPr="00516410">
        <w:rPr>
          <w:rFonts w:ascii="Times New Roman" w:hAnsi="Times New Roman"/>
          <w:sz w:val="28"/>
          <w:szCs w:val="28"/>
        </w:rPr>
        <w:t>turen im Rahmen der Natur und des Universums im Ganzen.</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Gott, Mensch, Natur und Universum im Ganzen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Den Schöpfergott mitsamt der Schöpfung lobt und preist Francesco in seinem </w:t>
      </w:r>
      <w:r w:rsidRPr="00516410">
        <w:rPr>
          <w:rFonts w:ascii="Times New Roman" w:hAnsi="Times New Roman"/>
          <w:i/>
          <w:sz w:val="28"/>
          <w:szCs w:val="28"/>
        </w:rPr>
        <w:t>Sonnengesang</w:t>
      </w:r>
      <w:r w:rsidRPr="00516410">
        <w:rPr>
          <w:rFonts w:ascii="Times New Roman" w:hAnsi="Times New Roman"/>
          <w:sz w:val="28"/>
          <w:szCs w:val="28"/>
        </w:rPr>
        <w:t xml:space="preserve"> mit einzigartiger poetischer Intensität, und zwar nicht mit Gelehrsamkeit, nicht in Sprache, Stil und Gestus eines Theoretikers, sondern in seiner umbrischen Volkssprache – und dabei in eindrucksvollen, teilweise kühnen Bildern und Vorstellungen, religiösen Ideen und Ermahnungen. Schon im ersten Vers des Sonnengesangs misst er – fast wie Augustin – Gott den allerhöchsten Wert bei, während „keiner der Menschen … würdig“ sei, überhaupt nur den Namen Gottes auszusprechen. Dabei lauten die ersten Verse: „Altissimu, onn</w:t>
      </w:r>
      <w:r w:rsidRPr="00516410">
        <w:rPr>
          <w:rFonts w:ascii="Times New Roman" w:hAnsi="Times New Roman"/>
          <w:sz w:val="28"/>
          <w:szCs w:val="28"/>
        </w:rPr>
        <w:t>i</w:t>
      </w:r>
      <w:r w:rsidRPr="00516410">
        <w:rPr>
          <w:rFonts w:ascii="Times New Roman" w:hAnsi="Times New Roman"/>
          <w:sz w:val="28"/>
          <w:szCs w:val="28"/>
        </w:rPr>
        <w:t>potente, bon Signore / tue so‘ le laude, la gloria e l‘onore …“</w:t>
      </w:r>
      <w:r w:rsidRPr="00516410">
        <w:rPr>
          <w:rStyle w:val="Funotenzeichen"/>
          <w:rFonts w:ascii="Times New Roman" w:hAnsi="Times New Roman"/>
          <w:sz w:val="28"/>
          <w:szCs w:val="28"/>
        </w:rPr>
        <w:footnoteReference w:customMarkFollows="1" w:id="48"/>
        <w:t>46</w:t>
      </w:r>
      <w:r w:rsidRPr="00516410">
        <w:rPr>
          <w:rFonts w:ascii="Times New Roman" w:hAnsi="Times New Roman"/>
          <w:sz w:val="28"/>
          <w:szCs w:val="28"/>
        </w:rPr>
        <w:t xml:space="preserve"> Auf Deutsch wohl: „Du höchster, du allmächtiger, guter Herr</w:t>
      </w:r>
      <w:r w:rsidRPr="00516410">
        <w:rPr>
          <w:rStyle w:val="Funotenzeichen"/>
          <w:rFonts w:ascii="Times New Roman" w:hAnsi="Times New Roman"/>
          <w:sz w:val="28"/>
          <w:szCs w:val="28"/>
        </w:rPr>
        <w:footnoteReference w:customMarkFollows="1" w:id="49"/>
        <w:t>47</w:t>
      </w:r>
      <w:r w:rsidRPr="00516410">
        <w:rPr>
          <w:rFonts w:ascii="Times New Roman" w:hAnsi="Times New Roman"/>
          <w:sz w:val="28"/>
          <w:szCs w:val="28"/>
        </w:rPr>
        <w:t xml:space="preserve"> / Dein sind die Lobpreisungen, die Glorie und die Ehre …“. W</w:t>
      </w:r>
      <w:r w:rsidRPr="00516410">
        <w:rPr>
          <w:rFonts w:ascii="Times New Roman" w:hAnsi="Times New Roman"/>
          <w:sz w:val="28"/>
          <w:szCs w:val="28"/>
        </w:rPr>
        <w:t>o</w:t>
      </w:r>
      <w:r w:rsidRPr="00516410">
        <w:rPr>
          <w:rFonts w:ascii="Times New Roman" w:hAnsi="Times New Roman"/>
          <w:sz w:val="28"/>
          <w:szCs w:val="28"/>
        </w:rPr>
        <w:t>mit von Anfang an deutlich wird, dass Franz den Schöpfergott als</w:t>
      </w:r>
      <w:r w:rsidRPr="00516410">
        <w:rPr>
          <w:rFonts w:ascii="Times New Roman" w:hAnsi="Times New Roman"/>
          <w:i/>
          <w:sz w:val="28"/>
          <w:szCs w:val="28"/>
        </w:rPr>
        <w:t xml:space="preserve"> Person </w:t>
      </w:r>
      <w:r w:rsidRPr="00516410">
        <w:rPr>
          <w:rFonts w:ascii="Times New Roman" w:hAnsi="Times New Roman"/>
          <w:sz w:val="28"/>
          <w:szCs w:val="28"/>
        </w:rPr>
        <w:t>meint. Diese personale Beziehung durchzieht leit-motivisch den ganzen Gesang. Wenn Gott  als „mi‘ Signore, cum tucte le tue creature“, ‚du mein Herr, mit allen Deinen Kreaturen‘, zu loben ist, bezieht sich dieses Lob auf eine Art „All-Person“ (William Stern), die zur Verbrüderung mit der g</w:t>
      </w:r>
      <w:r w:rsidRPr="00516410">
        <w:rPr>
          <w:rFonts w:ascii="Times New Roman" w:hAnsi="Times New Roman"/>
          <w:sz w:val="28"/>
          <w:szCs w:val="28"/>
        </w:rPr>
        <w:t>e</w:t>
      </w:r>
      <w:r w:rsidRPr="00516410">
        <w:rPr>
          <w:rFonts w:ascii="Times New Roman" w:hAnsi="Times New Roman"/>
          <w:sz w:val="28"/>
          <w:szCs w:val="28"/>
        </w:rPr>
        <w:t>samten Schöpfung einlädt. Tatsächlich personifiziert Franz u</w:t>
      </w:r>
      <w:r w:rsidRPr="00516410">
        <w:rPr>
          <w:rFonts w:ascii="Times New Roman" w:hAnsi="Times New Roman"/>
          <w:sz w:val="28"/>
          <w:szCs w:val="28"/>
        </w:rPr>
        <w:t>n</w:t>
      </w:r>
      <w:r w:rsidRPr="00516410">
        <w:rPr>
          <w:rFonts w:ascii="Times New Roman" w:hAnsi="Times New Roman"/>
          <w:sz w:val="28"/>
          <w:szCs w:val="28"/>
        </w:rPr>
        <w:t>mittelbar darauf die Sonne als „frate sole“ (Bruder/Schwester Sonne), ähnlich Mond, Sterne, Winde und Feuer als „Brüder“, Mutter Erde als „Schwester“. Gott, Mensch, Natur und Kosmos vereinigen sich in universeller, personaler Beziehung zu- und miteinander. Francesco wertet also Mensch und Natur Gott g</w:t>
      </w:r>
      <w:r w:rsidRPr="00516410">
        <w:rPr>
          <w:rFonts w:ascii="Times New Roman" w:hAnsi="Times New Roman"/>
          <w:sz w:val="28"/>
          <w:szCs w:val="28"/>
        </w:rPr>
        <w:t>e</w:t>
      </w:r>
      <w:r w:rsidRPr="00516410">
        <w:rPr>
          <w:rFonts w:ascii="Times New Roman" w:hAnsi="Times New Roman"/>
          <w:sz w:val="28"/>
          <w:szCs w:val="28"/>
        </w:rPr>
        <w:t xml:space="preserve">genüber nicht ab, leugnet aber keineswegs den Glaubensinhalt einer schicksalhaften Abhängigkeit des Menschen von Gott. Denn der Mensch könne der Sünde und damit dem ewigen Tod verfallen, wenn er nicht dem Willen Gottes gemäß lebt (wie es fast am Schluss des Sonnengesangs heißt). Die beiden letzten Verse lauten allerdings: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„Preist meinen Herrn und spendet ihm Dank und Segen / Und bleibt in großer Demut ihm untergeben.“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Womit Francesco deutlich verkündet, welche Wert-Haltung der Mensch Gott und seinem eigenen Schicksal gegenüber ei</w:t>
      </w:r>
      <w:r w:rsidRPr="00516410">
        <w:rPr>
          <w:rFonts w:ascii="Times New Roman" w:hAnsi="Times New Roman"/>
          <w:sz w:val="28"/>
          <w:szCs w:val="28"/>
        </w:rPr>
        <w:t>n</w:t>
      </w:r>
      <w:r w:rsidR="000733F7">
        <w:rPr>
          <w:rFonts w:ascii="Times New Roman" w:hAnsi="Times New Roman"/>
          <w:sz w:val="28"/>
          <w:szCs w:val="28"/>
        </w:rPr>
        <w:t>nehmen soll: die der Demut. Vor</w:t>
      </w:r>
      <w:r w:rsidRPr="00516410">
        <w:rPr>
          <w:rFonts w:ascii="Times New Roman" w:hAnsi="Times New Roman"/>
          <w:sz w:val="28"/>
          <w:szCs w:val="28"/>
        </w:rPr>
        <w:t>läufiges Fazit: Francesco preist die kosmische Einheit von Gott, Mensch und Natur. Den höc</w:t>
      </w:r>
      <w:r w:rsidRPr="00516410">
        <w:rPr>
          <w:rFonts w:ascii="Times New Roman" w:hAnsi="Times New Roman"/>
          <w:sz w:val="28"/>
          <w:szCs w:val="28"/>
        </w:rPr>
        <w:t>h</w:t>
      </w:r>
      <w:r w:rsidRPr="00516410">
        <w:rPr>
          <w:rFonts w:ascii="Times New Roman" w:hAnsi="Times New Roman"/>
          <w:sz w:val="28"/>
          <w:szCs w:val="28"/>
        </w:rPr>
        <w:t xml:space="preserve">sten Wert erkennt er in Gott, ohne jedoch den Menschen und die Welt abzuwerten. Allerdings fordert er vom Menschen Einsicht in seine schicksalhafte Abhängigkeit von Gott und daher nicht nur demgemäße Demut, sondern auch Wert-Entscheidungen über seine Haltung zu Gott und den Welt-Dingen, Wert-Entscheidungen, von denen angeblich das Heil der Seele und damit das Glück des Menschen abhängt. </w:t>
      </w:r>
    </w:p>
    <w:p w:rsidR="00AB22F2" w:rsidRPr="00516410" w:rsidRDefault="00AB22F2" w:rsidP="00016E0E">
      <w:pPr>
        <w:pBdr>
          <w:bottom w:val="single" w:sz="4" w:space="1" w:color="auto"/>
        </w:pBdr>
        <w:rPr>
          <w:rFonts w:ascii="Times New Roman" w:hAnsi="Times New Roman"/>
          <w:sz w:val="28"/>
          <w:szCs w:val="28"/>
        </w:rPr>
      </w:pPr>
      <w:r w:rsidRPr="00516410">
        <w:rPr>
          <w:rFonts w:ascii="Times New Roman" w:hAnsi="Times New Roman"/>
          <w:b/>
          <w:sz w:val="28"/>
          <w:szCs w:val="28"/>
        </w:rPr>
        <w:t>Zur ‚Predigt an die Vögel‘</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Für die Geschöpfe Gottes ist gesorgt; sie brauchen sich keine Sorgen zu machen. Das war San Francescos tiefe Überzeugung, der er u.a. in seiner ‚Predigt an die Vögel‘ Ausdruck verliehen hat. Darin erinnert er die Tiere daran, dass sie ihre sämtlichen Fähigkeiten von Gott geschenkt bekommen hätten, dazu Luft, Nahrung, Kleidung und Unterkommen in der Natur. Für all dies seien sie Gott zu Dank verpflichtet, was die Vögel mit großer Ehrerbietung anerkennen, um schließlich den Segen des Pred</w:t>
      </w:r>
      <w:r w:rsidRPr="00516410">
        <w:rPr>
          <w:rFonts w:ascii="Times New Roman" w:hAnsi="Times New Roman"/>
          <w:sz w:val="28"/>
          <w:szCs w:val="28"/>
        </w:rPr>
        <w:t>i</w:t>
      </w:r>
      <w:r w:rsidRPr="00516410">
        <w:rPr>
          <w:rFonts w:ascii="Times New Roman" w:hAnsi="Times New Roman"/>
          <w:sz w:val="28"/>
          <w:szCs w:val="28"/>
        </w:rPr>
        <w:t>gers entgegenzunehmen. – Mensch und Tier sollen also Gott dankbar sein. Zwischen den Menschen und den Tieren soll g</w:t>
      </w:r>
      <w:r w:rsidRPr="00516410">
        <w:rPr>
          <w:rFonts w:ascii="Times New Roman" w:hAnsi="Times New Roman"/>
          <w:sz w:val="28"/>
          <w:szCs w:val="28"/>
        </w:rPr>
        <w:t>e</w:t>
      </w:r>
      <w:r w:rsidRPr="00516410">
        <w:rPr>
          <w:rFonts w:ascii="Times New Roman" w:hAnsi="Times New Roman"/>
          <w:sz w:val="28"/>
          <w:szCs w:val="28"/>
        </w:rPr>
        <w:t>genseitiger Respekt herrschen. Erinnert sei in diesem Zusa</w:t>
      </w:r>
      <w:r w:rsidRPr="00516410">
        <w:rPr>
          <w:rFonts w:ascii="Times New Roman" w:hAnsi="Times New Roman"/>
          <w:sz w:val="28"/>
          <w:szCs w:val="28"/>
        </w:rPr>
        <w:t>m</w:t>
      </w:r>
      <w:r w:rsidRPr="00516410">
        <w:rPr>
          <w:rFonts w:ascii="Times New Roman" w:hAnsi="Times New Roman"/>
          <w:sz w:val="28"/>
          <w:szCs w:val="28"/>
        </w:rPr>
        <w:t>menhang auch daran, dass Francesco sogar einen gemeingefäh</w:t>
      </w:r>
      <w:r w:rsidRPr="00516410">
        <w:rPr>
          <w:rFonts w:ascii="Times New Roman" w:hAnsi="Times New Roman"/>
          <w:sz w:val="28"/>
          <w:szCs w:val="28"/>
        </w:rPr>
        <w:t>r</w:t>
      </w:r>
      <w:r w:rsidRPr="00516410">
        <w:rPr>
          <w:rFonts w:ascii="Times New Roman" w:hAnsi="Times New Roman"/>
          <w:sz w:val="28"/>
          <w:szCs w:val="28"/>
        </w:rPr>
        <w:t>lichen Wolf besänftigt haben soll.</w:t>
      </w:r>
    </w:p>
    <w:p w:rsidR="00AB22F2" w:rsidRPr="00516410" w:rsidRDefault="006239D0" w:rsidP="006239D0">
      <w:pPr>
        <w:pBdr>
          <w:bottom w:val="single" w:sz="4" w:space="1" w:color="auto"/>
        </w:pBdr>
        <w:ind w:firstLine="0"/>
        <w:rPr>
          <w:rFonts w:ascii="Times New Roman" w:hAnsi="Times New Roman"/>
          <w:sz w:val="28"/>
          <w:szCs w:val="28"/>
        </w:rPr>
      </w:pPr>
      <w:r>
        <w:rPr>
          <w:rFonts w:ascii="Times New Roman" w:hAnsi="Times New Roman"/>
          <w:sz w:val="28"/>
          <w:szCs w:val="28"/>
        </w:rPr>
        <w:t xml:space="preserve">   </w:t>
      </w:r>
      <w:r w:rsidR="00AB22F2" w:rsidRPr="00516410">
        <w:rPr>
          <w:rFonts w:ascii="Times New Roman" w:hAnsi="Times New Roman"/>
          <w:sz w:val="28"/>
          <w:szCs w:val="28"/>
        </w:rPr>
        <w:t xml:space="preserve"> </w:t>
      </w:r>
      <w:r w:rsidR="00AB22F2" w:rsidRPr="00516410">
        <w:rPr>
          <w:rFonts w:ascii="Times New Roman" w:hAnsi="Times New Roman"/>
          <w:b/>
          <w:sz w:val="28"/>
          <w:szCs w:val="28"/>
        </w:rPr>
        <w:t>Demut, Armut, Evangelium</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gottgewollte Kreatürlichkeit vereint alle Lebewesen, ve</w:t>
      </w:r>
      <w:r w:rsidRPr="00516410">
        <w:rPr>
          <w:rFonts w:ascii="Times New Roman" w:hAnsi="Times New Roman"/>
          <w:sz w:val="28"/>
          <w:szCs w:val="28"/>
        </w:rPr>
        <w:t>r</w:t>
      </w:r>
      <w:r w:rsidRPr="00516410">
        <w:rPr>
          <w:rFonts w:ascii="Times New Roman" w:hAnsi="Times New Roman"/>
          <w:sz w:val="28"/>
          <w:szCs w:val="28"/>
        </w:rPr>
        <w:t>bündet Mensch und Tier, den Menschen mit dem Mitmenschen. Dennoch überträgt Franz die „Bedürfnislosigkeit“ der Tiere nicht einfach auf die Menschenwelt. Denn er entnimmt die Pri</w:t>
      </w:r>
      <w:r w:rsidRPr="00516410">
        <w:rPr>
          <w:rFonts w:ascii="Times New Roman" w:hAnsi="Times New Roman"/>
          <w:sz w:val="28"/>
          <w:szCs w:val="28"/>
        </w:rPr>
        <w:t>n</w:t>
      </w:r>
      <w:r w:rsidRPr="00516410">
        <w:rPr>
          <w:rFonts w:ascii="Times New Roman" w:hAnsi="Times New Roman"/>
          <w:sz w:val="28"/>
          <w:szCs w:val="28"/>
        </w:rPr>
        <w:t>zipien seines Umgangs mit den Menschen ausnahmslos dem Evangelium. „… der Höchste selbst offenbarte mir, dass ich nach dem Maß des heiligen Evangeliums leben solle“, schreibt er 1126 kurz vor seinem Tod in seinem ‚Testament‘.</w:t>
      </w:r>
      <w:r w:rsidRPr="00516410">
        <w:rPr>
          <w:rStyle w:val="Funotenzeichen"/>
          <w:rFonts w:ascii="Times New Roman" w:hAnsi="Times New Roman"/>
          <w:sz w:val="28"/>
          <w:szCs w:val="28"/>
        </w:rPr>
        <w:footnoteReference w:customMarkFollows="1" w:id="50"/>
        <w:t>48</w:t>
      </w:r>
      <w:r w:rsidRPr="00516410">
        <w:rPr>
          <w:rFonts w:ascii="Times New Roman" w:hAnsi="Times New Roman"/>
          <w:sz w:val="28"/>
          <w:szCs w:val="28"/>
        </w:rPr>
        <w:t xml:space="preserve"> Au</w:t>
      </w:r>
      <w:r w:rsidRPr="00516410">
        <w:rPr>
          <w:rFonts w:ascii="Times New Roman" w:hAnsi="Times New Roman"/>
          <w:sz w:val="28"/>
          <w:szCs w:val="28"/>
        </w:rPr>
        <w:t>s</w:t>
      </w:r>
      <w:r w:rsidRPr="00516410">
        <w:rPr>
          <w:rFonts w:ascii="Times New Roman" w:hAnsi="Times New Roman"/>
          <w:sz w:val="28"/>
          <w:szCs w:val="28"/>
        </w:rPr>
        <w:t>schlaggebend h</w:t>
      </w:r>
      <w:r w:rsidR="00316271" w:rsidRPr="00516410">
        <w:rPr>
          <w:rFonts w:ascii="Times New Roman" w:hAnsi="Times New Roman"/>
          <w:sz w:val="28"/>
          <w:szCs w:val="28"/>
        </w:rPr>
        <w:t>ierfür waren mehrere Bekehrungs</w:t>
      </w:r>
      <w:r w:rsidRPr="00516410">
        <w:rPr>
          <w:rFonts w:ascii="Times New Roman" w:hAnsi="Times New Roman"/>
          <w:sz w:val="28"/>
          <w:szCs w:val="28"/>
        </w:rPr>
        <w:t>erleb</w:t>
      </w:r>
      <w:r w:rsidR="00316271" w:rsidRPr="00516410">
        <w:rPr>
          <w:rFonts w:ascii="Times New Roman" w:hAnsi="Times New Roman"/>
          <w:sz w:val="28"/>
          <w:szCs w:val="28"/>
        </w:rPr>
        <w:t>-</w:t>
      </w:r>
      <w:r w:rsidRPr="00516410">
        <w:rPr>
          <w:rFonts w:ascii="Times New Roman" w:hAnsi="Times New Roman"/>
          <w:sz w:val="28"/>
          <w:szCs w:val="28"/>
        </w:rPr>
        <w:t>nisse, die er nach seinem 20. Lebensjahr in schweren Lebenskrisen hatte. Am stärksten beeindruckte ihn offenbar eine Stelle des Ma</w:t>
      </w:r>
      <w:r w:rsidRPr="00516410">
        <w:rPr>
          <w:rFonts w:ascii="Times New Roman" w:hAnsi="Times New Roman"/>
          <w:sz w:val="28"/>
          <w:szCs w:val="28"/>
        </w:rPr>
        <w:t>t</w:t>
      </w:r>
      <w:r w:rsidRPr="00516410">
        <w:rPr>
          <w:rFonts w:ascii="Times New Roman" w:hAnsi="Times New Roman"/>
          <w:sz w:val="28"/>
          <w:szCs w:val="28"/>
        </w:rPr>
        <w:t>thäus-Evangeliums, in denen Jesus seine Jünger zur Mission aussendet und ihnen empfiehlt, auf Geld und jeglichen Luxus zu verzichten und nur das Not-wendigste mitzunehmen. Demg</w:t>
      </w:r>
      <w:r w:rsidRPr="00516410">
        <w:rPr>
          <w:rFonts w:ascii="Times New Roman" w:hAnsi="Times New Roman"/>
          <w:sz w:val="28"/>
          <w:szCs w:val="28"/>
        </w:rPr>
        <w:t>e</w:t>
      </w:r>
      <w:r w:rsidRPr="00516410">
        <w:rPr>
          <w:rFonts w:ascii="Times New Roman" w:hAnsi="Times New Roman"/>
          <w:sz w:val="28"/>
          <w:szCs w:val="28"/>
        </w:rPr>
        <w:t>mäß lebte Franz nach seiner Bekehrung ein Büßerleben in tot</w:t>
      </w:r>
      <w:r w:rsidRPr="00516410">
        <w:rPr>
          <w:rFonts w:ascii="Times New Roman" w:hAnsi="Times New Roman"/>
          <w:sz w:val="28"/>
          <w:szCs w:val="28"/>
        </w:rPr>
        <w:t>a</w:t>
      </w:r>
      <w:r w:rsidRPr="00516410">
        <w:rPr>
          <w:rFonts w:ascii="Times New Roman" w:hAnsi="Times New Roman"/>
          <w:sz w:val="28"/>
          <w:szCs w:val="28"/>
        </w:rPr>
        <w:t>ler Armut, die er auch seinen Anhängern, den ‚frates min</w:t>
      </w:r>
      <w:r w:rsidR="006239D0">
        <w:rPr>
          <w:rFonts w:ascii="Times New Roman" w:hAnsi="Times New Roman"/>
          <w:sz w:val="28"/>
          <w:szCs w:val="28"/>
        </w:rPr>
        <w:t>ores‘ (niederen Brüdern) verord</w:t>
      </w:r>
      <w:r w:rsidRPr="00516410">
        <w:rPr>
          <w:rFonts w:ascii="Times New Roman" w:hAnsi="Times New Roman"/>
          <w:sz w:val="28"/>
          <w:szCs w:val="28"/>
        </w:rPr>
        <w:t>nete, aus denen schließlich der Mönchsorden der Franziskaner hervorging.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Diesen Orden einfach als „Bettelorden“ zu bezeichnen, halte ich für nicht  korrekt. Schon Jesus betont bei der Aussendung der Jünger: „ … wer arbeitet, hat ein Recht auf seinen Unterhalt“ (Matth. 10, 10). Daher erklärt Franz in seinem Testament: „Und ich arbeite mit meinen Händen und will arbeiten. Auch alle a</w:t>
      </w:r>
      <w:r w:rsidRPr="00516410">
        <w:rPr>
          <w:rFonts w:ascii="Times New Roman" w:hAnsi="Times New Roman"/>
          <w:sz w:val="28"/>
          <w:szCs w:val="28"/>
        </w:rPr>
        <w:t>n</w:t>
      </w:r>
      <w:r w:rsidRPr="00516410">
        <w:rPr>
          <w:rFonts w:ascii="Times New Roman" w:hAnsi="Times New Roman"/>
          <w:sz w:val="28"/>
          <w:szCs w:val="28"/>
        </w:rPr>
        <w:t>dern Brüder, ich will es fest, sollen arbeiten, eine Arbeit, die ehrbar ist.“ (a.a.O. S. 333). Almosen dürfen die Brüder nur au</w:t>
      </w:r>
      <w:r w:rsidRPr="00516410">
        <w:rPr>
          <w:rFonts w:ascii="Times New Roman" w:hAnsi="Times New Roman"/>
          <w:sz w:val="28"/>
          <w:szCs w:val="28"/>
        </w:rPr>
        <w:t>s</w:t>
      </w:r>
      <w:r w:rsidRPr="00516410">
        <w:rPr>
          <w:rFonts w:ascii="Times New Roman" w:hAnsi="Times New Roman"/>
          <w:sz w:val="28"/>
          <w:szCs w:val="28"/>
        </w:rPr>
        <w:t>nahmsweise, d.h. nur im Notfall erbitten. Und nur im äußersten Notfall dürfen sie aus ihrem Land fliehen.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Für die Missstände seiner Zeit macht Franz vor allem die „Gottvergessenheit“ seiner Landsleute verantwortlich, von d</w:t>
      </w:r>
      <w:r w:rsidRPr="00516410">
        <w:rPr>
          <w:rFonts w:ascii="Times New Roman" w:hAnsi="Times New Roman"/>
          <w:sz w:val="28"/>
          <w:szCs w:val="28"/>
        </w:rPr>
        <w:t>e</w:t>
      </w:r>
      <w:r w:rsidRPr="00516410">
        <w:rPr>
          <w:rFonts w:ascii="Times New Roman" w:hAnsi="Times New Roman"/>
          <w:sz w:val="28"/>
          <w:szCs w:val="28"/>
        </w:rPr>
        <w:t>nen viele völlig ihren Lastern verfallen seien. Gerade ihnen aber predigt er das Evangelium – mit bald sichtbarem Erfolg: „Und allen gab er eine Richtschnur für ihr Leben und zeigte in Wah</w:t>
      </w:r>
      <w:r w:rsidRPr="00516410">
        <w:rPr>
          <w:rFonts w:ascii="Times New Roman" w:hAnsi="Times New Roman"/>
          <w:sz w:val="28"/>
          <w:szCs w:val="28"/>
        </w:rPr>
        <w:t>r</w:t>
      </w:r>
      <w:r w:rsidRPr="00516410">
        <w:rPr>
          <w:rFonts w:ascii="Times New Roman" w:hAnsi="Times New Roman"/>
          <w:sz w:val="28"/>
          <w:szCs w:val="28"/>
        </w:rPr>
        <w:t>heit jedem Stand seinen Weg zum Heil“, wie der erste (?) Fra</w:t>
      </w:r>
      <w:r w:rsidRPr="00516410">
        <w:rPr>
          <w:rFonts w:ascii="Times New Roman" w:hAnsi="Times New Roman"/>
          <w:sz w:val="28"/>
          <w:szCs w:val="28"/>
        </w:rPr>
        <w:t>n</w:t>
      </w:r>
      <w:r w:rsidRPr="00516410">
        <w:rPr>
          <w:rFonts w:ascii="Times New Roman" w:hAnsi="Times New Roman"/>
          <w:sz w:val="28"/>
          <w:szCs w:val="28"/>
        </w:rPr>
        <w:t xml:space="preserve">ziskus-Biograf Thomas von Celano im Jahre 1229 feststellt (a.a.O. S. 325).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Wahrheit ist für Franz kein philosophisches Problem. Sie ist diejenige des Evangeliums, die er stets in tätiger Nächstenliebe zu verwirklichen sucht. „…nicht nur in Wort und Zunge, so</w:t>
      </w:r>
      <w:r w:rsidRPr="00516410">
        <w:rPr>
          <w:rFonts w:ascii="Times New Roman" w:hAnsi="Times New Roman"/>
          <w:sz w:val="28"/>
          <w:szCs w:val="28"/>
        </w:rPr>
        <w:t>n</w:t>
      </w:r>
      <w:r w:rsidRPr="00516410">
        <w:rPr>
          <w:rFonts w:ascii="Times New Roman" w:hAnsi="Times New Roman"/>
          <w:sz w:val="28"/>
          <w:szCs w:val="28"/>
        </w:rPr>
        <w:t xml:space="preserve">dern vor allem in Werk und Wahrheit“ habe er gehandelt (ebd.). Dafür nimmt er den Verzicht auf jeglichen „weltlichen“ Erfolg in Kauf. Nicht etwa überragende Fähigkeiten der Brüder (z.B. in </w:t>
      </w:r>
      <w:r w:rsidR="000733F7">
        <w:rPr>
          <w:rFonts w:ascii="Times New Roman" w:hAnsi="Times New Roman"/>
          <w:sz w:val="28"/>
          <w:szCs w:val="28"/>
        </w:rPr>
        <w:t>Sprach</w:t>
      </w:r>
      <w:r w:rsidRPr="00516410">
        <w:rPr>
          <w:rFonts w:ascii="Times New Roman" w:hAnsi="Times New Roman"/>
          <w:sz w:val="28"/>
          <w:szCs w:val="28"/>
        </w:rPr>
        <w:t>gewandtheit, Schriften und Wissenschaften), nicht Ka</w:t>
      </w:r>
      <w:r w:rsidRPr="00516410">
        <w:rPr>
          <w:rFonts w:ascii="Times New Roman" w:hAnsi="Times New Roman"/>
          <w:sz w:val="28"/>
          <w:szCs w:val="28"/>
        </w:rPr>
        <w:t>r</w:t>
      </w:r>
      <w:r w:rsidRPr="00516410">
        <w:rPr>
          <w:rFonts w:ascii="Times New Roman" w:hAnsi="Times New Roman"/>
          <w:sz w:val="28"/>
          <w:szCs w:val="28"/>
        </w:rPr>
        <w:t>riere-Möglichkeiten und nicht einmal Bekehrungserfolge seien Ausdruck der Vollkommenheit. Diese sei vielmehr erst demj</w:t>
      </w:r>
      <w:r w:rsidRPr="00516410">
        <w:rPr>
          <w:rFonts w:ascii="Times New Roman" w:hAnsi="Times New Roman"/>
          <w:sz w:val="28"/>
          <w:szCs w:val="28"/>
        </w:rPr>
        <w:t>e</w:t>
      </w:r>
      <w:r w:rsidRPr="00516410">
        <w:rPr>
          <w:rFonts w:ascii="Times New Roman" w:hAnsi="Times New Roman"/>
          <w:sz w:val="28"/>
          <w:szCs w:val="28"/>
        </w:rPr>
        <w:t>nigen erreichbar, der Unheil aller Art, Grausamkeiten und Ung</w:t>
      </w:r>
      <w:r w:rsidRPr="00516410">
        <w:rPr>
          <w:rFonts w:ascii="Times New Roman" w:hAnsi="Times New Roman"/>
          <w:sz w:val="28"/>
          <w:szCs w:val="28"/>
        </w:rPr>
        <w:t>e</w:t>
      </w:r>
      <w:r w:rsidRPr="00516410">
        <w:rPr>
          <w:rFonts w:ascii="Times New Roman" w:hAnsi="Times New Roman"/>
          <w:sz w:val="28"/>
          <w:szCs w:val="28"/>
        </w:rPr>
        <w:t>rechtigkeiten seiner Mitmenschen zu ertragen gelernt hat. En</w:t>
      </w:r>
      <w:r w:rsidRPr="00516410">
        <w:rPr>
          <w:rFonts w:ascii="Times New Roman" w:hAnsi="Times New Roman"/>
          <w:sz w:val="28"/>
          <w:szCs w:val="28"/>
        </w:rPr>
        <w:t>t</w:t>
      </w:r>
      <w:r w:rsidRPr="00516410">
        <w:rPr>
          <w:rFonts w:ascii="Times New Roman" w:hAnsi="Times New Roman"/>
          <w:sz w:val="28"/>
          <w:szCs w:val="28"/>
        </w:rPr>
        <w:t>scheidend wichtig sei, „sich selbst zu bezwingen und um Christi willen Mühen, Unrecht, Schmähungen und Drangsal zu ertr</w:t>
      </w:r>
      <w:r w:rsidRPr="00516410">
        <w:rPr>
          <w:rFonts w:ascii="Times New Roman" w:hAnsi="Times New Roman"/>
          <w:sz w:val="28"/>
          <w:szCs w:val="28"/>
        </w:rPr>
        <w:t>a</w:t>
      </w:r>
      <w:r w:rsidRPr="00516410">
        <w:rPr>
          <w:rFonts w:ascii="Times New Roman" w:hAnsi="Times New Roman"/>
          <w:sz w:val="28"/>
          <w:szCs w:val="28"/>
        </w:rPr>
        <w:t>gen“ (ebd. S. 327). Nur unter diesen Voraussetzungen könnten er und die Brüder, di</w:t>
      </w:r>
      <w:r w:rsidR="00D933AE" w:rsidRPr="00516410">
        <w:rPr>
          <w:rFonts w:ascii="Times New Roman" w:hAnsi="Times New Roman"/>
          <w:sz w:val="28"/>
          <w:szCs w:val="28"/>
        </w:rPr>
        <w:t>e ‚frates minores‘, tätige Näch</w:t>
      </w:r>
      <w:r w:rsidRPr="00516410">
        <w:rPr>
          <w:rFonts w:ascii="Times New Roman" w:hAnsi="Times New Roman"/>
          <w:sz w:val="28"/>
          <w:szCs w:val="28"/>
        </w:rPr>
        <w:t xml:space="preserve">stenliebe und Solidarität mit allen Armen, Unterdrückten und Entrechteten üben.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Parallelen zu Augustinus?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Die Ideale der Demut, des Gehorsams und der Standhaftigkeit erinnern in mancher Hinsicht an </w:t>
      </w:r>
      <w:r w:rsidRPr="00516410">
        <w:rPr>
          <w:rFonts w:ascii="Times New Roman" w:hAnsi="Times New Roman"/>
          <w:i/>
          <w:sz w:val="28"/>
          <w:szCs w:val="28"/>
        </w:rPr>
        <w:t>Augustinus</w:t>
      </w:r>
      <w:r w:rsidRPr="00516410">
        <w:rPr>
          <w:rFonts w:ascii="Times New Roman" w:hAnsi="Times New Roman"/>
          <w:sz w:val="28"/>
          <w:szCs w:val="28"/>
        </w:rPr>
        <w:t>, der ja u.a. empfo</w:t>
      </w:r>
      <w:r w:rsidRPr="00516410">
        <w:rPr>
          <w:rFonts w:ascii="Times New Roman" w:hAnsi="Times New Roman"/>
          <w:sz w:val="28"/>
          <w:szCs w:val="28"/>
        </w:rPr>
        <w:t>h</w:t>
      </w:r>
      <w:r w:rsidRPr="00516410">
        <w:rPr>
          <w:rFonts w:ascii="Times New Roman" w:hAnsi="Times New Roman"/>
          <w:sz w:val="28"/>
          <w:szCs w:val="28"/>
        </w:rPr>
        <w:t xml:space="preserve">len hatte, „sich von den Sinnen zu befreien“. Ähnlich radikal argumentiert Thomas von Celano, wenn er den Franziskaner-Brüdern bescheinigt: „ … </w:t>
      </w:r>
      <w:r w:rsidR="00D933AE" w:rsidRPr="00516410">
        <w:rPr>
          <w:rFonts w:ascii="Times New Roman" w:hAnsi="Times New Roman"/>
          <w:sz w:val="28"/>
          <w:szCs w:val="28"/>
        </w:rPr>
        <w:t>alle Sinne in ihnen waren so ab</w:t>
      </w:r>
      <w:r w:rsidRPr="00516410">
        <w:rPr>
          <w:rFonts w:ascii="Times New Roman" w:hAnsi="Times New Roman"/>
          <w:sz w:val="28"/>
          <w:szCs w:val="28"/>
        </w:rPr>
        <w:t>get</w:t>
      </w:r>
      <w:r w:rsidRPr="00516410">
        <w:rPr>
          <w:rFonts w:ascii="Times New Roman" w:hAnsi="Times New Roman"/>
          <w:sz w:val="28"/>
          <w:szCs w:val="28"/>
        </w:rPr>
        <w:t>ö</w:t>
      </w:r>
      <w:r w:rsidRPr="00516410">
        <w:rPr>
          <w:rFonts w:ascii="Times New Roman" w:hAnsi="Times New Roman"/>
          <w:sz w:val="28"/>
          <w:szCs w:val="28"/>
        </w:rPr>
        <w:t xml:space="preserve">tet, dass sie kaum etwas zu hören oder zu sehen sich getrauten, außer was ihre besondere Aufmerksamkeit erforderte: die Augen auf die Erde geheftet, weilten ihre Gedanken im Himmel.“ (ebd. S. 325). Freiwillig, aber nicht vergebens hätten die Brüder sich so verhalten. Denn statt Bosheit und negativer Gefühle „wohnte große Eintracht, dauernder Friede, Danksagung und Lobgesang unter ihnen“ (ebd.).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Ähnlich äußert sich Augustinus, wenn auch im Zusamme</w:t>
      </w:r>
      <w:r w:rsidRPr="00516410">
        <w:rPr>
          <w:rFonts w:ascii="Times New Roman" w:hAnsi="Times New Roman"/>
          <w:sz w:val="28"/>
          <w:szCs w:val="28"/>
        </w:rPr>
        <w:t>n</w:t>
      </w:r>
      <w:r w:rsidRPr="00516410">
        <w:rPr>
          <w:rFonts w:ascii="Times New Roman" w:hAnsi="Times New Roman"/>
          <w:sz w:val="28"/>
          <w:szCs w:val="28"/>
        </w:rPr>
        <w:t>ha</w:t>
      </w:r>
      <w:r w:rsidR="000733F7">
        <w:rPr>
          <w:rFonts w:ascii="Times New Roman" w:hAnsi="Times New Roman"/>
          <w:sz w:val="28"/>
          <w:szCs w:val="28"/>
        </w:rPr>
        <w:t>ng weit ausgrei</w:t>
      </w:r>
      <w:r w:rsidRPr="00516410">
        <w:rPr>
          <w:rFonts w:ascii="Times New Roman" w:hAnsi="Times New Roman"/>
          <w:sz w:val="28"/>
          <w:szCs w:val="28"/>
        </w:rPr>
        <w:t>fender theologisch-philosophischer Entwürfe wie der ‚Civitas Dei‘. Womit die Parallelen aber wahrscheinlich schon nahezu erschöpft sind. Die scheinbar ähnlichen Beke</w:t>
      </w:r>
      <w:r w:rsidRPr="00516410">
        <w:rPr>
          <w:rFonts w:ascii="Times New Roman" w:hAnsi="Times New Roman"/>
          <w:sz w:val="28"/>
          <w:szCs w:val="28"/>
        </w:rPr>
        <w:t>h</w:t>
      </w:r>
      <w:r w:rsidRPr="00516410">
        <w:rPr>
          <w:rFonts w:ascii="Times New Roman" w:hAnsi="Times New Roman"/>
          <w:sz w:val="28"/>
          <w:szCs w:val="28"/>
        </w:rPr>
        <w:t>rungserlebnisse der beiden Gottesmänner fanden in ganz unter-schiedlicher Weise und unter ganz unterschiedlichen Vorausse</w:t>
      </w:r>
      <w:r w:rsidRPr="00516410">
        <w:rPr>
          <w:rFonts w:ascii="Times New Roman" w:hAnsi="Times New Roman"/>
          <w:sz w:val="28"/>
          <w:szCs w:val="28"/>
        </w:rPr>
        <w:t>t</w:t>
      </w:r>
      <w:r w:rsidRPr="00516410">
        <w:rPr>
          <w:rFonts w:ascii="Times New Roman" w:hAnsi="Times New Roman"/>
          <w:sz w:val="28"/>
          <w:szCs w:val="28"/>
        </w:rPr>
        <w:t>zungen statt. Augustin begründet seine Auffassungen nach Art der Gelehrten mit Synthesen aus Philosophie und Theologie. Franz von Assisi begnügt sich zumeist mit dem Evangelium, auch und gerade in der Wahrheitsfrage, aus der er kein theore-tisches Problem, sondern eine praktische Verpflichtung zur Nächstenliebe ableitet. Er errichtet kein neues Lehrgebäude, hebt allerdings im Evangelium bestimmte Werte – wie die der Demut, Armut und Nächstenliebe – besonders hervor. Eine B</w:t>
      </w:r>
      <w:r w:rsidRPr="00516410">
        <w:rPr>
          <w:rFonts w:ascii="Times New Roman" w:hAnsi="Times New Roman"/>
          <w:sz w:val="28"/>
          <w:szCs w:val="28"/>
        </w:rPr>
        <w:t>i</w:t>
      </w:r>
      <w:r w:rsidRPr="00516410">
        <w:rPr>
          <w:rFonts w:ascii="Times New Roman" w:hAnsi="Times New Roman"/>
          <w:sz w:val="28"/>
          <w:szCs w:val="28"/>
        </w:rPr>
        <w:t>schofswürde anzustreben, wäre ihm wohl nie in den Sinn g</w:t>
      </w:r>
      <w:r w:rsidRPr="00516410">
        <w:rPr>
          <w:rFonts w:ascii="Times New Roman" w:hAnsi="Times New Roman"/>
          <w:sz w:val="28"/>
          <w:szCs w:val="28"/>
        </w:rPr>
        <w:t>e</w:t>
      </w:r>
      <w:r w:rsidRPr="00516410">
        <w:rPr>
          <w:rFonts w:ascii="Times New Roman" w:hAnsi="Times New Roman"/>
          <w:sz w:val="28"/>
          <w:szCs w:val="28"/>
        </w:rPr>
        <w:t xml:space="preserve">kommen. Erspart blieb ihm dafür u.a., </w:t>
      </w:r>
      <w:r w:rsidR="000E4E18" w:rsidRPr="00516410">
        <w:rPr>
          <w:rFonts w:ascii="Times New Roman" w:hAnsi="Times New Roman"/>
          <w:sz w:val="28"/>
          <w:szCs w:val="28"/>
        </w:rPr>
        <w:t>wie Augustinus die eig</w:t>
      </w:r>
      <w:r w:rsidR="000E4E18" w:rsidRPr="00516410">
        <w:rPr>
          <w:rFonts w:ascii="Times New Roman" w:hAnsi="Times New Roman"/>
          <w:sz w:val="28"/>
          <w:szCs w:val="28"/>
        </w:rPr>
        <w:t>e</w:t>
      </w:r>
      <w:r w:rsidR="000E4E18" w:rsidRPr="00516410">
        <w:rPr>
          <w:rFonts w:ascii="Times New Roman" w:hAnsi="Times New Roman"/>
          <w:sz w:val="28"/>
          <w:szCs w:val="28"/>
        </w:rPr>
        <w:t>nen Lehr</w:t>
      </w:r>
      <w:r w:rsidRPr="00516410">
        <w:rPr>
          <w:rFonts w:ascii="Times New Roman" w:hAnsi="Times New Roman"/>
          <w:sz w:val="28"/>
          <w:szCs w:val="28"/>
        </w:rPr>
        <w:t>meinungen mehrfach grob verfälscht erleben zu mü</w:t>
      </w:r>
      <w:r w:rsidRPr="00516410">
        <w:rPr>
          <w:rFonts w:ascii="Times New Roman" w:hAnsi="Times New Roman"/>
          <w:sz w:val="28"/>
          <w:szCs w:val="28"/>
        </w:rPr>
        <w:t>s</w:t>
      </w:r>
      <w:r w:rsidRPr="00516410">
        <w:rPr>
          <w:rFonts w:ascii="Times New Roman" w:hAnsi="Times New Roman"/>
          <w:sz w:val="28"/>
          <w:szCs w:val="28"/>
        </w:rPr>
        <w:t>sen. Franziskus hatte es nicht nötig, sich mit weltlichen Mächten einzulassen, so dass er es vermeiden konnte, Kriege zu rechtfe</w:t>
      </w:r>
      <w:r w:rsidRPr="00516410">
        <w:rPr>
          <w:rFonts w:ascii="Times New Roman" w:hAnsi="Times New Roman"/>
          <w:sz w:val="28"/>
          <w:szCs w:val="28"/>
        </w:rPr>
        <w:t>r</w:t>
      </w:r>
      <w:r w:rsidRPr="00516410">
        <w:rPr>
          <w:rFonts w:ascii="Times New Roman" w:hAnsi="Times New Roman"/>
          <w:sz w:val="28"/>
          <w:szCs w:val="28"/>
        </w:rPr>
        <w:t>tigen. Juden pauschal als „Mörder“ zu bezeichnen, hätte er s</w:t>
      </w:r>
      <w:r w:rsidRPr="00516410">
        <w:rPr>
          <w:rFonts w:ascii="Times New Roman" w:hAnsi="Times New Roman"/>
          <w:sz w:val="28"/>
          <w:szCs w:val="28"/>
        </w:rPr>
        <w:t>i</w:t>
      </w:r>
      <w:r w:rsidRPr="00516410">
        <w:rPr>
          <w:rFonts w:ascii="Times New Roman" w:hAnsi="Times New Roman"/>
          <w:sz w:val="28"/>
          <w:szCs w:val="28"/>
        </w:rPr>
        <w:t>cherlich abgelehnt. Überhaupt hat er sich gegenüber Ander</w:t>
      </w:r>
      <w:r w:rsidRPr="00516410">
        <w:rPr>
          <w:rFonts w:ascii="Times New Roman" w:hAnsi="Times New Roman"/>
          <w:sz w:val="28"/>
          <w:szCs w:val="28"/>
        </w:rPr>
        <w:t>s</w:t>
      </w:r>
      <w:r w:rsidRPr="00516410">
        <w:rPr>
          <w:rFonts w:ascii="Times New Roman" w:hAnsi="Times New Roman"/>
          <w:sz w:val="28"/>
          <w:szCs w:val="28"/>
        </w:rPr>
        <w:t>gläubigen und –denkenden anscheinend nie feindselig verhalten, auch wenn er mit dem Versuch, einen Sultan zum Christentum zu bekehren, gescheitert ist.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Dennoch ist festzuhalten, dass es Franz von Assisi nicht g</w:t>
      </w:r>
      <w:r w:rsidRPr="00516410">
        <w:rPr>
          <w:rFonts w:ascii="Times New Roman" w:hAnsi="Times New Roman"/>
          <w:i/>
          <w:sz w:val="28"/>
          <w:szCs w:val="28"/>
        </w:rPr>
        <w:t>e</w:t>
      </w:r>
      <w:r w:rsidRPr="00516410">
        <w:rPr>
          <w:rFonts w:ascii="Times New Roman" w:hAnsi="Times New Roman"/>
          <w:i/>
          <w:sz w:val="28"/>
          <w:szCs w:val="28"/>
        </w:rPr>
        <w:t>lungen ist, seine Kirche  durchgreifend und nachhaltig zu r</w:t>
      </w:r>
      <w:r w:rsidRPr="00516410">
        <w:rPr>
          <w:rFonts w:ascii="Times New Roman" w:hAnsi="Times New Roman"/>
          <w:i/>
          <w:sz w:val="28"/>
          <w:szCs w:val="28"/>
        </w:rPr>
        <w:t>e</w:t>
      </w:r>
      <w:r w:rsidRPr="00516410">
        <w:rPr>
          <w:rFonts w:ascii="Times New Roman" w:hAnsi="Times New Roman"/>
          <w:i/>
          <w:sz w:val="28"/>
          <w:szCs w:val="28"/>
        </w:rPr>
        <w:t>formieren.</w:t>
      </w:r>
      <w:r w:rsidRPr="00516410">
        <w:rPr>
          <w:rFonts w:ascii="Times New Roman" w:hAnsi="Times New Roman"/>
          <w:sz w:val="28"/>
          <w:szCs w:val="28"/>
        </w:rPr>
        <w:t xml:space="preserve"> Den Gründen für dieses Scheitern im Einzelnen nachzuspüren, ist mir leider verwehrt. Sicherlich waren und sind nur wenige Menschen überhaupt in der Lage, ein Büßerleben in völliger Armut und Demut zu führen. Selbst Jesus hatte ja die Armut als solche nicht als um jeden Preis erstrebenswert und nicht als „Wert an sich“ empfohlen (s.o.), was allerdings nichts an der Tatsache ändert, dass sowohl Jesus als auch Francesco vorbildlich liebevolle Solidarität mit allen Armen geübt haben. Davon abgesehen gilt wohl bis heute die Regel: Wer Lohn für ehrliche Arbeit bekommt, will zumeist auf Wohlstand nicht ve</w:t>
      </w:r>
      <w:r w:rsidRPr="00516410">
        <w:rPr>
          <w:rFonts w:ascii="Times New Roman" w:hAnsi="Times New Roman"/>
          <w:sz w:val="28"/>
          <w:szCs w:val="28"/>
        </w:rPr>
        <w:t>r</w:t>
      </w:r>
      <w:r w:rsidRPr="00516410">
        <w:rPr>
          <w:rFonts w:ascii="Times New Roman" w:hAnsi="Times New Roman"/>
          <w:sz w:val="28"/>
          <w:szCs w:val="28"/>
        </w:rPr>
        <w:t>zichten. Technischer Fortschritt und zunehmende Frei-zeitmöglichkeiten aller Art verlangen keineswegs, die „Sinne abzutöten“, im Gegenteil. O</w:t>
      </w:r>
      <w:r w:rsidR="000E4E18" w:rsidRPr="00516410">
        <w:rPr>
          <w:rFonts w:ascii="Times New Roman" w:hAnsi="Times New Roman"/>
          <w:sz w:val="28"/>
          <w:szCs w:val="28"/>
        </w:rPr>
        <w:t>b aber</w:t>
      </w:r>
      <w:r w:rsidRPr="00516410">
        <w:rPr>
          <w:rFonts w:ascii="Times New Roman" w:hAnsi="Times New Roman"/>
          <w:sz w:val="28"/>
          <w:szCs w:val="28"/>
        </w:rPr>
        <w:t xml:space="preserve"> in der Zerstreuung der wahre Sinn und Wert des Lebens zu finden ist, dürfte zu bezweifeln sein. In ganz andere Richtungen weisen die geistigen Wert-Wege, die Christen wie Augustinus und Franz von Assisi gewi</w:t>
      </w:r>
      <w:r w:rsidRPr="00516410">
        <w:rPr>
          <w:rFonts w:ascii="Times New Roman" w:hAnsi="Times New Roman"/>
          <w:sz w:val="28"/>
          <w:szCs w:val="28"/>
        </w:rPr>
        <w:t>e</w:t>
      </w:r>
      <w:r w:rsidRPr="00516410">
        <w:rPr>
          <w:rFonts w:ascii="Times New Roman" w:hAnsi="Times New Roman"/>
          <w:sz w:val="28"/>
          <w:szCs w:val="28"/>
        </w:rPr>
        <w:t>sen haben. (Was ich zu bedenken gebe, ohne deshalb die an be</w:t>
      </w:r>
      <w:r w:rsidRPr="00516410">
        <w:rPr>
          <w:rFonts w:ascii="Times New Roman" w:hAnsi="Times New Roman"/>
          <w:sz w:val="28"/>
          <w:szCs w:val="28"/>
        </w:rPr>
        <w:t>i</w:t>
      </w:r>
      <w:r w:rsidRPr="00516410">
        <w:rPr>
          <w:rFonts w:ascii="Times New Roman" w:hAnsi="Times New Roman"/>
          <w:sz w:val="28"/>
          <w:szCs w:val="28"/>
        </w:rPr>
        <w:t xml:space="preserve">den Denkern geübte Kritik zu relativieren.)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Dass der jetzige, aus Argentinien stammende Papst  – er</w:t>
      </w:r>
      <w:r w:rsidRPr="00516410">
        <w:rPr>
          <w:rFonts w:ascii="Times New Roman" w:hAnsi="Times New Roman"/>
          <w:sz w:val="28"/>
          <w:szCs w:val="28"/>
        </w:rPr>
        <w:t>s</w:t>
      </w:r>
      <w:r w:rsidRPr="00516410">
        <w:rPr>
          <w:rFonts w:ascii="Times New Roman" w:hAnsi="Times New Roman"/>
          <w:sz w:val="28"/>
          <w:szCs w:val="28"/>
        </w:rPr>
        <w:t>tmals in der langen Geschichte der Päpste – den Namen ‚Fra</w:t>
      </w:r>
      <w:r w:rsidRPr="00516410">
        <w:rPr>
          <w:rFonts w:ascii="Times New Roman" w:hAnsi="Times New Roman"/>
          <w:sz w:val="28"/>
          <w:szCs w:val="28"/>
        </w:rPr>
        <w:t>n</w:t>
      </w:r>
      <w:r w:rsidRPr="00516410">
        <w:rPr>
          <w:rFonts w:ascii="Times New Roman" w:hAnsi="Times New Roman"/>
          <w:sz w:val="28"/>
          <w:szCs w:val="28"/>
        </w:rPr>
        <w:t>ziskus‘ angenommen hat, mag als Signal für unsere Zeit gewe</w:t>
      </w:r>
      <w:r w:rsidRPr="00516410">
        <w:rPr>
          <w:rFonts w:ascii="Times New Roman" w:hAnsi="Times New Roman"/>
          <w:sz w:val="28"/>
          <w:szCs w:val="28"/>
        </w:rPr>
        <w:t>r</w:t>
      </w:r>
      <w:r w:rsidRPr="00516410">
        <w:rPr>
          <w:rFonts w:ascii="Times New Roman" w:hAnsi="Times New Roman"/>
          <w:sz w:val="28"/>
          <w:szCs w:val="28"/>
        </w:rPr>
        <w:t>tet werden. Es dient aber wohl auch dazu, das durch diverse A</w:t>
      </w:r>
      <w:r w:rsidRPr="00516410">
        <w:rPr>
          <w:rFonts w:ascii="Times New Roman" w:hAnsi="Times New Roman"/>
          <w:sz w:val="28"/>
          <w:szCs w:val="28"/>
        </w:rPr>
        <w:t>f</w:t>
      </w:r>
      <w:r w:rsidRPr="00516410">
        <w:rPr>
          <w:rFonts w:ascii="Times New Roman" w:hAnsi="Times New Roman"/>
          <w:sz w:val="28"/>
          <w:szCs w:val="28"/>
        </w:rPr>
        <w:t>fären (u.a. sexuellen Missbrauchs) ramponierte Ansehen der k</w:t>
      </w:r>
      <w:r w:rsidRPr="00516410">
        <w:rPr>
          <w:rFonts w:ascii="Times New Roman" w:hAnsi="Times New Roman"/>
          <w:sz w:val="28"/>
          <w:szCs w:val="28"/>
        </w:rPr>
        <w:t>a</w:t>
      </w:r>
      <w:r w:rsidRPr="00516410">
        <w:rPr>
          <w:rFonts w:ascii="Times New Roman" w:hAnsi="Times New Roman"/>
          <w:sz w:val="28"/>
          <w:szCs w:val="28"/>
        </w:rPr>
        <w:t xml:space="preserve">tho-lischen Kirche aufzubessern. Was vielleicht nicht untypisch ist für einen Jesuiten, der seine Mittel geschickt zu wählen weiß.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Auf jeden Fall bleibt San Francescos Wertlehre anscheinend aktuell. Stell-vertretend für zahlreiche andere zitiere ich dazu abschließend zwei Sätze aus einem Interview, das </w:t>
      </w:r>
      <w:r w:rsidRPr="00516410">
        <w:rPr>
          <w:rFonts w:ascii="Times New Roman" w:hAnsi="Times New Roman"/>
          <w:i/>
          <w:sz w:val="28"/>
          <w:szCs w:val="28"/>
        </w:rPr>
        <w:t>Jacques le Goff</w:t>
      </w:r>
      <w:r w:rsidRPr="00516410">
        <w:rPr>
          <w:rFonts w:ascii="Times New Roman" w:hAnsi="Times New Roman"/>
          <w:sz w:val="28"/>
          <w:szCs w:val="28"/>
        </w:rPr>
        <w:t xml:space="preserve"> (1924-2014), ein französischer Historiker und Spezialist für das Mittelalter, der italienischen Tageszeitung ‚La Repubblica‘ (vom 5.10.2013) gegeben hat. Darin antwortet er auf die Frage, warum es denn eine fortdauernde Faszination durch Francesco gebe: „Weil er </w:t>
      </w:r>
      <w:r w:rsidRPr="00516410">
        <w:rPr>
          <w:rFonts w:ascii="Times New Roman" w:hAnsi="Times New Roman"/>
          <w:b/>
          <w:sz w:val="28"/>
          <w:szCs w:val="28"/>
        </w:rPr>
        <w:t>Haltungen und Werte</w:t>
      </w:r>
      <w:r w:rsidRPr="00516410">
        <w:rPr>
          <w:rFonts w:ascii="Times New Roman" w:hAnsi="Times New Roman"/>
          <w:sz w:val="28"/>
          <w:szCs w:val="28"/>
        </w:rPr>
        <w:t xml:space="preserve"> überbringt, die vom größten Teil der christlichen Welt für wesentlich gehalten we</w:t>
      </w:r>
      <w:r w:rsidRPr="00516410">
        <w:rPr>
          <w:rFonts w:ascii="Times New Roman" w:hAnsi="Times New Roman"/>
          <w:sz w:val="28"/>
          <w:szCs w:val="28"/>
        </w:rPr>
        <w:t>r</w:t>
      </w:r>
      <w:r w:rsidRPr="00516410">
        <w:rPr>
          <w:rFonts w:ascii="Times New Roman" w:hAnsi="Times New Roman"/>
          <w:sz w:val="28"/>
          <w:szCs w:val="28"/>
        </w:rPr>
        <w:t xml:space="preserve">den. </w:t>
      </w:r>
      <w:r w:rsidRPr="00516410">
        <w:rPr>
          <w:rFonts w:ascii="Times New Roman" w:hAnsi="Times New Roman"/>
          <w:b/>
          <w:sz w:val="28"/>
          <w:szCs w:val="28"/>
        </w:rPr>
        <w:t>Die Kritik des Geldes und der Bankiers, die Armut und die Solidarität bringen San Francesco unseren Sorgen sehr nahe, besonders zur Krisenzeit.</w:t>
      </w:r>
      <w:r w:rsidRPr="00516410">
        <w:rPr>
          <w:rFonts w:ascii="Times New Roman" w:hAnsi="Times New Roman"/>
          <w:sz w:val="28"/>
          <w:szCs w:val="28"/>
        </w:rPr>
        <w:t>“</w:t>
      </w:r>
      <w:r w:rsidRPr="00516410">
        <w:rPr>
          <w:rStyle w:val="Funotenzeichen"/>
          <w:rFonts w:ascii="Times New Roman" w:hAnsi="Times New Roman"/>
          <w:b/>
          <w:sz w:val="28"/>
          <w:szCs w:val="28"/>
        </w:rPr>
        <w:footnoteReference w:customMarkFollows="1" w:id="51"/>
        <w:t>49</w:t>
      </w:r>
      <w:r w:rsidRPr="00516410">
        <w:rPr>
          <w:rFonts w:ascii="Times New Roman" w:hAnsi="Times New Roman"/>
          <w:b/>
          <w:sz w:val="28"/>
          <w:szCs w:val="28"/>
        </w:rPr>
        <w:t xml:space="preserve"> </w:t>
      </w:r>
      <w:r w:rsidRPr="00516410">
        <w:rPr>
          <w:rFonts w:ascii="Times New Roman" w:hAnsi="Times New Roman"/>
          <w:sz w:val="28"/>
          <w:szCs w:val="28"/>
        </w:rPr>
        <w:t>Wie kaum ein anderer ve</w:t>
      </w:r>
      <w:r w:rsidRPr="00516410">
        <w:rPr>
          <w:rFonts w:ascii="Times New Roman" w:hAnsi="Times New Roman"/>
          <w:sz w:val="28"/>
          <w:szCs w:val="28"/>
        </w:rPr>
        <w:t>r</w:t>
      </w:r>
      <w:r w:rsidRPr="00516410">
        <w:rPr>
          <w:rFonts w:ascii="Times New Roman" w:hAnsi="Times New Roman"/>
          <w:sz w:val="28"/>
          <w:szCs w:val="28"/>
        </w:rPr>
        <w:t>körperte Franz von Assisi die Ideale des wechselseitigen Re</w:t>
      </w:r>
      <w:r w:rsidRPr="00516410">
        <w:rPr>
          <w:rFonts w:ascii="Times New Roman" w:hAnsi="Times New Roman"/>
          <w:sz w:val="28"/>
          <w:szCs w:val="28"/>
        </w:rPr>
        <w:t>s</w:t>
      </w:r>
      <w:r w:rsidRPr="00516410">
        <w:rPr>
          <w:rFonts w:ascii="Times New Roman" w:hAnsi="Times New Roman"/>
          <w:sz w:val="28"/>
          <w:szCs w:val="28"/>
        </w:rPr>
        <w:t>pekts aller Kreaturen und der völligen Gleichheit in der Brüde</w:t>
      </w:r>
      <w:r w:rsidRPr="00516410">
        <w:rPr>
          <w:rFonts w:ascii="Times New Roman" w:hAnsi="Times New Roman"/>
          <w:sz w:val="28"/>
          <w:szCs w:val="28"/>
        </w:rPr>
        <w:t>r</w:t>
      </w:r>
      <w:r w:rsidRPr="00516410">
        <w:rPr>
          <w:rFonts w:ascii="Times New Roman" w:hAnsi="Times New Roman"/>
          <w:sz w:val="28"/>
          <w:szCs w:val="28"/>
        </w:rPr>
        <w:t>lichkeit.</w:t>
      </w:r>
      <w:r w:rsidRPr="00516410">
        <w:rPr>
          <w:rFonts w:ascii="Times New Roman" w:hAnsi="Times New Roman"/>
          <w:b/>
          <w:sz w:val="28"/>
          <w:szCs w:val="28"/>
        </w:rPr>
        <w:t xml:space="preserve"> </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Thomas von Aquin (1225-1274)</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Er gilt als der eigentliche Begründer einer verbindlichen christlichen (katholischen) Wertlehre. Ihm ist es gelungen, d</w:t>
      </w:r>
      <w:r w:rsidR="0033223D" w:rsidRPr="00516410">
        <w:rPr>
          <w:rFonts w:ascii="Times New Roman" w:hAnsi="Times New Roman"/>
          <w:sz w:val="28"/>
          <w:szCs w:val="28"/>
        </w:rPr>
        <w:t>en faktischen, nicht zu leugnen</w:t>
      </w:r>
      <w:r w:rsidRPr="00516410">
        <w:rPr>
          <w:rFonts w:ascii="Times New Roman" w:hAnsi="Times New Roman"/>
          <w:sz w:val="28"/>
          <w:szCs w:val="28"/>
        </w:rPr>
        <w:t>den Weltbezug des Menschen mit einem christlichen Gottesbezug zu verbinden, und zwar vor a</w:t>
      </w:r>
      <w:r w:rsidRPr="00516410">
        <w:rPr>
          <w:rFonts w:ascii="Times New Roman" w:hAnsi="Times New Roman"/>
          <w:sz w:val="28"/>
          <w:szCs w:val="28"/>
        </w:rPr>
        <w:t>l</w:t>
      </w:r>
      <w:r w:rsidRPr="00516410">
        <w:rPr>
          <w:rFonts w:ascii="Times New Roman" w:hAnsi="Times New Roman"/>
          <w:sz w:val="28"/>
          <w:szCs w:val="28"/>
        </w:rPr>
        <w:t>lem durch Rückgriff auf platonisches und aristotelisches Gedan-kengut. Von Aristoteles her hat er sogar die Lehren Augustins neu interpretiert.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Den Menschen begreift Thomas als ein grundsätzlich zielg</w:t>
      </w:r>
      <w:r w:rsidRPr="00516410">
        <w:rPr>
          <w:rFonts w:ascii="Times New Roman" w:hAnsi="Times New Roman"/>
          <w:sz w:val="28"/>
          <w:szCs w:val="28"/>
        </w:rPr>
        <w:t>e</w:t>
      </w:r>
      <w:r w:rsidRPr="00516410">
        <w:rPr>
          <w:rFonts w:ascii="Times New Roman" w:hAnsi="Times New Roman"/>
          <w:sz w:val="28"/>
          <w:szCs w:val="28"/>
        </w:rPr>
        <w:t>richtetes Wesen; er schreibt: „Der Mensch nun hat ein Ziel, dem sein ganzes Leben und sein Handeln zustrebt, denn er handelt nach seiner</w:t>
      </w:r>
      <w:r w:rsidR="000733F7">
        <w:rPr>
          <w:rFonts w:ascii="Times New Roman" w:hAnsi="Times New Roman"/>
          <w:sz w:val="28"/>
          <w:szCs w:val="28"/>
        </w:rPr>
        <w:t xml:space="preserve"> Vernunft, und diese kann offen</w:t>
      </w:r>
      <w:r w:rsidRPr="00516410">
        <w:rPr>
          <w:rFonts w:ascii="Times New Roman" w:hAnsi="Times New Roman"/>
          <w:sz w:val="28"/>
          <w:szCs w:val="28"/>
        </w:rPr>
        <w:t>sichtlich nur im Hinblick auf ein Ziel tätig sein.“</w:t>
      </w:r>
      <w:r w:rsidRPr="00516410">
        <w:rPr>
          <w:rStyle w:val="Endnotenzeichen"/>
          <w:rFonts w:ascii="Times New Roman" w:hAnsi="Times New Roman"/>
          <w:sz w:val="28"/>
          <w:szCs w:val="28"/>
        </w:rPr>
        <w:endnoteReference w:customMarkFollows="1" w:id="2"/>
        <w:t>50</w:t>
      </w:r>
      <w:r w:rsidRPr="00516410">
        <w:rPr>
          <w:rFonts w:ascii="Times New Roman" w:hAnsi="Times New Roman"/>
          <w:sz w:val="28"/>
          <w:szCs w:val="28"/>
        </w:rPr>
        <w:t xml:space="preserve"> (Wobei natürlich sogleich a</w:t>
      </w:r>
      <w:r w:rsidRPr="00516410">
        <w:rPr>
          <w:rFonts w:ascii="Times New Roman" w:hAnsi="Times New Roman"/>
          <w:sz w:val="28"/>
          <w:szCs w:val="28"/>
        </w:rPr>
        <w:t>n</w:t>
      </w:r>
      <w:r w:rsidRPr="00516410">
        <w:rPr>
          <w:rFonts w:ascii="Times New Roman" w:hAnsi="Times New Roman"/>
          <w:sz w:val="28"/>
          <w:szCs w:val="28"/>
        </w:rPr>
        <w:t xml:space="preserve">zu-merken ist, dass dieser Vernunft-Optimismus spätestens seit </w:t>
      </w:r>
      <w:r w:rsidRPr="00516410">
        <w:rPr>
          <w:rFonts w:ascii="Times New Roman" w:hAnsi="Times New Roman"/>
          <w:i/>
          <w:sz w:val="28"/>
          <w:szCs w:val="28"/>
        </w:rPr>
        <w:t>Sigmund Freud</w:t>
      </w:r>
      <w:r w:rsidRPr="00516410">
        <w:rPr>
          <w:rFonts w:ascii="Times New Roman" w:hAnsi="Times New Roman"/>
          <w:sz w:val="28"/>
          <w:szCs w:val="28"/>
        </w:rPr>
        <w:t xml:space="preserve"> problematisch geworden ist.)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Zielgerichtetheit (Telos-Bezogenheit) des Menschen kann und will Thomas aber nicht rein innerweltlich interpretieren. Denn der Urgrund aller Teleologie – die Letztursache aller U</w:t>
      </w:r>
      <w:r w:rsidRPr="00516410">
        <w:rPr>
          <w:rFonts w:ascii="Times New Roman" w:hAnsi="Times New Roman"/>
          <w:sz w:val="28"/>
          <w:szCs w:val="28"/>
        </w:rPr>
        <w:t>r</w:t>
      </w:r>
      <w:r w:rsidRPr="00516410">
        <w:rPr>
          <w:rFonts w:ascii="Times New Roman" w:hAnsi="Times New Roman"/>
          <w:sz w:val="28"/>
          <w:szCs w:val="28"/>
        </w:rPr>
        <w:t xml:space="preserve">sachen, Ziele und Zwecke – kann für ihn nur Gott, das „höchste Gut“ (Summum bonum), sein. Nur im </w:t>
      </w:r>
      <w:r w:rsidRPr="00516410">
        <w:rPr>
          <w:rFonts w:ascii="Times New Roman" w:hAnsi="Times New Roman"/>
          <w:i/>
          <w:sz w:val="28"/>
          <w:szCs w:val="28"/>
        </w:rPr>
        <w:t>Wissen</w:t>
      </w:r>
      <w:r w:rsidRPr="00516410">
        <w:rPr>
          <w:rFonts w:ascii="Times New Roman" w:hAnsi="Times New Roman"/>
          <w:sz w:val="28"/>
          <w:szCs w:val="28"/>
        </w:rPr>
        <w:t xml:space="preserve"> darum hält er T</w:t>
      </w:r>
      <w:r w:rsidRPr="00516410">
        <w:rPr>
          <w:rFonts w:ascii="Times New Roman" w:hAnsi="Times New Roman"/>
          <w:sz w:val="28"/>
          <w:szCs w:val="28"/>
        </w:rPr>
        <w:t>e</w:t>
      </w:r>
      <w:r w:rsidRPr="00516410">
        <w:rPr>
          <w:rFonts w:ascii="Times New Roman" w:hAnsi="Times New Roman"/>
          <w:sz w:val="28"/>
          <w:szCs w:val="28"/>
        </w:rPr>
        <w:t>leologie überhaupt für legitim (worauf ich in einem entspr</w:t>
      </w:r>
      <w:r w:rsidRPr="00516410">
        <w:rPr>
          <w:rFonts w:ascii="Times New Roman" w:hAnsi="Times New Roman"/>
          <w:sz w:val="28"/>
          <w:szCs w:val="28"/>
        </w:rPr>
        <w:t>e</w:t>
      </w:r>
      <w:r w:rsidRPr="00516410">
        <w:rPr>
          <w:rFonts w:ascii="Times New Roman" w:hAnsi="Times New Roman"/>
          <w:sz w:val="28"/>
          <w:szCs w:val="28"/>
        </w:rPr>
        <w:t>chenden Teleologie-Ka</w:t>
      </w:r>
      <w:r w:rsidR="000E4E18" w:rsidRPr="00516410">
        <w:rPr>
          <w:rFonts w:ascii="Times New Roman" w:hAnsi="Times New Roman"/>
          <w:sz w:val="28"/>
          <w:szCs w:val="28"/>
        </w:rPr>
        <w:t>pitel  näher eingehen werde, s.</w:t>
      </w:r>
      <w:r w:rsidRPr="00516410">
        <w:rPr>
          <w:rFonts w:ascii="Times New Roman" w:hAnsi="Times New Roman"/>
          <w:sz w:val="28"/>
          <w:szCs w:val="28"/>
        </w:rPr>
        <w:t>u.). Daraus schließt Thomas allerdings, dass der Mensch in seinem Erdenl</w:t>
      </w:r>
      <w:r w:rsidRPr="00516410">
        <w:rPr>
          <w:rFonts w:ascii="Times New Roman" w:hAnsi="Times New Roman"/>
          <w:sz w:val="28"/>
          <w:szCs w:val="28"/>
        </w:rPr>
        <w:t>e</w:t>
      </w:r>
      <w:r w:rsidRPr="00516410">
        <w:rPr>
          <w:rFonts w:ascii="Times New Roman" w:hAnsi="Times New Roman"/>
          <w:sz w:val="28"/>
          <w:szCs w:val="28"/>
        </w:rPr>
        <w:t>ben des vollkommenen Glücks vollkommener Gottes-Erkennt</w:t>
      </w:r>
      <w:r w:rsidR="000E4E18" w:rsidRPr="00516410">
        <w:rPr>
          <w:rFonts w:ascii="Times New Roman" w:hAnsi="Times New Roman"/>
          <w:sz w:val="28"/>
          <w:szCs w:val="28"/>
        </w:rPr>
        <w:t>-</w:t>
      </w:r>
      <w:r w:rsidRPr="00516410">
        <w:rPr>
          <w:rFonts w:ascii="Times New Roman" w:hAnsi="Times New Roman"/>
          <w:sz w:val="28"/>
          <w:szCs w:val="28"/>
        </w:rPr>
        <w:t xml:space="preserve">nis nicht teilhaftig werden kann. Hierzu schreibt er: „Der Mensch erreicht das Glück, insofern es das ihm eigentümliche Ziel ist, erst nach diesem Leben. Das höchste Glück besteht aber in der Erkenntnis Gottes, die der menschliche Geist nach diesem Leben </w:t>
      </w:r>
      <w:proofErr w:type="gramStart"/>
      <w:r w:rsidRPr="00516410">
        <w:rPr>
          <w:rFonts w:ascii="Times New Roman" w:hAnsi="Times New Roman"/>
          <w:sz w:val="28"/>
          <w:szCs w:val="28"/>
        </w:rPr>
        <w:t>besitzen</w:t>
      </w:r>
      <w:proofErr w:type="gramEnd"/>
      <w:r w:rsidRPr="00516410">
        <w:rPr>
          <w:rFonts w:ascii="Times New Roman" w:hAnsi="Times New Roman"/>
          <w:sz w:val="28"/>
          <w:szCs w:val="28"/>
        </w:rPr>
        <w:t xml:space="preserve"> wird …“ </w:t>
      </w:r>
      <w:r w:rsidRPr="00516410">
        <w:rPr>
          <w:rStyle w:val="Funotenzeichen"/>
          <w:rFonts w:ascii="Times New Roman" w:hAnsi="Times New Roman"/>
          <w:sz w:val="28"/>
          <w:szCs w:val="28"/>
        </w:rPr>
        <w:footnoteReference w:customMarkFollows="1" w:id="52"/>
        <w:t>51</w:t>
      </w:r>
      <w:r w:rsidRPr="00516410">
        <w:rPr>
          <w:rFonts w:ascii="Times New Roman" w:hAnsi="Times New Roman"/>
          <w:sz w:val="28"/>
          <w:szCs w:val="28"/>
        </w:rPr>
        <w:t xml:space="preserve"> Was nicht bedeutet, dass der Mensch auf Erden überhaupt nicht Gott erkennen kann. Vielmehr kön</w:t>
      </w:r>
      <w:r w:rsidRPr="00516410">
        <w:rPr>
          <w:rFonts w:ascii="Times New Roman" w:hAnsi="Times New Roman"/>
          <w:sz w:val="28"/>
          <w:szCs w:val="28"/>
        </w:rPr>
        <w:t>n</w:t>
      </w:r>
      <w:r w:rsidRPr="00516410">
        <w:rPr>
          <w:rFonts w:ascii="Times New Roman" w:hAnsi="Times New Roman"/>
          <w:sz w:val="28"/>
          <w:szCs w:val="28"/>
        </w:rPr>
        <w:t>ten die Menschen durch Glaube und Gnade schon hienieden „</w:t>
      </w:r>
      <w:r w:rsidRPr="00516410">
        <w:rPr>
          <w:rFonts w:ascii="Times New Roman" w:hAnsi="Times New Roman"/>
          <w:i/>
          <w:sz w:val="28"/>
          <w:szCs w:val="28"/>
        </w:rPr>
        <w:t>neue Menschen“</w:t>
      </w:r>
      <w:r w:rsidRPr="00516410">
        <w:rPr>
          <w:rFonts w:ascii="Times New Roman" w:hAnsi="Times New Roman"/>
          <w:sz w:val="28"/>
          <w:szCs w:val="28"/>
        </w:rPr>
        <w:t xml:space="preserve"> werden. „In seiner Willenskraft durch die T</w:t>
      </w:r>
      <w:r w:rsidRPr="00516410">
        <w:rPr>
          <w:rFonts w:ascii="Times New Roman" w:hAnsi="Times New Roman"/>
          <w:sz w:val="28"/>
          <w:szCs w:val="28"/>
        </w:rPr>
        <w:t>u</w:t>
      </w:r>
      <w:r w:rsidRPr="00516410">
        <w:rPr>
          <w:rFonts w:ascii="Times New Roman" w:hAnsi="Times New Roman"/>
          <w:sz w:val="28"/>
          <w:szCs w:val="28"/>
        </w:rPr>
        <w:t>gend der Liebe“ könne der Mensch „an der göttlichen Selbstli</w:t>
      </w:r>
      <w:r w:rsidRPr="00516410">
        <w:rPr>
          <w:rFonts w:ascii="Times New Roman" w:hAnsi="Times New Roman"/>
          <w:sz w:val="28"/>
          <w:szCs w:val="28"/>
        </w:rPr>
        <w:t>e</w:t>
      </w:r>
      <w:r w:rsidRPr="00516410">
        <w:rPr>
          <w:rFonts w:ascii="Times New Roman" w:hAnsi="Times New Roman"/>
          <w:sz w:val="28"/>
          <w:szCs w:val="28"/>
        </w:rPr>
        <w:t>be“ Anteil nehmen (ebd. S. 90).</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Unter solchen Voraussetzungen mobilisiert Thomas die pos</w:t>
      </w:r>
      <w:r w:rsidRPr="00516410">
        <w:rPr>
          <w:rFonts w:ascii="Times New Roman" w:hAnsi="Times New Roman"/>
          <w:sz w:val="28"/>
          <w:szCs w:val="28"/>
        </w:rPr>
        <w:t>i</w:t>
      </w:r>
      <w:r w:rsidRPr="00516410">
        <w:rPr>
          <w:rFonts w:ascii="Times New Roman" w:hAnsi="Times New Roman"/>
          <w:sz w:val="28"/>
          <w:szCs w:val="28"/>
        </w:rPr>
        <w:t xml:space="preserve">tiven Fähigkeiten des Menschen, zu denen nicht nur Verstand und Vernunft, sondern – im Unterschied zu Augustinus – auch die </w:t>
      </w:r>
      <w:r w:rsidRPr="00516410">
        <w:rPr>
          <w:rFonts w:ascii="Times New Roman" w:hAnsi="Times New Roman"/>
          <w:i/>
          <w:sz w:val="28"/>
          <w:szCs w:val="28"/>
        </w:rPr>
        <w:t>Sinne</w:t>
      </w:r>
      <w:r w:rsidRPr="00516410">
        <w:rPr>
          <w:rFonts w:ascii="Times New Roman" w:hAnsi="Times New Roman"/>
          <w:sz w:val="28"/>
          <w:szCs w:val="28"/>
        </w:rPr>
        <w:t xml:space="preserve"> gehören. Letztere hält Thomas sogar für eine Grundl</w:t>
      </w:r>
      <w:r w:rsidRPr="00516410">
        <w:rPr>
          <w:rFonts w:ascii="Times New Roman" w:hAnsi="Times New Roman"/>
          <w:sz w:val="28"/>
          <w:szCs w:val="28"/>
        </w:rPr>
        <w:t>a</w:t>
      </w:r>
      <w:r w:rsidRPr="00516410">
        <w:rPr>
          <w:rFonts w:ascii="Times New Roman" w:hAnsi="Times New Roman"/>
          <w:sz w:val="28"/>
          <w:szCs w:val="28"/>
        </w:rPr>
        <w:t>ge des intellektuellen Erkennens, wenn er behauptet: „Weil die Sinne der erste Ursprung unseres Erkennens sind, darum ist notwendig alles, worüber wir urteilen, auf die Sinne zurückb</w:t>
      </w:r>
      <w:r w:rsidRPr="00516410">
        <w:rPr>
          <w:rFonts w:ascii="Times New Roman" w:hAnsi="Times New Roman"/>
          <w:sz w:val="28"/>
          <w:szCs w:val="28"/>
        </w:rPr>
        <w:t>e</w:t>
      </w:r>
      <w:r w:rsidRPr="00516410">
        <w:rPr>
          <w:rFonts w:ascii="Times New Roman" w:hAnsi="Times New Roman"/>
          <w:sz w:val="28"/>
          <w:szCs w:val="28"/>
        </w:rPr>
        <w:t>zogen.“</w:t>
      </w:r>
      <w:r w:rsidRPr="00516410">
        <w:rPr>
          <w:rStyle w:val="Funotenzeichen"/>
          <w:rFonts w:ascii="Times New Roman" w:hAnsi="Times New Roman"/>
          <w:sz w:val="28"/>
          <w:szCs w:val="28"/>
        </w:rPr>
        <w:footnoteReference w:customMarkFollows="1" w:id="53"/>
        <w:t>52</w:t>
      </w:r>
      <w:r w:rsidRPr="00516410">
        <w:rPr>
          <w:rFonts w:ascii="Times New Roman" w:hAnsi="Times New Roman"/>
          <w:sz w:val="28"/>
          <w:szCs w:val="28"/>
        </w:rPr>
        <w:t xml:space="preserve"> Mehr noch als Aristoteles unterstreicht Thomas somit die Bedeutung der sinnlichen Wahrnehmung.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Worin besteht nun seine spezielle Wertlehre?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Diese ist weitgehend identisch mit seiner Tugendlehre, die er hierarchisch von oben nach unten konstruiert. Vorrang haben für ihn</w:t>
      </w:r>
      <w:r w:rsidR="00875FD7" w:rsidRPr="00516410">
        <w:rPr>
          <w:rFonts w:ascii="Times New Roman" w:hAnsi="Times New Roman"/>
          <w:sz w:val="28"/>
          <w:szCs w:val="28"/>
        </w:rPr>
        <w:t xml:space="preserve"> </w:t>
      </w:r>
      <w:r w:rsidRPr="00516410">
        <w:rPr>
          <w:rFonts w:ascii="Times New Roman" w:hAnsi="Times New Roman"/>
          <w:sz w:val="28"/>
          <w:szCs w:val="28"/>
        </w:rPr>
        <w:t>natürlich die – nur durch die Gnade Gottes zugänglichen – christlichen Grundtugenden Glaube, Liebe, Hoff-nung, denen er die vier Kardinaltugenden</w:t>
      </w:r>
      <w:r w:rsidR="00D933AE" w:rsidRPr="00516410">
        <w:rPr>
          <w:rFonts w:ascii="Times New Roman" w:hAnsi="Times New Roman"/>
          <w:sz w:val="28"/>
          <w:szCs w:val="28"/>
        </w:rPr>
        <w:t xml:space="preserve"> Weisheit, Tapferkeit, Besonnen</w:t>
      </w:r>
      <w:r w:rsidRPr="00516410">
        <w:rPr>
          <w:rFonts w:ascii="Times New Roman" w:hAnsi="Times New Roman"/>
          <w:sz w:val="28"/>
          <w:szCs w:val="28"/>
        </w:rPr>
        <w:t>heit  (‚Mäßigkeit‘) und Gerechtigkeit unterordnet. Die Kardinalt</w:t>
      </w:r>
      <w:r w:rsidRPr="00516410">
        <w:rPr>
          <w:rFonts w:ascii="Times New Roman" w:hAnsi="Times New Roman"/>
          <w:sz w:val="28"/>
          <w:szCs w:val="28"/>
        </w:rPr>
        <w:t>u</w:t>
      </w:r>
      <w:r w:rsidRPr="00516410">
        <w:rPr>
          <w:rFonts w:ascii="Times New Roman" w:hAnsi="Times New Roman"/>
          <w:sz w:val="28"/>
          <w:szCs w:val="28"/>
        </w:rPr>
        <w:t>genden</w:t>
      </w:r>
      <w:r w:rsidR="00D933AE" w:rsidRPr="00516410">
        <w:rPr>
          <w:rFonts w:ascii="Times New Roman" w:hAnsi="Times New Roman"/>
          <w:sz w:val="28"/>
          <w:szCs w:val="28"/>
        </w:rPr>
        <w:t xml:space="preserve"> behan</w:t>
      </w:r>
      <w:r w:rsidRPr="00516410">
        <w:rPr>
          <w:rFonts w:ascii="Times New Roman" w:hAnsi="Times New Roman"/>
          <w:sz w:val="28"/>
          <w:szCs w:val="28"/>
        </w:rPr>
        <w:t>delt er an Hand der Differenzierungen und Erwe</w:t>
      </w:r>
      <w:r w:rsidRPr="00516410">
        <w:rPr>
          <w:rFonts w:ascii="Times New Roman" w:hAnsi="Times New Roman"/>
          <w:sz w:val="28"/>
          <w:szCs w:val="28"/>
        </w:rPr>
        <w:t>i</w:t>
      </w:r>
      <w:r w:rsidRPr="00516410">
        <w:rPr>
          <w:rFonts w:ascii="Times New Roman" w:hAnsi="Times New Roman"/>
          <w:sz w:val="28"/>
          <w:szCs w:val="28"/>
        </w:rPr>
        <w:t>terungen, die Aristoteles an den ursprünglichen Begriffen Pl</w:t>
      </w:r>
      <w:r w:rsidRPr="00516410">
        <w:rPr>
          <w:rFonts w:ascii="Times New Roman" w:hAnsi="Times New Roman"/>
          <w:sz w:val="28"/>
          <w:szCs w:val="28"/>
        </w:rPr>
        <w:t>a</w:t>
      </w:r>
      <w:r w:rsidRPr="00516410">
        <w:rPr>
          <w:rFonts w:ascii="Times New Roman" w:hAnsi="Times New Roman"/>
          <w:sz w:val="28"/>
          <w:szCs w:val="28"/>
        </w:rPr>
        <w:t>tons vorgenommen hat. Hierzu heißt es im ‚dtv-Atlas Philos</w:t>
      </w:r>
      <w:r w:rsidRPr="00516410">
        <w:rPr>
          <w:rFonts w:ascii="Times New Roman" w:hAnsi="Times New Roman"/>
          <w:sz w:val="28"/>
          <w:szCs w:val="28"/>
        </w:rPr>
        <w:t>o</w:t>
      </w:r>
      <w:r w:rsidRPr="00516410">
        <w:rPr>
          <w:rFonts w:ascii="Times New Roman" w:hAnsi="Times New Roman"/>
          <w:sz w:val="28"/>
          <w:szCs w:val="28"/>
        </w:rPr>
        <w:t>phie‘: „Die Kardinaltugenden werden bestimmt als die bestmö</w:t>
      </w:r>
      <w:r w:rsidRPr="00516410">
        <w:rPr>
          <w:rFonts w:ascii="Times New Roman" w:hAnsi="Times New Roman"/>
          <w:sz w:val="28"/>
          <w:szCs w:val="28"/>
        </w:rPr>
        <w:t>g</w:t>
      </w:r>
      <w:r w:rsidRPr="00516410">
        <w:rPr>
          <w:rFonts w:ascii="Times New Roman" w:hAnsi="Times New Roman"/>
          <w:sz w:val="28"/>
          <w:szCs w:val="28"/>
        </w:rPr>
        <w:t>liche Verfassung der natürlichen Vermögen. So ist der Vernunft die Weisheit und Klugheit, dem Willen die Gerechtigkeit, dem Streben die Tapferkeit und dem Begehren die Mäßigkeit z</w:t>
      </w:r>
      <w:r w:rsidRPr="00516410">
        <w:rPr>
          <w:rFonts w:ascii="Times New Roman" w:hAnsi="Times New Roman"/>
          <w:sz w:val="28"/>
          <w:szCs w:val="28"/>
        </w:rPr>
        <w:t>u</w:t>
      </w:r>
      <w:r w:rsidRPr="00516410">
        <w:rPr>
          <w:rFonts w:ascii="Times New Roman" w:hAnsi="Times New Roman"/>
          <w:sz w:val="28"/>
          <w:szCs w:val="28"/>
        </w:rPr>
        <w:t>geordnet.“ (a.a.O. S. 85).</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Um diese Tugenden wirksam werden zu lassen, soll der Mensch sich an die göttlichen Gebote, insbesondere das christl</w:t>
      </w:r>
      <w:r w:rsidRPr="00516410">
        <w:rPr>
          <w:rFonts w:ascii="Times New Roman" w:hAnsi="Times New Roman"/>
          <w:sz w:val="28"/>
          <w:szCs w:val="28"/>
        </w:rPr>
        <w:t>i</w:t>
      </w:r>
      <w:r w:rsidRPr="00516410">
        <w:rPr>
          <w:rFonts w:ascii="Times New Roman" w:hAnsi="Times New Roman"/>
          <w:sz w:val="28"/>
          <w:szCs w:val="28"/>
        </w:rPr>
        <w:t>che Liebesgebot halten. Dabei kann ihm das eigene Gewissen stets behilflich sein, zumal es laut Thomas ein stets zum Guten anspornendes, unfehlbares „Urgewissen“ (‚synderesis‘) gibt, von dem das situative Gewissen (conscientia) zu unterscheiden sei. Als Funktion der ‚conscien-tia‘ begreift Thomas auch „den konkreten Gewissensakt (…), in dem von außen herangeführte Normen und Erfahrungen auf Grund der Gewissensanlage zu einem Urteil verschmelzen. Das Urteil des Gewissens ist für von Aquin die letzte Instanz, nach der sich der Mensch zu richten hat, auch wenn er damit der offiziellen Kirche widerspricht. Das Gewisse</w:t>
      </w:r>
      <w:r w:rsidR="00875FD7" w:rsidRPr="00516410">
        <w:rPr>
          <w:rFonts w:ascii="Times New Roman" w:hAnsi="Times New Roman"/>
          <w:sz w:val="28"/>
          <w:szCs w:val="28"/>
        </w:rPr>
        <w:t>n vollzieht die Gründe und Über</w:t>
      </w:r>
      <w:r w:rsidRPr="00516410">
        <w:rPr>
          <w:rFonts w:ascii="Times New Roman" w:hAnsi="Times New Roman"/>
          <w:sz w:val="28"/>
          <w:szCs w:val="28"/>
        </w:rPr>
        <w:t xml:space="preserve">legungen nach, die zu einer Handlung geführt haben, ist aber nicht wie das Streben nach Vermögen dem Einfluss durch Affekte und Emotionen ausgesetzt. Deshalb </w:t>
      </w:r>
      <w:r w:rsidR="00875FD7" w:rsidRPr="00516410">
        <w:rPr>
          <w:rFonts w:ascii="Times New Roman" w:hAnsi="Times New Roman"/>
          <w:sz w:val="28"/>
          <w:szCs w:val="28"/>
        </w:rPr>
        <w:t>k</w:t>
      </w:r>
      <w:r w:rsidRPr="00516410">
        <w:rPr>
          <w:rFonts w:ascii="Times New Roman" w:hAnsi="Times New Roman"/>
          <w:sz w:val="28"/>
          <w:szCs w:val="28"/>
        </w:rPr>
        <w:t>ann es zu einem Missverhältnis zwischen Handlungswahl und Gewissensurteil kommen (genannt ‚schlechtes Gewissen‘).“</w:t>
      </w:r>
      <w:r w:rsidRPr="00516410">
        <w:rPr>
          <w:rStyle w:val="Funotenzeichen"/>
          <w:rFonts w:ascii="Times New Roman" w:hAnsi="Times New Roman"/>
          <w:sz w:val="28"/>
          <w:szCs w:val="28"/>
        </w:rPr>
        <w:footnoteReference w:customMarkFollows="1" w:id="54"/>
        <w:t>53</w:t>
      </w:r>
      <w:r w:rsidRPr="00516410">
        <w:rPr>
          <w:rFonts w:ascii="Times New Roman" w:hAnsi="Times New Roman"/>
          <w:sz w:val="28"/>
          <w:szCs w:val="28"/>
        </w:rPr>
        <w:t xml:space="preserve"> Genauer: Im Unterschied zum Urg</w:t>
      </w:r>
      <w:r w:rsidRPr="00516410">
        <w:rPr>
          <w:rFonts w:ascii="Times New Roman" w:hAnsi="Times New Roman"/>
          <w:sz w:val="28"/>
          <w:szCs w:val="28"/>
        </w:rPr>
        <w:t>e</w:t>
      </w:r>
      <w:r w:rsidRPr="00516410">
        <w:rPr>
          <w:rFonts w:ascii="Times New Roman" w:hAnsi="Times New Roman"/>
          <w:sz w:val="28"/>
          <w:szCs w:val="28"/>
        </w:rPr>
        <w:t>wissen kann das situative (die ‚conscientia) durchaus dem Ir</w:t>
      </w:r>
      <w:r w:rsidRPr="00516410">
        <w:rPr>
          <w:rFonts w:ascii="Times New Roman" w:hAnsi="Times New Roman"/>
          <w:sz w:val="28"/>
          <w:szCs w:val="28"/>
        </w:rPr>
        <w:t>r</w:t>
      </w:r>
      <w:r w:rsidRPr="00516410">
        <w:rPr>
          <w:rFonts w:ascii="Times New Roman" w:hAnsi="Times New Roman"/>
          <w:sz w:val="28"/>
          <w:szCs w:val="28"/>
        </w:rPr>
        <w:t>tum verfallen, woraus sich natürlich schwierige Probleme und Situationen ergeben können.</w:t>
      </w:r>
      <w:r w:rsidRPr="00516410">
        <w:rPr>
          <w:rStyle w:val="Funotenzeichen"/>
          <w:rFonts w:ascii="Times New Roman" w:hAnsi="Times New Roman"/>
          <w:sz w:val="28"/>
          <w:szCs w:val="28"/>
        </w:rPr>
        <w:footnoteReference w:customMarkFollows="1" w:id="55"/>
        <w:t>54</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Jedenfalls umschreibt Thomas mit den genannten Werten eine zu fordernde </w:t>
      </w:r>
      <w:r w:rsidRPr="00516410">
        <w:rPr>
          <w:rFonts w:ascii="Times New Roman" w:hAnsi="Times New Roman"/>
          <w:i/>
          <w:sz w:val="28"/>
          <w:szCs w:val="28"/>
        </w:rPr>
        <w:t>innere</w:t>
      </w:r>
      <w:r w:rsidRPr="00516410">
        <w:rPr>
          <w:rFonts w:ascii="Times New Roman" w:hAnsi="Times New Roman"/>
          <w:i/>
          <w:vanish/>
          <w:sz w:val="28"/>
          <w:szCs w:val="28"/>
        </w:rPr>
        <w:t xml:space="preserve"> </w:t>
      </w:r>
      <w:r w:rsidRPr="00516410">
        <w:rPr>
          <w:rFonts w:ascii="Times New Roman" w:hAnsi="Times New Roman"/>
          <w:sz w:val="28"/>
          <w:szCs w:val="28"/>
        </w:rPr>
        <w:t xml:space="preserve"> Haltung des Menschen, noch nicht die äuß</w:t>
      </w:r>
      <w:r w:rsidRPr="00516410">
        <w:rPr>
          <w:rFonts w:ascii="Times New Roman" w:hAnsi="Times New Roman"/>
          <w:sz w:val="28"/>
          <w:szCs w:val="28"/>
        </w:rPr>
        <w:t>e</w:t>
      </w:r>
      <w:r w:rsidRPr="00516410">
        <w:rPr>
          <w:rFonts w:ascii="Times New Roman" w:hAnsi="Times New Roman"/>
          <w:sz w:val="28"/>
          <w:szCs w:val="28"/>
        </w:rPr>
        <w:t>re Ordnung. Maßgebend für die äußere Ordnung und die en</w:t>
      </w:r>
      <w:r w:rsidRPr="00516410">
        <w:rPr>
          <w:rFonts w:ascii="Times New Roman" w:hAnsi="Times New Roman"/>
          <w:sz w:val="28"/>
          <w:szCs w:val="28"/>
        </w:rPr>
        <w:t>t</w:t>
      </w:r>
      <w:r w:rsidRPr="00516410">
        <w:rPr>
          <w:rFonts w:ascii="Times New Roman" w:hAnsi="Times New Roman"/>
          <w:sz w:val="28"/>
          <w:szCs w:val="28"/>
        </w:rPr>
        <w:t xml:space="preserve">sprechenden Haltungen sind die </w:t>
      </w:r>
      <w:r w:rsidRPr="00516410">
        <w:rPr>
          <w:rFonts w:ascii="Times New Roman" w:hAnsi="Times New Roman"/>
          <w:i/>
          <w:sz w:val="28"/>
          <w:szCs w:val="28"/>
        </w:rPr>
        <w:t>Gesetze</w:t>
      </w:r>
      <w:r w:rsidRPr="00516410">
        <w:rPr>
          <w:rFonts w:ascii="Times New Roman" w:hAnsi="Times New Roman"/>
          <w:sz w:val="28"/>
          <w:szCs w:val="28"/>
        </w:rPr>
        <w:t>, angefangen bei Gott als oberstem Gesetzgeber, an dessen „ewigem Gesetz“ der Mensch teilnimmt, und zwar durch das „Naturgesetz“, das der Mensch mittels seiner Vernunft erkennen kann. Nur in der nicht-menschlichen Natur wirke das Naturgesetz als „innere Notwe</w:t>
      </w:r>
      <w:r w:rsidRPr="00516410">
        <w:rPr>
          <w:rFonts w:ascii="Times New Roman" w:hAnsi="Times New Roman"/>
          <w:sz w:val="28"/>
          <w:szCs w:val="28"/>
        </w:rPr>
        <w:t>n</w:t>
      </w:r>
      <w:r w:rsidRPr="00516410">
        <w:rPr>
          <w:rFonts w:ascii="Times New Roman" w:hAnsi="Times New Roman"/>
          <w:sz w:val="28"/>
          <w:szCs w:val="28"/>
        </w:rPr>
        <w:t xml:space="preserve">digkeit“, während der Mensch sich seiner </w:t>
      </w:r>
      <w:r w:rsidRPr="00516410">
        <w:rPr>
          <w:rFonts w:ascii="Times New Roman" w:hAnsi="Times New Roman"/>
          <w:i/>
          <w:sz w:val="28"/>
          <w:szCs w:val="28"/>
        </w:rPr>
        <w:t xml:space="preserve">Willensfreiheit </w:t>
      </w:r>
      <w:r w:rsidRPr="00516410">
        <w:rPr>
          <w:rFonts w:ascii="Times New Roman" w:hAnsi="Times New Roman"/>
          <w:sz w:val="28"/>
          <w:szCs w:val="28"/>
        </w:rPr>
        <w:t>bedi</w:t>
      </w:r>
      <w:r w:rsidRPr="00516410">
        <w:rPr>
          <w:rFonts w:ascii="Times New Roman" w:hAnsi="Times New Roman"/>
          <w:sz w:val="28"/>
          <w:szCs w:val="28"/>
        </w:rPr>
        <w:t>e</w:t>
      </w:r>
      <w:r w:rsidRPr="00516410">
        <w:rPr>
          <w:rFonts w:ascii="Times New Roman" w:hAnsi="Times New Roman"/>
          <w:sz w:val="28"/>
          <w:szCs w:val="28"/>
        </w:rPr>
        <w:t>nen könne, sofern er in der</w:t>
      </w:r>
      <w:r w:rsidR="00875FD7" w:rsidRPr="00516410">
        <w:rPr>
          <w:rFonts w:ascii="Times New Roman" w:hAnsi="Times New Roman"/>
          <w:sz w:val="28"/>
          <w:szCs w:val="28"/>
        </w:rPr>
        <w:t xml:space="preserve"> Lage sei, dabei ethische Grund</w:t>
      </w:r>
      <w:r w:rsidRPr="00516410">
        <w:rPr>
          <w:rFonts w:ascii="Times New Roman" w:hAnsi="Times New Roman"/>
          <w:sz w:val="28"/>
          <w:szCs w:val="28"/>
        </w:rPr>
        <w:t>sätze zu beachten. Daher nennt Thomas als obersten Grundsatz der praktischen Vernunft: „Das Gute ist zu tun, das Böse zu me</w:t>
      </w:r>
      <w:r w:rsidRPr="00516410">
        <w:rPr>
          <w:rFonts w:ascii="Times New Roman" w:hAnsi="Times New Roman"/>
          <w:sz w:val="28"/>
          <w:szCs w:val="28"/>
        </w:rPr>
        <w:t>i</w:t>
      </w:r>
      <w:r w:rsidRPr="00516410">
        <w:rPr>
          <w:rFonts w:ascii="Times New Roman" w:hAnsi="Times New Roman"/>
          <w:sz w:val="28"/>
          <w:szCs w:val="28"/>
        </w:rPr>
        <w:t>den.“ (</w:t>
      </w:r>
      <w:r w:rsidRPr="00516410">
        <w:rPr>
          <w:rFonts w:ascii="Times New Roman" w:hAnsi="Times New Roman"/>
          <w:i/>
          <w:sz w:val="28"/>
          <w:szCs w:val="28"/>
        </w:rPr>
        <w:t xml:space="preserve">atlas der Philosophie </w:t>
      </w:r>
      <w:r w:rsidRPr="00516410">
        <w:rPr>
          <w:rFonts w:ascii="Times New Roman" w:hAnsi="Times New Roman"/>
          <w:sz w:val="28"/>
          <w:szCs w:val="28"/>
        </w:rPr>
        <w:t>a.a</w:t>
      </w:r>
      <w:r w:rsidR="00875FD7" w:rsidRPr="00516410">
        <w:rPr>
          <w:rFonts w:ascii="Times New Roman" w:hAnsi="Times New Roman"/>
          <w:sz w:val="28"/>
          <w:szCs w:val="28"/>
        </w:rPr>
        <w:t>.</w:t>
      </w:r>
      <w:r w:rsidRPr="00516410">
        <w:rPr>
          <w:rFonts w:ascii="Times New Roman" w:hAnsi="Times New Roman"/>
          <w:sz w:val="28"/>
          <w:szCs w:val="28"/>
        </w:rPr>
        <w:t xml:space="preserve">O. S. 85).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Für das Zusammenleben in der Gemeinschaft reicht aber w</w:t>
      </w:r>
      <w:r w:rsidRPr="00516410">
        <w:rPr>
          <w:rFonts w:ascii="Times New Roman" w:hAnsi="Times New Roman"/>
          <w:sz w:val="28"/>
          <w:szCs w:val="28"/>
        </w:rPr>
        <w:t>e</w:t>
      </w:r>
      <w:r w:rsidRPr="00516410">
        <w:rPr>
          <w:rFonts w:ascii="Times New Roman" w:hAnsi="Times New Roman"/>
          <w:sz w:val="28"/>
          <w:szCs w:val="28"/>
        </w:rPr>
        <w:t>der das Gottes-gesetz noch das Naturgesetz aus. Vielmehr b</w:t>
      </w:r>
      <w:r w:rsidRPr="00516410">
        <w:rPr>
          <w:rFonts w:ascii="Times New Roman" w:hAnsi="Times New Roman"/>
          <w:sz w:val="28"/>
          <w:szCs w:val="28"/>
        </w:rPr>
        <w:t>e</w:t>
      </w:r>
      <w:r w:rsidRPr="00516410">
        <w:rPr>
          <w:rFonts w:ascii="Times New Roman" w:hAnsi="Times New Roman"/>
          <w:sz w:val="28"/>
          <w:szCs w:val="28"/>
        </w:rPr>
        <w:t xml:space="preserve">darf es hierzu spezieller </w:t>
      </w:r>
      <w:r w:rsidRPr="00516410">
        <w:rPr>
          <w:rFonts w:ascii="Times New Roman" w:hAnsi="Times New Roman"/>
          <w:i/>
          <w:sz w:val="28"/>
          <w:szCs w:val="28"/>
        </w:rPr>
        <w:t>mensch-licher</w:t>
      </w:r>
      <w:r w:rsidRPr="00516410">
        <w:rPr>
          <w:rFonts w:ascii="Times New Roman" w:hAnsi="Times New Roman"/>
          <w:sz w:val="28"/>
          <w:szCs w:val="28"/>
        </w:rPr>
        <w:t xml:space="preserve"> Gesetzgebung (‚lex h</w:t>
      </w:r>
      <w:r w:rsidRPr="00516410">
        <w:rPr>
          <w:rFonts w:ascii="Times New Roman" w:hAnsi="Times New Roman"/>
          <w:sz w:val="28"/>
          <w:szCs w:val="28"/>
        </w:rPr>
        <w:t>u</w:t>
      </w:r>
      <w:r w:rsidRPr="00516410">
        <w:rPr>
          <w:rFonts w:ascii="Times New Roman" w:hAnsi="Times New Roman"/>
          <w:sz w:val="28"/>
          <w:szCs w:val="28"/>
        </w:rPr>
        <w:t>mana‘), zumal Menschen ja ganz unterschiedliche Ziele verfo</w:t>
      </w:r>
      <w:r w:rsidRPr="00516410">
        <w:rPr>
          <w:rFonts w:ascii="Times New Roman" w:hAnsi="Times New Roman"/>
          <w:sz w:val="28"/>
          <w:szCs w:val="28"/>
        </w:rPr>
        <w:t>l</w:t>
      </w:r>
      <w:r w:rsidRPr="00516410">
        <w:rPr>
          <w:rFonts w:ascii="Times New Roman" w:hAnsi="Times New Roman"/>
          <w:sz w:val="28"/>
          <w:szCs w:val="28"/>
        </w:rPr>
        <w:t xml:space="preserve">gen können. Der Mensch ist von Natur aus kein Einzelgänger. Mehr als alle anderen Lebewesen </w:t>
      </w:r>
      <w:proofErr w:type="gramStart"/>
      <w:r w:rsidRPr="00516410">
        <w:rPr>
          <w:rFonts w:ascii="Times New Roman" w:hAnsi="Times New Roman"/>
          <w:sz w:val="28"/>
          <w:szCs w:val="28"/>
        </w:rPr>
        <w:t>ist</w:t>
      </w:r>
      <w:proofErr w:type="gramEnd"/>
      <w:r w:rsidRPr="00516410">
        <w:rPr>
          <w:rFonts w:ascii="Times New Roman" w:hAnsi="Times New Roman"/>
          <w:sz w:val="28"/>
          <w:szCs w:val="28"/>
        </w:rPr>
        <w:t xml:space="preserve"> der Mensch, wie Thomas erklärt, auf Geselligkeit angewiesen, und, darüber hinaus, „das für gemeinschaftliches und staatliches Leben erschaffene G</w:t>
      </w:r>
      <w:r w:rsidRPr="00516410">
        <w:rPr>
          <w:rFonts w:ascii="Times New Roman" w:hAnsi="Times New Roman"/>
          <w:sz w:val="28"/>
          <w:szCs w:val="28"/>
        </w:rPr>
        <w:t>e</w:t>
      </w:r>
      <w:r w:rsidRPr="00516410">
        <w:rPr>
          <w:rFonts w:ascii="Times New Roman" w:hAnsi="Times New Roman"/>
          <w:sz w:val="28"/>
          <w:szCs w:val="28"/>
        </w:rPr>
        <w:t>schöpf“</w:t>
      </w:r>
      <w:r w:rsidRPr="00516410">
        <w:rPr>
          <w:rStyle w:val="Funotenzeichen"/>
          <w:rFonts w:ascii="Times New Roman" w:hAnsi="Times New Roman"/>
          <w:sz w:val="28"/>
          <w:szCs w:val="28"/>
        </w:rPr>
        <w:footnoteReference w:customMarkFollows="1" w:id="56"/>
        <w:t>55</w:t>
      </w:r>
      <w:r w:rsidRPr="00516410">
        <w:rPr>
          <w:rFonts w:ascii="Times New Roman" w:hAnsi="Times New Roman"/>
          <w:sz w:val="28"/>
          <w:szCs w:val="28"/>
        </w:rPr>
        <w:t>. Von Natur aus sei der Mensch ein Mängelwesen, das aber in der Lage sei, fehlende natürliche Fähigkeiten durch g</w:t>
      </w:r>
      <w:r w:rsidRPr="00516410">
        <w:rPr>
          <w:rFonts w:ascii="Times New Roman" w:hAnsi="Times New Roman"/>
          <w:sz w:val="28"/>
          <w:szCs w:val="28"/>
        </w:rPr>
        <w:t>e</w:t>
      </w:r>
      <w:r w:rsidRPr="00516410">
        <w:rPr>
          <w:rFonts w:ascii="Times New Roman" w:hAnsi="Times New Roman"/>
          <w:sz w:val="28"/>
          <w:szCs w:val="28"/>
        </w:rPr>
        <w:t>meinschaft-</w:t>
      </w:r>
      <w:r w:rsidR="00875FD7" w:rsidRPr="00516410">
        <w:rPr>
          <w:rFonts w:ascii="Times New Roman" w:hAnsi="Times New Roman"/>
          <w:sz w:val="28"/>
          <w:szCs w:val="28"/>
        </w:rPr>
        <w:t>l</w:t>
      </w:r>
      <w:r w:rsidRPr="00516410">
        <w:rPr>
          <w:rFonts w:ascii="Times New Roman" w:hAnsi="Times New Roman"/>
          <w:sz w:val="28"/>
          <w:szCs w:val="28"/>
        </w:rPr>
        <w:t xml:space="preserve">iche Kulturleistungen auszugleichen.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Dazu bedürfe es kluger Führung. Ein König müsse stets dem Gemeinwohl dienen. Nur dann sei Herrschaft überhaupt gerec</w:t>
      </w:r>
      <w:r w:rsidRPr="00516410">
        <w:rPr>
          <w:rFonts w:ascii="Times New Roman" w:hAnsi="Times New Roman"/>
          <w:sz w:val="28"/>
          <w:szCs w:val="28"/>
        </w:rPr>
        <w:t>h</w:t>
      </w:r>
      <w:r w:rsidRPr="00516410">
        <w:rPr>
          <w:rFonts w:ascii="Times New Roman" w:hAnsi="Times New Roman"/>
          <w:sz w:val="28"/>
          <w:szCs w:val="28"/>
        </w:rPr>
        <w:t>tfertigt. Damit formuliert Thomas einen hohen politisch-sozialen Anspruch: „Wenn also eine Gesellschaft von Freien von ihrem Führer auf das Gemeinwohl der Gesellschaft hingelenkt wird, so wird diese Regierung recht und gerecht sein, wie es Freien a</w:t>
      </w:r>
      <w:r w:rsidRPr="00516410">
        <w:rPr>
          <w:rFonts w:ascii="Times New Roman" w:hAnsi="Times New Roman"/>
          <w:sz w:val="28"/>
          <w:szCs w:val="28"/>
        </w:rPr>
        <w:t>n</w:t>
      </w:r>
      <w:r w:rsidRPr="00516410">
        <w:rPr>
          <w:rFonts w:ascii="Times New Roman" w:hAnsi="Times New Roman"/>
          <w:sz w:val="28"/>
          <w:szCs w:val="28"/>
        </w:rPr>
        <w:t>gemessen ist. Wenn aber die Führung sich nicht das Gemei</w:t>
      </w:r>
      <w:r w:rsidRPr="00516410">
        <w:rPr>
          <w:rFonts w:ascii="Times New Roman" w:hAnsi="Times New Roman"/>
          <w:sz w:val="28"/>
          <w:szCs w:val="28"/>
        </w:rPr>
        <w:t>n</w:t>
      </w:r>
      <w:r w:rsidRPr="00516410">
        <w:rPr>
          <w:rFonts w:ascii="Times New Roman" w:hAnsi="Times New Roman"/>
          <w:sz w:val="28"/>
          <w:szCs w:val="28"/>
        </w:rPr>
        <w:t>wohl der Gesellschaft, sondern den persönlichen Vorteil des Führers zum Ziel setzt, so wird die Herrschaft ungerecht und wider die Natur sein.“ (a.a.O. S. 147). Auch wenn er Gott für das einzig wahre Ziel des Menschen hält, weiß Thomas doch, dass Ziele allein keine Garantie für Gerechtigkeit enthalten. Menschen können nicht nur völlig unterschiedlichen, sondern auch gemeingefährlichen Zielsetzungen folgen. Nur zu oft hat sich diese Einsicht des Thomas von Aquin im Laufe der G</w:t>
      </w:r>
      <w:r w:rsidRPr="00516410">
        <w:rPr>
          <w:rFonts w:ascii="Times New Roman" w:hAnsi="Times New Roman"/>
          <w:sz w:val="28"/>
          <w:szCs w:val="28"/>
        </w:rPr>
        <w:t>e</w:t>
      </w:r>
      <w:r w:rsidRPr="00516410">
        <w:rPr>
          <w:rFonts w:ascii="Times New Roman" w:hAnsi="Times New Roman"/>
          <w:sz w:val="28"/>
          <w:szCs w:val="28"/>
        </w:rPr>
        <w:t xml:space="preserve">schichte leider bewahrheitet.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Nachzutragen bleibt, dass Thomas sich auch auf dem Gebiet der Erkennt</w:t>
      </w:r>
      <w:r w:rsidR="000E4E18" w:rsidRPr="00516410">
        <w:rPr>
          <w:rFonts w:ascii="Times New Roman" w:hAnsi="Times New Roman"/>
          <w:sz w:val="28"/>
          <w:szCs w:val="28"/>
        </w:rPr>
        <w:t>-</w:t>
      </w:r>
      <w:r w:rsidRPr="00516410">
        <w:rPr>
          <w:rFonts w:ascii="Times New Roman" w:hAnsi="Times New Roman"/>
          <w:sz w:val="28"/>
          <w:szCs w:val="28"/>
        </w:rPr>
        <w:t xml:space="preserve">nislehre Verdienste erworben hat, </w:t>
      </w:r>
      <w:r w:rsidR="00875FD7" w:rsidRPr="00516410">
        <w:rPr>
          <w:rFonts w:ascii="Times New Roman" w:hAnsi="Times New Roman"/>
          <w:sz w:val="28"/>
          <w:szCs w:val="28"/>
        </w:rPr>
        <w:t>und zwar durch seine Wahrheits</w:t>
      </w:r>
      <w:r w:rsidRPr="00516410">
        <w:rPr>
          <w:rFonts w:ascii="Times New Roman" w:hAnsi="Times New Roman"/>
          <w:sz w:val="28"/>
          <w:szCs w:val="28"/>
        </w:rPr>
        <w:t xml:space="preserve">theorie der </w:t>
      </w:r>
      <w:r w:rsidRPr="00516410">
        <w:rPr>
          <w:rFonts w:ascii="Times New Roman" w:hAnsi="Times New Roman"/>
          <w:i/>
          <w:sz w:val="28"/>
          <w:szCs w:val="28"/>
        </w:rPr>
        <w:t>Adaequatio intellectus et rei</w:t>
      </w:r>
      <w:r w:rsidRPr="00516410">
        <w:rPr>
          <w:rFonts w:ascii="Times New Roman" w:hAnsi="Times New Roman"/>
          <w:sz w:val="28"/>
          <w:szCs w:val="28"/>
        </w:rPr>
        <w:t>, der Angleichung von Intellekt und Sache, eine Theo</w:t>
      </w:r>
      <w:r w:rsidR="000E4E18" w:rsidRPr="00516410">
        <w:rPr>
          <w:rFonts w:ascii="Times New Roman" w:hAnsi="Times New Roman"/>
          <w:sz w:val="28"/>
          <w:szCs w:val="28"/>
        </w:rPr>
        <w:t>-</w:t>
      </w:r>
      <w:r w:rsidRPr="00516410">
        <w:rPr>
          <w:rFonts w:ascii="Times New Roman" w:hAnsi="Times New Roman"/>
          <w:sz w:val="28"/>
          <w:szCs w:val="28"/>
        </w:rPr>
        <w:t>rie, die auch in die modernen</w:t>
      </w:r>
      <w:r w:rsidR="000E4E18" w:rsidRPr="00516410">
        <w:rPr>
          <w:rFonts w:ascii="Times New Roman" w:hAnsi="Times New Roman"/>
          <w:sz w:val="28"/>
          <w:szCs w:val="28"/>
        </w:rPr>
        <w:t xml:space="preserve"> Korrespondenztheorien der Wahr</w:t>
      </w:r>
      <w:r w:rsidRPr="00516410">
        <w:rPr>
          <w:rFonts w:ascii="Times New Roman" w:hAnsi="Times New Roman"/>
          <w:sz w:val="28"/>
          <w:szCs w:val="28"/>
        </w:rPr>
        <w:t>heit (s.o.) Ein</w:t>
      </w:r>
      <w:r w:rsidR="000E4E18" w:rsidRPr="00516410">
        <w:rPr>
          <w:rFonts w:ascii="Times New Roman" w:hAnsi="Times New Roman"/>
          <w:sz w:val="28"/>
          <w:szCs w:val="28"/>
        </w:rPr>
        <w:t>-</w:t>
      </w:r>
      <w:r w:rsidRPr="00516410">
        <w:rPr>
          <w:rFonts w:ascii="Times New Roman" w:hAnsi="Times New Roman"/>
          <w:sz w:val="28"/>
          <w:szCs w:val="28"/>
        </w:rPr>
        <w:t>gang gefunden hat. – Ähnlich verdienstvoll scheint Aquinos Beitrag zur Wirt</w:t>
      </w:r>
      <w:r w:rsidR="000E4E18" w:rsidRPr="00516410">
        <w:rPr>
          <w:rFonts w:ascii="Times New Roman" w:hAnsi="Times New Roman"/>
          <w:sz w:val="28"/>
          <w:szCs w:val="28"/>
        </w:rPr>
        <w:t>-</w:t>
      </w:r>
      <w:r w:rsidRPr="00516410">
        <w:rPr>
          <w:rFonts w:ascii="Times New Roman" w:hAnsi="Times New Roman"/>
          <w:sz w:val="28"/>
          <w:szCs w:val="28"/>
        </w:rPr>
        <w:t xml:space="preserve">schafts- und Eigentumstheorie, insbesondere mit der Theorie des </w:t>
      </w:r>
      <w:r w:rsidRPr="00516410">
        <w:rPr>
          <w:rFonts w:ascii="Times New Roman" w:hAnsi="Times New Roman"/>
          <w:i/>
          <w:sz w:val="28"/>
          <w:szCs w:val="28"/>
        </w:rPr>
        <w:t>Justum pre</w:t>
      </w:r>
      <w:r w:rsidR="000E4E18" w:rsidRPr="00516410">
        <w:rPr>
          <w:rFonts w:ascii="Times New Roman" w:hAnsi="Times New Roman"/>
          <w:i/>
          <w:sz w:val="28"/>
          <w:szCs w:val="28"/>
        </w:rPr>
        <w:t>-</w:t>
      </w:r>
      <w:r w:rsidRPr="00516410">
        <w:rPr>
          <w:rFonts w:ascii="Times New Roman" w:hAnsi="Times New Roman"/>
          <w:i/>
          <w:sz w:val="28"/>
          <w:szCs w:val="28"/>
        </w:rPr>
        <w:t xml:space="preserve">tium, </w:t>
      </w:r>
      <w:r w:rsidRPr="00516410">
        <w:rPr>
          <w:rFonts w:ascii="Times New Roman" w:hAnsi="Times New Roman"/>
          <w:sz w:val="28"/>
          <w:szCs w:val="28"/>
        </w:rPr>
        <w:t>derzufolge der Preis einer Ware dann gerecht sei, wenn durch ihn die tatsächlich zur Her</w:t>
      </w:r>
      <w:r w:rsidRPr="00516410">
        <w:rPr>
          <w:rFonts w:ascii="Times New Roman" w:hAnsi="Times New Roman"/>
          <w:sz w:val="28"/>
          <w:szCs w:val="28"/>
        </w:rPr>
        <w:t>s</w:t>
      </w:r>
      <w:r w:rsidRPr="00516410">
        <w:rPr>
          <w:rFonts w:ascii="Times New Roman" w:hAnsi="Times New Roman"/>
          <w:sz w:val="28"/>
          <w:szCs w:val="28"/>
        </w:rPr>
        <w:t xml:space="preserve">tellung einer Ware entstandenen Kosten gedeckt sind, wobei ein „standesgemäßer Unterhalt“ des Produzenten zu berücksichtigen sei, so dass allerdings der Faktor </w:t>
      </w:r>
      <w:r w:rsidRPr="00516410">
        <w:rPr>
          <w:rFonts w:ascii="Times New Roman" w:hAnsi="Times New Roman"/>
          <w:i/>
          <w:sz w:val="28"/>
          <w:szCs w:val="28"/>
        </w:rPr>
        <w:t>Nachfrage</w:t>
      </w:r>
      <w:r w:rsidRPr="00516410">
        <w:rPr>
          <w:rFonts w:ascii="Times New Roman" w:hAnsi="Times New Roman"/>
          <w:sz w:val="28"/>
          <w:szCs w:val="28"/>
        </w:rPr>
        <w:t xml:space="preserve"> außen vor bleibt…</w:t>
      </w:r>
      <w:r w:rsidRPr="00516410">
        <w:rPr>
          <w:rStyle w:val="Funotenzeichen"/>
          <w:rFonts w:ascii="Times New Roman" w:hAnsi="Times New Roman"/>
          <w:sz w:val="28"/>
          <w:szCs w:val="28"/>
        </w:rPr>
        <w:footnoteReference w:customMarkFollows="1" w:id="57"/>
        <w:t>56</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Eigentümlich patriarchalisch wirkt Thomas‘ Einstellung zum weiblichen Ge-schlecht. In seiner ‚Summa theologica‘(ca. 1270) bezeichnet er die Frau als „et</w:t>
      </w:r>
      <w:r w:rsidR="000E4E18" w:rsidRPr="00516410">
        <w:rPr>
          <w:rFonts w:ascii="Times New Roman" w:hAnsi="Times New Roman"/>
          <w:sz w:val="28"/>
          <w:szCs w:val="28"/>
        </w:rPr>
        <w:t>-</w:t>
      </w:r>
      <w:r w:rsidRPr="00516410">
        <w:rPr>
          <w:rFonts w:ascii="Times New Roman" w:hAnsi="Times New Roman"/>
          <w:sz w:val="28"/>
          <w:szCs w:val="28"/>
        </w:rPr>
        <w:t>was Unzulängliches“ (‚aliquid d</w:t>
      </w:r>
      <w:r w:rsidRPr="00516410">
        <w:rPr>
          <w:rFonts w:ascii="Times New Roman" w:hAnsi="Times New Roman"/>
          <w:sz w:val="28"/>
          <w:szCs w:val="28"/>
        </w:rPr>
        <w:t>e</w:t>
      </w:r>
      <w:r w:rsidRPr="00516410">
        <w:rPr>
          <w:rFonts w:ascii="Times New Roman" w:hAnsi="Times New Roman"/>
          <w:sz w:val="28"/>
          <w:szCs w:val="28"/>
        </w:rPr>
        <w:t>ficiens‘); ihre wichtigste Qualität bestehe in der Gebärfähigkeit. (Ähnlich frauenfeindliche Äußerungen finden sich bei Plato und Aristoteles, an mehreren Bibelstellen sowie bei Augustinus und Franz von Assisi, nicht jedoch bei Jesus und in der Urgemei</w:t>
      </w:r>
      <w:r w:rsidRPr="00516410">
        <w:rPr>
          <w:rFonts w:ascii="Times New Roman" w:hAnsi="Times New Roman"/>
          <w:sz w:val="28"/>
          <w:szCs w:val="28"/>
        </w:rPr>
        <w:t>n</w:t>
      </w:r>
      <w:r w:rsidRPr="00516410">
        <w:rPr>
          <w:rFonts w:ascii="Times New Roman" w:hAnsi="Times New Roman"/>
          <w:sz w:val="28"/>
          <w:szCs w:val="28"/>
        </w:rPr>
        <w:t xml:space="preserve">de.)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Der „Wendepunkt unserer Wertschätzungen“? – von A</w:t>
      </w:r>
      <w:r w:rsidRPr="00516410">
        <w:rPr>
          <w:rFonts w:ascii="Times New Roman" w:hAnsi="Times New Roman"/>
          <w:b/>
          <w:sz w:val="28"/>
          <w:szCs w:val="28"/>
        </w:rPr>
        <w:t>u</w:t>
      </w:r>
      <w:r w:rsidRPr="00516410">
        <w:rPr>
          <w:rFonts w:ascii="Times New Roman" w:hAnsi="Times New Roman"/>
          <w:b/>
          <w:sz w:val="28"/>
          <w:szCs w:val="28"/>
        </w:rPr>
        <w:t>gustin zu Meister Eckhart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Wie ich schon erwähnte, sieht der Philosoph und Mittelalter-Forscher </w:t>
      </w:r>
      <w:r w:rsidRPr="00516410">
        <w:rPr>
          <w:rFonts w:ascii="Times New Roman" w:hAnsi="Times New Roman"/>
          <w:i/>
          <w:sz w:val="28"/>
          <w:szCs w:val="28"/>
        </w:rPr>
        <w:t>Kurt Flasch</w:t>
      </w:r>
      <w:r w:rsidRPr="00516410">
        <w:rPr>
          <w:rFonts w:ascii="Times New Roman" w:hAnsi="Times New Roman"/>
          <w:sz w:val="28"/>
          <w:szCs w:val="28"/>
        </w:rPr>
        <w:t xml:space="preserve"> in dem Rückgang Augustins ins eigene Selbst den „Wendepunkt unserer </w:t>
      </w:r>
      <w:r w:rsidRPr="00516410">
        <w:rPr>
          <w:rFonts w:ascii="Times New Roman" w:hAnsi="Times New Roman"/>
          <w:i/>
          <w:sz w:val="28"/>
          <w:szCs w:val="28"/>
        </w:rPr>
        <w:t xml:space="preserve"> </w:t>
      </w:r>
      <w:r w:rsidRPr="00516410">
        <w:rPr>
          <w:rFonts w:ascii="Times New Roman" w:hAnsi="Times New Roman"/>
          <w:sz w:val="28"/>
          <w:szCs w:val="28"/>
        </w:rPr>
        <w:t>Wertschätzungen“. Demnach käme diesem „Rückgang“ eine bis heute nachwir-kende geiste</w:t>
      </w:r>
      <w:r w:rsidRPr="00516410">
        <w:rPr>
          <w:rFonts w:ascii="Times New Roman" w:hAnsi="Times New Roman"/>
          <w:sz w:val="28"/>
          <w:szCs w:val="28"/>
        </w:rPr>
        <w:t>s</w:t>
      </w:r>
      <w:r w:rsidRPr="00516410">
        <w:rPr>
          <w:rFonts w:ascii="Times New Roman" w:hAnsi="Times New Roman"/>
          <w:sz w:val="28"/>
          <w:szCs w:val="28"/>
        </w:rPr>
        <w:t>geschichtliche Bedeutung zu; es sei ein Meilenstein, eine Weg-marke, nicht zuletzt für die Beurteilung des Werte-Problems. Wie aber kommt Flasch zu einer derart schwerwiegenden Fes</w:t>
      </w:r>
      <w:r w:rsidRPr="00516410">
        <w:rPr>
          <w:rFonts w:ascii="Times New Roman" w:hAnsi="Times New Roman"/>
          <w:sz w:val="28"/>
          <w:szCs w:val="28"/>
        </w:rPr>
        <w:t>t</w:t>
      </w:r>
      <w:r w:rsidRPr="00516410">
        <w:rPr>
          <w:rFonts w:ascii="Times New Roman" w:hAnsi="Times New Roman"/>
          <w:sz w:val="28"/>
          <w:szCs w:val="28"/>
        </w:rPr>
        <w:t xml:space="preserve">stellung?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Augustin hatte ja erkannt, dass die Sinne uns täuschen kö</w:t>
      </w:r>
      <w:r w:rsidRPr="00516410">
        <w:rPr>
          <w:rFonts w:ascii="Times New Roman" w:hAnsi="Times New Roman"/>
          <w:sz w:val="28"/>
          <w:szCs w:val="28"/>
        </w:rPr>
        <w:t>n</w:t>
      </w:r>
      <w:r w:rsidRPr="00516410">
        <w:rPr>
          <w:rFonts w:ascii="Times New Roman" w:hAnsi="Times New Roman"/>
          <w:sz w:val="28"/>
          <w:szCs w:val="28"/>
        </w:rPr>
        <w:t>nen, dass wir ohne geeignete Ideen und Begriffe weder verläs</w:t>
      </w:r>
      <w:r w:rsidRPr="00516410">
        <w:rPr>
          <w:rFonts w:ascii="Times New Roman" w:hAnsi="Times New Roman"/>
          <w:sz w:val="28"/>
          <w:szCs w:val="28"/>
        </w:rPr>
        <w:t>s</w:t>
      </w:r>
      <w:r w:rsidRPr="00516410">
        <w:rPr>
          <w:rFonts w:ascii="Times New Roman" w:hAnsi="Times New Roman"/>
          <w:sz w:val="28"/>
          <w:szCs w:val="28"/>
        </w:rPr>
        <w:t>liche Erkenntnisse noch ethische Maßstäbe gewinnen können. Dazu erklärt Flasch, Augustins Weg nach innen, seine Bezu</w:t>
      </w:r>
      <w:r w:rsidRPr="00516410">
        <w:rPr>
          <w:rFonts w:ascii="Times New Roman" w:hAnsi="Times New Roman"/>
          <w:sz w:val="28"/>
          <w:szCs w:val="28"/>
        </w:rPr>
        <w:t>g</w:t>
      </w:r>
      <w:r w:rsidRPr="00516410">
        <w:rPr>
          <w:rFonts w:ascii="Times New Roman" w:hAnsi="Times New Roman"/>
          <w:sz w:val="28"/>
          <w:szCs w:val="28"/>
        </w:rPr>
        <w:t>nahme auf den „inneren Menschen“ sei „die gedankliche und willentliche Instanz, sich dem Sog der Dinge, der Pracht des Wahrgenommenen zu entziehen. Es ist die Fähigkeit, nein sagen zu können, auf sich selbst zurück-zukommen und die neue E</w:t>
      </w:r>
      <w:r w:rsidRPr="00516410">
        <w:rPr>
          <w:rFonts w:ascii="Times New Roman" w:hAnsi="Times New Roman"/>
          <w:sz w:val="28"/>
          <w:szCs w:val="28"/>
        </w:rPr>
        <w:t>r</w:t>
      </w:r>
      <w:r w:rsidRPr="00516410">
        <w:rPr>
          <w:rFonts w:ascii="Times New Roman" w:hAnsi="Times New Roman"/>
          <w:sz w:val="28"/>
          <w:szCs w:val="28"/>
        </w:rPr>
        <w:t xml:space="preserve">fahrung zu machen, kein Ding unter Dingen zu sein. Spätere Generationen nannten das die </w:t>
      </w:r>
      <w:r w:rsidRPr="00516410">
        <w:rPr>
          <w:rFonts w:ascii="Times New Roman" w:hAnsi="Times New Roman"/>
          <w:i/>
          <w:sz w:val="28"/>
          <w:szCs w:val="28"/>
        </w:rPr>
        <w:t>Icherfahrung</w:t>
      </w:r>
      <w:r w:rsidRPr="00516410">
        <w:rPr>
          <w:rFonts w:ascii="Times New Roman" w:hAnsi="Times New Roman"/>
          <w:sz w:val="28"/>
          <w:szCs w:val="28"/>
        </w:rPr>
        <w:t>…“. Für Augustin galt diese auch als „Ausgangspunkt zur vernünftigen Erkenntnis Gottes, der Geist ist“.</w:t>
      </w:r>
      <w:r w:rsidRPr="00516410">
        <w:rPr>
          <w:rStyle w:val="Funotenzeichen"/>
          <w:rFonts w:ascii="Times New Roman" w:hAnsi="Times New Roman"/>
          <w:sz w:val="28"/>
          <w:szCs w:val="28"/>
        </w:rPr>
        <w:footnoteReference w:customMarkFollows="1" w:id="58"/>
        <w:t>57</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Flasch fügt hinzu, dass es sich bei dieser Wendung nach innen nicht um Individualpsychologie handelt, sondern um die Entd</w:t>
      </w:r>
      <w:r w:rsidRPr="00516410">
        <w:rPr>
          <w:rFonts w:ascii="Times New Roman" w:hAnsi="Times New Roman"/>
          <w:sz w:val="28"/>
          <w:szCs w:val="28"/>
        </w:rPr>
        <w:t>e</w:t>
      </w:r>
      <w:r w:rsidRPr="00516410">
        <w:rPr>
          <w:rFonts w:ascii="Times New Roman" w:hAnsi="Times New Roman"/>
          <w:sz w:val="28"/>
          <w:szCs w:val="28"/>
        </w:rPr>
        <w:t>ckung eines Horizonts für das „tätige Erfassen allgemeiner Normen“ (ebd.). Die Erkenntnis aber, dass solche Fähigkeit zum Werten, u.a. zur Unterscheidung von Gut und Böse, dem Me</w:t>
      </w:r>
      <w:r w:rsidRPr="00516410">
        <w:rPr>
          <w:rFonts w:ascii="Times New Roman" w:hAnsi="Times New Roman"/>
          <w:sz w:val="28"/>
          <w:szCs w:val="28"/>
        </w:rPr>
        <w:t>n</w:t>
      </w:r>
      <w:r w:rsidRPr="00516410">
        <w:rPr>
          <w:rFonts w:ascii="Times New Roman" w:hAnsi="Times New Roman"/>
          <w:sz w:val="28"/>
          <w:szCs w:val="28"/>
        </w:rPr>
        <w:t>schen von Kindesbeinen an zuwächst, entspricht dem heutigen Stand der wissenschaftlichen Forschung. Allerdings ahnte schon Augustinus, dass es hier um Allgemeingültiges geht, eine Pos</w:t>
      </w:r>
      <w:r w:rsidRPr="00516410">
        <w:rPr>
          <w:rFonts w:ascii="Times New Roman" w:hAnsi="Times New Roman"/>
          <w:sz w:val="28"/>
          <w:szCs w:val="28"/>
        </w:rPr>
        <w:t>i</w:t>
      </w:r>
      <w:r w:rsidRPr="00516410">
        <w:rPr>
          <w:rFonts w:ascii="Times New Roman" w:hAnsi="Times New Roman"/>
          <w:sz w:val="28"/>
          <w:szCs w:val="28"/>
        </w:rPr>
        <w:t xml:space="preserve">tion, die er in seinem Spätwerk leider aufgegeben hat, und zwar durch die Lehre von Erbsünde und Prädestination (s.o.).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Gerade diese erneute Wendung können wir Heutigen aber nicht mehr nach-vollziehen, zumal die Wertungsfähigkeit, nicht aber die diskriminierende Lehre von Erbsünde und Prädestinat</w:t>
      </w:r>
      <w:r w:rsidRPr="00516410">
        <w:rPr>
          <w:rFonts w:ascii="Times New Roman" w:hAnsi="Times New Roman"/>
          <w:sz w:val="28"/>
          <w:szCs w:val="28"/>
        </w:rPr>
        <w:t>i</w:t>
      </w:r>
      <w:r w:rsidRPr="00516410">
        <w:rPr>
          <w:rFonts w:ascii="Times New Roman" w:hAnsi="Times New Roman"/>
          <w:sz w:val="28"/>
          <w:szCs w:val="28"/>
        </w:rPr>
        <w:t>on, inzwischen wissenschaftlich belegbar ist. Insofern scheint mir Flaschs Behauptung vom “Wendepunkt unserer Wert-schätzungen“ zumindest fragwürdig zu sein.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Zum Glück wusste schon der „Mystiker“ </w:t>
      </w:r>
      <w:r w:rsidRPr="00516410">
        <w:rPr>
          <w:rFonts w:ascii="Times New Roman" w:hAnsi="Times New Roman"/>
          <w:b/>
          <w:sz w:val="28"/>
          <w:szCs w:val="28"/>
        </w:rPr>
        <w:t>Meister Eckhart</w:t>
      </w:r>
      <w:r w:rsidRPr="00516410">
        <w:rPr>
          <w:rFonts w:ascii="Times New Roman" w:hAnsi="Times New Roman"/>
          <w:sz w:val="28"/>
          <w:szCs w:val="28"/>
        </w:rPr>
        <w:t xml:space="preserve"> (ca. 1260-1327) einen Ausweg aus dem Dilemma, in das Augu</w:t>
      </w:r>
      <w:r w:rsidRPr="00516410">
        <w:rPr>
          <w:rFonts w:ascii="Times New Roman" w:hAnsi="Times New Roman"/>
          <w:sz w:val="28"/>
          <w:szCs w:val="28"/>
        </w:rPr>
        <w:t>s</w:t>
      </w:r>
      <w:r w:rsidRPr="00516410">
        <w:rPr>
          <w:rFonts w:ascii="Times New Roman" w:hAnsi="Times New Roman"/>
          <w:sz w:val="28"/>
          <w:szCs w:val="28"/>
        </w:rPr>
        <w:t>tin sich selbst manövriert hat. Als „Mystiker“ wird Eckhart b</w:t>
      </w:r>
      <w:r w:rsidRPr="00516410">
        <w:rPr>
          <w:rFonts w:ascii="Times New Roman" w:hAnsi="Times New Roman"/>
          <w:sz w:val="28"/>
          <w:szCs w:val="28"/>
        </w:rPr>
        <w:t>e</w:t>
      </w:r>
      <w:r w:rsidRPr="00516410">
        <w:rPr>
          <w:rFonts w:ascii="Times New Roman" w:hAnsi="Times New Roman"/>
          <w:sz w:val="28"/>
          <w:szCs w:val="28"/>
        </w:rPr>
        <w:t>zeichnet, weil er die erstrebenswerte Vereinigung (‚unio myst</w:t>
      </w:r>
      <w:r w:rsidRPr="00516410">
        <w:rPr>
          <w:rFonts w:ascii="Times New Roman" w:hAnsi="Times New Roman"/>
          <w:sz w:val="28"/>
          <w:szCs w:val="28"/>
        </w:rPr>
        <w:t>i</w:t>
      </w:r>
      <w:r w:rsidRPr="00516410">
        <w:rPr>
          <w:rFonts w:ascii="Times New Roman" w:hAnsi="Times New Roman"/>
          <w:sz w:val="28"/>
          <w:szCs w:val="28"/>
        </w:rPr>
        <w:t>ca‘) der menschlichen Seele mit Gott gepredigt hat. Was aber nur die halbe Wahrheit ist. Was Meister Eckhart wirklich g</w:t>
      </w:r>
      <w:r w:rsidRPr="00516410">
        <w:rPr>
          <w:rFonts w:ascii="Times New Roman" w:hAnsi="Times New Roman"/>
          <w:sz w:val="28"/>
          <w:szCs w:val="28"/>
        </w:rPr>
        <w:t>e</w:t>
      </w:r>
      <w:r w:rsidRPr="00516410">
        <w:rPr>
          <w:rFonts w:ascii="Times New Roman" w:hAnsi="Times New Roman"/>
          <w:sz w:val="28"/>
          <w:szCs w:val="28"/>
        </w:rPr>
        <w:t>dacht hat, geht u.a. aus seiner Predigt über eine Stelle des L</w:t>
      </w:r>
      <w:r w:rsidRPr="00516410">
        <w:rPr>
          <w:rFonts w:ascii="Times New Roman" w:hAnsi="Times New Roman"/>
          <w:sz w:val="28"/>
          <w:szCs w:val="28"/>
        </w:rPr>
        <w:t>u</w:t>
      </w:r>
      <w:r w:rsidRPr="00516410">
        <w:rPr>
          <w:rFonts w:ascii="Times New Roman" w:hAnsi="Times New Roman"/>
          <w:sz w:val="28"/>
          <w:szCs w:val="28"/>
        </w:rPr>
        <w:t>kas-Evangeliums hervor, in der Jesus den Schwestern Maria und Martha begegnet (Lk. 10, 38-42; diese Maria ist nicht mit Jesu Mutter identisch!).</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Maria will ganz bei Jesus sein. Deshalb überlässt sie die durch Jesu Besuch anfallende Arbeit ihrer Schwester, setzt sich zu F</w:t>
      </w:r>
      <w:r w:rsidRPr="00516410">
        <w:rPr>
          <w:rFonts w:ascii="Times New Roman" w:hAnsi="Times New Roman"/>
          <w:sz w:val="28"/>
          <w:szCs w:val="28"/>
        </w:rPr>
        <w:t>ü</w:t>
      </w:r>
      <w:r w:rsidRPr="00516410">
        <w:rPr>
          <w:rFonts w:ascii="Times New Roman" w:hAnsi="Times New Roman"/>
          <w:sz w:val="28"/>
          <w:szCs w:val="28"/>
        </w:rPr>
        <w:t>ßen des Meisters und tut nichts anderes, als ihm zuzuhören. Martha beschwert sich darüber bei Jesus, der ihr jedoch zu b</w:t>
      </w:r>
      <w:r w:rsidRPr="00516410">
        <w:rPr>
          <w:rFonts w:ascii="Times New Roman" w:hAnsi="Times New Roman"/>
          <w:sz w:val="28"/>
          <w:szCs w:val="28"/>
        </w:rPr>
        <w:t>e</w:t>
      </w:r>
      <w:r w:rsidRPr="00516410">
        <w:rPr>
          <w:rFonts w:ascii="Times New Roman" w:hAnsi="Times New Roman"/>
          <w:sz w:val="28"/>
          <w:szCs w:val="28"/>
        </w:rPr>
        <w:t>denken gibt, Maria habe „das bessere Teil gewählt“, das man ihr nicht nehmen könne.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Überraschenderweise verteidigt Meister Eckhart in seiner Predigt aber nicht Maria, sondern Martha. Diese verfüge als die Ältere über mehr Lebenserfahrung     und Klugheit. Diese l</w:t>
      </w:r>
      <w:r w:rsidRPr="00516410">
        <w:rPr>
          <w:rFonts w:ascii="Times New Roman" w:hAnsi="Times New Roman"/>
          <w:sz w:val="28"/>
          <w:szCs w:val="28"/>
        </w:rPr>
        <w:t>e</w:t>
      </w:r>
      <w:r w:rsidRPr="00516410">
        <w:rPr>
          <w:rFonts w:ascii="Times New Roman" w:hAnsi="Times New Roman"/>
          <w:sz w:val="28"/>
          <w:szCs w:val="28"/>
        </w:rPr>
        <w:t>benspraktische Erkenntnis verbindet Eckhart mit einer theoret</w:t>
      </w:r>
      <w:r w:rsidRPr="00516410">
        <w:rPr>
          <w:rFonts w:ascii="Times New Roman" w:hAnsi="Times New Roman"/>
          <w:sz w:val="28"/>
          <w:szCs w:val="28"/>
        </w:rPr>
        <w:t>i</w:t>
      </w:r>
      <w:r w:rsidRPr="00516410">
        <w:rPr>
          <w:rFonts w:ascii="Times New Roman" w:hAnsi="Times New Roman"/>
          <w:sz w:val="28"/>
          <w:szCs w:val="28"/>
        </w:rPr>
        <w:t>schen, indem er feststellt: „In mancher Hinsicht erkennt das L</w:t>
      </w:r>
      <w:r w:rsidRPr="00516410">
        <w:rPr>
          <w:rFonts w:ascii="Times New Roman" w:hAnsi="Times New Roman"/>
          <w:sz w:val="28"/>
          <w:szCs w:val="28"/>
        </w:rPr>
        <w:t>e</w:t>
      </w:r>
      <w:r w:rsidRPr="00516410">
        <w:rPr>
          <w:rFonts w:ascii="Times New Roman" w:hAnsi="Times New Roman"/>
          <w:sz w:val="28"/>
          <w:szCs w:val="28"/>
        </w:rPr>
        <w:t>ben in reinerer Form als das ewige Licht. Das ewige Licht gibt die Erkenntnis seiner selbst und Gottes, das Leben aber gibt sich selbst zu erkennen ohne Gott. Wenn es allein auf sich selbst sieht, erfaßt es den Unterschied von Gleich und Ungleich schä</w:t>
      </w:r>
      <w:r w:rsidRPr="00516410">
        <w:rPr>
          <w:rFonts w:ascii="Times New Roman" w:hAnsi="Times New Roman"/>
          <w:sz w:val="28"/>
          <w:szCs w:val="28"/>
        </w:rPr>
        <w:t>r</w:t>
      </w:r>
      <w:r w:rsidRPr="00516410">
        <w:rPr>
          <w:rFonts w:ascii="Times New Roman" w:hAnsi="Times New Roman"/>
          <w:sz w:val="28"/>
          <w:szCs w:val="28"/>
        </w:rPr>
        <w:t>fer.“ (Zit. bei Flasch a.a.O. S. 225.)</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Das entspricht weitgehend meiner Auffassung, dass die christlichen Tugenden ihren Wert behalten, auch wenn man sie nicht theologisch überformt. Meister Eckhart vollzieht diese Trennung allerdings nicht, sondern entwickelt eine Synthese aus Gotteserkenntnis und praktischem Wirken, das den Menschen befähigen soll, “lebendige Wahrheit in ihrer heiteren Gegenwart (zu) finden in guten Taten“ (a.a.O. S. 227 f.).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Damit räumt Meister Eckhart der tätigen Nächstenliebe, nicht aber der Innerlichkeit höchste Priorität ein, wozu Kurt Flasch anmerkt, Innerlichkeit sei nicht Endziel, sondern „erste Stufe“: „Sie ist wesentlich, nicht der oberste Wert.“ (ebd. S. 229). J</w:t>
      </w:r>
      <w:r w:rsidRPr="00516410">
        <w:rPr>
          <w:rFonts w:ascii="Times New Roman" w:hAnsi="Times New Roman"/>
          <w:sz w:val="28"/>
          <w:szCs w:val="28"/>
        </w:rPr>
        <w:t>e</w:t>
      </w:r>
      <w:r w:rsidRPr="00516410">
        <w:rPr>
          <w:rFonts w:ascii="Times New Roman" w:hAnsi="Times New Roman"/>
          <w:sz w:val="28"/>
          <w:szCs w:val="28"/>
        </w:rPr>
        <w:t xml:space="preserve">denfalls vermeidet Meister Eckhart durch seinen christlichen Pragmatismus die Sackgassen, in die Augustinus geraten war. Mehr als diesen würde ich daher Meister Eckhart als maßgebend für unsere „Wertschätzungen“ ansehen.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Als höchsten Wert sieht Meister Eckhart den göttlichen Logos an, der in der Vorrede des Johannes-Evangeliums beschworen wird. Diesen übersetzt er allerdings nicht mit ‚Vernunft‘ oder ‚Sinn‘, sondern mit ‚Erkenntnis‘, die er mit der Weisheit, der Gerechtigkeit und der Güte Gottes gleichsetzt. Der Mensch kö</w:t>
      </w:r>
      <w:r w:rsidRPr="00516410">
        <w:rPr>
          <w:rFonts w:ascii="Times New Roman" w:hAnsi="Times New Roman"/>
          <w:sz w:val="28"/>
          <w:szCs w:val="28"/>
        </w:rPr>
        <w:t>n</w:t>
      </w:r>
      <w:r w:rsidRPr="00516410">
        <w:rPr>
          <w:rFonts w:ascii="Times New Roman" w:hAnsi="Times New Roman"/>
          <w:sz w:val="28"/>
          <w:szCs w:val="28"/>
        </w:rPr>
        <w:t>ne daran Anteil nehmen, und zwar vermittelt durch Christus, der im Menschen ein Teil seines Selbst werden soll, so dass der Gläubige in seinem Bezug zu Gott nicht mehr unbedingt auf die Gnadenmittel der Kirche angewiesen ist. – In der erkennenden Subjektivität vermittelt Meister Eckhart Gott, Mensch und Welt. „An die Stelle des absoluten Subjekts jenseits der menschlichen Subjektivität, zu dem der augustinische und nominalistische V</w:t>
      </w:r>
      <w:r w:rsidRPr="00516410">
        <w:rPr>
          <w:rFonts w:ascii="Times New Roman" w:hAnsi="Times New Roman"/>
          <w:sz w:val="28"/>
          <w:szCs w:val="28"/>
        </w:rPr>
        <w:t>o</w:t>
      </w:r>
      <w:r w:rsidRPr="00516410">
        <w:rPr>
          <w:rFonts w:ascii="Times New Roman" w:hAnsi="Times New Roman"/>
          <w:sz w:val="28"/>
          <w:szCs w:val="28"/>
        </w:rPr>
        <w:t>luntarismus Gott verabsolutiert hatte, tritt die Vermittlung von göttlicher und menschlicher Subjektivität.“</w:t>
      </w:r>
      <w:r w:rsidRPr="00516410">
        <w:rPr>
          <w:rStyle w:val="Funotenzeichen"/>
          <w:rFonts w:ascii="Times New Roman" w:hAnsi="Times New Roman"/>
          <w:sz w:val="28"/>
          <w:szCs w:val="28"/>
        </w:rPr>
        <w:footnoteReference w:customMarkFollows="1" w:id="59"/>
        <w:t>58</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Kulturverfall trotz (oder wegen?) höchster Werte?</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Als „Umwertung aller Werte“  erklärt </w:t>
      </w:r>
      <w:r w:rsidRPr="00516410">
        <w:rPr>
          <w:rFonts w:ascii="Times New Roman" w:hAnsi="Times New Roman"/>
          <w:i/>
          <w:sz w:val="28"/>
          <w:szCs w:val="28"/>
        </w:rPr>
        <w:t>Rolf Bergmeier</w:t>
      </w:r>
      <w:r w:rsidRPr="00516410">
        <w:rPr>
          <w:rFonts w:ascii="Times New Roman" w:hAnsi="Times New Roman"/>
          <w:sz w:val="28"/>
          <w:szCs w:val="28"/>
        </w:rPr>
        <w:t xml:space="preserve"> – eine berühmte Forderung Nietzsches abwandelnd – den Verfall der griechisch-römischen Kultur, der gegen Ende des vierten nachchristlichen Jahrhunderts eintrat.</w:t>
      </w:r>
      <w:r w:rsidRPr="00516410">
        <w:rPr>
          <w:rStyle w:val="Funotenzeichen"/>
          <w:rFonts w:ascii="Times New Roman" w:hAnsi="Times New Roman"/>
          <w:sz w:val="28"/>
          <w:szCs w:val="28"/>
        </w:rPr>
        <w:footnoteReference w:customMarkFollows="1" w:id="60"/>
        <w:t>59</w:t>
      </w:r>
      <w:r w:rsidRPr="00516410">
        <w:rPr>
          <w:rFonts w:ascii="Times New Roman" w:hAnsi="Times New Roman"/>
          <w:sz w:val="28"/>
          <w:szCs w:val="28"/>
        </w:rPr>
        <w:t xml:space="preserve"> Dabei be-schränkt er sich allerdings auf die Zeit von ca. 400 bis ca. 1200, weil schon im 13. Jahrhundert vor allem arabis</w:t>
      </w:r>
      <w:r w:rsidR="00875FD7" w:rsidRPr="00516410">
        <w:rPr>
          <w:rFonts w:ascii="Times New Roman" w:hAnsi="Times New Roman"/>
          <w:sz w:val="28"/>
          <w:szCs w:val="28"/>
        </w:rPr>
        <w:t>che und byzantinische Übe</w:t>
      </w:r>
      <w:r w:rsidR="00875FD7" w:rsidRPr="00516410">
        <w:rPr>
          <w:rFonts w:ascii="Times New Roman" w:hAnsi="Times New Roman"/>
          <w:sz w:val="28"/>
          <w:szCs w:val="28"/>
        </w:rPr>
        <w:t>r</w:t>
      </w:r>
      <w:r w:rsidR="00875FD7" w:rsidRPr="00516410">
        <w:rPr>
          <w:rFonts w:ascii="Times New Roman" w:hAnsi="Times New Roman"/>
          <w:sz w:val="28"/>
          <w:szCs w:val="28"/>
        </w:rPr>
        <w:t>liefe</w:t>
      </w:r>
      <w:r w:rsidRPr="00516410">
        <w:rPr>
          <w:rFonts w:ascii="Times New Roman" w:hAnsi="Times New Roman"/>
          <w:sz w:val="28"/>
          <w:szCs w:val="28"/>
        </w:rPr>
        <w:t>rungen die antiken Werte neu belebt hätten. Den Beginn des Niedergangs datiert er exakt auf den 28. Februar 380, den Tag, an dem Kaiser Theodosius per Dekret die katholische („trinitar</w:t>
      </w:r>
      <w:r w:rsidRPr="00516410">
        <w:rPr>
          <w:rFonts w:ascii="Times New Roman" w:hAnsi="Times New Roman"/>
          <w:sz w:val="28"/>
          <w:szCs w:val="28"/>
        </w:rPr>
        <w:t>i</w:t>
      </w:r>
      <w:r w:rsidRPr="00516410">
        <w:rPr>
          <w:rFonts w:ascii="Times New Roman" w:hAnsi="Times New Roman"/>
          <w:sz w:val="28"/>
          <w:szCs w:val="28"/>
        </w:rPr>
        <w:t>sche“, d.h. die Dreifaltigkeit verkündende) Christuslehre zur a</w:t>
      </w:r>
      <w:r w:rsidRPr="00516410">
        <w:rPr>
          <w:rFonts w:ascii="Times New Roman" w:hAnsi="Times New Roman"/>
          <w:sz w:val="28"/>
          <w:szCs w:val="28"/>
        </w:rPr>
        <w:t>l</w:t>
      </w:r>
      <w:r w:rsidRPr="00516410">
        <w:rPr>
          <w:rFonts w:ascii="Times New Roman" w:hAnsi="Times New Roman"/>
          <w:sz w:val="28"/>
          <w:szCs w:val="28"/>
        </w:rPr>
        <w:t xml:space="preserve">leinigen </w:t>
      </w:r>
      <w:r w:rsidRPr="00516410">
        <w:rPr>
          <w:rFonts w:ascii="Times New Roman" w:hAnsi="Times New Roman"/>
          <w:i/>
          <w:sz w:val="28"/>
          <w:szCs w:val="28"/>
        </w:rPr>
        <w:t>Staatsreligion</w:t>
      </w:r>
      <w:r w:rsidRPr="00516410">
        <w:rPr>
          <w:rFonts w:ascii="Times New Roman" w:hAnsi="Times New Roman"/>
          <w:sz w:val="28"/>
          <w:szCs w:val="28"/>
        </w:rPr>
        <w:t xml:space="preserve"> erhebt und allen anderen Religionen den Kampf und gnadenlose Verfolgung ansagt. Hierzu bemerkt Bergmeier: „Dieses Edikt aus heiterem Him-mel, ein Ermächt</w:t>
      </w:r>
      <w:r w:rsidRPr="00516410">
        <w:rPr>
          <w:rFonts w:ascii="Times New Roman" w:hAnsi="Times New Roman"/>
          <w:sz w:val="28"/>
          <w:szCs w:val="28"/>
        </w:rPr>
        <w:t>i</w:t>
      </w:r>
      <w:r w:rsidRPr="00516410">
        <w:rPr>
          <w:rFonts w:ascii="Times New Roman" w:hAnsi="Times New Roman"/>
          <w:sz w:val="28"/>
          <w:szCs w:val="28"/>
        </w:rPr>
        <w:t xml:space="preserve">gungsgesetz ‚kraft eigener Machtvollkommenheit‘, ohne ‚Vo-tum einer Bischofssynode oder eines von Klerikern besetzten Beratergremiums‘ erlassen, ist </w:t>
      </w:r>
      <w:r w:rsidRPr="00516410">
        <w:rPr>
          <w:rFonts w:ascii="Times New Roman" w:hAnsi="Times New Roman"/>
          <w:i/>
          <w:sz w:val="28"/>
          <w:szCs w:val="28"/>
        </w:rPr>
        <w:t xml:space="preserve">das </w:t>
      </w:r>
      <w:r w:rsidRPr="00516410">
        <w:rPr>
          <w:rFonts w:ascii="Times New Roman" w:hAnsi="Times New Roman"/>
          <w:sz w:val="28"/>
          <w:szCs w:val="28"/>
        </w:rPr>
        <w:t xml:space="preserve">Epochenereignis, </w:t>
      </w:r>
      <w:r w:rsidRPr="00516410">
        <w:rPr>
          <w:rFonts w:ascii="Times New Roman" w:hAnsi="Times New Roman"/>
          <w:i/>
          <w:sz w:val="28"/>
          <w:szCs w:val="28"/>
        </w:rPr>
        <w:t>die</w:t>
      </w:r>
      <w:r w:rsidRPr="00516410">
        <w:rPr>
          <w:rFonts w:ascii="Times New Roman" w:hAnsi="Times New Roman"/>
          <w:sz w:val="28"/>
          <w:szCs w:val="28"/>
        </w:rPr>
        <w:t xml:space="preserve"> geistige Wende zum Mittelalter, ein Geschenk an die trinitarische Fra</w:t>
      </w:r>
      <w:r w:rsidRPr="00516410">
        <w:rPr>
          <w:rFonts w:ascii="Times New Roman" w:hAnsi="Times New Roman"/>
          <w:sz w:val="28"/>
          <w:szCs w:val="28"/>
        </w:rPr>
        <w:t>k</w:t>
      </w:r>
      <w:r w:rsidRPr="00516410">
        <w:rPr>
          <w:rFonts w:ascii="Times New Roman" w:hAnsi="Times New Roman"/>
          <w:sz w:val="28"/>
          <w:szCs w:val="28"/>
        </w:rPr>
        <w:t xml:space="preserve">tion des Christentums, zugleich ein </w:t>
      </w:r>
      <w:r w:rsidRPr="00516410">
        <w:rPr>
          <w:rFonts w:ascii="Times New Roman" w:hAnsi="Times New Roman"/>
          <w:b/>
          <w:sz w:val="28"/>
          <w:szCs w:val="28"/>
        </w:rPr>
        <w:t>Gene</w:t>
      </w:r>
      <w:r w:rsidR="000E4E18" w:rsidRPr="00516410">
        <w:rPr>
          <w:rFonts w:ascii="Times New Roman" w:hAnsi="Times New Roman"/>
          <w:b/>
          <w:sz w:val="28"/>
          <w:szCs w:val="28"/>
        </w:rPr>
        <w:t>-</w:t>
      </w:r>
      <w:r w:rsidRPr="00516410">
        <w:rPr>
          <w:rFonts w:ascii="Times New Roman" w:hAnsi="Times New Roman"/>
          <w:b/>
          <w:sz w:val="28"/>
          <w:szCs w:val="28"/>
        </w:rPr>
        <w:t>ralangriff auf das freie Denken, auf di</w:t>
      </w:r>
      <w:r w:rsidR="000E4E18" w:rsidRPr="00516410">
        <w:rPr>
          <w:rFonts w:ascii="Times New Roman" w:hAnsi="Times New Roman"/>
          <w:b/>
          <w:sz w:val="28"/>
          <w:szCs w:val="28"/>
        </w:rPr>
        <w:t>e Wissenschaft, die weltanschau</w:t>
      </w:r>
      <w:r w:rsidRPr="00516410">
        <w:rPr>
          <w:rFonts w:ascii="Times New Roman" w:hAnsi="Times New Roman"/>
          <w:b/>
          <w:sz w:val="28"/>
          <w:szCs w:val="28"/>
        </w:rPr>
        <w:t xml:space="preserve">liche Freiheit und Vielfalt </w:t>
      </w:r>
      <w:r w:rsidRPr="00516410">
        <w:rPr>
          <w:rFonts w:ascii="Times New Roman" w:hAnsi="Times New Roman"/>
          <w:sz w:val="28"/>
          <w:szCs w:val="28"/>
        </w:rPr>
        <w:t>im Reich.</w:t>
      </w:r>
      <w:r w:rsidRPr="00516410">
        <w:rPr>
          <w:rStyle w:val="Funotenzeichen"/>
          <w:rFonts w:ascii="Times New Roman" w:hAnsi="Times New Roman"/>
          <w:sz w:val="28"/>
          <w:szCs w:val="28"/>
        </w:rPr>
        <w:footnoteReference w:customMarkFollows="1" w:id="61"/>
        <w:t>60</w:t>
      </w:r>
      <w:r w:rsidRPr="00516410">
        <w:rPr>
          <w:rFonts w:ascii="Times New Roman" w:hAnsi="Times New Roman"/>
          <w:sz w:val="28"/>
          <w:szCs w:val="28"/>
        </w:rPr>
        <w:t xml:space="preserve"> Wenn irgendetwas den Übe</w:t>
      </w:r>
      <w:r w:rsidRPr="00516410">
        <w:rPr>
          <w:rFonts w:ascii="Times New Roman" w:hAnsi="Times New Roman"/>
          <w:sz w:val="28"/>
          <w:szCs w:val="28"/>
        </w:rPr>
        <w:t>r</w:t>
      </w:r>
      <w:r w:rsidRPr="00516410">
        <w:rPr>
          <w:rFonts w:ascii="Times New Roman" w:hAnsi="Times New Roman"/>
          <w:sz w:val="28"/>
          <w:szCs w:val="28"/>
        </w:rPr>
        <w:t>gang von der Antike in das Mittelalter kennzeichnet, dann ist es dieser 28. Februar 380.“ (a.a.O. S. 119, Hervorhebungen durch mich).</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Verheerend habe sich dieser Umbruch vor allem auf das Schulwesen ausgewirkt. Fast alle öffentlichen Schulen seien g</w:t>
      </w:r>
      <w:r w:rsidRPr="00516410">
        <w:rPr>
          <w:rFonts w:ascii="Times New Roman" w:hAnsi="Times New Roman"/>
          <w:sz w:val="28"/>
          <w:szCs w:val="28"/>
        </w:rPr>
        <w:t>e</w:t>
      </w:r>
      <w:r w:rsidRPr="00516410">
        <w:rPr>
          <w:rFonts w:ascii="Times New Roman" w:hAnsi="Times New Roman"/>
          <w:sz w:val="28"/>
          <w:szCs w:val="28"/>
        </w:rPr>
        <w:t>schlossen worden, ebenso Bibliotheken, Tempel und Theater – der ganze Stolz der römischen Zivilisation. Mit böser Kons</w:t>
      </w:r>
      <w:r w:rsidRPr="00516410">
        <w:rPr>
          <w:rFonts w:ascii="Times New Roman" w:hAnsi="Times New Roman"/>
          <w:sz w:val="28"/>
          <w:szCs w:val="28"/>
        </w:rPr>
        <w:t>e</w:t>
      </w:r>
      <w:r w:rsidRPr="00516410">
        <w:rPr>
          <w:rFonts w:ascii="Times New Roman" w:hAnsi="Times New Roman"/>
          <w:sz w:val="28"/>
          <w:szCs w:val="28"/>
        </w:rPr>
        <w:t>quenz, denn „…nach tausend Jahren geistiger Hochblüte wird der Analphabetismus normal und keinesfalls als ein Stigma empfunden. Das Erziehungs- und Ausbildungssystem hat das unte</w:t>
      </w:r>
      <w:r w:rsidR="00D933AE" w:rsidRPr="00516410">
        <w:rPr>
          <w:rFonts w:ascii="Times New Roman" w:hAnsi="Times New Roman"/>
          <w:sz w:val="28"/>
          <w:szCs w:val="28"/>
        </w:rPr>
        <w:t>rste Niveau erreicht.“ (so Berg</w:t>
      </w:r>
      <w:r w:rsidRPr="00516410">
        <w:rPr>
          <w:rFonts w:ascii="Times New Roman" w:hAnsi="Times New Roman"/>
          <w:sz w:val="28"/>
          <w:szCs w:val="28"/>
        </w:rPr>
        <w:t>meier a.a.O. S. 45). Unte</w:t>
      </w:r>
      <w:r w:rsidRPr="00516410">
        <w:rPr>
          <w:rFonts w:ascii="Times New Roman" w:hAnsi="Times New Roman"/>
          <w:sz w:val="28"/>
          <w:szCs w:val="28"/>
        </w:rPr>
        <w:t>r</w:t>
      </w:r>
      <w:r w:rsidRPr="00516410">
        <w:rPr>
          <w:rFonts w:ascii="Times New Roman" w:hAnsi="Times New Roman"/>
          <w:sz w:val="28"/>
          <w:szCs w:val="28"/>
        </w:rPr>
        <w:t>richt habe fast n</w:t>
      </w:r>
      <w:r w:rsidR="00D933AE" w:rsidRPr="00516410">
        <w:rPr>
          <w:rFonts w:ascii="Times New Roman" w:hAnsi="Times New Roman"/>
          <w:sz w:val="28"/>
          <w:szCs w:val="28"/>
        </w:rPr>
        <w:t>ur noch in Klosterschulen statt</w:t>
      </w:r>
      <w:r w:rsidRPr="00516410">
        <w:rPr>
          <w:rFonts w:ascii="Times New Roman" w:hAnsi="Times New Roman"/>
          <w:sz w:val="28"/>
          <w:szCs w:val="28"/>
        </w:rPr>
        <w:t>gefunden.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Übrigen habe die katholische Kirche ihre neu gewonnene Macht dazu missbraucht, die Gläubigen total einzuschüchtern, und zwar durch eine völlig verfehlte Gottes- und Glaubenslehre. Statt der ursprünglichen Frohen Botschaft  habe die Kirche eine finstere „Sünden- und Jenseits-Ideologie“ propagiert. Grundl</w:t>
      </w:r>
      <w:r w:rsidRPr="00516410">
        <w:rPr>
          <w:rFonts w:ascii="Times New Roman" w:hAnsi="Times New Roman"/>
          <w:sz w:val="28"/>
          <w:szCs w:val="28"/>
        </w:rPr>
        <w:t>a</w:t>
      </w:r>
      <w:r w:rsidRPr="00516410">
        <w:rPr>
          <w:rFonts w:ascii="Times New Roman" w:hAnsi="Times New Roman"/>
          <w:sz w:val="28"/>
          <w:szCs w:val="28"/>
        </w:rPr>
        <w:t>gen hierfür seien u.a. die Dogmen vom „verlorenen Sünder“ und vom Strafgericht Gottes gewesen, so dass „Jenseitsorientierung, Diesseitsverdros-senheit, Schuldvorwürfe, Selbsterniedrigung und Angst die entscheidenden und bestimmenden Faktoren im Leben der Menschen des frühen Mittelalters“ ge-worden seien (ebd. S. 101).</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Eine Folge dieser Fehlentwicklung sieht Bergmeier auch in dem wirtschaft-lichen Niedergang, der zur Verelendung großer Teile der Bevölkerung führte. Andere Erklärungsmöglichkeiten – wie den „Germanensturm“ und die zuneh-mende Dekadenz gewisser Teile der römischen Oberschicht – weist er zurück. Die Germanen seien keineswegs als „blinde Zerstörer“, sondern als „Kenner und Wertschätzer der römischen Zivilisation“ aufgetr</w:t>
      </w:r>
      <w:r w:rsidRPr="00516410">
        <w:rPr>
          <w:rFonts w:ascii="Times New Roman" w:hAnsi="Times New Roman"/>
          <w:sz w:val="28"/>
          <w:szCs w:val="28"/>
        </w:rPr>
        <w:t>e</w:t>
      </w:r>
      <w:r w:rsidRPr="00516410">
        <w:rPr>
          <w:rFonts w:ascii="Times New Roman" w:hAnsi="Times New Roman"/>
          <w:sz w:val="28"/>
          <w:szCs w:val="28"/>
        </w:rPr>
        <w:t xml:space="preserve">ten (ebd. S. 94).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Wegbereiter der geistig-kulturellen Fehlentwicklung sieht Bergmeier insbeson-dere in Paulus und Augustinus, die er beide in Grund und Boden kritisiert. Den Apostel Paulus reduziert er auf einen üblen „Besserwisser“ und streitsüchtigen Fanatiker. Freiheit, Stolz und Selbstvertraue</w:t>
      </w:r>
      <w:r w:rsidR="00875FD7" w:rsidRPr="00516410">
        <w:rPr>
          <w:rFonts w:ascii="Times New Roman" w:hAnsi="Times New Roman"/>
          <w:sz w:val="28"/>
          <w:szCs w:val="28"/>
        </w:rPr>
        <w:t>n habe er zu Untu</w:t>
      </w:r>
      <w:r w:rsidRPr="00516410">
        <w:rPr>
          <w:rFonts w:ascii="Times New Roman" w:hAnsi="Times New Roman"/>
          <w:sz w:val="28"/>
          <w:szCs w:val="28"/>
        </w:rPr>
        <w:t>genden e</w:t>
      </w:r>
      <w:r w:rsidRPr="00516410">
        <w:rPr>
          <w:rFonts w:ascii="Times New Roman" w:hAnsi="Times New Roman"/>
          <w:sz w:val="28"/>
          <w:szCs w:val="28"/>
        </w:rPr>
        <w:t>r</w:t>
      </w:r>
      <w:r w:rsidRPr="00516410">
        <w:rPr>
          <w:rFonts w:ascii="Times New Roman" w:hAnsi="Times New Roman"/>
          <w:sz w:val="28"/>
          <w:szCs w:val="28"/>
        </w:rPr>
        <w:t>klärt, Demut und Armut im Geiste zu den höchsten Tugenden. Pauli Lehre sei die der „kleinen Leute …, d</w:t>
      </w:r>
      <w:r w:rsidR="00875FD7" w:rsidRPr="00516410">
        <w:rPr>
          <w:rFonts w:ascii="Times New Roman" w:hAnsi="Times New Roman"/>
          <w:sz w:val="28"/>
          <w:szCs w:val="28"/>
        </w:rPr>
        <w:t>er Zukurzgekomm</w:t>
      </w:r>
      <w:r w:rsidR="00875FD7" w:rsidRPr="00516410">
        <w:rPr>
          <w:rFonts w:ascii="Times New Roman" w:hAnsi="Times New Roman"/>
          <w:sz w:val="28"/>
          <w:szCs w:val="28"/>
        </w:rPr>
        <w:t>e</w:t>
      </w:r>
      <w:r w:rsidR="00875FD7" w:rsidRPr="00516410">
        <w:rPr>
          <w:rFonts w:ascii="Times New Roman" w:hAnsi="Times New Roman"/>
          <w:sz w:val="28"/>
          <w:szCs w:val="28"/>
        </w:rPr>
        <w:t>nen …, der Unge</w:t>
      </w:r>
      <w:r w:rsidRPr="00516410">
        <w:rPr>
          <w:rFonts w:ascii="Times New Roman" w:hAnsi="Times New Roman"/>
          <w:sz w:val="28"/>
          <w:szCs w:val="28"/>
        </w:rPr>
        <w:t>bildeten“. (Nietzsche tönte lange vor Ber</w:t>
      </w:r>
      <w:r w:rsidRPr="00516410">
        <w:rPr>
          <w:rFonts w:ascii="Times New Roman" w:hAnsi="Times New Roman"/>
          <w:sz w:val="28"/>
          <w:szCs w:val="28"/>
        </w:rPr>
        <w:t>g</w:t>
      </w:r>
      <w:r w:rsidRPr="00516410">
        <w:rPr>
          <w:rFonts w:ascii="Times New Roman" w:hAnsi="Times New Roman"/>
          <w:sz w:val="28"/>
          <w:szCs w:val="28"/>
        </w:rPr>
        <w:t>meier fast genau so!)</w:t>
      </w:r>
      <w:r w:rsidR="00875FD7" w:rsidRPr="00516410">
        <w:rPr>
          <w:rFonts w:ascii="Times New Roman" w:hAnsi="Times New Roman"/>
          <w:sz w:val="28"/>
          <w:szCs w:val="28"/>
        </w:rPr>
        <w:t xml:space="preserve"> Augustinus widmet Bergmeier we</w:t>
      </w:r>
      <w:r w:rsidRPr="00516410">
        <w:rPr>
          <w:rFonts w:ascii="Times New Roman" w:hAnsi="Times New Roman"/>
          <w:sz w:val="28"/>
          <w:szCs w:val="28"/>
        </w:rPr>
        <w:t>sentlich mehr Aufmerksamkeit, nämlich die Seiten 164 bis 172 seines Buches, vermeidet jedoch jegliche positive Würdigung  und la</w:t>
      </w:r>
      <w:r w:rsidRPr="00516410">
        <w:rPr>
          <w:rFonts w:ascii="Times New Roman" w:hAnsi="Times New Roman"/>
          <w:sz w:val="28"/>
          <w:szCs w:val="28"/>
        </w:rPr>
        <w:t>n</w:t>
      </w:r>
      <w:r w:rsidRPr="00516410">
        <w:rPr>
          <w:rFonts w:ascii="Times New Roman" w:hAnsi="Times New Roman"/>
          <w:sz w:val="28"/>
          <w:szCs w:val="28"/>
        </w:rPr>
        <w:t>det schließlich bei dem von mir bereits zitierten vernichtenden Werturteil über die Person des „Kirchenvaters“, den er u.a. als „vermutlich psychisch kranke, tragische Figur“ bezeichnet, de</w:t>
      </w:r>
      <w:r w:rsidRPr="00516410">
        <w:rPr>
          <w:rFonts w:ascii="Times New Roman" w:hAnsi="Times New Roman"/>
          <w:sz w:val="28"/>
          <w:szCs w:val="28"/>
        </w:rPr>
        <w:t>s</w:t>
      </w:r>
      <w:r w:rsidRPr="00516410">
        <w:rPr>
          <w:rFonts w:ascii="Times New Roman" w:hAnsi="Times New Roman"/>
          <w:sz w:val="28"/>
          <w:szCs w:val="28"/>
        </w:rPr>
        <w:t>sen „Wahnvorstellungen“ die katholische Kirche schamlos zu ihren eigenen üblen Zwecken missbraucht habe (ebd. S. 172).</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Wahre Werte – einschließlich der Würde der menschlichen Person – seien, wie Bergmeier behauptet, nur von der gri</w:t>
      </w:r>
      <w:r w:rsidRPr="00516410">
        <w:rPr>
          <w:rFonts w:ascii="Times New Roman" w:hAnsi="Times New Roman"/>
          <w:sz w:val="28"/>
          <w:szCs w:val="28"/>
        </w:rPr>
        <w:t>e</w:t>
      </w:r>
      <w:r w:rsidRPr="00516410">
        <w:rPr>
          <w:rFonts w:ascii="Times New Roman" w:hAnsi="Times New Roman"/>
          <w:sz w:val="28"/>
          <w:szCs w:val="28"/>
        </w:rPr>
        <w:t>chisch-römischen Kultur, bis hin zur Philosophie der Stoa und des Neuplatonismus, erarbeitet und etabliert worden, auf keinen Fall aber vom Christentum. Und mit seinem Vorbild Nietzsche geht er noch einen Schritt weiter, indem er das Christentum als solches – und nicht etwa nur das mittelalterliche – radikal veru</w:t>
      </w:r>
      <w:r w:rsidRPr="00516410">
        <w:rPr>
          <w:rFonts w:ascii="Times New Roman" w:hAnsi="Times New Roman"/>
          <w:sz w:val="28"/>
          <w:szCs w:val="28"/>
        </w:rPr>
        <w:t>r</w:t>
      </w:r>
      <w:r w:rsidRPr="00516410">
        <w:rPr>
          <w:rFonts w:ascii="Times New Roman" w:hAnsi="Times New Roman"/>
          <w:sz w:val="28"/>
          <w:szCs w:val="28"/>
        </w:rPr>
        <w:t>teilt. Denn es habe aus „jedem Wert einen Unwert, aus jeder Wahrheit eine Lüge, aus jeder Rechtschaffenheit eine Seelen-Niedertracht gemacht“ und sei daher „eine große innerlichste Verdorbenheit …</w:t>
      </w:r>
      <w:proofErr w:type="gramStart"/>
      <w:r w:rsidRPr="00516410">
        <w:rPr>
          <w:rFonts w:ascii="Times New Roman" w:hAnsi="Times New Roman"/>
          <w:sz w:val="28"/>
          <w:szCs w:val="28"/>
        </w:rPr>
        <w:t>, …</w:t>
      </w:r>
      <w:proofErr w:type="gramEnd"/>
      <w:r w:rsidRPr="00516410">
        <w:rPr>
          <w:rFonts w:ascii="Times New Roman" w:hAnsi="Times New Roman"/>
          <w:sz w:val="28"/>
          <w:szCs w:val="28"/>
        </w:rPr>
        <w:t xml:space="preserve"> Schandfleck der Menschheit“, wie Niet</w:t>
      </w:r>
      <w:r w:rsidRPr="00516410">
        <w:rPr>
          <w:rFonts w:ascii="Times New Roman" w:hAnsi="Times New Roman"/>
          <w:sz w:val="28"/>
          <w:szCs w:val="28"/>
        </w:rPr>
        <w:t>z</w:t>
      </w:r>
      <w:r w:rsidRPr="00516410">
        <w:rPr>
          <w:rFonts w:ascii="Times New Roman" w:hAnsi="Times New Roman"/>
          <w:sz w:val="28"/>
          <w:szCs w:val="28"/>
        </w:rPr>
        <w:t xml:space="preserve">sche in ‚Der Antichrist‘ wütend ausruft (vgl. a.a.O. S. 247).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Kritik an Bergmeiers Kritik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Bergmeiers These, im Mittelalter seien </w:t>
      </w:r>
      <w:r w:rsidRPr="00516410">
        <w:rPr>
          <w:rFonts w:ascii="Times New Roman" w:hAnsi="Times New Roman"/>
          <w:i/>
          <w:sz w:val="28"/>
          <w:szCs w:val="28"/>
        </w:rPr>
        <w:t>sämtliche</w:t>
      </w:r>
      <w:r w:rsidRPr="00516410">
        <w:rPr>
          <w:rFonts w:ascii="Times New Roman" w:hAnsi="Times New Roman"/>
          <w:sz w:val="28"/>
          <w:szCs w:val="28"/>
        </w:rPr>
        <w:t xml:space="preserve"> Werte u</w:t>
      </w:r>
      <w:r w:rsidRPr="00516410">
        <w:rPr>
          <w:rFonts w:ascii="Times New Roman" w:hAnsi="Times New Roman"/>
          <w:sz w:val="28"/>
          <w:szCs w:val="28"/>
        </w:rPr>
        <w:t>m</w:t>
      </w:r>
      <w:r w:rsidRPr="00516410">
        <w:rPr>
          <w:rFonts w:ascii="Times New Roman" w:hAnsi="Times New Roman"/>
          <w:sz w:val="28"/>
          <w:szCs w:val="28"/>
        </w:rPr>
        <w:t>gewertet worden, bedeutet, dass davon auch die jesuanischen, urchristlichen Werte betroffen gewesen wären. Diese Werte lässt Bergmeier aber gar nicht gelten, weil das tatsächliche Wirken und Werte-Stiften Jesu weder durch die Evangelien noch durch andere Informationen belegbar sei.</w:t>
      </w:r>
      <w:r w:rsidRPr="00516410">
        <w:rPr>
          <w:rStyle w:val="Funotenzeichen"/>
          <w:rFonts w:ascii="Times New Roman" w:hAnsi="Times New Roman"/>
          <w:sz w:val="28"/>
          <w:szCs w:val="28"/>
        </w:rPr>
        <w:footnoteReference w:customMarkFollows="1" w:id="62"/>
        <w:t>61</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Dagegen spricht jedoch die Tatsache, dass Wissenschaftler u.a. durch textkritische Analysen der Evangelien durchau</w:t>
      </w:r>
      <w:r w:rsidR="009D03BE" w:rsidRPr="00516410">
        <w:rPr>
          <w:rFonts w:ascii="Times New Roman" w:hAnsi="Times New Roman"/>
          <w:sz w:val="28"/>
          <w:szCs w:val="28"/>
        </w:rPr>
        <w:t>s deren weitgehende Zuverlässig</w:t>
      </w:r>
      <w:r w:rsidRPr="00516410">
        <w:rPr>
          <w:rFonts w:ascii="Times New Roman" w:hAnsi="Times New Roman"/>
          <w:sz w:val="28"/>
          <w:szCs w:val="28"/>
        </w:rPr>
        <w:t>keit und Glaubwürdigkeit nachgewi</w:t>
      </w:r>
      <w:r w:rsidRPr="00516410">
        <w:rPr>
          <w:rFonts w:ascii="Times New Roman" w:hAnsi="Times New Roman"/>
          <w:sz w:val="28"/>
          <w:szCs w:val="28"/>
        </w:rPr>
        <w:t>e</w:t>
      </w:r>
      <w:r w:rsidRPr="00516410">
        <w:rPr>
          <w:rFonts w:ascii="Times New Roman" w:hAnsi="Times New Roman"/>
          <w:sz w:val="28"/>
          <w:szCs w:val="28"/>
        </w:rPr>
        <w:t>sen haben.</w:t>
      </w:r>
      <w:r w:rsidRPr="00516410">
        <w:rPr>
          <w:rStyle w:val="Funotenzeichen"/>
          <w:rFonts w:ascii="Times New Roman" w:hAnsi="Times New Roman"/>
          <w:sz w:val="28"/>
          <w:szCs w:val="28"/>
        </w:rPr>
        <w:footnoteReference w:customMarkFollows="1" w:id="63"/>
        <w:t>62</w:t>
      </w:r>
      <w:r w:rsidR="00875FD7" w:rsidRPr="00516410">
        <w:rPr>
          <w:rFonts w:ascii="Times New Roman" w:hAnsi="Times New Roman"/>
          <w:sz w:val="28"/>
          <w:szCs w:val="28"/>
        </w:rPr>
        <w:t xml:space="preserve"> Dass die urchrist</w:t>
      </w:r>
      <w:r w:rsidRPr="00516410">
        <w:rPr>
          <w:rFonts w:ascii="Times New Roman" w:hAnsi="Times New Roman"/>
          <w:sz w:val="28"/>
          <w:szCs w:val="28"/>
        </w:rPr>
        <w:t>lichen Werte den mittelalterlichen „Kulturverfall“ überle</w:t>
      </w:r>
      <w:r w:rsidR="009D03BE" w:rsidRPr="00516410">
        <w:rPr>
          <w:rFonts w:ascii="Times New Roman" w:hAnsi="Times New Roman"/>
          <w:sz w:val="28"/>
          <w:szCs w:val="28"/>
        </w:rPr>
        <w:t>bt haben – und zwar ohne „Umwer</w:t>
      </w:r>
      <w:r w:rsidRPr="00516410">
        <w:rPr>
          <w:rFonts w:ascii="Times New Roman" w:hAnsi="Times New Roman"/>
          <w:sz w:val="28"/>
          <w:szCs w:val="28"/>
        </w:rPr>
        <w:t xml:space="preserve">tung“ – zeigt sich auch im Werk und Wirken von Gottesmännern wie Franz von Assisi, Thomas von Aquin und Meister Eckhart (s.o.). Alle drei sind Katholiken des Mittelalters, mit denen Bergmeier sich gar nicht beschäftigt (vordergründig wohl deshalb, weil sie nach 1200 </w:t>
      </w:r>
      <w:r w:rsidR="009D03BE" w:rsidRPr="00516410">
        <w:rPr>
          <w:rFonts w:ascii="Times New Roman" w:hAnsi="Times New Roman"/>
          <w:sz w:val="28"/>
          <w:szCs w:val="28"/>
        </w:rPr>
        <w:t>gewirkt haben). Alle drei schöp</w:t>
      </w:r>
      <w:r w:rsidRPr="00516410">
        <w:rPr>
          <w:rFonts w:ascii="Times New Roman" w:hAnsi="Times New Roman"/>
          <w:sz w:val="28"/>
          <w:szCs w:val="28"/>
        </w:rPr>
        <w:t>fen nachweislich s</w:t>
      </w:r>
      <w:r w:rsidRPr="00516410">
        <w:rPr>
          <w:rFonts w:ascii="Times New Roman" w:hAnsi="Times New Roman"/>
          <w:sz w:val="28"/>
          <w:szCs w:val="28"/>
        </w:rPr>
        <w:t>o</w:t>
      </w:r>
      <w:r w:rsidRPr="00516410">
        <w:rPr>
          <w:rFonts w:ascii="Times New Roman" w:hAnsi="Times New Roman"/>
          <w:sz w:val="28"/>
          <w:szCs w:val="28"/>
        </w:rPr>
        <w:t xml:space="preserve">wohl aus den Evangelien als </w:t>
      </w:r>
      <w:r w:rsidR="00875FD7" w:rsidRPr="00516410">
        <w:rPr>
          <w:rFonts w:ascii="Times New Roman" w:hAnsi="Times New Roman"/>
          <w:sz w:val="28"/>
          <w:szCs w:val="28"/>
        </w:rPr>
        <w:t>auch aus der christlichen Tradi</w:t>
      </w:r>
      <w:r w:rsidRPr="00516410">
        <w:rPr>
          <w:rFonts w:ascii="Times New Roman" w:hAnsi="Times New Roman"/>
          <w:sz w:val="28"/>
          <w:szCs w:val="28"/>
        </w:rPr>
        <w:t xml:space="preserve">tion, darunter auch der von </w:t>
      </w:r>
      <w:r w:rsidRPr="00516410">
        <w:rPr>
          <w:rFonts w:ascii="Times New Roman" w:hAnsi="Times New Roman"/>
          <w:i/>
          <w:sz w:val="28"/>
          <w:szCs w:val="28"/>
        </w:rPr>
        <w:t>Paulus</w:t>
      </w:r>
      <w:r w:rsidRPr="00516410">
        <w:rPr>
          <w:rFonts w:ascii="Times New Roman" w:hAnsi="Times New Roman"/>
          <w:sz w:val="28"/>
          <w:szCs w:val="28"/>
        </w:rPr>
        <w:t xml:space="preserve"> und </w:t>
      </w:r>
      <w:r w:rsidRPr="00516410">
        <w:rPr>
          <w:rFonts w:ascii="Times New Roman" w:hAnsi="Times New Roman"/>
          <w:i/>
          <w:sz w:val="28"/>
          <w:szCs w:val="28"/>
        </w:rPr>
        <w:t>Augustinus</w:t>
      </w:r>
      <w:r w:rsidRPr="00516410">
        <w:rPr>
          <w:rFonts w:ascii="Times New Roman" w:hAnsi="Times New Roman"/>
          <w:sz w:val="28"/>
          <w:szCs w:val="28"/>
        </w:rPr>
        <w:t xml:space="preserve"> begründeten.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Ohnehin haben die beiden Letztgenannten eine totale Ve</w:t>
      </w:r>
      <w:r w:rsidRPr="00516410">
        <w:rPr>
          <w:rFonts w:ascii="Times New Roman" w:hAnsi="Times New Roman"/>
          <w:sz w:val="28"/>
          <w:szCs w:val="28"/>
        </w:rPr>
        <w:t>r</w:t>
      </w:r>
      <w:r w:rsidRPr="00516410">
        <w:rPr>
          <w:rFonts w:ascii="Times New Roman" w:hAnsi="Times New Roman"/>
          <w:sz w:val="28"/>
          <w:szCs w:val="28"/>
        </w:rPr>
        <w:t xml:space="preserve">dammung keines-wegs verdient, was z.B. daran zu erkennen ist, dass ein Philosoph wie </w:t>
      </w:r>
      <w:r w:rsidRPr="00516410">
        <w:rPr>
          <w:rFonts w:ascii="Times New Roman" w:hAnsi="Times New Roman"/>
          <w:i/>
          <w:sz w:val="28"/>
          <w:szCs w:val="28"/>
        </w:rPr>
        <w:t>Kurt Flasch</w:t>
      </w:r>
      <w:r w:rsidRPr="00516410">
        <w:rPr>
          <w:rFonts w:ascii="Times New Roman" w:hAnsi="Times New Roman"/>
          <w:sz w:val="28"/>
          <w:szCs w:val="28"/>
        </w:rPr>
        <w:t xml:space="preserve"> Augustins Weg nach innen sogar für geistesgeschichtlich hochbedeutsam hält (was zuvor der italienische Dichter </w:t>
      </w:r>
      <w:r w:rsidRPr="00516410">
        <w:rPr>
          <w:rFonts w:ascii="Times New Roman" w:hAnsi="Times New Roman"/>
          <w:i/>
          <w:sz w:val="28"/>
          <w:szCs w:val="28"/>
        </w:rPr>
        <w:t>Petrarca</w:t>
      </w:r>
      <w:r w:rsidRPr="00516410">
        <w:rPr>
          <w:rFonts w:ascii="Times New Roman" w:hAnsi="Times New Roman"/>
          <w:sz w:val="28"/>
          <w:szCs w:val="28"/>
        </w:rPr>
        <w:t xml:space="preserve"> (1304-1374) und zahlreiche andere Philosophen durch positive Würdigungen erkennen li</w:t>
      </w:r>
      <w:r w:rsidRPr="00516410">
        <w:rPr>
          <w:rFonts w:ascii="Times New Roman" w:hAnsi="Times New Roman"/>
          <w:sz w:val="28"/>
          <w:szCs w:val="28"/>
        </w:rPr>
        <w:t>e</w:t>
      </w:r>
      <w:r w:rsidRPr="00516410">
        <w:rPr>
          <w:rFonts w:ascii="Times New Roman" w:hAnsi="Times New Roman"/>
          <w:sz w:val="28"/>
          <w:szCs w:val="28"/>
        </w:rPr>
        <w:t>ßen). – Für abwegig, wenn nicht geradezu niederträchtig halte ich es, den Apostel und Märtyrer Paulus in Bausch und Bogen zu diffamieren, obwohl er wie kaum ein anderer die Grund-werte des Christentums weltweit verbreitet hat, z.B. allein schon durch das Hohe Lied der Liebe, des Glaubens und der Hoffnung (1. Kor. 13).</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Umso weniger nimmt es wunder, dass Bergmeier sich den gehässigen, durch Fehlurteile verzerrten Tiraden anschließt, die sich Nietzsche mit seiner pauscha-len Verdammung des Chri</w:t>
      </w:r>
      <w:r w:rsidRPr="00516410">
        <w:rPr>
          <w:rFonts w:ascii="Times New Roman" w:hAnsi="Times New Roman"/>
          <w:sz w:val="28"/>
          <w:szCs w:val="28"/>
        </w:rPr>
        <w:t>s</w:t>
      </w:r>
      <w:r w:rsidRPr="00516410">
        <w:rPr>
          <w:rFonts w:ascii="Times New Roman" w:hAnsi="Times New Roman"/>
          <w:sz w:val="28"/>
          <w:szCs w:val="28"/>
        </w:rPr>
        <w:t xml:space="preserve">tentums erlaubt hat. Dazu </w:t>
      </w:r>
      <w:proofErr w:type="gramStart"/>
      <w:r w:rsidRPr="00516410">
        <w:rPr>
          <w:rFonts w:ascii="Times New Roman" w:hAnsi="Times New Roman"/>
          <w:sz w:val="28"/>
          <w:szCs w:val="28"/>
        </w:rPr>
        <w:t>passt</w:t>
      </w:r>
      <w:proofErr w:type="gramEnd"/>
      <w:r w:rsidRPr="00516410">
        <w:rPr>
          <w:rFonts w:ascii="Times New Roman" w:hAnsi="Times New Roman"/>
          <w:sz w:val="28"/>
          <w:szCs w:val="28"/>
        </w:rPr>
        <w:t xml:space="preserve"> auch Bergmeiers grober Den</w:t>
      </w:r>
      <w:r w:rsidRPr="00516410">
        <w:rPr>
          <w:rFonts w:ascii="Times New Roman" w:hAnsi="Times New Roman"/>
          <w:sz w:val="28"/>
          <w:szCs w:val="28"/>
        </w:rPr>
        <w:t>k</w:t>
      </w:r>
      <w:r w:rsidRPr="00516410">
        <w:rPr>
          <w:rFonts w:ascii="Times New Roman" w:hAnsi="Times New Roman"/>
          <w:sz w:val="28"/>
          <w:szCs w:val="28"/>
        </w:rPr>
        <w:t>fehler, der darin besteht, dass er seine Kritik am Christentum des frühen Mittelalters mit Nietzs</w:t>
      </w:r>
      <w:r w:rsidR="00835C0B" w:rsidRPr="00516410">
        <w:rPr>
          <w:rFonts w:ascii="Times New Roman" w:hAnsi="Times New Roman"/>
          <w:sz w:val="28"/>
          <w:szCs w:val="28"/>
        </w:rPr>
        <w:t>che kurzerhand auf das Christe</w:t>
      </w:r>
      <w:r w:rsidR="00835C0B" w:rsidRPr="00516410">
        <w:rPr>
          <w:rFonts w:ascii="Times New Roman" w:hAnsi="Times New Roman"/>
          <w:sz w:val="28"/>
          <w:szCs w:val="28"/>
        </w:rPr>
        <w:t>n</w:t>
      </w:r>
      <w:r w:rsidRPr="00516410">
        <w:rPr>
          <w:rFonts w:ascii="Times New Roman" w:hAnsi="Times New Roman"/>
          <w:sz w:val="28"/>
          <w:szCs w:val="28"/>
        </w:rPr>
        <w:t>tum als Ganzes überträgt.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Dabei bestreite ich nicht, dass Bergmeier die Symptome des früh-mittel-alterlichen Kulturverfalls wahrscheinlich korrekt wiedergibt, was  – mit Ein-schränkungen – auch für seine Urs</w:t>
      </w:r>
      <w:r w:rsidRPr="00516410">
        <w:rPr>
          <w:rFonts w:ascii="Times New Roman" w:hAnsi="Times New Roman"/>
          <w:sz w:val="28"/>
          <w:szCs w:val="28"/>
        </w:rPr>
        <w:t>a</w:t>
      </w:r>
      <w:r w:rsidRPr="00516410">
        <w:rPr>
          <w:rFonts w:ascii="Times New Roman" w:hAnsi="Times New Roman"/>
          <w:sz w:val="28"/>
          <w:szCs w:val="28"/>
        </w:rPr>
        <w:t>chen-Theorie gelten mag. Nicht akzeptabel sind jedoch seine völlig einseitigen Äußerungen zu Paulus und Augustinus. We</w:t>
      </w:r>
      <w:r w:rsidRPr="00516410">
        <w:rPr>
          <w:rFonts w:ascii="Times New Roman" w:hAnsi="Times New Roman"/>
          <w:sz w:val="28"/>
          <w:szCs w:val="28"/>
        </w:rPr>
        <w:t>i</w:t>
      </w:r>
      <w:r w:rsidRPr="00516410">
        <w:rPr>
          <w:rFonts w:ascii="Times New Roman" w:hAnsi="Times New Roman"/>
          <w:sz w:val="28"/>
          <w:szCs w:val="28"/>
        </w:rPr>
        <w:t>tere Vorbehalte ergeben sich durch die alternativen Ursachen-Theorien. Als nicht haltbar erweist sich Bergmeiers Behauptung, das Mittelalter sei durchweg wissenschafts- und fortschritt</w:t>
      </w:r>
      <w:r w:rsidRPr="00516410">
        <w:rPr>
          <w:rFonts w:ascii="Times New Roman" w:hAnsi="Times New Roman"/>
          <w:sz w:val="28"/>
          <w:szCs w:val="28"/>
        </w:rPr>
        <w:t>s</w:t>
      </w:r>
      <w:r w:rsidRPr="00516410">
        <w:rPr>
          <w:rFonts w:ascii="Times New Roman" w:hAnsi="Times New Roman"/>
          <w:sz w:val="28"/>
          <w:szCs w:val="28"/>
        </w:rPr>
        <w:t>feindlich gewesen. Außerdem besteht natürlich keinerlei Vera</w:t>
      </w:r>
      <w:r w:rsidRPr="00516410">
        <w:rPr>
          <w:rFonts w:ascii="Times New Roman" w:hAnsi="Times New Roman"/>
          <w:sz w:val="28"/>
          <w:szCs w:val="28"/>
        </w:rPr>
        <w:t>n</w:t>
      </w:r>
      <w:r w:rsidRPr="00516410">
        <w:rPr>
          <w:rFonts w:ascii="Times New Roman" w:hAnsi="Times New Roman"/>
          <w:sz w:val="28"/>
          <w:szCs w:val="28"/>
        </w:rPr>
        <w:t>lassung, in Verbindung mit derart fragwürdigen Theorien die ur-christlichen Werte und deren positive Nachwirkungen zu leu</w:t>
      </w:r>
      <w:r w:rsidRPr="00516410">
        <w:rPr>
          <w:rFonts w:ascii="Times New Roman" w:hAnsi="Times New Roman"/>
          <w:sz w:val="28"/>
          <w:szCs w:val="28"/>
        </w:rPr>
        <w:t>g</w:t>
      </w:r>
      <w:r w:rsidRPr="00516410">
        <w:rPr>
          <w:rFonts w:ascii="Times New Roman" w:hAnsi="Times New Roman"/>
          <w:sz w:val="28"/>
          <w:szCs w:val="28"/>
        </w:rPr>
        <w:t>nen und das Christentum pauschal zu diffamieren – schlimmer noch: Es wird der historischen Wahrheit (bzw. Wahrscheinlic</w:t>
      </w:r>
      <w:r w:rsidRPr="00516410">
        <w:rPr>
          <w:rFonts w:ascii="Times New Roman" w:hAnsi="Times New Roman"/>
          <w:sz w:val="28"/>
          <w:szCs w:val="28"/>
        </w:rPr>
        <w:t>h</w:t>
      </w:r>
      <w:r w:rsidRPr="00516410">
        <w:rPr>
          <w:rFonts w:ascii="Times New Roman" w:hAnsi="Times New Roman"/>
          <w:sz w:val="28"/>
          <w:szCs w:val="28"/>
        </w:rPr>
        <w:t xml:space="preserve">keit) nicht gerecht.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b/>
          <w:sz w:val="28"/>
          <w:szCs w:val="28"/>
        </w:rPr>
      </w:pPr>
    </w:p>
    <w:p w:rsidR="00315DC5" w:rsidRPr="00516410" w:rsidRDefault="00315DC5" w:rsidP="00AB22F2">
      <w:pPr>
        <w:pBdr>
          <w:bottom w:val="single" w:sz="4" w:space="1" w:color="auto"/>
        </w:pBdr>
        <w:rPr>
          <w:rFonts w:ascii="Times New Roman" w:hAnsi="Times New Roman"/>
          <w:b/>
          <w:sz w:val="28"/>
          <w:szCs w:val="28"/>
        </w:rPr>
      </w:pPr>
    </w:p>
    <w:p w:rsidR="00315DC5" w:rsidRPr="00516410" w:rsidRDefault="00315DC5" w:rsidP="00AB22F2">
      <w:pPr>
        <w:pBdr>
          <w:bottom w:val="single" w:sz="4" w:space="1" w:color="auto"/>
        </w:pBdr>
        <w:rPr>
          <w:rFonts w:ascii="Times New Roman" w:hAnsi="Times New Roman"/>
          <w:b/>
          <w:sz w:val="28"/>
          <w:szCs w:val="28"/>
        </w:rPr>
      </w:pPr>
    </w:p>
    <w:p w:rsidR="008418E8" w:rsidRPr="00516410" w:rsidRDefault="008418E8" w:rsidP="00AB22F2">
      <w:pPr>
        <w:pBdr>
          <w:bottom w:val="single" w:sz="4" w:space="1" w:color="auto"/>
        </w:pBdr>
        <w:rPr>
          <w:rFonts w:ascii="Times New Roman" w:hAnsi="Times New Roman"/>
          <w:b/>
          <w:sz w:val="28"/>
          <w:szCs w:val="28"/>
        </w:rPr>
      </w:pPr>
    </w:p>
    <w:p w:rsidR="008418E8" w:rsidRPr="00516410" w:rsidRDefault="008418E8" w:rsidP="00AB22F2">
      <w:pPr>
        <w:pBdr>
          <w:bottom w:val="single" w:sz="4" w:space="1" w:color="auto"/>
        </w:pBdr>
        <w:rPr>
          <w:rFonts w:ascii="Times New Roman" w:hAnsi="Times New Roman"/>
          <w:b/>
          <w:sz w:val="28"/>
          <w:szCs w:val="28"/>
        </w:rPr>
      </w:pPr>
    </w:p>
    <w:p w:rsidR="007A0666" w:rsidRPr="00516410" w:rsidRDefault="007A0666" w:rsidP="00AB22F2">
      <w:pPr>
        <w:pBdr>
          <w:bottom w:val="single" w:sz="4" w:space="1" w:color="auto"/>
        </w:pBdr>
        <w:rPr>
          <w:rFonts w:ascii="Times New Roman" w:hAnsi="Times New Roman"/>
          <w:b/>
          <w:sz w:val="28"/>
          <w:szCs w:val="28"/>
        </w:rPr>
      </w:pPr>
    </w:p>
    <w:p w:rsidR="007A0666" w:rsidRPr="00516410" w:rsidRDefault="007A0666" w:rsidP="00AB22F2">
      <w:pPr>
        <w:pBdr>
          <w:bottom w:val="single" w:sz="4" w:space="1" w:color="auto"/>
        </w:pBdr>
        <w:rPr>
          <w:rFonts w:ascii="Times New Roman" w:hAnsi="Times New Roman"/>
          <w:b/>
          <w:sz w:val="28"/>
          <w:szCs w:val="28"/>
        </w:rPr>
      </w:pPr>
    </w:p>
    <w:p w:rsidR="007A0666" w:rsidRPr="00516410" w:rsidRDefault="007A0666" w:rsidP="00D73970">
      <w:pPr>
        <w:pBdr>
          <w:bottom w:val="single" w:sz="4" w:space="1" w:color="auto"/>
        </w:pBdr>
        <w:ind w:firstLine="0"/>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Reformatoren</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Martin Luther (1483-1546)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Seine zahlreichen neuen Wertungen scheinen teils kircheng</w:t>
      </w:r>
      <w:r w:rsidRPr="00516410">
        <w:rPr>
          <w:rFonts w:ascii="Times New Roman" w:hAnsi="Times New Roman"/>
          <w:sz w:val="28"/>
          <w:szCs w:val="28"/>
        </w:rPr>
        <w:t>e</w:t>
      </w:r>
      <w:r w:rsidRPr="00516410">
        <w:rPr>
          <w:rFonts w:ascii="Times New Roman" w:hAnsi="Times New Roman"/>
          <w:sz w:val="28"/>
          <w:szCs w:val="28"/>
        </w:rPr>
        <w:t>schichtlich, teils theologisch und nur selten „rein philosophisch“ bedingt zu sein. Zum Reformator wurde Luther aus Protest g</w:t>
      </w:r>
      <w:r w:rsidRPr="00516410">
        <w:rPr>
          <w:rFonts w:ascii="Times New Roman" w:hAnsi="Times New Roman"/>
          <w:sz w:val="28"/>
          <w:szCs w:val="28"/>
        </w:rPr>
        <w:t>e</w:t>
      </w:r>
      <w:r w:rsidRPr="00516410">
        <w:rPr>
          <w:rFonts w:ascii="Times New Roman" w:hAnsi="Times New Roman"/>
          <w:sz w:val="28"/>
          <w:szCs w:val="28"/>
        </w:rPr>
        <w:t>gen Missstände in der offiziellen Kirche seiner Zeit, wie z.B. das Ablass-Unwesen. Gegen die Fehlentwicklungen berief er sich auf die einzige Autorität, die er als Letztinstanz in allen Fragen gelten ließ: Gottes Wort, die Heilige Schrift. Mit sowohl posit</w:t>
      </w:r>
      <w:r w:rsidRPr="00516410">
        <w:rPr>
          <w:rFonts w:ascii="Times New Roman" w:hAnsi="Times New Roman"/>
          <w:sz w:val="28"/>
          <w:szCs w:val="28"/>
        </w:rPr>
        <w:t>i</w:t>
      </w:r>
      <w:r w:rsidRPr="00516410">
        <w:rPr>
          <w:rFonts w:ascii="Times New Roman" w:hAnsi="Times New Roman"/>
          <w:sz w:val="28"/>
          <w:szCs w:val="28"/>
        </w:rPr>
        <w:t>ven als auch negativen Folgen. Positiv und von größter Nachha</w:t>
      </w:r>
      <w:r w:rsidRPr="00516410">
        <w:rPr>
          <w:rFonts w:ascii="Times New Roman" w:hAnsi="Times New Roman"/>
          <w:sz w:val="28"/>
          <w:szCs w:val="28"/>
        </w:rPr>
        <w:t>l</w:t>
      </w:r>
      <w:r w:rsidRPr="00516410">
        <w:rPr>
          <w:rFonts w:ascii="Times New Roman" w:hAnsi="Times New Roman"/>
          <w:sz w:val="28"/>
          <w:szCs w:val="28"/>
        </w:rPr>
        <w:t xml:space="preserve">tigkeit war zweifellos seine Bibel-Übersetzung ins Deutsche, durch die er seinen Landsleuten die christlichen Werte erstmals unmittelbar allgemein zugänglich machte.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Welchen Wertewandel die Reformation im Ganzen bewirkt hat, ist kaum überschaubar und nur an Hand einiger exemplar</w:t>
      </w:r>
      <w:r w:rsidRPr="00516410">
        <w:rPr>
          <w:rFonts w:ascii="Times New Roman" w:hAnsi="Times New Roman"/>
          <w:sz w:val="28"/>
          <w:szCs w:val="28"/>
        </w:rPr>
        <w:t>i</w:t>
      </w:r>
      <w:r w:rsidRPr="00516410">
        <w:rPr>
          <w:rFonts w:ascii="Times New Roman" w:hAnsi="Times New Roman"/>
          <w:sz w:val="28"/>
          <w:szCs w:val="28"/>
        </w:rPr>
        <w:t>scher Themen und Problem-stellungen darstellbar. Was nichts an der Tatsache ändert, dass einige der lutherschen Wertungen bis heute umstritten oder sogar negativ zu beurteilen sind. So seine teilweise abschätzigen Bemerkungen über Frauen, seine äußerst polemischen, hasserfüllten Ausfälle gegenüber den J</w:t>
      </w:r>
      <w:r w:rsidRPr="00516410">
        <w:rPr>
          <w:rFonts w:ascii="Times New Roman" w:hAnsi="Times New Roman"/>
          <w:sz w:val="28"/>
          <w:szCs w:val="28"/>
        </w:rPr>
        <w:t>u</w:t>
      </w:r>
      <w:r w:rsidRPr="00516410">
        <w:rPr>
          <w:rFonts w:ascii="Times New Roman" w:hAnsi="Times New Roman"/>
          <w:sz w:val="28"/>
          <w:szCs w:val="28"/>
        </w:rPr>
        <w:t>den und ähnlich negativ gefühlsbeladene Angriffe auf die Bauern, die für ihr Recht eintraten und in blutigen Kriegen g</w:t>
      </w:r>
      <w:r w:rsidRPr="00516410">
        <w:rPr>
          <w:rFonts w:ascii="Times New Roman" w:hAnsi="Times New Roman"/>
          <w:sz w:val="28"/>
          <w:szCs w:val="28"/>
        </w:rPr>
        <w:t>e</w:t>
      </w:r>
      <w:r w:rsidRPr="00516410">
        <w:rPr>
          <w:rFonts w:ascii="Times New Roman" w:hAnsi="Times New Roman"/>
          <w:sz w:val="28"/>
          <w:szCs w:val="28"/>
        </w:rPr>
        <w:t>gen die Obrigkeit kämpft</w:t>
      </w:r>
      <w:r w:rsidR="009D03BE" w:rsidRPr="00516410">
        <w:rPr>
          <w:rFonts w:ascii="Times New Roman" w:hAnsi="Times New Roman"/>
          <w:sz w:val="28"/>
          <w:szCs w:val="28"/>
        </w:rPr>
        <w:t>en. – In all diesen üblen Abwer</w:t>
      </w:r>
      <w:r w:rsidRPr="00516410">
        <w:rPr>
          <w:rFonts w:ascii="Times New Roman" w:hAnsi="Times New Roman"/>
          <w:sz w:val="28"/>
          <w:szCs w:val="28"/>
        </w:rPr>
        <w:t>tungen konnte Luther sich allerdings sogar au</w:t>
      </w:r>
      <w:r w:rsidR="009D03BE" w:rsidRPr="00516410">
        <w:rPr>
          <w:rFonts w:ascii="Times New Roman" w:hAnsi="Times New Roman"/>
          <w:sz w:val="28"/>
          <w:szCs w:val="28"/>
        </w:rPr>
        <w:t>f Bibelstellen oder auch auf so</w:t>
      </w:r>
      <w:r w:rsidRPr="00516410">
        <w:rPr>
          <w:rFonts w:ascii="Times New Roman" w:hAnsi="Times New Roman"/>
          <w:sz w:val="28"/>
          <w:szCs w:val="28"/>
        </w:rPr>
        <w:t>genannte „Kirchenväter“ wie Augustinus oder auf Ki</w:t>
      </w:r>
      <w:r w:rsidRPr="00516410">
        <w:rPr>
          <w:rFonts w:ascii="Times New Roman" w:hAnsi="Times New Roman"/>
          <w:sz w:val="28"/>
          <w:szCs w:val="28"/>
        </w:rPr>
        <w:t>r</w:t>
      </w:r>
      <w:r w:rsidRPr="00516410">
        <w:rPr>
          <w:rFonts w:ascii="Times New Roman" w:hAnsi="Times New Roman"/>
          <w:sz w:val="28"/>
          <w:szCs w:val="28"/>
        </w:rPr>
        <w:t xml:space="preserve">chenlehrer wie Thomas von Aquin berufen.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Luthers Menschenbild und das Gewissen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„Wenn ich nicht durch Zeugnisse der Schrift und einsichtige Vernunftgründe widerlegt werde – denn ich glaube weder dem Papst noch den Konzilien allein, da es feststeht, daß sie öfter geirrt und sich selbst widersprochen haben –, bin ich durch die von mir angeführten Schriftworte bezwungen. Und solange mein Gewissen in Gottes Worten gefangen ist, kann und will ich nichts widerrufen, weil es unsicher ist und die Seligkeit bedroht, etwas gegen das Gewissen zu tun. Gott helfe mir. Amen.“</w:t>
      </w:r>
      <w:r w:rsidRPr="00516410">
        <w:rPr>
          <w:rStyle w:val="Funotenzeichen"/>
          <w:rFonts w:ascii="Times New Roman" w:hAnsi="Times New Roman"/>
          <w:sz w:val="28"/>
          <w:szCs w:val="28"/>
        </w:rPr>
        <w:footnoteReference w:customMarkFollows="1" w:id="64"/>
        <w:t>63</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Welch hohen Wert Luther dem Gewissen beimisst, geht aus dieser Erklärung, die er im Jahre 1521 vor dem Wormser Reic</w:t>
      </w:r>
      <w:r w:rsidRPr="00516410">
        <w:rPr>
          <w:rFonts w:ascii="Times New Roman" w:hAnsi="Times New Roman"/>
          <w:sz w:val="28"/>
          <w:szCs w:val="28"/>
        </w:rPr>
        <w:t>h</w:t>
      </w:r>
      <w:r w:rsidRPr="00516410">
        <w:rPr>
          <w:rFonts w:ascii="Times New Roman" w:hAnsi="Times New Roman"/>
          <w:sz w:val="28"/>
          <w:szCs w:val="28"/>
        </w:rPr>
        <w:t>stag abgegeben hat, deutlich her</w:t>
      </w:r>
      <w:r w:rsidR="000E4E18" w:rsidRPr="00516410">
        <w:rPr>
          <w:rFonts w:ascii="Times New Roman" w:hAnsi="Times New Roman"/>
          <w:sz w:val="28"/>
          <w:szCs w:val="28"/>
        </w:rPr>
        <w:t>-</w:t>
      </w:r>
      <w:r w:rsidRPr="00516410">
        <w:rPr>
          <w:rFonts w:ascii="Times New Roman" w:hAnsi="Times New Roman"/>
          <w:sz w:val="28"/>
          <w:szCs w:val="28"/>
        </w:rPr>
        <w:t>vor. Gewissensmäßig fühlt er sich und sein Handeln durch Gottes Wort gebun</w:t>
      </w:r>
      <w:r w:rsidR="00F42E4B" w:rsidRPr="00516410">
        <w:rPr>
          <w:rFonts w:ascii="Times New Roman" w:hAnsi="Times New Roman"/>
          <w:sz w:val="28"/>
          <w:szCs w:val="28"/>
        </w:rPr>
        <w:t>-</w:t>
      </w:r>
      <w:r w:rsidRPr="00516410">
        <w:rPr>
          <w:rFonts w:ascii="Times New Roman" w:hAnsi="Times New Roman"/>
          <w:sz w:val="28"/>
          <w:szCs w:val="28"/>
        </w:rPr>
        <w:t xml:space="preserve">den, und zwar in einem solchen Maße, dass er nicht nur die Richtigkeit seines Verhaltens, sondern sogar sein Seelenheil in Gefahr sieht, wenn er seinem eigenen Gewissen zuwider handeln würde. – Dennoch stimmt er der </w:t>
      </w:r>
      <w:r w:rsidR="00875FD7" w:rsidRPr="00516410">
        <w:rPr>
          <w:rFonts w:ascii="Times New Roman" w:hAnsi="Times New Roman"/>
          <w:sz w:val="28"/>
          <w:szCs w:val="28"/>
        </w:rPr>
        <w:t>optimi</w:t>
      </w:r>
      <w:r w:rsidRPr="00516410">
        <w:rPr>
          <w:rFonts w:ascii="Times New Roman" w:hAnsi="Times New Roman"/>
          <w:sz w:val="28"/>
          <w:szCs w:val="28"/>
        </w:rPr>
        <w:t>stischen Gewissenstheorie, die Thomas von Aquin (s.o.) vorgetragen hat, nicht zu. Der Grund hierfür liegt in Luthers Menschenbild. Radikaler noch als Paulus und August</w:t>
      </w:r>
      <w:r w:rsidRPr="00516410">
        <w:rPr>
          <w:rFonts w:ascii="Times New Roman" w:hAnsi="Times New Roman"/>
          <w:sz w:val="28"/>
          <w:szCs w:val="28"/>
        </w:rPr>
        <w:t>i</w:t>
      </w:r>
      <w:r w:rsidRPr="00516410">
        <w:rPr>
          <w:rFonts w:ascii="Times New Roman" w:hAnsi="Times New Roman"/>
          <w:sz w:val="28"/>
          <w:szCs w:val="28"/>
        </w:rPr>
        <w:t>nus sieht er den Menschen als der Sünde ausgesetzt und sogar unterworfen an. Für völlig ausgeschlossen hält er es daher, wie Thomas ein „unfehlbares Urgewissen“ anzunehmen. Der Mensch folge – zumal im Zustand des Unglaubens – nur seinem Egoismus, seinem Eigennutz, weshalb das Gewissen sich dann als das „blöde, verzagte, erschrockene, furchtsame, schuldige“ erweise. Dieses Gewissen „schreit und lärmt. Es ist unruhig, es fürchtet sich, ängstigt sich, es zittert oder bebt, es ist verzwe</w:t>
      </w:r>
      <w:r w:rsidRPr="00516410">
        <w:rPr>
          <w:rFonts w:ascii="Times New Roman" w:hAnsi="Times New Roman"/>
          <w:sz w:val="28"/>
          <w:szCs w:val="28"/>
        </w:rPr>
        <w:t>i</w:t>
      </w:r>
      <w:r w:rsidRPr="00516410">
        <w:rPr>
          <w:rFonts w:ascii="Times New Roman" w:hAnsi="Times New Roman"/>
          <w:sz w:val="28"/>
          <w:szCs w:val="28"/>
        </w:rPr>
        <w:t>felt.“</w:t>
      </w:r>
      <w:r w:rsidRPr="00516410">
        <w:rPr>
          <w:rStyle w:val="Funotenzeichen"/>
          <w:rFonts w:ascii="Times New Roman" w:hAnsi="Times New Roman"/>
          <w:sz w:val="28"/>
          <w:szCs w:val="28"/>
        </w:rPr>
        <w:footnoteReference w:customMarkFollows="1" w:id="65"/>
        <w:t>64</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Ein solches Gewissen kann dem Menschen keinen eigenen Wert verschaffen und auch nicht zu guten Taten verhelfen. Das ändert sich erst, wenn der Mensch umkehrt, Buße tut und zu dem Glauben findet, dass alles von Gottes Gnade abhängt. Nur Gottes Liebe könne den Menschen gerecht machen. Erst im Glauben an Christus komme das Gewissen zur Ruhe, werde es zum </w:t>
      </w:r>
      <w:r w:rsidRPr="00516410">
        <w:rPr>
          <w:rFonts w:ascii="Times New Roman" w:hAnsi="Times New Roman"/>
          <w:i/>
          <w:sz w:val="28"/>
          <w:szCs w:val="28"/>
        </w:rPr>
        <w:t>guten Gewissen</w:t>
      </w:r>
      <w:r w:rsidRPr="00516410">
        <w:rPr>
          <w:rFonts w:ascii="Times New Roman" w:hAnsi="Times New Roman"/>
          <w:sz w:val="28"/>
          <w:szCs w:val="28"/>
        </w:rPr>
        <w:t>, das dann auch zum guten Handeln führen könne. Da das Seelenheil aber nicht von den guten Werken, sondern allein vom Glauben an Christus und Gottes Gnade a</w:t>
      </w:r>
      <w:r w:rsidRPr="00516410">
        <w:rPr>
          <w:rFonts w:ascii="Times New Roman" w:hAnsi="Times New Roman"/>
          <w:sz w:val="28"/>
          <w:szCs w:val="28"/>
        </w:rPr>
        <w:t>b</w:t>
      </w:r>
      <w:r w:rsidRPr="00516410">
        <w:rPr>
          <w:rFonts w:ascii="Times New Roman" w:hAnsi="Times New Roman"/>
          <w:sz w:val="28"/>
          <w:szCs w:val="28"/>
        </w:rPr>
        <w:t xml:space="preserve">hänge, postuliert Luther nicht nur eine „Freiheit des Gewissens“, sondern auch eine „Freiheit </w:t>
      </w:r>
      <w:r w:rsidRPr="00516410">
        <w:rPr>
          <w:rFonts w:ascii="Times New Roman" w:hAnsi="Times New Roman"/>
          <w:i/>
          <w:sz w:val="28"/>
          <w:szCs w:val="28"/>
        </w:rPr>
        <w:t xml:space="preserve">vom </w:t>
      </w:r>
      <w:r w:rsidRPr="00516410">
        <w:rPr>
          <w:rFonts w:ascii="Times New Roman" w:hAnsi="Times New Roman"/>
          <w:sz w:val="28"/>
          <w:szCs w:val="28"/>
        </w:rPr>
        <w:t>Gewissen“, da dieses nicht mehr über den Menschen zu entscheiden habe. Anders gesagt: „Das gute Gewissen ist die durch Gottes Vergebung unserer Sünde bewirkte Abwesenheit des bösen Gewissens.“ (ebd. S. 5). Dann auch werde der Mensch frei für aktive Nächstenliebe.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Wo der Glaube herrscht, kann das Gewissen schweigen. Und doch gibt es keine Garantie dafür, dass dieser glückliche Z</w:t>
      </w:r>
      <w:r w:rsidRPr="00516410">
        <w:rPr>
          <w:rFonts w:ascii="Times New Roman" w:hAnsi="Times New Roman"/>
          <w:sz w:val="28"/>
          <w:szCs w:val="28"/>
        </w:rPr>
        <w:t>u</w:t>
      </w:r>
      <w:r w:rsidRPr="00516410">
        <w:rPr>
          <w:rFonts w:ascii="Times New Roman" w:hAnsi="Times New Roman"/>
          <w:sz w:val="28"/>
          <w:szCs w:val="28"/>
        </w:rPr>
        <w:t>stand andauert. Denn auch der Glaubende ist nicht frei von A</w:t>
      </w:r>
      <w:r w:rsidRPr="00516410">
        <w:rPr>
          <w:rFonts w:ascii="Times New Roman" w:hAnsi="Times New Roman"/>
          <w:sz w:val="28"/>
          <w:szCs w:val="28"/>
        </w:rPr>
        <w:t>n</w:t>
      </w:r>
      <w:r w:rsidRPr="00516410">
        <w:rPr>
          <w:rFonts w:ascii="Times New Roman" w:hAnsi="Times New Roman"/>
          <w:sz w:val="28"/>
          <w:szCs w:val="28"/>
        </w:rPr>
        <w:t>fechtungen. Das böse Gewissen kann sich zurückmelden, um den Menschen vom Glauben an die Gnade G</w:t>
      </w:r>
      <w:r w:rsidR="009D03BE" w:rsidRPr="00516410">
        <w:rPr>
          <w:rFonts w:ascii="Times New Roman" w:hAnsi="Times New Roman"/>
          <w:sz w:val="28"/>
          <w:szCs w:val="28"/>
        </w:rPr>
        <w:t>ottes ab</w:t>
      </w:r>
      <w:r w:rsidRPr="00516410">
        <w:rPr>
          <w:rFonts w:ascii="Times New Roman" w:hAnsi="Times New Roman"/>
          <w:sz w:val="28"/>
          <w:szCs w:val="28"/>
        </w:rPr>
        <w:t xml:space="preserve">zubringen. Auch für diesen Fall hält Luther eine Empfehlung bereit, die </w:t>
      </w:r>
      <w:r w:rsidRPr="00516410">
        <w:rPr>
          <w:rFonts w:ascii="Times New Roman" w:hAnsi="Times New Roman"/>
          <w:i/>
          <w:sz w:val="28"/>
          <w:szCs w:val="28"/>
        </w:rPr>
        <w:t>Christiane Tietz</w:t>
      </w:r>
      <w:r w:rsidRPr="00516410">
        <w:rPr>
          <w:rFonts w:ascii="Times New Roman" w:hAnsi="Times New Roman"/>
          <w:sz w:val="28"/>
          <w:szCs w:val="28"/>
        </w:rPr>
        <w:t xml:space="preserve"> wie folgt wiedergibt: „Dann, wenn das doch eigentlich befreite Gewissen wieder zum anklagenden Gewissen wird, dann soll der Christ zum Gewissen sagen: Du lügst, Chri</w:t>
      </w:r>
      <w:r w:rsidRPr="00516410">
        <w:rPr>
          <w:rFonts w:ascii="Times New Roman" w:hAnsi="Times New Roman"/>
          <w:sz w:val="28"/>
          <w:szCs w:val="28"/>
        </w:rPr>
        <w:t>s</w:t>
      </w:r>
      <w:r w:rsidRPr="00516410">
        <w:rPr>
          <w:rFonts w:ascii="Times New Roman" w:hAnsi="Times New Roman"/>
          <w:sz w:val="28"/>
          <w:szCs w:val="28"/>
        </w:rPr>
        <w:t>tus hat recht, nicht du!“ (ebd. S. 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Insofern relativiert Luther den Wert des Gewissens als mor</w:t>
      </w:r>
      <w:r w:rsidRPr="00516410">
        <w:rPr>
          <w:rFonts w:ascii="Times New Roman" w:hAnsi="Times New Roman"/>
          <w:sz w:val="28"/>
          <w:szCs w:val="28"/>
        </w:rPr>
        <w:t>a</w:t>
      </w:r>
      <w:r w:rsidRPr="00516410">
        <w:rPr>
          <w:rFonts w:ascii="Times New Roman" w:hAnsi="Times New Roman"/>
          <w:sz w:val="28"/>
          <w:szCs w:val="28"/>
        </w:rPr>
        <w:t>lischer Instanz zu Gunsten von Gnade und Glauben. Nicht das menschliche Gewissen allein, sondern der in Christus Mensch gewordene Gott erscheint als h</w:t>
      </w:r>
      <w:r w:rsidR="009D03BE" w:rsidRPr="00516410">
        <w:rPr>
          <w:rFonts w:ascii="Times New Roman" w:hAnsi="Times New Roman"/>
          <w:sz w:val="28"/>
          <w:szCs w:val="28"/>
        </w:rPr>
        <w:t>öchste mora</w:t>
      </w:r>
      <w:r w:rsidRPr="00516410">
        <w:rPr>
          <w:rFonts w:ascii="Times New Roman" w:hAnsi="Times New Roman"/>
          <w:sz w:val="28"/>
          <w:szCs w:val="28"/>
        </w:rPr>
        <w:t>lische Instanz. Was anscheinend weitgehend Ka</w:t>
      </w:r>
      <w:r w:rsidR="009D03BE" w:rsidRPr="00516410">
        <w:rPr>
          <w:rFonts w:ascii="Times New Roman" w:hAnsi="Times New Roman"/>
          <w:sz w:val="28"/>
          <w:szCs w:val="28"/>
        </w:rPr>
        <w:t>nts Kategorischem Imperativ en</w:t>
      </w:r>
      <w:r w:rsidR="009D03BE" w:rsidRPr="00516410">
        <w:rPr>
          <w:rFonts w:ascii="Times New Roman" w:hAnsi="Times New Roman"/>
          <w:sz w:val="28"/>
          <w:szCs w:val="28"/>
        </w:rPr>
        <w:t>t</w:t>
      </w:r>
      <w:r w:rsidRPr="00516410">
        <w:rPr>
          <w:rFonts w:ascii="Times New Roman" w:hAnsi="Times New Roman"/>
          <w:sz w:val="28"/>
          <w:szCs w:val="28"/>
        </w:rPr>
        <w:t>spricht, wenn auch in theologischer Formulierung (s.u.).</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Christliche Freiheit, aber unfreier Wille, Katechismen mit „Haustafel“</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Luther darunter versteht, hat er in zwei Schriften niede</w:t>
      </w:r>
      <w:r w:rsidRPr="00516410">
        <w:rPr>
          <w:rFonts w:ascii="Times New Roman" w:hAnsi="Times New Roman"/>
          <w:sz w:val="28"/>
          <w:szCs w:val="28"/>
        </w:rPr>
        <w:t>r</w:t>
      </w:r>
      <w:r w:rsidRPr="00516410">
        <w:rPr>
          <w:rFonts w:ascii="Times New Roman" w:hAnsi="Times New Roman"/>
          <w:sz w:val="28"/>
          <w:szCs w:val="28"/>
        </w:rPr>
        <w:t>gelegt, die seinerzeit oft und gern gelesen wurden, nämlich in 1. „Von der Freiheit eines Christenmenschen“, erschienen im Jahre 1520 als Reaktion auf eine kaiserliche Bannbulle, und in 2. „Vom unfreien Willen“ (‚De servo arbitrio‘, wörtlich: ‚Vom Willen als Diener‘, verfasst ca. 1525 als Antwort auf die Strei</w:t>
      </w:r>
      <w:r w:rsidRPr="00516410">
        <w:rPr>
          <w:rFonts w:ascii="Times New Roman" w:hAnsi="Times New Roman"/>
          <w:sz w:val="28"/>
          <w:szCs w:val="28"/>
        </w:rPr>
        <w:t>t</w:t>
      </w:r>
      <w:r w:rsidRPr="00516410">
        <w:rPr>
          <w:rFonts w:ascii="Times New Roman" w:hAnsi="Times New Roman"/>
          <w:sz w:val="28"/>
          <w:szCs w:val="28"/>
        </w:rPr>
        <w:t xml:space="preserve">schrift ‚De libero arbitrio…‘, ‚Vom freien Willen…‘, des </w:t>
      </w:r>
      <w:r w:rsidRPr="00516410">
        <w:rPr>
          <w:rFonts w:ascii="Times New Roman" w:hAnsi="Times New Roman"/>
          <w:b/>
          <w:i/>
          <w:sz w:val="28"/>
          <w:szCs w:val="28"/>
        </w:rPr>
        <w:t>Era</w:t>
      </w:r>
      <w:r w:rsidRPr="00516410">
        <w:rPr>
          <w:rFonts w:ascii="Times New Roman" w:hAnsi="Times New Roman"/>
          <w:b/>
          <w:i/>
          <w:sz w:val="28"/>
          <w:szCs w:val="28"/>
        </w:rPr>
        <w:t>s</w:t>
      </w:r>
      <w:r w:rsidRPr="00516410">
        <w:rPr>
          <w:rFonts w:ascii="Times New Roman" w:hAnsi="Times New Roman"/>
          <w:b/>
          <w:i/>
          <w:sz w:val="28"/>
          <w:szCs w:val="28"/>
        </w:rPr>
        <w:t>mus von Rotterdam</w:t>
      </w:r>
      <w:r w:rsidRPr="00516410">
        <w:rPr>
          <w:rFonts w:ascii="Times New Roman" w:hAnsi="Times New Roman"/>
          <w:sz w:val="28"/>
          <w:szCs w:val="28"/>
        </w:rPr>
        <w:t>). Was Luther über das Gewissen geäußert hat, gilt teilweise und sinngemäß auch für das Frei-heitsproblem. Demnach ist der Mensch frei und unfrei zugleich. Frei – in gewissen Grenzen – gegenüber den Mitmenschen, u</w:t>
      </w:r>
      <w:r w:rsidRPr="00516410">
        <w:rPr>
          <w:rFonts w:ascii="Times New Roman" w:hAnsi="Times New Roman"/>
          <w:sz w:val="28"/>
          <w:szCs w:val="28"/>
        </w:rPr>
        <w:t>n</w:t>
      </w:r>
      <w:r w:rsidRPr="00516410">
        <w:rPr>
          <w:rFonts w:ascii="Times New Roman" w:hAnsi="Times New Roman"/>
          <w:sz w:val="28"/>
          <w:szCs w:val="28"/>
        </w:rPr>
        <w:t xml:space="preserve">frei jedoch in seiner Beziehung zu Gott.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Um diese Thesen zu begründen, bemüht Luther sich um ei</w:t>
      </w:r>
      <w:r w:rsidRPr="00516410">
        <w:rPr>
          <w:rFonts w:ascii="Times New Roman" w:hAnsi="Times New Roman"/>
          <w:sz w:val="28"/>
          <w:szCs w:val="28"/>
        </w:rPr>
        <w:t>n</w:t>
      </w:r>
      <w:r w:rsidRPr="00516410">
        <w:rPr>
          <w:rFonts w:ascii="Times New Roman" w:hAnsi="Times New Roman"/>
          <w:sz w:val="28"/>
          <w:szCs w:val="28"/>
        </w:rPr>
        <w:t>gehende Analysen der Natur des Christenmenschen. Diese teilt er in zwei strikt von einander getrennte, völlig unterschiedliche Naturen auf, die leibliche und die seelische. Leiblich, also in Fleisch und Blut, teilt der Christ das Schicksal aller Menschen: äußerlich, sündig  und sterblich zu sein. Seelisch aber ist er ein völlig anderer, nämlich ein „geistlicher, neuer, innerlicher Mensch“</w:t>
      </w:r>
      <w:r w:rsidRPr="00516410">
        <w:rPr>
          <w:rStyle w:val="Funotenzeichen"/>
          <w:rFonts w:ascii="Times New Roman" w:hAnsi="Times New Roman"/>
          <w:sz w:val="28"/>
          <w:szCs w:val="28"/>
        </w:rPr>
        <w:footnoteReference w:customMarkFollows="1" w:id="66"/>
        <w:t>65</w:t>
      </w:r>
      <w:r w:rsidRPr="00516410">
        <w:rPr>
          <w:rFonts w:ascii="Times New Roman" w:hAnsi="Times New Roman"/>
          <w:sz w:val="28"/>
          <w:szCs w:val="28"/>
        </w:rPr>
        <w:t>, falls er sich durch das Wort Gottes leiten lässt. D</w:t>
      </w:r>
      <w:r w:rsidRPr="00516410">
        <w:rPr>
          <w:rFonts w:ascii="Times New Roman" w:hAnsi="Times New Roman"/>
          <w:sz w:val="28"/>
          <w:szCs w:val="28"/>
        </w:rPr>
        <w:t>a</w:t>
      </w:r>
      <w:r w:rsidRPr="00516410">
        <w:rPr>
          <w:rFonts w:ascii="Times New Roman" w:hAnsi="Times New Roman"/>
          <w:sz w:val="28"/>
          <w:szCs w:val="28"/>
        </w:rPr>
        <w:t>mit nennt Luther zugleich die Voraussetzung für die Rechtfert</w:t>
      </w:r>
      <w:r w:rsidRPr="00516410">
        <w:rPr>
          <w:rFonts w:ascii="Times New Roman" w:hAnsi="Times New Roman"/>
          <w:sz w:val="28"/>
          <w:szCs w:val="28"/>
        </w:rPr>
        <w:t>i</w:t>
      </w:r>
      <w:r w:rsidRPr="00516410">
        <w:rPr>
          <w:rFonts w:ascii="Times New Roman" w:hAnsi="Times New Roman"/>
          <w:sz w:val="28"/>
          <w:szCs w:val="28"/>
        </w:rPr>
        <w:t xml:space="preserve">gung des Menschen einzig und allein aus Gnade (‚sola gratia‘) und aus dem Glauben (‚sola fide‘).Hierauf beruht jegliche Frömmigkeit – aber auch </w:t>
      </w:r>
      <w:r w:rsidRPr="00516410">
        <w:rPr>
          <w:rFonts w:ascii="Times New Roman" w:hAnsi="Times New Roman"/>
          <w:i/>
          <w:sz w:val="28"/>
          <w:szCs w:val="28"/>
        </w:rPr>
        <w:t>jegliche Freiheit</w:t>
      </w:r>
      <w:r w:rsidRPr="00516410">
        <w:rPr>
          <w:rFonts w:ascii="Times New Roman" w:hAnsi="Times New Roman"/>
          <w:sz w:val="28"/>
          <w:szCs w:val="28"/>
        </w:rPr>
        <w:t xml:space="preserve">  des Christenme</w:t>
      </w:r>
      <w:r w:rsidRPr="00516410">
        <w:rPr>
          <w:rFonts w:ascii="Times New Roman" w:hAnsi="Times New Roman"/>
          <w:sz w:val="28"/>
          <w:szCs w:val="28"/>
        </w:rPr>
        <w:t>n</w:t>
      </w:r>
      <w:r w:rsidRPr="00516410">
        <w:rPr>
          <w:rFonts w:ascii="Times New Roman" w:hAnsi="Times New Roman"/>
          <w:sz w:val="28"/>
          <w:szCs w:val="28"/>
        </w:rPr>
        <w:t>schen. Es ist in erster Linie Freiheit als „Freiheit</w:t>
      </w:r>
      <w:r w:rsidR="00F42E4B" w:rsidRPr="00516410">
        <w:rPr>
          <w:rFonts w:ascii="Times New Roman" w:hAnsi="Times New Roman"/>
          <w:sz w:val="28"/>
          <w:szCs w:val="28"/>
        </w:rPr>
        <w:t xml:space="preserve"> </w:t>
      </w:r>
      <w:r w:rsidRPr="00516410">
        <w:rPr>
          <w:rFonts w:ascii="Times New Roman" w:hAnsi="Times New Roman"/>
          <w:sz w:val="28"/>
          <w:szCs w:val="28"/>
        </w:rPr>
        <w:t>vom religiösen Leistungszwang“</w:t>
      </w:r>
      <w:r w:rsidRPr="00516410">
        <w:rPr>
          <w:rStyle w:val="Funotenzeichen"/>
          <w:rFonts w:ascii="Times New Roman" w:hAnsi="Times New Roman"/>
          <w:sz w:val="28"/>
          <w:szCs w:val="28"/>
        </w:rPr>
        <w:footnoteReference w:customMarkFollows="1" w:id="67"/>
        <w:t>66</w:t>
      </w:r>
      <w:r w:rsidRPr="00516410">
        <w:rPr>
          <w:rFonts w:ascii="Times New Roman" w:hAnsi="Times New Roman"/>
          <w:sz w:val="28"/>
          <w:szCs w:val="28"/>
        </w:rPr>
        <w:t xml:space="preserve"> ; das Seelenheil hängt nicht von den guten Werken ab.</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Nichtsdestoweniger ergibt sich hieraus ein neues Problem. Ist der Mensch nicht zu völliger Passivität, zum Nichtstun, veru</w:t>
      </w:r>
      <w:r w:rsidRPr="00516410">
        <w:rPr>
          <w:rFonts w:ascii="Times New Roman" w:hAnsi="Times New Roman"/>
          <w:sz w:val="28"/>
          <w:szCs w:val="28"/>
        </w:rPr>
        <w:t>r</w:t>
      </w:r>
      <w:r w:rsidRPr="00516410">
        <w:rPr>
          <w:rFonts w:ascii="Times New Roman" w:hAnsi="Times New Roman"/>
          <w:sz w:val="28"/>
          <w:szCs w:val="28"/>
        </w:rPr>
        <w:t>teilt, „wenn nur der Glaube fromm macht und die Werke nichts zur Gnade beitragen“ (ebd.)? Um dieses Problem zu lösen, u</w:t>
      </w:r>
      <w:r w:rsidRPr="00516410">
        <w:rPr>
          <w:rFonts w:ascii="Times New Roman" w:hAnsi="Times New Roman"/>
          <w:sz w:val="28"/>
          <w:szCs w:val="28"/>
        </w:rPr>
        <w:t>n</w:t>
      </w:r>
      <w:r w:rsidRPr="00516410">
        <w:rPr>
          <w:rFonts w:ascii="Times New Roman" w:hAnsi="Times New Roman"/>
          <w:sz w:val="28"/>
          <w:szCs w:val="28"/>
        </w:rPr>
        <w:t>terteilt Luther die Sphäre des Menschen erneut, und zwar a) in dessen  Verhältnis zur eigenen Leiblichkeit, insbesondere hi</w:t>
      </w:r>
      <w:r w:rsidRPr="00516410">
        <w:rPr>
          <w:rFonts w:ascii="Times New Roman" w:hAnsi="Times New Roman"/>
          <w:sz w:val="28"/>
          <w:szCs w:val="28"/>
        </w:rPr>
        <w:t>n</w:t>
      </w:r>
      <w:r w:rsidRPr="00516410">
        <w:rPr>
          <w:rFonts w:ascii="Times New Roman" w:hAnsi="Times New Roman"/>
          <w:sz w:val="28"/>
          <w:szCs w:val="28"/>
        </w:rPr>
        <w:t>sichtlich der Zusammenhänge von Leib, Arbeit und Seelenheil, und b) die Frage der Mit-menschlichkeit, insbesondere im Hin</w:t>
      </w:r>
      <w:r w:rsidRPr="00516410">
        <w:rPr>
          <w:rFonts w:ascii="Times New Roman" w:hAnsi="Times New Roman"/>
          <w:sz w:val="28"/>
          <w:szCs w:val="28"/>
        </w:rPr>
        <w:t>b</w:t>
      </w:r>
      <w:r w:rsidRPr="00516410">
        <w:rPr>
          <w:rFonts w:ascii="Times New Roman" w:hAnsi="Times New Roman"/>
          <w:sz w:val="28"/>
          <w:szCs w:val="28"/>
        </w:rPr>
        <w:t xml:space="preserve">lick auf Gott, die guten Werke und die Nächstenliebe.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Auch hierzu kann Luther auf seine zwei dialektisch miteina</w:t>
      </w:r>
      <w:r w:rsidRPr="00516410">
        <w:rPr>
          <w:rFonts w:ascii="Times New Roman" w:hAnsi="Times New Roman"/>
          <w:sz w:val="28"/>
          <w:szCs w:val="28"/>
        </w:rPr>
        <w:t>n</w:t>
      </w:r>
      <w:r w:rsidRPr="00516410">
        <w:rPr>
          <w:rFonts w:ascii="Times New Roman" w:hAnsi="Times New Roman"/>
          <w:sz w:val="28"/>
          <w:szCs w:val="28"/>
        </w:rPr>
        <w:t xml:space="preserve">der verzahnten Leitsätze zurückgreifen, die sich einerseits aus der „Freiheit vom religiösen Leistungszwang“, andererseits aus der Verbindung von allgemein-menschlicher Leiblichkeit und dem Gebot christlicher Nächstenliebe ergeben. Sie lauten: </w:t>
      </w:r>
      <w:r w:rsidR="00097616" w:rsidRPr="00516410">
        <w:rPr>
          <w:rFonts w:ascii="Times New Roman" w:hAnsi="Times New Roman"/>
          <w:sz w:val="28"/>
          <w:szCs w:val="28"/>
        </w:rPr>
        <w:t xml:space="preserve">1.         </w:t>
      </w:r>
      <w:r w:rsidRPr="00516410">
        <w:rPr>
          <w:rFonts w:ascii="Times New Roman" w:hAnsi="Times New Roman"/>
          <w:sz w:val="28"/>
          <w:szCs w:val="28"/>
        </w:rPr>
        <w:t xml:space="preserve"> „Ein Christenmensch ist ein freier Herr über alle Dinge und niemand untertan.“ Und 2. „Ein Christenmensch ist ein diens</w:t>
      </w:r>
      <w:r w:rsidRPr="00516410">
        <w:rPr>
          <w:rFonts w:ascii="Times New Roman" w:hAnsi="Times New Roman"/>
          <w:sz w:val="28"/>
          <w:szCs w:val="28"/>
        </w:rPr>
        <w:t>t</w:t>
      </w:r>
      <w:r w:rsidRPr="00516410">
        <w:rPr>
          <w:rFonts w:ascii="Times New Roman" w:hAnsi="Times New Roman"/>
          <w:sz w:val="28"/>
          <w:szCs w:val="28"/>
        </w:rPr>
        <w:t xml:space="preserve">barer Knecht aller Dinge und jedermann untertan.“ (ebd.)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Demnach ist der Mensch frei und unfrei, Herr und Knecht z</w:t>
      </w:r>
      <w:r w:rsidRPr="00516410">
        <w:rPr>
          <w:rFonts w:ascii="Times New Roman" w:hAnsi="Times New Roman"/>
          <w:sz w:val="28"/>
          <w:szCs w:val="28"/>
        </w:rPr>
        <w:t>u</w:t>
      </w:r>
      <w:r w:rsidRPr="00516410">
        <w:rPr>
          <w:rFonts w:ascii="Times New Roman" w:hAnsi="Times New Roman"/>
          <w:sz w:val="28"/>
          <w:szCs w:val="28"/>
        </w:rPr>
        <w:t>gleich. Die Knechtschaft verpflichtet ihn zu vielerlei, zunächst gegenüber dem eigenen Leib, der Werke zu verrichten und A</w:t>
      </w:r>
      <w:r w:rsidRPr="00516410">
        <w:rPr>
          <w:rFonts w:ascii="Times New Roman" w:hAnsi="Times New Roman"/>
          <w:sz w:val="28"/>
          <w:szCs w:val="28"/>
        </w:rPr>
        <w:t>n</w:t>
      </w:r>
      <w:r w:rsidRPr="00516410">
        <w:rPr>
          <w:rFonts w:ascii="Times New Roman" w:hAnsi="Times New Roman"/>
          <w:sz w:val="28"/>
          <w:szCs w:val="28"/>
        </w:rPr>
        <w:t>fechtungen zu bestehen hat. Bei allem Tun soll der Mensch nach den Motiven für sein Handeln fragen. Ein frommer Mensch hat gute Werke zu vollbringen, wohl wissend, dass er sich sein Se</w:t>
      </w:r>
      <w:r w:rsidRPr="00516410">
        <w:rPr>
          <w:rFonts w:ascii="Times New Roman" w:hAnsi="Times New Roman"/>
          <w:sz w:val="28"/>
          <w:szCs w:val="28"/>
        </w:rPr>
        <w:t>e</w:t>
      </w:r>
      <w:r w:rsidRPr="00516410">
        <w:rPr>
          <w:rFonts w:ascii="Times New Roman" w:hAnsi="Times New Roman"/>
          <w:sz w:val="28"/>
          <w:szCs w:val="28"/>
        </w:rPr>
        <w:t xml:space="preserve">lenheil dadurch nicht bei Gott verdienen kann (s.o.). Glaube und Gehorsam gegenüber den Geboten Gottes gehören zusammen. – Wie der Mensch sich dabei zu seinen Mitmenschen verhalten soll, hat Jesus vorgelebt. Uneigennützig und opferbereit sollen wir dem Nächsten dienen.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Auf diese Weise gelingt es Luther – trotz seiner strikten Trennung von geist-licher und leiblicher Sphäre –, Gewissens- und Glaubensfreiheit miteinander zu vereinbaren. Wie Gott aus Gnade Freiheit </w:t>
      </w:r>
      <w:r w:rsidRPr="00516410">
        <w:rPr>
          <w:rFonts w:ascii="Times New Roman" w:hAnsi="Times New Roman"/>
          <w:i/>
          <w:sz w:val="28"/>
          <w:szCs w:val="28"/>
        </w:rPr>
        <w:t>vom</w:t>
      </w:r>
      <w:r w:rsidRPr="00516410">
        <w:rPr>
          <w:rFonts w:ascii="Times New Roman" w:hAnsi="Times New Roman"/>
          <w:sz w:val="28"/>
          <w:szCs w:val="28"/>
        </w:rPr>
        <w:t xml:space="preserve"> und Freiheit</w:t>
      </w:r>
      <w:r w:rsidRPr="00516410">
        <w:rPr>
          <w:rFonts w:ascii="Times New Roman" w:hAnsi="Times New Roman"/>
          <w:i/>
          <w:sz w:val="28"/>
          <w:szCs w:val="28"/>
        </w:rPr>
        <w:t xml:space="preserve"> zum</w:t>
      </w:r>
      <w:r w:rsidRPr="00516410">
        <w:rPr>
          <w:rFonts w:ascii="Times New Roman" w:hAnsi="Times New Roman"/>
          <w:sz w:val="28"/>
          <w:szCs w:val="28"/>
        </w:rPr>
        <w:t xml:space="preserve"> Gewissen schenkt, so e</w:t>
      </w:r>
      <w:r w:rsidRPr="00516410">
        <w:rPr>
          <w:rFonts w:ascii="Times New Roman" w:hAnsi="Times New Roman"/>
          <w:sz w:val="28"/>
          <w:szCs w:val="28"/>
        </w:rPr>
        <w:t>r</w:t>
      </w:r>
      <w:r w:rsidRPr="00516410">
        <w:rPr>
          <w:rFonts w:ascii="Times New Roman" w:hAnsi="Times New Roman"/>
          <w:sz w:val="28"/>
          <w:szCs w:val="28"/>
        </w:rPr>
        <w:t xml:space="preserve">möglicht er dem Christenmenschen sinnvoll-aktive Freiheit </w:t>
      </w:r>
      <w:r w:rsidRPr="00516410">
        <w:rPr>
          <w:rFonts w:ascii="Times New Roman" w:hAnsi="Times New Roman"/>
          <w:i/>
          <w:sz w:val="28"/>
          <w:szCs w:val="28"/>
        </w:rPr>
        <w:t>in</w:t>
      </w:r>
      <w:r w:rsidRPr="00516410">
        <w:rPr>
          <w:rFonts w:ascii="Times New Roman" w:hAnsi="Times New Roman"/>
          <w:sz w:val="28"/>
          <w:szCs w:val="28"/>
        </w:rPr>
        <w:t xml:space="preserve"> der Welt, aber auch Freiheit </w:t>
      </w:r>
      <w:r w:rsidRPr="00516410">
        <w:rPr>
          <w:rFonts w:ascii="Times New Roman" w:hAnsi="Times New Roman"/>
          <w:i/>
          <w:sz w:val="28"/>
          <w:szCs w:val="28"/>
        </w:rPr>
        <w:t>von</w:t>
      </w:r>
      <w:r w:rsidRPr="00516410">
        <w:rPr>
          <w:rFonts w:ascii="Times New Roman" w:hAnsi="Times New Roman"/>
          <w:sz w:val="28"/>
          <w:szCs w:val="28"/>
        </w:rPr>
        <w:t xml:space="preserve"> der Welt.      </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i/>
          <w:sz w:val="28"/>
          <w:szCs w:val="28"/>
        </w:rPr>
        <w:t>Wie aber passt dazu die Tatsache, dass Luther in seiner Schrift ‚De servo arbitrio‘ die Willensfreiheit des Menschen massiv in Frage stellt?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Der Hauptgrund hierfür liegt, wie ich meine, in einem gewi</w:t>
      </w:r>
      <w:r w:rsidRPr="00516410">
        <w:rPr>
          <w:rFonts w:ascii="Times New Roman" w:hAnsi="Times New Roman"/>
          <w:sz w:val="28"/>
          <w:szCs w:val="28"/>
        </w:rPr>
        <w:t>s</w:t>
      </w:r>
      <w:r w:rsidRPr="00516410">
        <w:rPr>
          <w:rFonts w:ascii="Times New Roman" w:hAnsi="Times New Roman"/>
          <w:sz w:val="28"/>
          <w:szCs w:val="28"/>
        </w:rPr>
        <w:t>sen Übereifer Luthers, aus dem Konflikte und Widersprüche entstanden sind. Immerhin hatte Erasmus von Rotterdam (1469-1536) in seiner Streitschrift (s.o.) offensichtlich den Kern der lutherschen Lehre getroffen, wonach der Mensch völlig auf den Glauben und die Gnade Gottes angewiesen sei. Dagegen betonte Erasmus die Fähigkeit des Menschen, aus eigenem Entschluss, also durch den eigenen freien Willen, zu seinem eigenen Se</w:t>
      </w:r>
      <w:r w:rsidRPr="00516410">
        <w:rPr>
          <w:rFonts w:ascii="Times New Roman" w:hAnsi="Times New Roman"/>
          <w:sz w:val="28"/>
          <w:szCs w:val="28"/>
        </w:rPr>
        <w:t>e</w:t>
      </w:r>
      <w:r w:rsidRPr="00516410">
        <w:rPr>
          <w:rFonts w:ascii="Times New Roman" w:hAnsi="Times New Roman"/>
          <w:sz w:val="28"/>
          <w:szCs w:val="28"/>
        </w:rPr>
        <w:t>lenheil beitragen zu können, zumal der Mensch ja auch die Fre</w:t>
      </w:r>
      <w:r w:rsidRPr="00516410">
        <w:rPr>
          <w:rFonts w:ascii="Times New Roman" w:hAnsi="Times New Roman"/>
          <w:sz w:val="28"/>
          <w:szCs w:val="28"/>
        </w:rPr>
        <w:t>i</w:t>
      </w:r>
      <w:r w:rsidRPr="00516410">
        <w:rPr>
          <w:rFonts w:ascii="Times New Roman" w:hAnsi="Times New Roman"/>
          <w:sz w:val="28"/>
          <w:szCs w:val="28"/>
        </w:rPr>
        <w:t>heit habe, sich für oder gegen Gott zu entscheiden.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konnte Luther nicht hinnehmen, ohne seine eigene Übe</w:t>
      </w:r>
      <w:r w:rsidRPr="00516410">
        <w:rPr>
          <w:rFonts w:ascii="Times New Roman" w:hAnsi="Times New Roman"/>
          <w:sz w:val="28"/>
          <w:szCs w:val="28"/>
        </w:rPr>
        <w:t>r</w:t>
      </w:r>
      <w:r w:rsidRPr="00516410">
        <w:rPr>
          <w:rFonts w:ascii="Times New Roman" w:hAnsi="Times New Roman"/>
          <w:sz w:val="28"/>
          <w:szCs w:val="28"/>
        </w:rPr>
        <w:t>zeugung zu verraten. Deshalb hielt er seinem Kontrahenten en</w:t>
      </w:r>
      <w:r w:rsidRPr="00516410">
        <w:rPr>
          <w:rFonts w:ascii="Times New Roman" w:hAnsi="Times New Roman"/>
          <w:sz w:val="28"/>
          <w:szCs w:val="28"/>
        </w:rPr>
        <w:t>t</w:t>
      </w:r>
      <w:r w:rsidRPr="00516410">
        <w:rPr>
          <w:rFonts w:ascii="Times New Roman" w:hAnsi="Times New Roman"/>
          <w:sz w:val="28"/>
          <w:szCs w:val="28"/>
        </w:rPr>
        <w:t>gegen: „Ein gewisses Maß freier Entscheidung kannst Du wohl dem Menschen mit Recht zubilligen, aber ihm in göttlichen Dingen einen freien Willen zuzubilligen, das geht zu weit.“</w:t>
      </w:r>
      <w:r w:rsidRPr="00516410">
        <w:rPr>
          <w:rStyle w:val="Funotenzeichen"/>
          <w:rFonts w:ascii="Times New Roman" w:hAnsi="Times New Roman"/>
          <w:sz w:val="28"/>
          <w:szCs w:val="28"/>
        </w:rPr>
        <w:footnoteReference w:customMarkFollows="1" w:id="68"/>
        <w:t>67</w:t>
      </w:r>
      <w:r w:rsidRPr="00516410">
        <w:rPr>
          <w:rFonts w:ascii="Times New Roman" w:hAnsi="Times New Roman"/>
          <w:sz w:val="28"/>
          <w:szCs w:val="28"/>
        </w:rPr>
        <w:t xml:space="preserve"> Anscheinend hieraus schließt Thomas Martin Schneider, Luther habe dem Menschen „in zwischenmenschlichen, weltlichen A</w:t>
      </w:r>
      <w:r w:rsidRPr="00516410">
        <w:rPr>
          <w:rFonts w:ascii="Times New Roman" w:hAnsi="Times New Roman"/>
          <w:sz w:val="28"/>
          <w:szCs w:val="28"/>
        </w:rPr>
        <w:t>n</w:t>
      </w:r>
      <w:r w:rsidRPr="00516410">
        <w:rPr>
          <w:rFonts w:ascii="Times New Roman" w:hAnsi="Times New Roman"/>
          <w:sz w:val="28"/>
          <w:szCs w:val="28"/>
        </w:rPr>
        <w:t>gelegenheiten“ durchaus Willensfreiheit eingeräumt, um so</w:t>
      </w:r>
      <w:r w:rsidRPr="00516410">
        <w:rPr>
          <w:rFonts w:ascii="Times New Roman" w:hAnsi="Times New Roman"/>
          <w:sz w:val="28"/>
          <w:szCs w:val="28"/>
        </w:rPr>
        <w:t>g</w:t>
      </w:r>
      <w:r w:rsidRPr="00516410">
        <w:rPr>
          <w:rFonts w:ascii="Times New Roman" w:hAnsi="Times New Roman"/>
          <w:sz w:val="28"/>
          <w:szCs w:val="28"/>
        </w:rPr>
        <w:t>leich hinzuzufügen: „Wirklich frei kann der Mensch aber nach Luther erst sein, wenn ihm die Sache des Heils von Gott gän</w:t>
      </w:r>
      <w:r w:rsidRPr="00516410">
        <w:rPr>
          <w:rFonts w:ascii="Times New Roman" w:hAnsi="Times New Roman"/>
          <w:sz w:val="28"/>
          <w:szCs w:val="28"/>
        </w:rPr>
        <w:t>z</w:t>
      </w:r>
      <w:r w:rsidRPr="00516410">
        <w:rPr>
          <w:rFonts w:ascii="Times New Roman" w:hAnsi="Times New Roman"/>
          <w:sz w:val="28"/>
          <w:szCs w:val="28"/>
        </w:rPr>
        <w:t xml:space="preserve">lich aus der Hand genommen worden ist.“ (a.a.O. S. 2).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Zweifellos treffen diese Aussagen zu, umschreiben aber zie</w:t>
      </w:r>
      <w:r w:rsidRPr="00516410">
        <w:rPr>
          <w:rFonts w:ascii="Times New Roman" w:hAnsi="Times New Roman"/>
          <w:sz w:val="28"/>
          <w:szCs w:val="28"/>
        </w:rPr>
        <w:t>m</w:t>
      </w:r>
      <w:r w:rsidRPr="00516410">
        <w:rPr>
          <w:rFonts w:ascii="Times New Roman" w:hAnsi="Times New Roman"/>
          <w:sz w:val="28"/>
          <w:szCs w:val="28"/>
        </w:rPr>
        <w:t>lich genau den Widerspruch, in den Luther sich durch seine Le</w:t>
      </w:r>
      <w:r w:rsidRPr="00516410">
        <w:rPr>
          <w:rFonts w:ascii="Times New Roman" w:hAnsi="Times New Roman"/>
          <w:sz w:val="28"/>
          <w:szCs w:val="28"/>
        </w:rPr>
        <w:t>h</w:t>
      </w:r>
      <w:r w:rsidRPr="00516410">
        <w:rPr>
          <w:rFonts w:ascii="Times New Roman" w:hAnsi="Times New Roman"/>
          <w:sz w:val="28"/>
          <w:szCs w:val="28"/>
        </w:rPr>
        <w:t>re selbst verstrickt hat. Denn er widerspricht sich selbst, wenn er in der gleichen Schrift gegen Erasmus behauptet: „Fest steht …, daß wir alles aus Notwendigkeit tun und nichts aus freiem Wi</w:t>
      </w:r>
      <w:r w:rsidRPr="00516410">
        <w:rPr>
          <w:rFonts w:ascii="Times New Roman" w:hAnsi="Times New Roman"/>
          <w:sz w:val="28"/>
          <w:szCs w:val="28"/>
        </w:rPr>
        <w:t>l</w:t>
      </w:r>
      <w:r w:rsidRPr="00516410">
        <w:rPr>
          <w:rFonts w:ascii="Times New Roman" w:hAnsi="Times New Roman"/>
          <w:sz w:val="28"/>
          <w:szCs w:val="28"/>
        </w:rPr>
        <w:t>len, da die Kraft des freien Willens nichts ist und nichts wirkt und nichts Gutes vermag, wenn die Gnade fehlt.“ Der freie Wi</w:t>
      </w:r>
      <w:r w:rsidRPr="00516410">
        <w:rPr>
          <w:rFonts w:ascii="Times New Roman" w:hAnsi="Times New Roman"/>
          <w:sz w:val="28"/>
          <w:szCs w:val="28"/>
        </w:rPr>
        <w:t>l</w:t>
      </w:r>
      <w:r w:rsidRPr="00516410">
        <w:rPr>
          <w:rFonts w:ascii="Times New Roman" w:hAnsi="Times New Roman"/>
          <w:sz w:val="28"/>
          <w:szCs w:val="28"/>
        </w:rPr>
        <w:t>le als solcher sei „ein völlig göttlicher Ehrenname“ und könne nur</w:t>
      </w:r>
      <w:r w:rsidR="00F42E4B" w:rsidRPr="00516410">
        <w:rPr>
          <w:rFonts w:ascii="Times New Roman" w:hAnsi="Times New Roman"/>
          <w:sz w:val="28"/>
          <w:szCs w:val="28"/>
        </w:rPr>
        <w:t xml:space="preserve"> „der göttlichen Majestät“ zuge</w:t>
      </w:r>
      <w:r w:rsidRPr="00516410">
        <w:rPr>
          <w:rFonts w:ascii="Times New Roman" w:hAnsi="Times New Roman"/>
          <w:sz w:val="28"/>
          <w:szCs w:val="28"/>
        </w:rPr>
        <w:t xml:space="preserve">billigt werden. (Zitate bei K. v. Stoch a.a.O. S. 11 f.)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Wo bleibt denn da das „gewisse Maß freier Entscheidung“, das Luther zuvor dem Menschen zugesprochen hat? Wenn alles von der Gnade Gottes determiniert (durchgängig und vollko</w:t>
      </w:r>
      <w:r w:rsidRPr="00516410">
        <w:rPr>
          <w:rFonts w:ascii="Times New Roman" w:hAnsi="Times New Roman"/>
          <w:sz w:val="28"/>
          <w:szCs w:val="28"/>
        </w:rPr>
        <w:t>m</w:t>
      </w:r>
      <w:r w:rsidRPr="00516410">
        <w:rPr>
          <w:rFonts w:ascii="Times New Roman" w:hAnsi="Times New Roman"/>
          <w:sz w:val="28"/>
          <w:szCs w:val="28"/>
        </w:rPr>
        <w:t xml:space="preserve">men bestimmt) wird, ist alles Fühlen, Denken und Handeln des Menschen ebenfalls determiniert, so dass für Freiheit eigentlich kein Raum bleibt.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Eine schwierige, missliche Lage, die Luther offenbar durc</w:t>
      </w:r>
      <w:r w:rsidRPr="00516410">
        <w:rPr>
          <w:rFonts w:ascii="Times New Roman" w:hAnsi="Times New Roman"/>
          <w:sz w:val="28"/>
          <w:szCs w:val="28"/>
        </w:rPr>
        <w:t>h</w:t>
      </w:r>
      <w:r w:rsidRPr="00516410">
        <w:rPr>
          <w:rFonts w:ascii="Times New Roman" w:hAnsi="Times New Roman"/>
          <w:sz w:val="28"/>
          <w:szCs w:val="28"/>
        </w:rPr>
        <w:t>aus als solche erkannt hat. Jedenfalls hält er es für notwendig, den Glauben zu stärken, und zwar dadurch, dass er ihn so eng wie möglich mit den christlichen Grundwerten verbindet. Wenn Freiheit christlich nur unter dem Schutz der göttlichen Gnade möglich ist, braucht der Mensch erst recht klare Wert-Maßstäbe. Luther will sie bereitstellen, indem er die christliche Glauben</w:t>
      </w:r>
      <w:r w:rsidRPr="00516410">
        <w:rPr>
          <w:rFonts w:ascii="Times New Roman" w:hAnsi="Times New Roman"/>
          <w:sz w:val="28"/>
          <w:szCs w:val="28"/>
        </w:rPr>
        <w:t>s</w:t>
      </w:r>
      <w:r w:rsidRPr="00516410">
        <w:rPr>
          <w:rFonts w:ascii="Times New Roman" w:hAnsi="Times New Roman"/>
          <w:sz w:val="28"/>
          <w:szCs w:val="28"/>
        </w:rPr>
        <w:t>lehre sozusagen doppelt und dreifach an Hand der Bibel abs</w:t>
      </w:r>
      <w:r w:rsidRPr="00516410">
        <w:rPr>
          <w:rFonts w:ascii="Times New Roman" w:hAnsi="Times New Roman"/>
          <w:sz w:val="28"/>
          <w:szCs w:val="28"/>
        </w:rPr>
        <w:t>i</w:t>
      </w:r>
      <w:r w:rsidRPr="00516410">
        <w:rPr>
          <w:rFonts w:ascii="Times New Roman" w:hAnsi="Times New Roman"/>
          <w:sz w:val="28"/>
          <w:szCs w:val="28"/>
        </w:rPr>
        <w:t>chert. Darin sehe ich den Grund dafür, dass Luther nicht nur e</w:t>
      </w:r>
      <w:r w:rsidRPr="00516410">
        <w:rPr>
          <w:rFonts w:ascii="Times New Roman" w:hAnsi="Times New Roman"/>
          <w:sz w:val="28"/>
          <w:szCs w:val="28"/>
        </w:rPr>
        <w:t>i</w:t>
      </w:r>
      <w:r w:rsidRPr="00516410">
        <w:rPr>
          <w:rFonts w:ascii="Times New Roman" w:hAnsi="Times New Roman"/>
          <w:sz w:val="28"/>
          <w:szCs w:val="28"/>
        </w:rPr>
        <w:t xml:space="preserve">nen Großen </w:t>
      </w:r>
      <w:r w:rsidRPr="00516410">
        <w:rPr>
          <w:rFonts w:ascii="Times New Roman" w:hAnsi="Times New Roman"/>
          <w:b/>
          <w:sz w:val="28"/>
          <w:szCs w:val="28"/>
        </w:rPr>
        <w:t>Katechismus</w:t>
      </w:r>
      <w:r w:rsidRPr="00516410">
        <w:rPr>
          <w:rFonts w:ascii="Times New Roman" w:hAnsi="Times New Roman"/>
          <w:sz w:val="28"/>
          <w:szCs w:val="28"/>
        </w:rPr>
        <w:t xml:space="preserve"> (für Pfarrer bzw. Theologen), sondern auch einen allgemein verständlichen Kleinen Katechismus ve</w:t>
      </w:r>
      <w:r w:rsidRPr="00516410">
        <w:rPr>
          <w:rFonts w:ascii="Times New Roman" w:hAnsi="Times New Roman"/>
          <w:sz w:val="28"/>
          <w:szCs w:val="28"/>
        </w:rPr>
        <w:t>r</w:t>
      </w:r>
      <w:r w:rsidRPr="00516410">
        <w:rPr>
          <w:rFonts w:ascii="Times New Roman" w:hAnsi="Times New Roman"/>
          <w:sz w:val="28"/>
          <w:szCs w:val="28"/>
        </w:rPr>
        <w:t>fasst, in dem er u.a. die Zehn Gebote kommentiert. Für selbs</w:t>
      </w:r>
      <w:r w:rsidRPr="00516410">
        <w:rPr>
          <w:rFonts w:ascii="Times New Roman" w:hAnsi="Times New Roman"/>
          <w:sz w:val="28"/>
          <w:szCs w:val="28"/>
        </w:rPr>
        <w:t>t</w:t>
      </w:r>
      <w:r w:rsidRPr="00516410">
        <w:rPr>
          <w:rFonts w:ascii="Times New Roman" w:hAnsi="Times New Roman"/>
          <w:sz w:val="28"/>
          <w:szCs w:val="28"/>
        </w:rPr>
        <w:t xml:space="preserve">verständlich hält er die Gewissheit, dass Gottes Wort allgemein gültig, d.h. für alle Lebenslagen aussagekräftig und verbindlich ist. Deshalb sieht er kein Problem darin, den Katechismen eine </w:t>
      </w:r>
      <w:r w:rsidRPr="00516410">
        <w:rPr>
          <w:rFonts w:ascii="Times New Roman" w:hAnsi="Times New Roman"/>
          <w:b/>
          <w:sz w:val="28"/>
          <w:szCs w:val="28"/>
        </w:rPr>
        <w:t>„Haustafel“</w:t>
      </w:r>
      <w:r w:rsidRPr="00516410">
        <w:rPr>
          <w:rFonts w:ascii="Times New Roman" w:hAnsi="Times New Roman"/>
          <w:sz w:val="28"/>
          <w:szCs w:val="28"/>
        </w:rPr>
        <w:t xml:space="preserve"> anzufügen, i</w:t>
      </w:r>
      <w:r w:rsidR="009D03BE" w:rsidRPr="00516410">
        <w:rPr>
          <w:rFonts w:ascii="Times New Roman" w:hAnsi="Times New Roman"/>
          <w:sz w:val="28"/>
          <w:szCs w:val="28"/>
        </w:rPr>
        <w:t>n der er Bibelzitate – fast aus</w:t>
      </w:r>
      <w:r w:rsidRPr="00516410">
        <w:rPr>
          <w:rFonts w:ascii="Times New Roman" w:hAnsi="Times New Roman"/>
          <w:sz w:val="28"/>
          <w:szCs w:val="28"/>
        </w:rPr>
        <w:t>schlie</w:t>
      </w:r>
      <w:r w:rsidRPr="00516410">
        <w:rPr>
          <w:rFonts w:ascii="Times New Roman" w:hAnsi="Times New Roman"/>
          <w:sz w:val="28"/>
          <w:szCs w:val="28"/>
        </w:rPr>
        <w:t>ß</w:t>
      </w:r>
      <w:r w:rsidRPr="00516410">
        <w:rPr>
          <w:rFonts w:ascii="Times New Roman" w:hAnsi="Times New Roman"/>
          <w:sz w:val="28"/>
          <w:szCs w:val="28"/>
        </w:rPr>
        <w:t>lich aus den Briefen von Paulus und Pe</w:t>
      </w:r>
      <w:r w:rsidR="009D03BE" w:rsidRPr="00516410">
        <w:rPr>
          <w:rFonts w:ascii="Times New Roman" w:hAnsi="Times New Roman"/>
          <w:sz w:val="28"/>
          <w:szCs w:val="28"/>
        </w:rPr>
        <w:t>trus – aneinanderreiht, die mög</w:t>
      </w:r>
      <w:r w:rsidRPr="00516410">
        <w:rPr>
          <w:rFonts w:ascii="Times New Roman" w:hAnsi="Times New Roman"/>
          <w:sz w:val="28"/>
          <w:szCs w:val="28"/>
        </w:rPr>
        <w:t>lichst allen Bevölkerungsschichten als zusätzlicher Wert-Maßstab für möglichst alle Lebenslagen dienen sollen. Demgemäß wendet er sich nicht nur an Geistliche, sondern u.a. auch an Untertanen, Ehemänner und –frauen, Witwen, Kinder, Jugendliche, Eltern und Hausherren. Aus heutiger Sicht beso</w:t>
      </w:r>
      <w:r w:rsidRPr="00516410">
        <w:rPr>
          <w:rFonts w:ascii="Times New Roman" w:hAnsi="Times New Roman"/>
          <w:sz w:val="28"/>
          <w:szCs w:val="28"/>
        </w:rPr>
        <w:t>n</w:t>
      </w:r>
      <w:r w:rsidRPr="00516410">
        <w:rPr>
          <w:rFonts w:ascii="Times New Roman" w:hAnsi="Times New Roman"/>
          <w:sz w:val="28"/>
          <w:szCs w:val="28"/>
        </w:rPr>
        <w:t>ders problematisch und eher inakzeptabel fallen dabei Sprüche auf wie „Jedermann sei untertan der Obrigkeit, die Gewalt über ihn hat“ (dazu auch: „Ihr Knechte, seid gehorsam euren leibl</w:t>
      </w:r>
      <w:r w:rsidRPr="00516410">
        <w:rPr>
          <w:rFonts w:ascii="Times New Roman" w:hAnsi="Times New Roman"/>
          <w:sz w:val="28"/>
          <w:szCs w:val="28"/>
        </w:rPr>
        <w:t>i</w:t>
      </w:r>
      <w:r w:rsidRPr="00516410">
        <w:rPr>
          <w:rFonts w:ascii="Times New Roman" w:hAnsi="Times New Roman"/>
          <w:sz w:val="28"/>
          <w:szCs w:val="28"/>
        </w:rPr>
        <w:t>chen Herren mit Furcht und Zittern …“) oder auch, den Eh</w:t>
      </w:r>
      <w:r w:rsidRPr="00516410">
        <w:rPr>
          <w:rFonts w:ascii="Times New Roman" w:hAnsi="Times New Roman"/>
          <w:sz w:val="28"/>
          <w:szCs w:val="28"/>
        </w:rPr>
        <w:t>e</w:t>
      </w:r>
      <w:r w:rsidRPr="00516410">
        <w:rPr>
          <w:rFonts w:ascii="Times New Roman" w:hAnsi="Times New Roman"/>
          <w:sz w:val="28"/>
          <w:szCs w:val="28"/>
        </w:rPr>
        <w:t>männern zugedacht: „Ihr Männer, wohnet bei euren Weibern mit Vernunft und gebt dem weiblichen als dem schwächsten Wer</w:t>
      </w:r>
      <w:r w:rsidRPr="00516410">
        <w:rPr>
          <w:rFonts w:ascii="Times New Roman" w:hAnsi="Times New Roman"/>
          <w:sz w:val="28"/>
          <w:szCs w:val="28"/>
        </w:rPr>
        <w:t>k</w:t>
      </w:r>
      <w:r w:rsidRPr="00516410">
        <w:rPr>
          <w:rFonts w:ascii="Times New Roman" w:hAnsi="Times New Roman"/>
          <w:sz w:val="28"/>
          <w:szCs w:val="28"/>
        </w:rPr>
        <w:t>zeug seine Ehre“, und analog dazu gegenüber den Ehefrauen: „Die Weiber seien untertan ihren Männern als dem Herrn …“. – Statt Freiheit wird in solchen Sprüchen – jedenfalls aus heutiger Sicht – andauernde Unfreiheit, Unterdrückung und Abhängi</w:t>
      </w:r>
      <w:r w:rsidRPr="00516410">
        <w:rPr>
          <w:rFonts w:ascii="Times New Roman" w:hAnsi="Times New Roman"/>
          <w:sz w:val="28"/>
          <w:szCs w:val="28"/>
        </w:rPr>
        <w:t>g</w:t>
      </w:r>
      <w:r w:rsidRPr="00516410">
        <w:rPr>
          <w:rFonts w:ascii="Times New Roman" w:hAnsi="Times New Roman"/>
          <w:sz w:val="28"/>
          <w:szCs w:val="28"/>
        </w:rPr>
        <w:t>keit gepriesen. Was den Reformator nicht daran h</w:t>
      </w:r>
      <w:r w:rsidR="009D03BE" w:rsidRPr="00516410">
        <w:rPr>
          <w:rFonts w:ascii="Times New Roman" w:hAnsi="Times New Roman"/>
          <w:sz w:val="28"/>
          <w:szCs w:val="28"/>
        </w:rPr>
        <w:t>indert, am Schluss seiner „Haus</w:t>
      </w:r>
      <w:r w:rsidRPr="00516410">
        <w:rPr>
          <w:rFonts w:ascii="Times New Roman" w:hAnsi="Times New Roman"/>
          <w:sz w:val="28"/>
          <w:szCs w:val="28"/>
        </w:rPr>
        <w:t>tafel“ an das Gebot der Nächstenliebe zu erin</w:t>
      </w:r>
      <w:r w:rsidR="00875FD7" w:rsidRPr="00516410">
        <w:rPr>
          <w:rFonts w:ascii="Times New Roman" w:hAnsi="Times New Roman"/>
          <w:sz w:val="28"/>
          <w:szCs w:val="28"/>
        </w:rPr>
        <w:t>nern, in dem „alle Gebote zusam</w:t>
      </w:r>
      <w:r w:rsidRPr="00516410">
        <w:rPr>
          <w:rFonts w:ascii="Times New Roman" w:hAnsi="Times New Roman"/>
          <w:sz w:val="28"/>
          <w:szCs w:val="28"/>
        </w:rPr>
        <w:t>mengefasst“ sind, wie es in Röm. 13, 9 heißt.</w:t>
      </w:r>
      <w:r w:rsidRPr="00516410">
        <w:rPr>
          <w:rStyle w:val="Funotenzeichen"/>
          <w:rFonts w:ascii="Times New Roman" w:hAnsi="Times New Roman"/>
          <w:sz w:val="28"/>
          <w:szCs w:val="28"/>
        </w:rPr>
        <w:footnoteReference w:customMarkFollows="1" w:id="69"/>
        <w:t>68</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w:t>
      </w:r>
    </w:p>
    <w:p w:rsidR="00AC1FDB" w:rsidRPr="00516410" w:rsidRDefault="00AC1FDB" w:rsidP="00AB22F2">
      <w:pPr>
        <w:pBdr>
          <w:bottom w:val="single" w:sz="4" w:space="1" w:color="auto"/>
        </w:pBdr>
        <w:rPr>
          <w:rFonts w:ascii="Times New Roman" w:hAnsi="Times New Roman"/>
          <w:b/>
          <w:sz w:val="28"/>
          <w:szCs w:val="28"/>
        </w:rPr>
      </w:pPr>
    </w:p>
    <w:p w:rsidR="00AB22F2" w:rsidRPr="00516410" w:rsidRDefault="00AC1FDB" w:rsidP="00AC1FDB">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w:t>
      </w:r>
      <w:r w:rsidR="00AB22F2" w:rsidRPr="00516410">
        <w:rPr>
          <w:rFonts w:ascii="Times New Roman" w:hAnsi="Times New Roman"/>
          <w:b/>
          <w:sz w:val="28"/>
          <w:szCs w:val="28"/>
        </w:rPr>
        <w:t xml:space="preserve">              „Allgemeines Priestertum“, Gewaltenteilung, Pluralisierung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Erstaunen mag die Tatsache hervorrufen, dass Luther trotz seines frag-würdigen Freiheitsbegriffs und anderer schwerwi</w:t>
      </w:r>
      <w:r w:rsidRPr="00516410">
        <w:rPr>
          <w:rFonts w:ascii="Times New Roman" w:hAnsi="Times New Roman"/>
          <w:sz w:val="28"/>
          <w:szCs w:val="28"/>
        </w:rPr>
        <w:t>e</w:t>
      </w:r>
      <w:r w:rsidRPr="00516410">
        <w:rPr>
          <w:rFonts w:ascii="Times New Roman" w:hAnsi="Times New Roman"/>
          <w:sz w:val="28"/>
          <w:szCs w:val="28"/>
        </w:rPr>
        <w:t>gender Mängel seiner Lehre auf bestimmten Gebieten positive Entwicklungen eingeleitet und aktiv gefördert hat. Dazu gehört zunächst seine Neubestimmung des Verhältnisses von „Prie-stern“ und „Laien“. In seiner Schrift „An den christlichen Adel deutscher Nation: Von des christlichen Standes Besserung“ (1520) heißt es: „Man hat’s erfunden, daß Papst, Bischöfe, Priester und Klostervolk der geistliche Stand genannt werden, Fürsten, Herren, Handwerks- und Ackersleute der weltliche Stand, was eine gar feine Erdichtung und Heuchelei ist. Doch soll sich niemand dadurch ein</w:t>
      </w:r>
      <w:r w:rsidR="00875FD7" w:rsidRPr="00516410">
        <w:rPr>
          <w:rFonts w:ascii="Times New Roman" w:hAnsi="Times New Roman"/>
          <w:sz w:val="28"/>
          <w:szCs w:val="28"/>
        </w:rPr>
        <w:t>schüch</w:t>
      </w:r>
      <w:r w:rsidRPr="00516410">
        <w:rPr>
          <w:rFonts w:ascii="Times New Roman" w:hAnsi="Times New Roman"/>
          <w:sz w:val="28"/>
          <w:szCs w:val="28"/>
        </w:rPr>
        <w:t xml:space="preserve">tern lassen, und zwar aus diesem Grund: Alle Christen sind wahrhaftig </w:t>
      </w:r>
      <w:r w:rsidR="00875FD7" w:rsidRPr="00516410">
        <w:rPr>
          <w:rFonts w:ascii="Times New Roman" w:hAnsi="Times New Roman"/>
          <w:sz w:val="28"/>
          <w:szCs w:val="28"/>
        </w:rPr>
        <w:t>geist</w:t>
      </w:r>
      <w:r w:rsidRPr="00516410">
        <w:rPr>
          <w:rFonts w:ascii="Times New Roman" w:hAnsi="Times New Roman"/>
          <w:sz w:val="28"/>
          <w:szCs w:val="28"/>
        </w:rPr>
        <w:t>lichen Sta</w:t>
      </w:r>
      <w:r w:rsidRPr="00516410">
        <w:rPr>
          <w:rFonts w:ascii="Times New Roman" w:hAnsi="Times New Roman"/>
          <w:sz w:val="28"/>
          <w:szCs w:val="28"/>
        </w:rPr>
        <w:t>n</w:t>
      </w:r>
      <w:r w:rsidRPr="00516410">
        <w:rPr>
          <w:rFonts w:ascii="Times New Roman" w:hAnsi="Times New Roman"/>
          <w:sz w:val="28"/>
          <w:szCs w:val="28"/>
        </w:rPr>
        <w:t>des, und es ist zwischen ihnen kein Unterschied…“ (Zitat bei Th. M. Schneider a.a.O. S. 5).</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bedeutet: An die Stelle der strikt hierarchischen Tre</w:t>
      </w:r>
      <w:r w:rsidRPr="00516410">
        <w:rPr>
          <w:rFonts w:ascii="Times New Roman" w:hAnsi="Times New Roman"/>
          <w:sz w:val="28"/>
          <w:szCs w:val="28"/>
        </w:rPr>
        <w:t>n</w:t>
      </w:r>
      <w:r w:rsidRPr="00516410">
        <w:rPr>
          <w:rFonts w:ascii="Times New Roman" w:hAnsi="Times New Roman"/>
          <w:sz w:val="28"/>
          <w:szCs w:val="28"/>
        </w:rPr>
        <w:t>nung zwischen Glaubensvermittlern („Priestern“) und einfachen Gemeindemitgliedern  („Laien“) tritt Luthers Lehre vom „al</w:t>
      </w:r>
      <w:r w:rsidRPr="00516410">
        <w:rPr>
          <w:rFonts w:ascii="Times New Roman" w:hAnsi="Times New Roman"/>
          <w:sz w:val="28"/>
          <w:szCs w:val="28"/>
        </w:rPr>
        <w:t>l</w:t>
      </w:r>
      <w:r w:rsidRPr="00516410">
        <w:rPr>
          <w:rFonts w:ascii="Times New Roman" w:hAnsi="Times New Roman"/>
          <w:sz w:val="28"/>
          <w:szCs w:val="28"/>
        </w:rPr>
        <w:t>gemeinen Priestertum der Gläubigen“. Mit weit-reichenden Fo</w:t>
      </w:r>
      <w:r w:rsidRPr="00516410">
        <w:rPr>
          <w:rFonts w:ascii="Times New Roman" w:hAnsi="Times New Roman"/>
          <w:sz w:val="28"/>
          <w:szCs w:val="28"/>
        </w:rPr>
        <w:t>l</w:t>
      </w:r>
      <w:r w:rsidRPr="00516410">
        <w:rPr>
          <w:rFonts w:ascii="Times New Roman" w:hAnsi="Times New Roman"/>
          <w:sz w:val="28"/>
          <w:szCs w:val="28"/>
        </w:rPr>
        <w:t>gen auch für die Struktur der  Standesgesellschaft, die durch die neue Lehre zwar nicht abgeschafft, aber heftig erschüttert wu</w:t>
      </w:r>
      <w:r w:rsidRPr="00516410">
        <w:rPr>
          <w:rFonts w:ascii="Times New Roman" w:hAnsi="Times New Roman"/>
          <w:sz w:val="28"/>
          <w:szCs w:val="28"/>
        </w:rPr>
        <w:t>r</w:t>
      </w:r>
      <w:r w:rsidRPr="00516410">
        <w:rPr>
          <w:rFonts w:ascii="Times New Roman" w:hAnsi="Times New Roman"/>
          <w:sz w:val="28"/>
          <w:szCs w:val="28"/>
        </w:rPr>
        <w:t>de, z.B. dadurch, dass „der einfache Klerus“ verbürgerlichte, zumal unter dem Einfluss der neuen Gepflogenheiten im eva</w:t>
      </w:r>
      <w:r w:rsidRPr="00516410">
        <w:rPr>
          <w:rFonts w:ascii="Times New Roman" w:hAnsi="Times New Roman"/>
          <w:sz w:val="28"/>
          <w:szCs w:val="28"/>
        </w:rPr>
        <w:t>n</w:t>
      </w:r>
      <w:r w:rsidRPr="00516410">
        <w:rPr>
          <w:rFonts w:ascii="Times New Roman" w:hAnsi="Times New Roman"/>
          <w:sz w:val="28"/>
          <w:szCs w:val="28"/>
        </w:rPr>
        <w:t>gelischen Pfarrhaus, während der hohe Klerus seine Sonderste</w:t>
      </w:r>
      <w:r w:rsidRPr="00516410">
        <w:rPr>
          <w:rFonts w:ascii="Times New Roman" w:hAnsi="Times New Roman"/>
          <w:sz w:val="28"/>
          <w:szCs w:val="28"/>
        </w:rPr>
        <w:t>l</w:t>
      </w:r>
      <w:r w:rsidRPr="00516410">
        <w:rPr>
          <w:rFonts w:ascii="Times New Roman" w:hAnsi="Times New Roman"/>
          <w:sz w:val="28"/>
          <w:szCs w:val="28"/>
        </w:rPr>
        <w:t>lung verlor (vgl. a.a.O. ebd.).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Völlige rechtliche und seinsmäßige Gleichstellung im „allg</w:t>
      </w:r>
      <w:r w:rsidRPr="00516410">
        <w:rPr>
          <w:rFonts w:ascii="Times New Roman" w:hAnsi="Times New Roman"/>
          <w:sz w:val="28"/>
          <w:szCs w:val="28"/>
        </w:rPr>
        <w:t>e</w:t>
      </w:r>
      <w:r w:rsidRPr="00516410">
        <w:rPr>
          <w:rFonts w:ascii="Times New Roman" w:hAnsi="Times New Roman"/>
          <w:sz w:val="28"/>
          <w:szCs w:val="28"/>
        </w:rPr>
        <w:t>meinen Priestertum der Gläubigen“ will Luther u.a. dadurch s</w:t>
      </w:r>
      <w:r w:rsidRPr="00516410">
        <w:rPr>
          <w:rFonts w:ascii="Times New Roman" w:hAnsi="Times New Roman"/>
          <w:sz w:val="28"/>
          <w:szCs w:val="28"/>
        </w:rPr>
        <w:t>i</w:t>
      </w:r>
      <w:r w:rsidRPr="00516410">
        <w:rPr>
          <w:rFonts w:ascii="Times New Roman" w:hAnsi="Times New Roman"/>
          <w:sz w:val="28"/>
          <w:szCs w:val="28"/>
        </w:rPr>
        <w:t>chern, dass er den Zölibat und damit die hervorgehobene Ste</w:t>
      </w:r>
      <w:r w:rsidRPr="00516410">
        <w:rPr>
          <w:rFonts w:ascii="Times New Roman" w:hAnsi="Times New Roman"/>
          <w:sz w:val="28"/>
          <w:szCs w:val="28"/>
        </w:rPr>
        <w:t>l</w:t>
      </w:r>
      <w:r w:rsidRPr="00516410">
        <w:rPr>
          <w:rFonts w:ascii="Times New Roman" w:hAnsi="Times New Roman"/>
          <w:sz w:val="28"/>
          <w:szCs w:val="28"/>
        </w:rPr>
        <w:t xml:space="preserve">lung des Priesters abschafft, was dazu führt, dass die Begriffe „Priester“ und „Laie“ aus dem protestantischen Sprachgebrauch nach und nach verschwinden. (Wobei zu beachten ist, dass die </w:t>
      </w:r>
      <w:r w:rsidRPr="00516410">
        <w:rPr>
          <w:rFonts w:ascii="Times New Roman" w:hAnsi="Times New Roman"/>
          <w:i/>
          <w:sz w:val="28"/>
          <w:szCs w:val="28"/>
        </w:rPr>
        <w:t>völlige Gleich-berechtigung der Frauen</w:t>
      </w:r>
      <w:r w:rsidRPr="00516410">
        <w:rPr>
          <w:rFonts w:ascii="Times New Roman" w:hAnsi="Times New Roman"/>
          <w:sz w:val="28"/>
          <w:szCs w:val="28"/>
        </w:rPr>
        <w:t xml:space="preserve"> in der evangelischen Kirche erst im späten 20. Jahr-hundert erreicht wurde. Vgl. a.a.O. S. 6.)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Neu bestimmt hat Luther auch das Verhältnis von Kirche und Staat, und zwar in seiner „Zwei-Regimenten-Lehre“ (auch „Zwei-Reiche-Lehre“ genannt), die er 1523 dargelegt hat in se</w:t>
      </w:r>
      <w:r w:rsidRPr="00516410">
        <w:rPr>
          <w:rFonts w:ascii="Times New Roman" w:hAnsi="Times New Roman"/>
          <w:sz w:val="28"/>
          <w:szCs w:val="28"/>
        </w:rPr>
        <w:t>i</w:t>
      </w:r>
      <w:r w:rsidRPr="00516410">
        <w:rPr>
          <w:rFonts w:ascii="Times New Roman" w:hAnsi="Times New Roman"/>
          <w:sz w:val="28"/>
          <w:szCs w:val="28"/>
        </w:rPr>
        <w:t>ner Schrift „Von weltlicher Obrigkeit, wie weit man ihr Geho</w:t>
      </w:r>
      <w:r w:rsidRPr="00516410">
        <w:rPr>
          <w:rFonts w:ascii="Times New Roman" w:hAnsi="Times New Roman"/>
          <w:sz w:val="28"/>
          <w:szCs w:val="28"/>
        </w:rPr>
        <w:t>r</w:t>
      </w:r>
      <w:r w:rsidRPr="00516410">
        <w:rPr>
          <w:rFonts w:ascii="Times New Roman" w:hAnsi="Times New Roman"/>
          <w:sz w:val="28"/>
          <w:szCs w:val="28"/>
        </w:rPr>
        <w:t xml:space="preserve">sam schuldig sei“. Darin empfiehlt er eine neue </w:t>
      </w:r>
      <w:r w:rsidRPr="00516410">
        <w:rPr>
          <w:rFonts w:ascii="Times New Roman" w:hAnsi="Times New Roman"/>
          <w:b/>
          <w:sz w:val="28"/>
          <w:szCs w:val="28"/>
        </w:rPr>
        <w:t>Gewalten-Teilung</w:t>
      </w:r>
      <w:r w:rsidRPr="00516410">
        <w:rPr>
          <w:rFonts w:ascii="Times New Roman" w:hAnsi="Times New Roman"/>
          <w:sz w:val="28"/>
          <w:szCs w:val="28"/>
        </w:rPr>
        <w:t>, durch die verhindert werden soll, dass Kirche und Staat sich wechselseitig in die innere und äußere Angelegenheiten einmischen. „Das weltliche und das geistliche Regiment, haben, so Luther …, sowohl verschiedenen Regenten als auch ve</w:t>
      </w:r>
      <w:r w:rsidRPr="00516410">
        <w:rPr>
          <w:rFonts w:ascii="Times New Roman" w:hAnsi="Times New Roman"/>
          <w:sz w:val="28"/>
          <w:szCs w:val="28"/>
        </w:rPr>
        <w:t>r</w:t>
      </w:r>
      <w:r w:rsidRPr="00516410">
        <w:rPr>
          <w:rFonts w:ascii="Times New Roman" w:hAnsi="Times New Roman"/>
          <w:sz w:val="28"/>
          <w:szCs w:val="28"/>
        </w:rPr>
        <w:t>schiedene Aufgaben und Ziele als auch verschiedene Mittel und Methoden der Wirksamkeit.“ (Zit. a.a.O. S. 6.) – Nichtsdest</w:t>
      </w:r>
      <w:r w:rsidRPr="00516410">
        <w:rPr>
          <w:rFonts w:ascii="Times New Roman" w:hAnsi="Times New Roman"/>
          <w:sz w:val="28"/>
          <w:szCs w:val="28"/>
        </w:rPr>
        <w:t>o</w:t>
      </w:r>
      <w:r w:rsidRPr="00516410">
        <w:rPr>
          <w:rFonts w:ascii="Times New Roman" w:hAnsi="Times New Roman"/>
          <w:sz w:val="28"/>
          <w:szCs w:val="28"/>
        </w:rPr>
        <w:t>weniger</w:t>
      </w:r>
      <w:r w:rsidR="00875FD7" w:rsidRPr="00516410">
        <w:rPr>
          <w:rFonts w:ascii="Times New Roman" w:hAnsi="Times New Roman"/>
          <w:sz w:val="28"/>
          <w:szCs w:val="28"/>
        </w:rPr>
        <w:t xml:space="preserve"> gehören Christen</w:t>
      </w:r>
      <w:r w:rsidRPr="00516410">
        <w:rPr>
          <w:rFonts w:ascii="Times New Roman" w:hAnsi="Times New Roman"/>
          <w:sz w:val="28"/>
          <w:szCs w:val="28"/>
        </w:rPr>
        <w:t xml:space="preserve">menschen </w:t>
      </w:r>
      <w:r w:rsidRPr="00516410">
        <w:rPr>
          <w:rFonts w:ascii="Times New Roman" w:hAnsi="Times New Roman"/>
          <w:i/>
          <w:sz w:val="28"/>
          <w:szCs w:val="28"/>
        </w:rPr>
        <w:t>beiden</w:t>
      </w:r>
      <w:r w:rsidRPr="00516410">
        <w:rPr>
          <w:rFonts w:ascii="Times New Roman" w:hAnsi="Times New Roman"/>
          <w:sz w:val="28"/>
          <w:szCs w:val="28"/>
        </w:rPr>
        <w:t xml:space="preserve"> Reichen an, in denen sie sich relativ frei bewegen können, stets jedoch unter der unabdingbaren Voraussetzung, dass sie am christlichen Glauben an Gott festhalten.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Zwei-Reiche-Lehre ist später – insbesondere im luther</w:t>
      </w:r>
      <w:r w:rsidRPr="00516410">
        <w:rPr>
          <w:rFonts w:ascii="Times New Roman" w:hAnsi="Times New Roman"/>
          <w:sz w:val="28"/>
          <w:szCs w:val="28"/>
        </w:rPr>
        <w:t>a</w:t>
      </w:r>
      <w:r w:rsidRPr="00516410">
        <w:rPr>
          <w:rFonts w:ascii="Times New Roman" w:hAnsi="Times New Roman"/>
          <w:sz w:val="28"/>
          <w:szCs w:val="28"/>
        </w:rPr>
        <w:t>nischen Protestan-tismus – häufig missverstanden worden, nä</w:t>
      </w:r>
      <w:r w:rsidRPr="00516410">
        <w:rPr>
          <w:rFonts w:ascii="Times New Roman" w:hAnsi="Times New Roman"/>
          <w:sz w:val="28"/>
          <w:szCs w:val="28"/>
        </w:rPr>
        <w:t>m</w:t>
      </w:r>
      <w:r w:rsidRPr="00516410">
        <w:rPr>
          <w:rFonts w:ascii="Times New Roman" w:hAnsi="Times New Roman"/>
          <w:sz w:val="28"/>
          <w:szCs w:val="28"/>
        </w:rPr>
        <w:t>lich als Freibrief für jegliche Obrig-keit. Dies im Gegensatz zu Luther selbst, der betont hatte, dass weltliche Herrscher nicht weniger Gott gegenüber verantwortlich seien als kirchliche Amtsinhaber. (Näheres hierzu a.a.O. S. 7 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Als „ungewollt freiheitsfördernd“ bezeichnet Thomas Martin Schneider die durch Luthers Reform hervorgerufene Aufspa</w:t>
      </w:r>
      <w:r w:rsidRPr="00516410">
        <w:rPr>
          <w:rFonts w:ascii="Times New Roman" w:hAnsi="Times New Roman"/>
          <w:sz w:val="28"/>
          <w:szCs w:val="28"/>
        </w:rPr>
        <w:t>l</w:t>
      </w:r>
      <w:r w:rsidRPr="00516410">
        <w:rPr>
          <w:rFonts w:ascii="Times New Roman" w:hAnsi="Times New Roman"/>
          <w:sz w:val="28"/>
          <w:szCs w:val="28"/>
        </w:rPr>
        <w:t xml:space="preserve">tung in Konfessionen. Es sei eine </w:t>
      </w:r>
      <w:r w:rsidRPr="00516410">
        <w:rPr>
          <w:rFonts w:ascii="Times New Roman" w:hAnsi="Times New Roman"/>
          <w:b/>
          <w:sz w:val="28"/>
          <w:szCs w:val="28"/>
        </w:rPr>
        <w:t xml:space="preserve">Pluralisierung </w:t>
      </w:r>
      <w:r w:rsidRPr="00516410">
        <w:rPr>
          <w:rFonts w:ascii="Times New Roman" w:hAnsi="Times New Roman"/>
          <w:sz w:val="28"/>
          <w:szCs w:val="28"/>
        </w:rPr>
        <w:t>eingetreten, die Luther selbst ebenso wenig gewollt habe wie die Konfessi</w:t>
      </w:r>
      <w:r w:rsidRPr="00516410">
        <w:rPr>
          <w:rFonts w:ascii="Times New Roman" w:hAnsi="Times New Roman"/>
          <w:sz w:val="28"/>
          <w:szCs w:val="28"/>
        </w:rPr>
        <w:t>o</w:t>
      </w:r>
      <w:r w:rsidRPr="00516410">
        <w:rPr>
          <w:rFonts w:ascii="Times New Roman" w:hAnsi="Times New Roman"/>
          <w:sz w:val="28"/>
          <w:szCs w:val="28"/>
        </w:rPr>
        <w:t xml:space="preserve">nalisierung. Luther wollte ursprünglich keine „protestierende“ Reformation, sondern eine nachhaltige </w:t>
      </w:r>
      <w:r w:rsidRPr="00516410">
        <w:rPr>
          <w:rFonts w:ascii="Times New Roman" w:hAnsi="Times New Roman"/>
          <w:i/>
          <w:sz w:val="28"/>
          <w:szCs w:val="28"/>
        </w:rPr>
        <w:t>Reform</w:t>
      </w:r>
      <w:r w:rsidRPr="00516410">
        <w:rPr>
          <w:rFonts w:ascii="Times New Roman" w:hAnsi="Times New Roman"/>
          <w:sz w:val="28"/>
          <w:szCs w:val="28"/>
        </w:rPr>
        <w:t xml:space="preserve"> der katholischen Kirche. Was wir heute „Pluralisierung“ (im positiven Sinne) nennen, hat sich – zumindest in deutschen Landen – erst nach langwierigen, teils äußerst brutalen Auseinande</w:t>
      </w:r>
      <w:r w:rsidR="00875FD7" w:rsidRPr="00516410">
        <w:rPr>
          <w:rFonts w:ascii="Times New Roman" w:hAnsi="Times New Roman"/>
          <w:sz w:val="28"/>
          <w:szCs w:val="28"/>
        </w:rPr>
        <w:t>r</w:t>
      </w:r>
      <w:r w:rsidRPr="00516410">
        <w:rPr>
          <w:rFonts w:ascii="Times New Roman" w:hAnsi="Times New Roman"/>
          <w:sz w:val="28"/>
          <w:szCs w:val="28"/>
        </w:rPr>
        <w:t>setzungen u.a. aus der von Luther bewirk</w:t>
      </w:r>
      <w:r w:rsidR="009D03BE" w:rsidRPr="00516410">
        <w:rPr>
          <w:rFonts w:ascii="Times New Roman" w:hAnsi="Times New Roman"/>
          <w:sz w:val="28"/>
          <w:szCs w:val="28"/>
        </w:rPr>
        <w:t>ten Konfessionalisierung heraus</w:t>
      </w:r>
      <w:r w:rsidRPr="00516410">
        <w:rPr>
          <w:rFonts w:ascii="Times New Roman" w:hAnsi="Times New Roman"/>
          <w:sz w:val="28"/>
          <w:szCs w:val="28"/>
        </w:rPr>
        <w:t>kri</w:t>
      </w:r>
      <w:r w:rsidRPr="00516410">
        <w:rPr>
          <w:rFonts w:ascii="Times New Roman" w:hAnsi="Times New Roman"/>
          <w:sz w:val="28"/>
          <w:szCs w:val="28"/>
        </w:rPr>
        <w:t>s</w:t>
      </w:r>
      <w:r w:rsidRPr="00516410">
        <w:rPr>
          <w:rFonts w:ascii="Times New Roman" w:hAnsi="Times New Roman"/>
          <w:sz w:val="28"/>
          <w:szCs w:val="28"/>
        </w:rPr>
        <w:t xml:space="preserve">tallisiert. Lange Zeit galt es keineswegs als </w:t>
      </w:r>
      <w:r w:rsidR="009D03BE" w:rsidRPr="00516410">
        <w:rPr>
          <w:rFonts w:ascii="Times New Roman" w:hAnsi="Times New Roman"/>
          <w:sz w:val="28"/>
          <w:szCs w:val="28"/>
        </w:rPr>
        <w:t>selbstverständlich, dass Protes</w:t>
      </w:r>
      <w:r w:rsidRPr="00516410">
        <w:rPr>
          <w:rFonts w:ascii="Times New Roman" w:hAnsi="Times New Roman"/>
          <w:sz w:val="28"/>
          <w:szCs w:val="28"/>
        </w:rPr>
        <w:t>tanten und Katholiken sich gegenseitig nicht nur tol</w:t>
      </w:r>
      <w:r w:rsidRPr="00516410">
        <w:rPr>
          <w:rFonts w:ascii="Times New Roman" w:hAnsi="Times New Roman"/>
          <w:sz w:val="28"/>
          <w:szCs w:val="28"/>
        </w:rPr>
        <w:t>e</w:t>
      </w:r>
      <w:r w:rsidRPr="00516410">
        <w:rPr>
          <w:rFonts w:ascii="Times New Roman" w:hAnsi="Times New Roman"/>
          <w:sz w:val="28"/>
          <w:szCs w:val="28"/>
        </w:rPr>
        <w:t>rieren, sondern auch respektieren, „einander gelten“ lassen (wie Goethe es ausdrückte). Darüber hinaus gilt Pluralisierung so</w:t>
      </w:r>
      <w:r w:rsidRPr="00516410">
        <w:rPr>
          <w:rFonts w:ascii="Times New Roman" w:hAnsi="Times New Roman"/>
          <w:sz w:val="28"/>
          <w:szCs w:val="28"/>
        </w:rPr>
        <w:t>l</w:t>
      </w:r>
      <w:r w:rsidRPr="00516410">
        <w:rPr>
          <w:rFonts w:ascii="Times New Roman" w:hAnsi="Times New Roman"/>
          <w:sz w:val="28"/>
          <w:szCs w:val="28"/>
        </w:rPr>
        <w:t>cher Art  – wohl zu Recht – als „eine notwendige Voraussetzung und ein Wesensmerkmal moderner freiheitlich-toleranter Gesel</w:t>
      </w:r>
      <w:r w:rsidRPr="00516410">
        <w:rPr>
          <w:rFonts w:ascii="Times New Roman" w:hAnsi="Times New Roman"/>
          <w:sz w:val="28"/>
          <w:szCs w:val="28"/>
        </w:rPr>
        <w:t>l</w:t>
      </w:r>
      <w:r w:rsidRPr="00516410">
        <w:rPr>
          <w:rFonts w:ascii="Times New Roman" w:hAnsi="Times New Roman"/>
          <w:sz w:val="28"/>
          <w:szCs w:val="28"/>
        </w:rPr>
        <w:t xml:space="preserve">schaften“ (a.a.O. S. 9).   </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Luther-Kritik</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Wer Luther kritisieren will, muss anscheinend zunächst die Bibel und den christlichen Glauben insgesamt kritisieren – wozu kaum eine Einzelperson fähig sein dürfte. Vielleicht am weite</w:t>
      </w:r>
      <w:r w:rsidRPr="00516410">
        <w:rPr>
          <w:rFonts w:ascii="Times New Roman" w:hAnsi="Times New Roman"/>
          <w:sz w:val="28"/>
          <w:szCs w:val="28"/>
        </w:rPr>
        <w:t>s</w:t>
      </w:r>
      <w:r w:rsidRPr="00516410">
        <w:rPr>
          <w:rFonts w:ascii="Times New Roman" w:hAnsi="Times New Roman"/>
          <w:sz w:val="28"/>
          <w:szCs w:val="28"/>
        </w:rPr>
        <w:t xml:space="preserve">ten vorgewagt hat sich bei einem solchen Versuch </w:t>
      </w:r>
      <w:r w:rsidRPr="00516410">
        <w:rPr>
          <w:rFonts w:ascii="Times New Roman" w:hAnsi="Times New Roman"/>
          <w:i/>
          <w:sz w:val="28"/>
          <w:szCs w:val="28"/>
        </w:rPr>
        <w:t xml:space="preserve">Friedrich Nietzsche </w:t>
      </w:r>
      <w:r w:rsidRPr="00516410">
        <w:rPr>
          <w:rFonts w:ascii="Times New Roman" w:hAnsi="Times New Roman"/>
          <w:sz w:val="28"/>
          <w:szCs w:val="28"/>
        </w:rPr>
        <w:t xml:space="preserve">in seinem Pamphlet </w:t>
      </w:r>
      <w:r w:rsidR="009D03BE" w:rsidRPr="00516410">
        <w:rPr>
          <w:rFonts w:ascii="Times New Roman" w:hAnsi="Times New Roman"/>
          <w:sz w:val="28"/>
          <w:szCs w:val="28"/>
        </w:rPr>
        <w:t>„Der Antichrist“ (s.o.), das je</w:t>
      </w:r>
      <w:r w:rsidRPr="00516410">
        <w:rPr>
          <w:rFonts w:ascii="Times New Roman" w:hAnsi="Times New Roman"/>
          <w:sz w:val="28"/>
          <w:szCs w:val="28"/>
        </w:rPr>
        <w:t>doch so viele Fehlurteile und unnötige Polemik enthält, dass dieser Versuch wohl als unangemessen einzustufen ist.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Ähnlich verhält es sich mit Nietzsches Urteil über Luther. Ihn bezeichnet er als  den „unmöglichen Mönch“, der gar nicht g</w:t>
      </w:r>
      <w:r w:rsidRPr="00516410">
        <w:rPr>
          <w:rFonts w:ascii="Times New Roman" w:hAnsi="Times New Roman"/>
          <w:sz w:val="28"/>
          <w:szCs w:val="28"/>
        </w:rPr>
        <w:t>e</w:t>
      </w:r>
      <w:r w:rsidRPr="00516410">
        <w:rPr>
          <w:rFonts w:ascii="Times New Roman" w:hAnsi="Times New Roman"/>
          <w:sz w:val="28"/>
          <w:szCs w:val="28"/>
        </w:rPr>
        <w:t>wusst habe, was er tat. Luthers Her-kunft „aus dem Volke“ sei verantwortlich dafür, dass dem Reformator jeglicher Instinkt für Macht und Herrschaft gefehlt habe. Seine Reform sei in Wir</w:t>
      </w:r>
      <w:r w:rsidRPr="00516410">
        <w:rPr>
          <w:rFonts w:ascii="Times New Roman" w:hAnsi="Times New Roman"/>
          <w:sz w:val="28"/>
          <w:szCs w:val="28"/>
        </w:rPr>
        <w:t>k</w:t>
      </w:r>
      <w:r w:rsidRPr="00516410">
        <w:rPr>
          <w:rFonts w:ascii="Times New Roman" w:hAnsi="Times New Roman"/>
          <w:sz w:val="28"/>
          <w:szCs w:val="28"/>
        </w:rPr>
        <w:t xml:space="preserve">lichkeit ein „Bauernaufstand des Geistes“ gewesen, der zu einer betrüblichen „Ver-flachung“ bzw. </w:t>
      </w:r>
      <w:r w:rsidRPr="00516410">
        <w:rPr>
          <w:rFonts w:ascii="Times New Roman" w:hAnsi="Times New Roman"/>
          <w:i/>
          <w:sz w:val="28"/>
          <w:szCs w:val="28"/>
        </w:rPr>
        <w:t>„Vergutmütlichung“</w:t>
      </w:r>
      <w:r w:rsidRPr="00516410">
        <w:rPr>
          <w:rFonts w:ascii="Times New Roman" w:hAnsi="Times New Roman"/>
          <w:sz w:val="28"/>
          <w:szCs w:val="28"/>
        </w:rPr>
        <w:t xml:space="preserve"> des e</w:t>
      </w:r>
      <w:r w:rsidRPr="00516410">
        <w:rPr>
          <w:rFonts w:ascii="Times New Roman" w:hAnsi="Times New Roman"/>
          <w:sz w:val="28"/>
          <w:szCs w:val="28"/>
        </w:rPr>
        <w:t>u</w:t>
      </w:r>
      <w:r w:rsidRPr="00516410">
        <w:rPr>
          <w:rFonts w:ascii="Times New Roman" w:hAnsi="Times New Roman"/>
          <w:sz w:val="28"/>
          <w:szCs w:val="28"/>
        </w:rPr>
        <w:t>ropäischen Geistes geführt habe.</w:t>
      </w:r>
      <w:r w:rsidRPr="00516410">
        <w:rPr>
          <w:rStyle w:val="Funotenzeichen"/>
          <w:rFonts w:ascii="Times New Roman" w:hAnsi="Times New Roman"/>
          <w:sz w:val="28"/>
          <w:szCs w:val="28"/>
        </w:rPr>
        <w:footnoteReference w:customMarkFollows="1" w:id="70"/>
        <w:t>69</w:t>
      </w:r>
      <w:r w:rsidRPr="00516410">
        <w:rPr>
          <w:rFonts w:ascii="Times New Roman" w:hAnsi="Times New Roman"/>
          <w:sz w:val="28"/>
          <w:szCs w:val="28"/>
        </w:rPr>
        <w:t xml:space="preserve"> (Luthers bitterböse Fein</w:t>
      </w:r>
      <w:r w:rsidRPr="00516410">
        <w:rPr>
          <w:rFonts w:ascii="Times New Roman" w:hAnsi="Times New Roman"/>
          <w:sz w:val="28"/>
          <w:szCs w:val="28"/>
        </w:rPr>
        <w:t>d</w:t>
      </w:r>
      <w:r w:rsidRPr="00516410">
        <w:rPr>
          <w:rFonts w:ascii="Times New Roman" w:hAnsi="Times New Roman"/>
          <w:sz w:val="28"/>
          <w:szCs w:val="28"/>
        </w:rPr>
        <w:t>schaft gegenüber Juden und aufständischen Bauern kritisiert Nietzsche merkwürdigerweise ebenso wenig wie dessen teilwe</w:t>
      </w:r>
      <w:r w:rsidRPr="00516410">
        <w:rPr>
          <w:rFonts w:ascii="Times New Roman" w:hAnsi="Times New Roman"/>
          <w:sz w:val="28"/>
          <w:szCs w:val="28"/>
        </w:rPr>
        <w:t>i</w:t>
      </w:r>
      <w:r w:rsidRPr="00516410">
        <w:rPr>
          <w:rFonts w:ascii="Times New Roman" w:hAnsi="Times New Roman"/>
          <w:sz w:val="28"/>
          <w:szCs w:val="28"/>
        </w:rPr>
        <w:t>se Ge</w:t>
      </w:r>
      <w:r w:rsidR="00F42E4B" w:rsidRPr="00516410">
        <w:rPr>
          <w:rFonts w:ascii="Times New Roman" w:hAnsi="Times New Roman"/>
          <w:sz w:val="28"/>
          <w:szCs w:val="28"/>
        </w:rPr>
        <w:t>-</w:t>
      </w:r>
      <w:r w:rsidRPr="00516410">
        <w:rPr>
          <w:rFonts w:ascii="Times New Roman" w:hAnsi="Times New Roman"/>
          <w:sz w:val="28"/>
          <w:szCs w:val="28"/>
        </w:rPr>
        <w:t xml:space="preserve">ringschätzung des weiblichen Geschlechts.)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So viel Einseitigkeit hat Luther sicherlich nicht verdient. Was er geleistet hat, verdient vielmehr kritische Würdigung – und diese erfolgt ja gegenwärtig, da das Jubiläumsjahr 2017 hera</w:t>
      </w:r>
      <w:r w:rsidRPr="00516410">
        <w:rPr>
          <w:rFonts w:ascii="Times New Roman" w:hAnsi="Times New Roman"/>
          <w:sz w:val="28"/>
          <w:szCs w:val="28"/>
        </w:rPr>
        <w:t>n</w:t>
      </w:r>
      <w:r w:rsidRPr="00516410">
        <w:rPr>
          <w:rFonts w:ascii="Times New Roman" w:hAnsi="Times New Roman"/>
          <w:sz w:val="28"/>
          <w:szCs w:val="28"/>
        </w:rPr>
        <w:t>naht, in nie gekanntem Ausmaß. Zu seinen bleibenden Verdien</w:t>
      </w:r>
      <w:r w:rsidRPr="00516410">
        <w:rPr>
          <w:rFonts w:ascii="Times New Roman" w:hAnsi="Times New Roman"/>
          <w:sz w:val="28"/>
          <w:szCs w:val="28"/>
        </w:rPr>
        <w:t>s</w:t>
      </w:r>
      <w:r w:rsidRPr="00516410">
        <w:rPr>
          <w:rFonts w:ascii="Times New Roman" w:hAnsi="Times New Roman"/>
          <w:sz w:val="28"/>
          <w:szCs w:val="28"/>
        </w:rPr>
        <w:t>ten gehören nicht nur die Bibelübersetzung und sein berechtigter Kampf gegen Fehlentwicklungen in der katholischen Kirche. Die Nachwelt verdankt ihm außerdem eine durchgreifende D</w:t>
      </w:r>
      <w:r w:rsidRPr="00516410">
        <w:rPr>
          <w:rFonts w:ascii="Times New Roman" w:hAnsi="Times New Roman"/>
          <w:sz w:val="28"/>
          <w:szCs w:val="28"/>
        </w:rPr>
        <w:t>e</w:t>
      </w:r>
      <w:r w:rsidRPr="00516410">
        <w:rPr>
          <w:rFonts w:ascii="Times New Roman" w:hAnsi="Times New Roman"/>
          <w:sz w:val="28"/>
          <w:szCs w:val="28"/>
        </w:rPr>
        <w:t>mokratisierung des Gemeindelebens, eine Neuordnung des Ve</w:t>
      </w:r>
      <w:r w:rsidRPr="00516410">
        <w:rPr>
          <w:rFonts w:ascii="Times New Roman" w:hAnsi="Times New Roman"/>
          <w:sz w:val="28"/>
          <w:szCs w:val="28"/>
        </w:rPr>
        <w:t>r</w:t>
      </w:r>
      <w:r w:rsidRPr="00516410">
        <w:rPr>
          <w:rFonts w:ascii="Times New Roman" w:hAnsi="Times New Roman"/>
          <w:sz w:val="28"/>
          <w:szCs w:val="28"/>
        </w:rPr>
        <w:t>hältnisses von Seelsorgern und „Laien“, die Abschaffung des Zölibats (erneut aktuell angesichts der zahllosen Fälle sexuellen Missbrauchs!), die Neuordnung des Verhältnisses von Kirche und Staat und die langfristig zu positiver Pluralisierung führende Konfessionalisierung. Luthers intensivstes Be-mühen galt zwe</w:t>
      </w:r>
      <w:r w:rsidRPr="00516410">
        <w:rPr>
          <w:rFonts w:ascii="Times New Roman" w:hAnsi="Times New Roman"/>
          <w:sz w:val="28"/>
          <w:szCs w:val="28"/>
        </w:rPr>
        <w:t>i</w:t>
      </w:r>
      <w:r w:rsidRPr="00516410">
        <w:rPr>
          <w:rFonts w:ascii="Times New Roman" w:hAnsi="Times New Roman"/>
          <w:sz w:val="28"/>
          <w:szCs w:val="28"/>
        </w:rPr>
        <w:t xml:space="preserve">fellos der Stärkung des christlichen Glaubens, wie es u.a. in dem Großen und dem Kleinen Katechismus zum Ausdruck kam.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Weniger allerdings in deren Anhängsel, der sogenannten „Haustafel“. In ihr zeigt sich, wohin der Buchstaben-Glaube, die allzu enge Anbindung an den Wortlaut der Bibel, führen kann. Ungewollt ger</w:t>
      </w:r>
      <w:r w:rsidR="00875FD7" w:rsidRPr="00516410">
        <w:rPr>
          <w:rFonts w:ascii="Times New Roman" w:hAnsi="Times New Roman"/>
          <w:sz w:val="28"/>
          <w:szCs w:val="28"/>
        </w:rPr>
        <w:t>ät Luther in schwerwiegende Kon</w:t>
      </w:r>
      <w:r w:rsidRPr="00516410">
        <w:rPr>
          <w:rFonts w:ascii="Times New Roman" w:hAnsi="Times New Roman"/>
          <w:sz w:val="28"/>
          <w:szCs w:val="28"/>
        </w:rPr>
        <w:t>flikte zwischen unterschiedlichen Prinzipien und Beurteilungskriterien, die in der Heiligen Schrift zu finden sind. Er entwickelt einen wide</w:t>
      </w:r>
      <w:r w:rsidRPr="00516410">
        <w:rPr>
          <w:rFonts w:ascii="Times New Roman" w:hAnsi="Times New Roman"/>
          <w:sz w:val="28"/>
          <w:szCs w:val="28"/>
        </w:rPr>
        <w:t>r</w:t>
      </w:r>
      <w:r w:rsidRPr="00516410">
        <w:rPr>
          <w:rFonts w:ascii="Times New Roman" w:hAnsi="Times New Roman"/>
          <w:sz w:val="28"/>
          <w:szCs w:val="28"/>
        </w:rPr>
        <w:t xml:space="preserve">sprüchlichen Freiheits-begriff, durch den er den freien Willen des Menschen fast vollständig negiert. Freiheit schlägt bei ihm immer wieder in Unfreiheit, Unterdrückung und Passivi-tät um. Patriarchat und Menschenwürde, die Gleichheit aller Menschen vor Gott, passen nicht zusammen. Frauenverachtung und –herabsetzung ist eine der Fol-gen.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Für die Rolle eines Teils der jüdischen Oberschicht bei der Verurteilung und Hinrichtung Jesu macht Luther alle Juden ve</w:t>
      </w:r>
      <w:r w:rsidRPr="00516410">
        <w:rPr>
          <w:rFonts w:ascii="Times New Roman" w:hAnsi="Times New Roman"/>
          <w:sz w:val="28"/>
          <w:szCs w:val="28"/>
        </w:rPr>
        <w:t>r</w:t>
      </w:r>
      <w:r w:rsidRPr="00516410">
        <w:rPr>
          <w:rFonts w:ascii="Times New Roman" w:hAnsi="Times New Roman"/>
          <w:sz w:val="28"/>
          <w:szCs w:val="28"/>
        </w:rPr>
        <w:t>antwortlich – mit grauenhaften Kon-sequenzen. – Im Konflikt zwischen herrschenden Adligen und leibeigenen Bauern schlägt er sich auf die Seite der Herrschenden  – und verstößt damit nicht nur gegen das Prinzip der gleichen Würde aller Menschen, sondern auch gegen das Gebot der Nächsten- und Fernstenliebe.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Einige Kritiker, wie z.B. </w:t>
      </w:r>
      <w:r w:rsidRPr="00516410">
        <w:rPr>
          <w:rFonts w:ascii="Times New Roman" w:hAnsi="Times New Roman"/>
          <w:i/>
          <w:sz w:val="28"/>
          <w:szCs w:val="28"/>
        </w:rPr>
        <w:t>Hartwig Hohnsbein</w:t>
      </w:r>
      <w:r w:rsidRPr="00516410">
        <w:rPr>
          <w:rFonts w:ascii="Times New Roman" w:hAnsi="Times New Roman"/>
          <w:sz w:val="28"/>
          <w:szCs w:val="28"/>
        </w:rPr>
        <w:t xml:space="preserve"> in einem in der Zeitschrift ‚Ossietzky‘ (No. 22/2013) erschienenen Aufs</w:t>
      </w:r>
      <w:r w:rsidR="00875FD7" w:rsidRPr="00516410">
        <w:rPr>
          <w:rFonts w:ascii="Times New Roman" w:hAnsi="Times New Roman"/>
          <w:sz w:val="28"/>
          <w:szCs w:val="28"/>
        </w:rPr>
        <w:t>atz über „Sexuelle Selbstbestim</w:t>
      </w:r>
      <w:r w:rsidRPr="00516410">
        <w:rPr>
          <w:rFonts w:ascii="Times New Roman" w:hAnsi="Times New Roman"/>
          <w:sz w:val="28"/>
          <w:szCs w:val="28"/>
        </w:rPr>
        <w:t xml:space="preserve">mung“, machen Luther sogar unmittelbar für </w:t>
      </w:r>
      <w:r w:rsidR="00875FD7" w:rsidRPr="00516410">
        <w:rPr>
          <w:rFonts w:ascii="Times New Roman" w:hAnsi="Times New Roman"/>
          <w:sz w:val="28"/>
          <w:szCs w:val="28"/>
        </w:rPr>
        <w:t>die Hexenverbrennungen in prote</w:t>
      </w:r>
      <w:r w:rsidRPr="00516410">
        <w:rPr>
          <w:rFonts w:ascii="Times New Roman" w:hAnsi="Times New Roman"/>
          <w:sz w:val="28"/>
          <w:szCs w:val="28"/>
        </w:rPr>
        <w:t>stantischen Regionen und sogar für den Holocaust verantwortlich.</w:t>
      </w:r>
      <w:r w:rsidRPr="00516410">
        <w:rPr>
          <w:rStyle w:val="Funotenzeichen"/>
          <w:rFonts w:ascii="Times New Roman" w:hAnsi="Times New Roman"/>
          <w:sz w:val="28"/>
          <w:szCs w:val="28"/>
        </w:rPr>
        <w:footnoteReference w:customMarkFollows="1" w:id="71"/>
        <w:t>70</w:t>
      </w:r>
      <w:r w:rsidRPr="00516410">
        <w:rPr>
          <w:rFonts w:ascii="Times New Roman" w:hAnsi="Times New Roman"/>
          <w:sz w:val="28"/>
          <w:szCs w:val="28"/>
        </w:rPr>
        <w:t xml:space="preserve"> Ob ein derart schwe</w:t>
      </w:r>
      <w:r w:rsidRPr="00516410">
        <w:rPr>
          <w:rFonts w:ascii="Times New Roman" w:hAnsi="Times New Roman"/>
          <w:sz w:val="28"/>
          <w:szCs w:val="28"/>
        </w:rPr>
        <w:t>r</w:t>
      </w:r>
      <w:r w:rsidRPr="00516410">
        <w:rPr>
          <w:rFonts w:ascii="Times New Roman" w:hAnsi="Times New Roman"/>
          <w:sz w:val="28"/>
          <w:szCs w:val="28"/>
        </w:rPr>
        <w:t>wiegender Vorwurf historisch gerechtfertigt werden kann, wage ich zu bezweifeln. Kurioserweise hat man dem Luther-Feind Nietzsche einen ähnlichen Vorwurf gemacht, so Georg Lukács in seinem Gewaltmarsch „von Nietzsche zu Hitler“ (so der Titel eines Fischer-Taschenbuchs). Die furchtbarste Katastrophe der deutschen Geschichte einer oder zwei Einzelpersonen anzula</w:t>
      </w:r>
      <w:r w:rsidRPr="00516410">
        <w:rPr>
          <w:rFonts w:ascii="Times New Roman" w:hAnsi="Times New Roman"/>
          <w:sz w:val="28"/>
          <w:szCs w:val="28"/>
        </w:rPr>
        <w:t>s</w:t>
      </w:r>
      <w:r w:rsidRPr="00516410">
        <w:rPr>
          <w:rFonts w:ascii="Times New Roman" w:hAnsi="Times New Roman"/>
          <w:sz w:val="28"/>
          <w:szCs w:val="28"/>
        </w:rPr>
        <w:t>ten, halte ich jedenfalls für kurzschlüssig</w:t>
      </w:r>
      <w:r w:rsidR="00400B37" w:rsidRPr="00516410">
        <w:rPr>
          <w:rFonts w:ascii="Times New Roman" w:hAnsi="Times New Roman"/>
          <w:sz w:val="28"/>
          <w:szCs w:val="28"/>
        </w:rPr>
        <w:t>. Zu vielfältig sind die gesell</w:t>
      </w:r>
      <w:r w:rsidRPr="00516410">
        <w:rPr>
          <w:rFonts w:ascii="Times New Roman" w:hAnsi="Times New Roman"/>
          <w:sz w:val="28"/>
          <w:szCs w:val="28"/>
        </w:rPr>
        <w:t>schaftlichen und politischen Verwicklungen, die sich fatal auswirkten, zu komplex und kompliziert die ökonomisch-sozialen, ideologischen und religi</w:t>
      </w:r>
      <w:r w:rsidR="00400B37" w:rsidRPr="00516410">
        <w:rPr>
          <w:rFonts w:ascii="Times New Roman" w:hAnsi="Times New Roman"/>
          <w:sz w:val="28"/>
          <w:szCs w:val="28"/>
        </w:rPr>
        <w:t>ösen Interes</w:t>
      </w:r>
      <w:r w:rsidRPr="00516410">
        <w:rPr>
          <w:rFonts w:ascii="Times New Roman" w:hAnsi="Times New Roman"/>
          <w:sz w:val="28"/>
          <w:szCs w:val="28"/>
        </w:rPr>
        <w:t>sen.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Nicht mehr akzeptabel ist jedenfalls Luthers Menschenbild. </w:t>
      </w:r>
      <w:r w:rsidRPr="00516410">
        <w:rPr>
          <w:rFonts w:ascii="Times New Roman" w:hAnsi="Times New Roman"/>
          <w:b/>
          <w:sz w:val="28"/>
          <w:szCs w:val="28"/>
        </w:rPr>
        <w:t>Es trifft einfach nicht zu, dass der Mensch von Natur aus böse ist</w:t>
      </w:r>
      <w:r w:rsidRPr="00516410">
        <w:rPr>
          <w:rFonts w:ascii="Times New Roman" w:hAnsi="Times New Roman"/>
          <w:sz w:val="28"/>
          <w:szCs w:val="28"/>
        </w:rPr>
        <w:t>, wie Luther im Anschluss an 1. Mose 8, 21 behauptet, wo es heißt, die Bestrebungen des Menschen seien „böse von Jugend an“. Evolutionsgeschichtlich hat sich nämlich das G</w:t>
      </w:r>
      <w:r w:rsidRPr="00516410">
        <w:rPr>
          <w:rFonts w:ascii="Times New Roman" w:hAnsi="Times New Roman"/>
          <w:sz w:val="28"/>
          <w:szCs w:val="28"/>
        </w:rPr>
        <w:t>e</w:t>
      </w:r>
      <w:r w:rsidRPr="00516410">
        <w:rPr>
          <w:rFonts w:ascii="Times New Roman" w:hAnsi="Times New Roman"/>
          <w:sz w:val="28"/>
          <w:szCs w:val="28"/>
        </w:rPr>
        <w:t xml:space="preserve">genteil heraus-gestellt: Menschen sind durchaus in </w:t>
      </w:r>
      <w:r w:rsidR="00400B37" w:rsidRPr="00516410">
        <w:rPr>
          <w:rFonts w:ascii="Times New Roman" w:hAnsi="Times New Roman"/>
          <w:sz w:val="28"/>
          <w:szCs w:val="28"/>
        </w:rPr>
        <w:t>der Lage, Verbesserungen herbei</w:t>
      </w:r>
      <w:r w:rsidRPr="00516410">
        <w:rPr>
          <w:rFonts w:ascii="Times New Roman" w:hAnsi="Times New Roman"/>
          <w:sz w:val="28"/>
          <w:szCs w:val="28"/>
        </w:rPr>
        <w:t>zuführen, zumal dann, wenn sie untere</w:t>
      </w:r>
      <w:r w:rsidRPr="00516410">
        <w:rPr>
          <w:rFonts w:ascii="Times New Roman" w:hAnsi="Times New Roman"/>
          <w:sz w:val="28"/>
          <w:szCs w:val="28"/>
        </w:rPr>
        <w:t>i</w:t>
      </w:r>
      <w:r w:rsidRPr="00516410">
        <w:rPr>
          <w:rFonts w:ascii="Times New Roman" w:hAnsi="Times New Roman"/>
          <w:sz w:val="28"/>
          <w:szCs w:val="28"/>
        </w:rPr>
        <w:t>nander nicht nur konkurrieren, sondern sinnvoll zusammenarbe</w:t>
      </w:r>
      <w:r w:rsidRPr="00516410">
        <w:rPr>
          <w:rFonts w:ascii="Times New Roman" w:hAnsi="Times New Roman"/>
          <w:sz w:val="28"/>
          <w:szCs w:val="28"/>
        </w:rPr>
        <w:t>i</w:t>
      </w:r>
      <w:r w:rsidRPr="00516410">
        <w:rPr>
          <w:rFonts w:ascii="Times New Roman" w:hAnsi="Times New Roman"/>
          <w:sz w:val="28"/>
          <w:szCs w:val="28"/>
        </w:rPr>
        <w:t>ten (vgl. u. S. 265 zur Evolutionstheorie).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Welche Folgen diese Erkenntnis für Luthers Lehre, insbeso</w:t>
      </w:r>
      <w:r w:rsidRPr="00516410">
        <w:rPr>
          <w:rFonts w:ascii="Times New Roman" w:hAnsi="Times New Roman"/>
          <w:sz w:val="28"/>
          <w:szCs w:val="28"/>
        </w:rPr>
        <w:t>n</w:t>
      </w:r>
      <w:r w:rsidRPr="00516410">
        <w:rPr>
          <w:rFonts w:ascii="Times New Roman" w:hAnsi="Times New Roman"/>
          <w:sz w:val="28"/>
          <w:szCs w:val="28"/>
        </w:rPr>
        <w:t>dere die Gnadenlehre, hat, scheint kaum absehbar. Ohne gute Taten gibt es anscheinend keinen Fortschritt in der Mensc</w:t>
      </w:r>
      <w:r w:rsidRPr="00516410">
        <w:rPr>
          <w:rFonts w:ascii="Times New Roman" w:hAnsi="Times New Roman"/>
          <w:sz w:val="28"/>
          <w:szCs w:val="28"/>
        </w:rPr>
        <w:t>h</w:t>
      </w:r>
      <w:r w:rsidRPr="00516410">
        <w:rPr>
          <w:rFonts w:ascii="Times New Roman" w:hAnsi="Times New Roman"/>
          <w:sz w:val="28"/>
          <w:szCs w:val="28"/>
        </w:rPr>
        <w:t>heitsgeschichte. Ob davon das Seelenheil der Menschen a</w:t>
      </w:r>
      <w:r w:rsidRPr="00516410">
        <w:rPr>
          <w:rFonts w:ascii="Times New Roman" w:hAnsi="Times New Roman"/>
          <w:sz w:val="28"/>
          <w:szCs w:val="28"/>
        </w:rPr>
        <w:t>b</w:t>
      </w:r>
      <w:r w:rsidRPr="00516410">
        <w:rPr>
          <w:rFonts w:ascii="Times New Roman" w:hAnsi="Times New Roman"/>
          <w:sz w:val="28"/>
          <w:szCs w:val="28"/>
        </w:rPr>
        <w:t>hängt, ist kaum überprüfbar. Fes</w:t>
      </w:r>
      <w:r w:rsidR="00400B37" w:rsidRPr="00516410">
        <w:rPr>
          <w:rFonts w:ascii="Times New Roman" w:hAnsi="Times New Roman"/>
          <w:sz w:val="28"/>
          <w:szCs w:val="28"/>
        </w:rPr>
        <w:t>tzuhalten bleibt wohl, dass hi</w:t>
      </w:r>
      <w:r w:rsidR="00400B37" w:rsidRPr="00516410">
        <w:rPr>
          <w:rFonts w:ascii="Times New Roman" w:hAnsi="Times New Roman"/>
          <w:sz w:val="28"/>
          <w:szCs w:val="28"/>
        </w:rPr>
        <w:t>n</w:t>
      </w:r>
      <w:r w:rsidRPr="00516410">
        <w:rPr>
          <w:rFonts w:ascii="Times New Roman" w:hAnsi="Times New Roman"/>
          <w:sz w:val="28"/>
          <w:szCs w:val="28"/>
        </w:rPr>
        <w:t>sichtlich des Menschenbildes nicht die pessimistischen Auffa</w:t>
      </w:r>
      <w:r w:rsidRPr="00516410">
        <w:rPr>
          <w:rFonts w:ascii="Times New Roman" w:hAnsi="Times New Roman"/>
          <w:sz w:val="28"/>
          <w:szCs w:val="28"/>
        </w:rPr>
        <w:t>s</w:t>
      </w:r>
      <w:r w:rsidRPr="00516410">
        <w:rPr>
          <w:rFonts w:ascii="Times New Roman" w:hAnsi="Times New Roman"/>
          <w:sz w:val="28"/>
          <w:szCs w:val="28"/>
        </w:rPr>
        <w:t>sungen von Moses, Paulus, Augustin und Luther als wertvoll gelte</w:t>
      </w:r>
      <w:r w:rsidR="00400B37" w:rsidRPr="00516410">
        <w:rPr>
          <w:rFonts w:ascii="Times New Roman" w:hAnsi="Times New Roman"/>
          <w:sz w:val="28"/>
          <w:szCs w:val="28"/>
        </w:rPr>
        <w:t>n können, wohl aber die entspre</w:t>
      </w:r>
      <w:r w:rsidRPr="00516410">
        <w:rPr>
          <w:rFonts w:ascii="Times New Roman" w:hAnsi="Times New Roman"/>
          <w:sz w:val="28"/>
          <w:szCs w:val="28"/>
        </w:rPr>
        <w:t>chenden Lehren u.a. von Aristoteles und Thomas von Aquin, denen sich im 18. Jahrhu</w:t>
      </w:r>
      <w:r w:rsidRPr="00516410">
        <w:rPr>
          <w:rFonts w:ascii="Times New Roman" w:hAnsi="Times New Roman"/>
          <w:sz w:val="28"/>
          <w:szCs w:val="28"/>
        </w:rPr>
        <w:t>n</w:t>
      </w:r>
      <w:r w:rsidRPr="00516410">
        <w:rPr>
          <w:rFonts w:ascii="Times New Roman" w:hAnsi="Times New Roman"/>
          <w:sz w:val="28"/>
          <w:szCs w:val="28"/>
        </w:rPr>
        <w:t xml:space="preserve">dert u.a. </w:t>
      </w:r>
      <w:r w:rsidRPr="00516410">
        <w:rPr>
          <w:rFonts w:ascii="Times New Roman" w:hAnsi="Times New Roman"/>
          <w:i/>
          <w:sz w:val="28"/>
          <w:szCs w:val="28"/>
        </w:rPr>
        <w:t xml:space="preserve">Jean-Jacques Rousseau </w:t>
      </w:r>
      <w:r w:rsidRPr="00516410">
        <w:rPr>
          <w:rFonts w:ascii="Times New Roman" w:hAnsi="Times New Roman"/>
          <w:sz w:val="28"/>
          <w:szCs w:val="28"/>
        </w:rPr>
        <w:t>angeschlossen hat.</w:t>
      </w:r>
      <w:r w:rsidRPr="00516410">
        <w:rPr>
          <w:rFonts w:ascii="Times New Roman" w:hAnsi="Times New Roman"/>
          <w:i/>
          <w:sz w:val="28"/>
          <w:szCs w:val="28"/>
        </w:rPr>
        <w:t xml:space="preserve"> </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Luthers Wertungen möglichst umfassend und gerecht zu beu</w:t>
      </w:r>
      <w:r w:rsidRPr="00516410">
        <w:rPr>
          <w:rFonts w:ascii="Times New Roman" w:hAnsi="Times New Roman"/>
          <w:sz w:val="28"/>
          <w:szCs w:val="28"/>
        </w:rPr>
        <w:t>r</w:t>
      </w:r>
      <w:r w:rsidRPr="00516410">
        <w:rPr>
          <w:rFonts w:ascii="Times New Roman" w:hAnsi="Times New Roman"/>
          <w:sz w:val="28"/>
          <w:szCs w:val="28"/>
        </w:rPr>
        <w:t>teilen, d.h. ohne in die Extreme blinder Verehrung oder blin</w:t>
      </w:r>
      <w:r w:rsidRPr="00516410">
        <w:rPr>
          <w:rFonts w:ascii="Times New Roman" w:hAnsi="Times New Roman"/>
          <w:sz w:val="28"/>
          <w:szCs w:val="28"/>
        </w:rPr>
        <w:t>d</w:t>
      </w:r>
      <w:r w:rsidRPr="00516410">
        <w:rPr>
          <w:rFonts w:ascii="Times New Roman" w:hAnsi="Times New Roman"/>
          <w:sz w:val="28"/>
          <w:szCs w:val="28"/>
        </w:rPr>
        <w:t xml:space="preserve">wütiger Verdammung zu verfallen, ist auf engem Raum nicht möglich, wäre Aufgabe einer Spezialuntersuchung.                                                                                                                                      </w:t>
      </w:r>
    </w:p>
    <w:p w:rsidR="00AC1FDB" w:rsidRPr="00516410" w:rsidRDefault="00AC1FDB"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Johannes Calvin (Jean Caulvin, 1509-64)</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Nicht nur bei den weltweit anzutreffenden „Reformierten“ (den Calvinisten) gilt Calvin als zumindest ebenso bedeutsam wie Martin Luther. Wie dieser ist aber auch der aus Frankreich stammende Genfer Reformator immer wieder heftig kritisiert worden. Nachgesagt wird ihm</w:t>
      </w:r>
      <w:r w:rsidR="00400B37" w:rsidRPr="00516410">
        <w:rPr>
          <w:rFonts w:ascii="Times New Roman" w:hAnsi="Times New Roman"/>
          <w:sz w:val="28"/>
          <w:szCs w:val="28"/>
        </w:rPr>
        <w:t xml:space="preserve"> extreme Gottesfurcht, übertrie</w:t>
      </w:r>
      <w:r w:rsidRPr="00516410">
        <w:rPr>
          <w:rFonts w:ascii="Times New Roman" w:hAnsi="Times New Roman"/>
          <w:sz w:val="28"/>
          <w:szCs w:val="28"/>
        </w:rPr>
        <w:t>b</w:t>
      </w:r>
      <w:r w:rsidRPr="00516410">
        <w:rPr>
          <w:rFonts w:ascii="Times New Roman" w:hAnsi="Times New Roman"/>
          <w:sz w:val="28"/>
          <w:szCs w:val="28"/>
        </w:rPr>
        <w:t>e</w:t>
      </w:r>
      <w:r w:rsidRPr="00516410">
        <w:rPr>
          <w:rFonts w:ascii="Times New Roman" w:hAnsi="Times New Roman"/>
          <w:sz w:val="28"/>
          <w:szCs w:val="28"/>
        </w:rPr>
        <w:t>ne „Kirchenzucht“ und überstrenge Arbeits- u</w:t>
      </w:r>
      <w:r w:rsidR="00400B37" w:rsidRPr="00516410">
        <w:rPr>
          <w:rFonts w:ascii="Times New Roman" w:hAnsi="Times New Roman"/>
          <w:sz w:val="28"/>
          <w:szCs w:val="28"/>
        </w:rPr>
        <w:t>nd Sparsamkeit</w:t>
      </w:r>
      <w:r w:rsidR="00400B37" w:rsidRPr="00516410">
        <w:rPr>
          <w:rFonts w:ascii="Times New Roman" w:hAnsi="Times New Roman"/>
          <w:sz w:val="28"/>
          <w:szCs w:val="28"/>
        </w:rPr>
        <w:t>s</w:t>
      </w:r>
      <w:r w:rsidR="00400B37" w:rsidRPr="00516410">
        <w:rPr>
          <w:rFonts w:ascii="Times New Roman" w:hAnsi="Times New Roman"/>
          <w:sz w:val="28"/>
          <w:szCs w:val="28"/>
        </w:rPr>
        <w:t>ethik. In Verbin</w:t>
      </w:r>
      <w:r w:rsidRPr="00516410">
        <w:rPr>
          <w:rFonts w:ascii="Times New Roman" w:hAnsi="Times New Roman"/>
          <w:sz w:val="28"/>
          <w:szCs w:val="28"/>
        </w:rPr>
        <w:t xml:space="preserve">dung damit habe sich eine typisch </w:t>
      </w:r>
      <w:r w:rsidRPr="00516410">
        <w:rPr>
          <w:rFonts w:ascii="Times New Roman" w:hAnsi="Times New Roman"/>
          <w:i/>
          <w:sz w:val="28"/>
          <w:szCs w:val="28"/>
        </w:rPr>
        <w:t>protestant</w:t>
      </w:r>
      <w:r w:rsidRPr="00516410">
        <w:rPr>
          <w:rFonts w:ascii="Times New Roman" w:hAnsi="Times New Roman"/>
          <w:i/>
          <w:sz w:val="28"/>
          <w:szCs w:val="28"/>
        </w:rPr>
        <w:t>i</w:t>
      </w:r>
      <w:r w:rsidRPr="00516410">
        <w:rPr>
          <w:rFonts w:ascii="Times New Roman" w:hAnsi="Times New Roman"/>
          <w:i/>
          <w:sz w:val="28"/>
          <w:szCs w:val="28"/>
        </w:rPr>
        <w:t>sche Ethik des Kapitalismus</w:t>
      </w:r>
      <w:r w:rsidRPr="00516410">
        <w:rPr>
          <w:rFonts w:ascii="Times New Roman" w:hAnsi="Times New Roman"/>
          <w:sz w:val="28"/>
          <w:szCs w:val="28"/>
        </w:rPr>
        <w:t xml:space="preserve"> – mit bedenklichen Folgen – h</w:t>
      </w:r>
      <w:r w:rsidRPr="00516410">
        <w:rPr>
          <w:rFonts w:ascii="Times New Roman" w:hAnsi="Times New Roman"/>
          <w:sz w:val="28"/>
          <w:szCs w:val="28"/>
        </w:rPr>
        <w:t>e</w:t>
      </w:r>
      <w:r w:rsidRPr="00516410">
        <w:rPr>
          <w:rFonts w:ascii="Times New Roman" w:hAnsi="Times New Roman"/>
          <w:sz w:val="28"/>
          <w:szCs w:val="28"/>
        </w:rPr>
        <w:t>rausgebildet. Jedenfalls wird hier b</w:t>
      </w:r>
      <w:r w:rsidR="00400B37" w:rsidRPr="00516410">
        <w:rPr>
          <w:rFonts w:ascii="Times New Roman" w:hAnsi="Times New Roman"/>
          <w:sz w:val="28"/>
          <w:szCs w:val="28"/>
        </w:rPr>
        <w:t>ereits eine bestimm</w:t>
      </w:r>
      <w:r w:rsidRPr="00516410">
        <w:rPr>
          <w:rFonts w:ascii="Times New Roman" w:hAnsi="Times New Roman"/>
          <w:sz w:val="28"/>
          <w:szCs w:val="28"/>
        </w:rPr>
        <w:t>te calvi</w:t>
      </w:r>
      <w:r w:rsidRPr="00516410">
        <w:rPr>
          <w:rFonts w:ascii="Times New Roman" w:hAnsi="Times New Roman"/>
          <w:sz w:val="28"/>
          <w:szCs w:val="28"/>
        </w:rPr>
        <w:t>n</w:t>
      </w:r>
      <w:r w:rsidRPr="00516410">
        <w:rPr>
          <w:rFonts w:ascii="Times New Roman" w:hAnsi="Times New Roman"/>
          <w:sz w:val="28"/>
          <w:szCs w:val="28"/>
        </w:rPr>
        <w:t>sche (und calvinistische) Werte-Ordnung bzw. Werte-Hierarchie sichtbar, die sich auf das gesamte materielle und geistige Leben jedes einzelnen Gläubigen erstreckt.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Um diese Werte möglichst sachlich darstellen zu können, ist es geboten, sowohl auf Calvins umfangreiche Schriften als auch auf einige Kenner seiner Lehren und deren Nachwirkungen exemplarisch einzugehen.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Gott: Schöpfer, Lenker und Bewahrer</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Deisten wie </w:t>
      </w:r>
      <w:r w:rsidRPr="00516410">
        <w:rPr>
          <w:rFonts w:ascii="Times New Roman" w:hAnsi="Times New Roman"/>
          <w:i/>
          <w:sz w:val="28"/>
          <w:szCs w:val="28"/>
        </w:rPr>
        <w:t>Voltaire</w:t>
      </w:r>
      <w:r w:rsidRPr="00516410">
        <w:rPr>
          <w:rFonts w:ascii="Times New Roman" w:hAnsi="Times New Roman"/>
          <w:sz w:val="28"/>
          <w:szCs w:val="28"/>
        </w:rPr>
        <w:t xml:space="preserve"> gehen davon aus, dass Gott zwar die Welt geschaffen, sich dann aber nicht mehr um sie gekümmert habe. Dagegen setzt Calvin u.a. durch Bibelstellen gestützte A</w:t>
      </w:r>
      <w:r w:rsidRPr="00516410">
        <w:rPr>
          <w:rFonts w:ascii="Times New Roman" w:hAnsi="Times New Roman"/>
          <w:sz w:val="28"/>
          <w:szCs w:val="28"/>
        </w:rPr>
        <w:t>r</w:t>
      </w:r>
      <w:r w:rsidRPr="00516410">
        <w:rPr>
          <w:rFonts w:ascii="Times New Roman" w:hAnsi="Times New Roman"/>
          <w:sz w:val="28"/>
          <w:szCs w:val="28"/>
        </w:rPr>
        <w:t>gumente zu Gunsten der Allmacht, Allweisheit, Allgüte und Allgegenwart Gottes. Dass Gott die Welt tatsächlich durch sein Wort geformt habe, sei – gemäß Hebr. 11,3 – nur durch den christlichen Glauben erkennbar.</w:t>
      </w:r>
      <w:r w:rsidRPr="00516410">
        <w:rPr>
          <w:rStyle w:val="Funotenzeichen"/>
          <w:rFonts w:ascii="Times New Roman" w:hAnsi="Times New Roman"/>
          <w:sz w:val="28"/>
          <w:szCs w:val="28"/>
        </w:rPr>
        <w:footnoteReference w:customMarkFollows="1" w:id="72"/>
        <w:t>71</w:t>
      </w:r>
      <w:r w:rsidRPr="00516410">
        <w:rPr>
          <w:rFonts w:ascii="Times New Roman" w:hAnsi="Times New Roman"/>
          <w:sz w:val="28"/>
          <w:szCs w:val="28"/>
        </w:rPr>
        <w:t xml:space="preserve"> Gott sei aber nicht nur Schö</w:t>
      </w:r>
      <w:r w:rsidRPr="00516410">
        <w:rPr>
          <w:rFonts w:ascii="Times New Roman" w:hAnsi="Times New Roman"/>
          <w:sz w:val="28"/>
          <w:szCs w:val="28"/>
        </w:rPr>
        <w:t>p</w:t>
      </w:r>
      <w:r w:rsidRPr="00516410">
        <w:rPr>
          <w:rFonts w:ascii="Times New Roman" w:hAnsi="Times New Roman"/>
          <w:sz w:val="28"/>
          <w:szCs w:val="28"/>
        </w:rPr>
        <w:t>fer, sondern auch „der dauernde Lenker und Bewahrer“ der Welt (ebd.). Kein Philosoph habe Verständnis für diese „besondere Fürsorge“ und „väterliche Gunst“ (a.a.O. S. 483, was kaum verwunderlich ist, da ja ein persönlicher Gott von niemandem bewiesen werden kann!). Gottes Güte vergleicht Calvin auch mit der Wirkungsmacht der Sonne, die auf Erden allenthalben wu</w:t>
      </w:r>
      <w:r w:rsidRPr="00516410">
        <w:rPr>
          <w:rFonts w:ascii="Times New Roman" w:hAnsi="Times New Roman"/>
          <w:sz w:val="28"/>
          <w:szCs w:val="28"/>
        </w:rPr>
        <w:t>n</w:t>
      </w:r>
      <w:r w:rsidRPr="00516410">
        <w:rPr>
          <w:rFonts w:ascii="Times New Roman" w:hAnsi="Times New Roman"/>
          <w:sz w:val="28"/>
          <w:szCs w:val="28"/>
        </w:rPr>
        <w:t>derbar ersichtlich sei (ebd.) Diese Kraft werde auch dann best</w:t>
      </w:r>
      <w:r w:rsidRPr="00516410">
        <w:rPr>
          <w:rFonts w:ascii="Times New Roman" w:hAnsi="Times New Roman"/>
          <w:sz w:val="28"/>
          <w:szCs w:val="28"/>
        </w:rPr>
        <w:t>e</w:t>
      </w:r>
      <w:r w:rsidRPr="00516410">
        <w:rPr>
          <w:rFonts w:ascii="Times New Roman" w:hAnsi="Times New Roman"/>
          <w:sz w:val="28"/>
          <w:szCs w:val="28"/>
        </w:rPr>
        <w:t>hen bleiben, wenn es die Sonne eines Tages nicht mehr geben werde. Überhaupt sei an jedem Naturvorgang die Allmacht Go</w:t>
      </w:r>
      <w:r w:rsidRPr="00516410">
        <w:rPr>
          <w:rFonts w:ascii="Times New Roman" w:hAnsi="Times New Roman"/>
          <w:sz w:val="28"/>
          <w:szCs w:val="28"/>
        </w:rPr>
        <w:t>t</w:t>
      </w:r>
      <w:r w:rsidRPr="00516410">
        <w:rPr>
          <w:rFonts w:ascii="Times New Roman" w:hAnsi="Times New Roman"/>
          <w:sz w:val="28"/>
          <w:szCs w:val="28"/>
        </w:rPr>
        <w:t>tes in Raum und Zeit zu erkennen.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Diese Allmacht gehe so weit, dass auch der Teufel ihr unte</w:t>
      </w:r>
      <w:r w:rsidRPr="00516410">
        <w:rPr>
          <w:rFonts w:ascii="Times New Roman" w:hAnsi="Times New Roman"/>
          <w:sz w:val="28"/>
          <w:szCs w:val="28"/>
        </w:rPr>
        <w:t>r</w:t>
      </w:r>
      <w:r w:rsidRPr="00516410">
        <w:rPr>
          <w:rFonts w:ascii="Times New Roman" w:hAnsi="Times New Roman"/>
          <w:sz w:val="28"/>
          <w:szCs w:val="28"/>
        </w:rPr>
        <w:t xml:space="preserve">worfen sei, wodurch das Böse gleichsam zum Werkzeug Gottes wird. (Ein Gedanke, der </w:t>
      </w:r>
      <w:r w:rsidRPr="00516410">
        <w:rPr>
          <w:rFonts w:ascii="Times New Roman" w:hAnsi="Times New Roman"/>
          <w:i/>
          <w:sz w:val="28"/>
          <w:szCs w:val="28"/>
        </w:rPr>
        <w:t>Hegel</w:t>
      </w:r>
      <w:r w:rsidRPr="00516410">
        <w:rPr>
          <w:rFonts w:ascii="Times New Roman" w:hAnsi="Times New Roman"/>
          <w:sz w:val="28"/>
          <w:szCs w:val="28"/>
        </w:rPr>
        <w:t xml:space="preserve"> zu seiner Idee einer „List der Vernunft“ inspiriert haben mag, s.o.) Wer darauf baue, könne selbst erst recht Gutes voll</w:t>
      </w:r>
      <w:r w:rsidR="00400B37" w:rsidRPr="00516410">
        <w:rPr>
          <w:rFonts w:ascii="Times New Roman" w:hAnsi="Times New Roman"/>
          <w:sz w:val="28"/>
          <w:szCs w:val="28"/>
        </w:rPr>
        <w:t>bringen und sich überdies dauer</w:t>
      </w:r>
      <w:r w:rsidRPr="00516410">
        <w:rPr>
          <w:rFonts w:ascii="Times New Roman" w:hAnsi="Times New Roman"/>
          <w:sz w:val="28"/>
          <w:szCs w:val="28"/>
        </w:rPr>
        <w:t>haft geschützt und geborgen fühlen, zumal durc</w:t>
      </w:r>
      <w:r w:rsidR="00400B37" w:rsidRPr="00516410">
        <w:rPr>
          <w:rFonts w:ascii="Times New Roman" w:hAnsi="Times New Roman"/>
          <w:sz w:val="28"/>
          <w:szCs w:val="28"/>
        </w:rPr>
        <w:t>h Gott „der Satan mit allen sei</w:t>
      </w:r>
      <w:r w:rsidRPr="00516410">
        <w:rPr>
          <w:rFonts w:ascii="Times New Roman" w:hAnsi="Times New Roman"/>
          <w:sz w:val="28"/>
          <w:szCs w:val="28"/>
        </w:rPr>
        <w:t>nen wütenden Gesellen und seinem ganzen Apparat in Schach gehalten wird“ (a.a.O. S. 485).</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Die Genfer „Kirchenzucht“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Einem allgegenwärtigen Gott gebührt anscheinend eine allg</w:t>
      </w:r>
      <w:r w:rsidRPr="00516410">
        <w:rPr>
          <w:rFonts w:ascii="Times New Roman" w:hAnsi="Times New Roman"/>
          <w:sz w:val="28"/>
          <w:szCs w:val="28"/>
        </w:rPr>
        <w:t>e</w:t>
      </w:r>
      <w:r w:rsidRPr="00516410">
        <w:rPr>
          <w:rFonts w:ascii="Times New Roman" w:hAnsi="Times New Roman"/>
          <w:sz w:val="28"/>
          <w:szCs w:val="28"/>
        </w:rPr>
        <w:t xml:space="preserve">genwärtige Kirche. Dazu schreibt Calvin: „Wie also die Heil bringende </w:t>
      </w:r>
      <w:r w:rsidRPr="00516410">
        <w:rPr>
          <w:rFonts w:ascii="Times New Roman" w:hAnsi="Times New Roman"/>
          <w:i/>
          <w:sz w:val="28"/>
          <w:szCs w:val="28"/>
        </w:rPr>
        <w:t>Lehre</w:t>
      </w:r>
      <w:r w:rsidRPr="00516410">
        <w:rPr>
          <w:rFonts w:ascii="Times New Roman" w:hAnsi="Times New Roman"/>
          <w:sz w:val="28"/>
          <w:szCs w:val="28"/>
        </w:rPr>
        <w:t xml:space="preserve"> Christi die Seele der Kirche ist, so steht die </w:t>
      </w:r>
      <w:r w:rsidRPr="00516410">
        <w:rPr>
          <w:rFonts w:ascii="Times New Roman" w:hAnsi="Times New Roman"/>
          <w:i/>
          <w:sz w:val="28"/>
          <w:szCs w:val="28"/>
        </w:rPr>
        <w:t>Zucht</w:t>
      </w:r>
      <w:r w:rsidRPr="00516410">
        <w:rPr>
          <w:rFonts w:ascii="Times New Roman" w:hAnsi="Times New Roman"/>
          <w:sz w:val="28"/>
          <w:szCs w:val="28"/>
        </w:rPr>
        <w:t xml:space="preserve"> in der Kirche an der Stelle der </w:t>
      </w:r>
      <w:r w:rsidRPr="00516410">
        <w:rPr>
          <w:rFonts w:ascii="Times New Roman" w:hAnsi="Times New Roman"/>
          <w:i/>
          <w:sz w:val="28"/>
          <w:szCs w:val="28"/>
        </w:rPr>
        <w:t>Sehnen</w:t>
      </w:r>
      <w:r w:rsidR="00400B37" w:rsidRPr="00516410">
        <w:rPr>
          <w:rFonts w:ascii="Times New Roman" w:hAnsi="Times New Roman"/>
          <w:sz w:val="28"/>
          <w:szCs w:val="28"/>
        </w:rPr>
        <w:t>: Sie be</w:t>
      </w:r>
      <w:r w:rsidRPr="00516410">
        <w:rPr>
          <w:rFonts w:ascii="Times New Roman" w:hAnsi="Times New Roman"/>
          <w:sz w:val="28"/>
          <w:szCs w:val="28"/>
        </w:rPr>
        <w:t>wirkt, dass die Glieder des Leibes, jedes an seinem Platz, miteinander ve</w:t>
      </w:r>
      <w:r w:rsidRPr="00516410">
        <w:rPr>
          <w:rFonts w:ascii="Times New Roman" w:hAnsi="Times New Roman"/>
          <w:sz w:val="28"/>
          <w:szCs w:val="28"/>
        </w:rPr>
        <w:t>r</w:t>
      </w:r>
      <w:r w:rsidRPr="00516410">
        <w:rPr>
          <w:rFonts w:ascii="Times New Roman" w:hAnsi="Times New Roman"/>
          <w:sz w:val="28"/>
          <w:szCs w:val="28"/>
        </w:rPr>
        <w:t>bunden leben.“ (in: „Unterricht in der christlichen Religion“ IV,12,1).</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Diese Kirchenzucht soll allerdings in „brüderlichem“ Geiste ausgeübt werden, und zwar in kollegialer Zusammenarbeit von Pastoren, anderen Lehrern, Diakonen, Presbytern und Ältesten.  Ein „Konsistorium“, zu dem Pastoren und Laien gehören, habe das Recht und die Aufgabe, das Leben jedes einzelnen Gemei</w:t>
      </w:r>
      <w:r w:rsidRPr="00516410">
        <w:rPr>
          <w:rFonts w:ascii="Times New Roman" w:hAnsi="Times New Roman"/>
          <w:sz w:val="28"/>
          <w:szCs w:val="28"/>
        </w:rPr>
        <w:t>n</w:t>
      </w:r>
      <w:r w:rsidRPr="00516410">
        <w:rPr>
          <w:rFonts w:ascii="Times New Roman" w:hAnsi="Times New Roman"/>
          <w:sz w:val="28"/>
          <w:szCs w:val="28"/>
        </w:rPr>
        <w:t>demitglieds streng zu überwachen, so z.B. durch Hausbesuche, bei denen auch Glaubensfragen behandelt werden. Gewissen</w:t>
      </w:r>
      <w:r w:rsidRPr="00516410">
        <w:rPr>
          <w:rFonts w:ascii="Times New Roman" w:hAnsi="Times New Roman"/>
          <w:sz w:val="28"/>
          <w:szCs w:val="28"/>
        </w:rPr>
        <w:t>s</w:t>
      </w:r>
      <w:r w:rsidRPr="00516410">
        <w:rPr>
          <w:rFonts w:ascii="Times New Roman" w:hAnsi="Times New Roman"/>
          <w:sz w:val="28"/>
          <w:szCs w:val="28"/>
        </w:rPr>
        <w:t xml:space="preserve">freiheit wird nicht gewährt; Spiel, Alkohol und Unsittlichkeit („Liederlichkeit“) sind verboten. Bei Strafmaßnahmen arbeitet die Kirche mit der Obrigkeit zusammen. Strafen </w:t>
      </w:r>
      <w:proofErr w:type="gramStart"/>
      <w:r w:rsidRPr="00516410">
        <w:rPr>
          <w:rFonts w:ascii="Times New Roman" w:hAnsi="Times New Roman"/>
          <w:sz w:val="28"/>
          <w:szCs w:val="28"/>
        </w:rPr>
        <w:t>gibt</w:t>
      </w:r>
      <w:proofErr w:type="gramEnd"/>
      <w:r w:rsidRPr="00516410">
        <w:rPr>
          <w:rFonts w:ascii="Times New Roman" w:hAnsi="Times New Roman"/>
          <w:sz w:val="28"/>
          <w:szCs w:val="28"/>
        </w:rPr>
        <w:t xml:space="preserve"> es u.a. für „Ehebruch, Prostitution, Fluchen und Spotten, unerlaubten L</w:t>
      </w:r>
      <w:r w:rsidRPr="00516410">
        <w:rPr>
          <w:rFonts w:ascii="Times New Roman" w:hAnsi="Times New Roman"/>
          <w:sz w:val="28"/>
          <w:szCs w:val="28"/>
        </w:rPr>
        <w:t>u</w:t>
      </w:r>
      <w:r w:rsidRPr="00516410">
        <w:rPr>
          <w:rFonts w:ascii="Times New Roman" w:hAnsi="Times New Roman"/>
          <w:sz w:val="28"/>
          <w:szCs w:val="28"/>
        </w:rPr>
        <w:t>xus, leichtsinnige Lebensführung und den Besitz katholischer Bücher“.</w:t>
      </w:r>
      <w:r w:rsidRPr="00516410">
        <w:rPr>
          <w:rStyle w:val="Funotenzeichen"/>
          <w:rFonts w:ascii="Times New Roman" w:hAnsi="Times New Roman"/>
          <w:sz w:val="28"/>
          <w:szCs w:val="28"/>
        </w:rPr>
        <w:footnoteReference w:customMarkFollows="1" w:id="73"/>
        <w:t>72</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Dennoch gehen heute die Meinungen über Calvins Genfer Kirchenzucht auseinander. Das Spektrum der Beurteilungen reicht von „faschistisch“ (A. Dethmers a.a.O. ebd.) bis „freihei</w:t>
      </w:r>
      <w:r w:rsidRPr="00516410">
        <w:rPr>
          <w:rFonts w:ascii="Times New Roman" w:hAnsi="Times New Roman"/>
          <w:sz w:val="28"/>
          <w:szCs w:val="28"/>
        </w:rPr>
        <w:t>t</w:t>
      </w:r>
      <w:r w:rsidRPr="00516410">
        <w:rPr>
          <w:rFonts w:ascii="Times New Roman" w:hAnsi="Times New Roman"/>
          <w:sz w:val="28"/>
          <w:szCs w:val="28"/>
        </w:rPr>
        <w:t>lich“ und „n</w:t>
      </w:r>
      <w:r w:rsidR="00400B37" w:rsidRPr="00516410">
        <w:rPr>
          <w:rFonts w:ascii="Times New Roman" w:hAnsi="Times New Roman"/>
          <w:sz w:val="28"/>
          <w:szCs w:val="28"/>
        </w:rPr>
        <w:t>achsichtig“ (M. Weinrich). Letz</w:t>
      </w:r>
      <w:r w:rsidRPr="00516410">
        <w:rPr>
          <w:rFonts w:ascii="Times New Roman" w:hAnsi="Times New Roman"/>
          <w:sz w:val="28"/>
          <w:szCs w:val="28"/>
        </w:rPr>
        <w:t>terer behauptet, Calvin sei „ohne Disziplini</w:t>
      </w:r>
      <w:r w:rsidR="00400B37" w:rsidRPr="00516410">
        <w:rPr>
          <w:rFonts w:ascii="Times New Roman" w:hAnsi="Times New Roman"/>
          <w:sz w:val="28"/>
          <w:szCs w:val="28"/>
        </w:rPr>
        <w:t>erung“ ausgekommen. Die Kirche</w:t>
      </w:r>
      <w:r w:rsidR="00400B37" w:rsidRPr="00516410">
        <w:rPr>
          <w:rFonts w:ascii="Times New Roman" w:hAnsi="Times New Roman"/>
          <w:sz w:val="28"/>
          <w:szCs w:val="28"/>
        </w:rPr>
        <w:t>n</w:t>
      </w:r>
      <w:r w:rsidRPr="00516410">
        <w:rPr>
          <w:rFonts w:ascii="Times New Roman" w:hAnsi="Times New Roman"/>
          <w:sz w:val="28"/>
          <w:szCs w:val="28"/>
        </w:rPr>
        <w:t>ältesten hätten sich normalerweise nur „um See</w:t>
      </w:r>
      <w:r w:rsidR="00400B37" w:rsidRPr="00516410">
        <w:rPr>
          <w:rFonts w:ascii="Times New Roman" w:hAnsi="Times New Roman"/>
          <w:sz w:val="28"/>
          <w:szCs w:val="28"/>
        </w:rPr>
        <w:t>lsorge, um Streit- und Konflikt</w:t>
      </w:r>
      <w:r w:rsidRPr="00516410">
        <w:rPr>
          <w:rFonts w:ascii="Times New Roman" w:hAnsi="Times New Roman"/>
          <w:sz w:val="28"/>
          <w:szCs w:val="28"/>
        </w:rPr>
        <w:t>schlichtung“ gekümmert. Calvin habe auch die Vielfalt der Religionen begrüßt und von Kirche immer nur im Plural gesprochen.</w:t>
      </w:r>
      <w:r w:rsidRPr="00516410">
        <w:rPr>
          <w:rStyle w:val="Funotenzeichen"/>
          <w:rFonts w:ascii="Times New Roman" w:hAnsi="Times New Roman"/>
          <w:sz w:val="28"/>
          <w:szCs w:val="28"/>
        </w:rPr>
        <w:footnoteReference w:customMarkFollows="1" w:id="74"/>
        <w:t>73</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 seltsamem Gegensatz zu so viel angeblicher Toleranz steht der Fall des Religionsphilosophen </w:t>
      </w:r>
      <w:r w:rsidRPr="00516410">
        <w:rPr>
          <w:rFonts w:ascii="Times New Roman" w:hAnsi="Times New Roman"/>
          <w:i/>
          <w:sz w:val="28"/>
          <w:szCs w:val="28"/>
        </w:rPr>
        <w:t>Michel Servet</w:t>
      </w:r>
      <w:r w:rsidRPr="00516410">
        <w:rPr>
          <w:rFonts w:ascii="Times New Roman" w:hAnsi="Times New Roman"/>
          <w:sz w:val="28"/>
          <w:szCs w:val="28"/>
        </w:rPr>
        <w:t xml:space="preserve"> (1511-1553), der außerdem Arzt und Jurist war. Er wurde, u.a. auf Betreiben Calvins, im Jahre 1553 in Genf öffentlich auf dem Scheiterha</w:t>
      </w:r>
      <w:r w:rsidRPr="00516410">
        <w:rPr>
          <w:rFonts w:ascii="Times New Roman" w:hAnsi="Times New Roman"/>
          <w:sz w:val="28"/>
          <w:szCs w:val="28"/>
        </w:rPr>
        <w:t>u</w:t>
      </w:r>
      <w:r w:rsidRPr="00516410">
        <w:rPr>
          <w:rFonts w:ascii="Times New Roman" w:hAnsi="Times New Roman"/>
          <w:sz w:val="28"/>
          <w:szCs w:val="28"/>
        </w:rPr>
        <w:t xml:space="preserve">fen hingerichtet, und zwar nur deshalb, weil er die – von Calvin bekräftigte – Dreifaltigkeitslehre abgelehnt hatte.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Wohin ein fanatischer Buchstaben-Glaube führen kann, ist an Calvins Haltung zu den </w:t>
      </w:r>
      <w:r w:rsidRPr="00516410">
        <w:rPr>
          <w:rFonts w:ascii="Times New Roman" w:hAnsi="Times New Roman"/>
          <w:i/>
          <w:sz w:val="28"/>
          <w:szCs w:val="28"/>
        </w:rPr>
        <w:t>Hexenverfolgungen</w:t>
      </w:r>
      <w:r w:rsidRPr="00516410">
        <w:rPr>
          <w:rFonts w:ascii="Times New Roman" w:hAnsi="Times New Roman"/>
          <w:sz w:val="28"/>
          <w:szCs w:val="28"/>
        </w:rPr>
        <w:t xml:space="preserve"> seiner Zeit zu e</w:t>
      </w:r>
      <w:r w:rsidRPr="00516410">
        <w:rPr>
          <w:rFonts w:ascii="Times New Roman" w:hAnsi="Times New Roman"/>
          <w:sz w:val="28"/>
          <w:szCs w:val="28"/>
        </w:rPr>
        <w:t>r</w:t>
      </w:r>
      <w:r w:rsidRPr="00516410">
        <w:rPr>
          <w:rFonts w:ascii="Times New Roman" w:hAnsi="Times New Roman"/>
          <w:sz w:val="28"/>
          <w:szCs w:val="28"/>
        </w:rPr>
        <w:t>kennen. Wörtlich befolgt er eine Aufforderung in 2. Mose 22, 17, wonach man eine Hexe „nicht am Leben lassen soll“ und befürwortet daher die Hexenverfolgung, der immer wieder Fra</w:t>
      </w:r>
      <w:r w:rsidRPr="00516410">
        <w:rPr>
          <w:rFonts w:ascii="Times New Roman" w:hAnsi="Times New Roman"/>
          <w:sz w:val="28"/>
          <w:szCs w:val="28"/>
        </w:rPr>
        <w:t>u</w:t>
      </w:r>
      <w:r w:rsidRPr="00516410">
        <w:rPr>
          <w:rFonts w:ascii="Times New Roman" w:hAnsi="Times New Roman"/>
          <w:sz w:val="28"/>
          <w:szCs w:val="28"/>
        </w:rPr>
        <w:t>en und Mädchen zum Opfer fielen. Wer gegen Hexenprozesse und –hinrichtungen protestiert, sei ein „Verächter des göttlichen Wortes“ und müsse in die Verbannung geschickt werden.</w:t>
      </w:r>
      <w:r w:rsidRPr="00516410">
        <w:rPr>
          <w:rStyle w:val="Funotenzeichen"/>
          <w:rFonts w:ascii="Times New Roman" w:hAnsi="Times New Roman"/>
          <w:sz w:val="28"/>
          <w:szCs w:val="28"/>
        </w:rPr>
        <w:footnoteReference w:customMarkFollows="1" w:id="75"/>
        <w:t>74</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Prädestination, Arbeitssethik und Seelentrost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Der Prädestination widmet Calvin nur rund 50 Seiten seines Hauptwerks ‚Institutio …‘ (‚Unterricht in der christlichen Rel</w:t>
      </w:r>
      <w:r w:rsidRPr="00516410">
        <w:rPr>
          <w:rFonts w:ascii="Times New Roman" w:hAnsi="Times New Roman"/>
          <w:sz w:val="28"/>
          <w:szCs w:val="28"/>
        </w:rPr>
        <w:t>i</w:t>
      </w:r>
      <w:r w:rsidRPr="00516410">
        <w:rPr>
          <w:rFonts w:ascii="Times New Roman" w:hAnsi="Times New Roman"/>
          <w:sz w:val="28"/>
          <w:szCs w:val="28"/>
        </w:rPr>
        <w:t xml:space="preserve">gion‘ von 1536/59, III. Buch, Kap. 21-24). Davon enthalten 30 Seiten eine Erläuterung bzw. Rechtfertigung eigener Gedanken, so dass </w:t>
      </w:r>
      <w:r w:rsidRPr="00516410">
        <w:rPr>
          <w:rFonts w:ascii="Times New Roman" w:hAnsi="Times New Roman"/>
          <w:i/>
          <w:sz w:val="28"/>
          <w:szCs w:val="28"/>
        </w:rPr>
        <w:t>Jochen Denker</w:t>
      </w:r>
      <w:r w:rsidRPr="00516410">
        <w:rPr>
          <w:rFonts w:ascii="Times New Roman" w:hAnsi="Times New Roman"/>
          <w:sz w:val="28"/>
          <w:szCs w:val="28"/>
        </w:rPr>
        <w:t xml:space="preserve"> zu dem Schluss kommt, Calvin habe der Prädestination gar keine besondere Bedeutung zugemessen.</w:t>
      </w:r>
      <w:r w:rsidRPr="00516410">
        <w:rPr>
          <w:rStyle w:val="Funotenzeichen"/>
          <w:rFonts w:ascii="Times New Roman" w:hAnsi="Times New Roman"/>
          <w:sz w:val="28"/>
          <w:szCs w:val="28"/>
        </w:rPr>
        <w:footnoteReference w:customMarkFollows="1" w:id="76"/>
        <w:t>75</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Als Grundlagen seiner Abhandlung wählt Calvin erneut ein</w:t>
      </w:r>
      <w:r w:rsidRPr="00516410">
        <w:rPr>
          <w:rFonts w:ascii="Times New Roman" w:hAnsi="Times New Roman"/>
          <w:sz w:val="28"/>
          <w:szCs w:val="28"/>
        </w:rPr>
        <w:t>i</w:t>
      </w:r>
      <w:r w:rsidRPr="00516410">
        <w:rPr>
          <w:rFonts w:ascii="Times New Roman" w:hAnsi="Times New Roman"/>
          <w:sz w:val="28"/>
          <w:szCs w:val="28"/>
        </w:rPr>
        <w:t>ge Bibelstellen, darunter die folgende, aus dem Römerbrief stammende, in der Paulus sich auf Mose bezieht: „Denn er spricht zu Mose: Wem ich gnädig bin, dem bin ich gnädig, und welches ich mich erbarme, des erbarme ich mich.“ (Röm. 8, 15). Daher komme es nicht auf das Wollen und das Tun des Me</w:t>
      </w:r>
      <w:r w:rsidRPr="00516410">
        <w:rPr>
          <w:rFonts w:ascii="Times New Roman" w:hAnsi="Times New Roman"/>
          <w:sz w:val="28"/>
          <w:szCs w:val="28"/>
        </w:rPr>
        <w:t>n</w:t>
      </w:r>
      <w:r w:rsidRPr="00516410">
        <w:rPr>
          <w:rFonts w:ascii="Times New Roman" w:hAnsi="Times New Roman"/>
          <w:sz w:val="28"/>
          <w:szCs w:val="28"/>
        </w:rPr>
        <w:t>schen, sondern allein auf Gottes Gnade an. Ohne weiteres ve</w:t>
      </w:r>
      <w:r w:rsidRPr="00516410">
        <w:rPr>
          <w:rFonts w:ascii="Times New Roman" w:hAnsi="Times New Roman"/>
          <w:sz w:val="28"/>
          <w:szCs w:val="28"/>
        </w:rPr>
        <w:t>r</w:t>
      </w:r>
      <w:r w:rsidRPr="00516410">
        <w:rPr>
          <w:rFonts w:ascii="Times New Roman" w:hAnsi="Times New Roman"/>
          <w:sz w:val="28"/>
          <w:szCs w:val="28"/>
        </w:rPr>
        <w:t xml:space="preserve">bindet Calvin folglich den alttestamen-tarischen Hinweis mit der christlichen Gnadenlehre, indem er frei übersetzt: „In dieser Zeit werden die übrigen selig werden nach der Wahl der Gnade. Ist’s aber aus Gnaden, so ist’s nicht aus Verdienst der Werke; sonst würde Gnade nicht Gnade sein.“ (Röm. 11. 5 f.).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Wer nun aber durch diese „Wahl“ zum Erwählten wird, dar</w:t>
      </w:r>
      <w:r w:rsidRPr="00516410">
        <w:rPr>
          <w:rFonts w:ascii="Times New Roman" w:hAnsi="Times New Roman"/>
          <w:sz w:val="28"/>
          <w:szCs w:val="28"/>
        </w:rPr>
        <w:t>ü</w:t>
      </w:r>
      <w:r w:rsidRPr="00516410">
        <w:rPr>
          <w:rFonts w:ascii="Times New Roman" w:hAnsi="Times New Roman"/>
          <w:sz w:val="28"/>
          <w:szCs w:val="28"/>
        </w:rPr>
        <w:t>ber gebe es in der Bibel keine Auskunft; es sei und bleibe Gottes Geheimnis, wen er zum ewigen Heil bestimmt und wen zur ew</w:t>
      </w:r>
      <w:r w:rsidRPr="00516410">
        <w:rPr>
          <w:rFonts w:ascii="Times New Roman" w:hAnsi="Times New Roman"/>
          <w:sz w:val="28"/>
          <w:szCs w:val="28"/>
        </w:rPr>
        <w:t>i</w:t>
      </w:r>
      <w:r w:rsidRPr="00516410">
        <w:rPr>
          <w:rFonts w:ascii="Times New Roman" w:hAnsi="Times New Roman"/>
          <w:sz w:val="28"/>
          <w:szCs w:val="28"/>
        </w:rPr>
        <w:t>gen Verdammnis. Für Calvin ist das Grund genug, an der „do</w:t>
      </w:r>
      <w:r w:rsidRPr="00516410">
        <w:rPr>
          <w:rFonts w:ascii="Times New Roman" w:hAnsi="Times New Roman"/>
          <w:sz w:val="28"/>
          <w:szCs w:val="28"/>
        </w:rPr>
        <w:t>p</w:t>
      </w:r>
      <w:r w:rsidRPr="00516410">
        <w:rPr>
          <w:rFonts w:ascii="Times New Roman" w:hAnsi="Times New Roman"/>
          <w:sz w:val="28"/>
          <w:szCs w:val="28"/>
        </w:rPr>
        <w:t>pelten Prädestination“ (zum Heil oder aber zur Verdammnis) fest-zuhalten, wobei er den Begriff Prädestination zuweilen auch durch ‚Vorbestim-mung‘, ‚Vorherbestimmung‘ oder ‚Erwä</w:t>
      </w:r>
      <w:r w:rsidRPr="00516410">
        <w:rPr>
          <w:rFonts w:ascii="Times New Roman" w:hAnsi="Times New Roman"/>
          <w:sz w:val="28"/>
          <w:szCs w:val="28"/>
        </w:rPr>
        <w:t>h</w:t>
      </w:r>
      <w:r w:rsidRPr="00516410">
        <w:rPr>
          <w:rFonts w:ascii="Times New Roman" w:hAnsi="Times New Roman"/>
          <w:sz w:val="28"/>
          <w:szCs w:val="28"/>
        </w:rPr>
        <w:t>lung‘ ersetzt. Völlig abwegig sei es, Gott wegen solch offensic</w:t>
      </w:r>
      <w:r w:rsidRPr="00516410">
        <w:rPr>
          <w:rFonts w:ascii="Times New Roman" w:hAnsi="Times New Roman"/>
          <w:sz w:val="28"/>
          <w:szCs w:val="28"/>
        </w:rPr>
        <w:t>h</w:t>
      </w:r>
      <w:r w:rsidRPr="00516410">
        <w:rPr>
          <w:rFonts w:ascii="Times New Roman" w:hAnsi="Times New Roman"/>
          <w:sz w:val="28"/>
          <w:szCs w:val="28"/>
        </w:rPr>
        <w:t>tlicher Willkür anzuklagen, denn niemand dürfe mit Gott „rec</w:t>
      </w:r>
      <w:r w:rsidRPr="00516410">
        <w:rPr>
          <w:rFonts w:ascii="Times New Roman" w:hAnsi="Times New Roman"/>
          <w:sz w:val="28"/>
          <w:szCs w:val="28"/>
        </w:rPr>
        <w:t>h</w:t>
      </w:r>
      <w:r w:rsidRPr="00516410">
        <w:rPr>
          <w:rFonts w:ascii="Times New Roman" w:hAnsi="Times New Roman"/>
          <w:sz w:val="28"/>
          <w:szCs w:val="28"/>
        </w:rPr>
        <w:t>ten“ (wie es in Röm. 9, 20 heißt).</w:t>
      </w:r>
      <w:r w:rsidRPr="00516410">
        <w:rPr>
          <w:rStyle w:val="Funotenzeichen"/>
          <w:rFonts w:ascii="Times New Roman" w:hAnsi="Times New Roman"/>
          <w:sz w:val="28"/>
          <w:szCs w:val="28"/>
        </w:rPr>
        <w:footnoteReference w:customMarkFollows="1" w:id="77"/>
        <w:t>76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die Calvinisten, insbesondere nach dem Tod ihres Mei</w:t>
      </w:r>
      <w:r w:rsidRPr="00516410">
        <w:rPr>
          <w:rFonts w:ascii="Times New Roman" w:hAnsi="Times New Roman"/>
          <w:sz w:val="28"/>
          <w:szCs w:val="28"/>
        </w:rPr>
        <w:t>s</w:t>
      </w:r>
      <w:r w:rsidRPr="00516410">
        <w:rPr>
          <w:rFonts w:ascii="Times New Roman" w:hAnsi="Times New Roman"/>
          <w:sz w:val="28"/>
          <w:szCs w:val="28"/>
        </w:rPr>
        <w:t>ters, aus dessen Lehre gemacht haben, steht auf einem anderen Blatt. Sie empfanden die Unge-wissheit über die „Vorherb</w:t>
      </w:r>
      <w:r w:rsidRPr="00516410">
        <w:rPr>
          <w:rFonts w:ascii="Times New Roman" w:hAnsi="Times New Roman"/>
          <w:sz w:val="28"/>
          <w:szCs w:val="28"/>
        </w:rPr>
        <w:t>e</w:t>
      </w:r>
      <w:r w:rsidRPr="00516410">
        <w:rPr>
          <w:rFonts w:ascii="Times New Roman" w:hAnsi="Times New Roman"/>
          <w:sz w:val="28"/>
          <w:szCs w:val="28"/>
        </w:rPr>
        <w:t>stimmung“ mehr und mehr als quälende Last, zumal ihr Lehr- und Zuchtmeister sie auf eine strenge Arbeitsethik (s.u.) und weitgehenden Konsum- und Triebverzicht (s.o.) verpflichtet ha</w:t>
      </w:r>
      <w:r w:rsidRPr="00516410">
        <w:rPr>
          <w:rFonts w:ascii="Times New Roman" w:hAnsi="Times New Roman"/>
          <w:sz w:val="28"/>
          <w:szCs w:val="28"/>
        </w:rPr>
        <w:t>t</w:t>
      </w:r>
      <w:r w:rsidRPr="00516410">
        <w:rPr>
          <w:rFonts w:ascii="Times New Roman" w:hAnsi="Times New Roman"/>
          <w:sz w:val="28"/>
          <w:szCs w:val="28"/>
        </w:rPr>
        <w:t>te. Sie fragten sich, welchen Wert alle Plackerei und aller Ve</w:t>
      </w:r>
      <w:r w:rsidRPr="00516410">
        <w:rPr>
          <w:rFonts w:ascii="Times New Roman" w:hAnsi="Times New Roman"/>
          <w:sz w:val="28"/>
          <w:szCs w:val="28"/>
        </w:rPr>
        <w:t>r</w:t>
      </w:r>
      <w:r w:rsidRPr="00516410">
        <w:rPr>
          <w:rFonts w:ascii="Times New Roman" w:hAnsi="Times New Roman"/>
          <w:sz w:val="28"/>
          <w:szCs w:val="28"/>
        </w:rPr>
        <w:t>zicht haben sollte, wenn beides doch nicht das Seelenheil zu g</w:t>
      </w:r>
      <w:r w:rsidRPr="00516410">
        <w:rPr>
          <w:rFonts w:ascii="Times New Roman" w:hAnsi="Times New Roman"/>
          <w:sz w:val="28"/>
          <w:szCs w:val="28"/>
        </w:rPr>
        <w:t>a</w:t>
      </w:r>
      <w:r w:rsidRPr="00516410">
        <w:rPr>
          <w:rFonts w:ascii="Times New Roman" w:hAnsi="Times New Roman"/>
          <w:sz w:val="28"/>
          <w:szCs w:val="28"/>
        </w:rPr>
        <w:t>rantieren vermochte. Den Ausweg, den sie fanden, umschreibt Achim Dethmers (a.a.O. S. 2) wie folgt: „Die Calvinisten we</w:t>
      </w:r>
      <w:r w:rsidRPr="00516410">
        <w:rPr>
          <w:rFonts w:ascii="Times New Roman" w:hAnsi="Times New Roman"/>
          <w:sz w:val="28"/>
          <w:szCs w:val="28"/>
        </w:rPr>
        <w:t>r</w:t>
      </w:r>
      <w:r w:rsidRPr="00516410">
        <w:rPr>
          <w:rFonts w:ascii="Times New Roman" w:hAnsi="Times New Roman"/>
          <w:sz w:val="28"/>
          <w:szCs w:val="28"/>
        </w:rPr>
        <w:t xml:space="preserve">den … ihr ganzes Leben lang von Ungewißheit gequält, ob sie nun erwählt sind, oder nicht. Sie versuchen demzufolge, sich an </w:t>
      </w:r>
      <w:proofErr w:type="gramStart"/>
      <w:r w:rsidRPr="00516410">
        <w:rPr>
          <w:rFonts w:ascii="Times New Roman" w:hAnsi="Times New Roman"/>
          <w:sz w:val="28"/>
          <w:szCs w:val="28"/>
        </w:rPr>
        <w:t>irgend etwas</w:t>
      </w:r>
      <w:proofErr w:type="gramEnd"/>
      <w:r w:rsidRPr="00516410">
        <w:rPr>
          <w:rFonts w:ascii="Times New Roman" w:hAnsi="Times New Roman"/>
          <w:sz w:val="28"/>
          <w:szCs w:val="28"/>
        </w:rPr>
        <w:t xml:space="preserve"> in ihrem irdischen Leben zu klammern, was einen Hinweis auf Erwähltheit bietet. Da Arbeit das gottgefällige Werk an sich ist und sich abrackern, ohne sich über das No</w:t>
      </w:r>
      <w:r w:rsidRPr="00516410">
        <w:rPr>
          <w:rFonts w:ascii="Times New Roman" w:hAnsi="Times New Roman"/>
          <w:sz w:val="28"/>
          <w:szCs w:val="28"/>
        </w:rPr>
        <w:t>t</w:t>
      </w:r>
      <w:r w:rsidRPr="00516410">
        <w:rPr>
          <w:rFonts w:ascii="Times New Roman" w:hAnsi="Times New Roman"/>
          <w:sz w:val="28"/>
          <w:szCs w:val="28"/>
        </w:rPr>
        <w:t>wendigste hinaus materielle Annehmlichkeiten zu gönnen, erst Reichtum schafft, ist klar, dass Reichtum, der sinnlich nicht g</w:t>
      </w:r>
      <w:r w:rsidRPr="00516410">
        <w:rPr>
          <w:rFonts w:ascii="Times New Roman" w:hAnsi="Times New Roman"/>
          <w:sz w:val="28"/>
          <w:szCs w:val="28"/>
        </w:rPr>
        <w:t>e</w:t>
      </w:r>
      <w:r w:rsidRPr="00516410">
        <w:rPr>
          <w:rFonts w:ascii="Times New Roman" w:hAnsi="Times New Roman"/>
          <w:sz w:val="28"/>
          <w:szCs w:val="28"/>
        </w:rPr>
        <w:t>nossen werden darf, dieses Kriterium der Erwähltheit wird. Wer also durch Arbeitsausübung sichtbaren Erfolg in der Welt hat …, der hat damit, trotzdem er die Erwähltheit nicht erzwingen kann, einen Hinweis auf seine Erwähltheit.“ Und dies sei sogar entscheidend wichtig gewesen für die Entwicklung (den rasa</w:t>
      </w:r>
      <w:r w:rsidRPr="00516410">
        <w:rPr>
          <w:rFonts w:ascii="Times New Roman" w:hAnsi="Times New Roman"/>
          <w:sz w:val="28"/>
          <w:szCs w:val="28"/>
        </w:rPr>
        <w:t>n</w:t>
      </w:r>
      <w:r w:rsidRPr="00516410">
        <w:rPr>
          <w:rFonts w:ascii="Times New Roman" w:hAnsi="Times New Roman"/>
          <w:sz w:val="28"/>
          <w:szCs w:val="28"/>
        </w:rPr>
        <w:t>ten „take off“) des Kapitalismus seit der Neuzeit (ebd.).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Außerdem habe die Prädestinationslehre als „Trostlehre“ eine wichtige Rolle gespielt. Sie sollte dazu dienen, den Gläubigen auch in Situationen der Verfol-gung und Gefahr für Leib und Leben verlässlichen Halt zu geben. Wodurch sich allerdings, wie ich meine, ein merkwürdiger, kaum auflösbarer Wide</w:t>
      </w:r>
      <w:r w:rsidRPr="00516410">
        <w:rPr>
          <w:rFonts w:ascii="Times New Roman" w:hAnsi="Times New Roman"/>
          <w:sz w:val="28"/>
          <w:szCs w:val="28"/>
        </w:rPr>
        <w:t>r</w:t>
      </w:r>
      <w:r w:rsidRPr="00516410">
        <w:rPr>
          <w:rFonts w:ascii="Times New Roman" w:hAnsi="Times New Roman"/>
          <w:sz w:val="28"/>
          <w:szCs w:val="28"/>
        </w:rPr>
        <w:t>spruch ergibt. Denn sinngemäß habe Calvin verfolgte Glauben</w:t>
      </w:r>
      <w:r w:rsidRPr="00516410">
        <w:rPr>
          <w:rFonts w:ascii="Times New Roman" w:hAnsi="Times New Roman"/>
          <w:sz w:val="28"/>
          <w:szCs w:val="28"/>
        </w:rPr>
        <w:t>s</w:t>
      </w:r>
      <w:r w:rsidRPr="00516410">
        <w:rPr>
          <w:rFonts w:ascii="Times New Roman" w:hAnsi="Times New Roman"/>
          <w:sz w:val="28"/>
          <w:szCs w:val="28"/>
        </w:rPr>
        <w:t>genossen und –genossinnen (Hugenotten) brieflich mit folge</w:t>
      </w:r>
      <w:r w:rsidRPr="00516410">
        <w:rPr>
          <w:rFonts w:ascii="Times New Roman" w:hAnsi="Times New Roman"/>
          <w:sz w:val="28"/>
          <w:szCs w:val="28"/>
        </w:rPr>
        <w:t>n</w:t>
      </w:r>
      <w:r w:rsidRPr="00516410">
        <w:rPr>
          <w:rFonts w:ascii="Times New Roman" w:hAnsi="Times New Roman"/>
          <w:sz w:val="28"/>
          <w:szCs w:val="28"/>
        </w:rPr>
        <w:t>den Hinweisen zu trösten versucht: „Gott hat schon entschieden. Vor aller Zeit, so vergewissert Calvin seine Ge-schwister. Du bist erwählt! Dein Heil ist unverlierbar. Mach dir keine Sorgen. Was immer du tust – Gott lässt dich nicht fallen.“ In Christus sei die Erwählung verankert. – Der Widerspruch liegt hier offen zu Tage: Wenn der gläubige Christ ohnehin zum Heil bestimmt ist, besteht nicht mehr die Ungewissheit, mit der Calvin die Präde</w:t>
      </w:r>
      <w:r w:rsidRPr="00516410">
        <w:rPr>
          <w:rFonts w:ascii="Times New Roman" w:hAnsi="Times New Roman"/>
          <w:sz w:val="28"/>
          <w:szCs w:val="28"/>
        </w:rPr>
        <w:t>s</w:t>
      </w:r>
      <w:r w:rsidRPr="00516410">
        <w:rPr>
          <w:rFonts w:ascii="Times New Roman" w:hAnsi="Times New Roman"/>
          <w:sz w:val="28"/>
          <w:szCs w:val="28"/>
        </w:rPr>
        <w:t xml:space="preserve">tination gleichsam unlösbar verbunden hatte. Für einige Christen wäre die Unerkennbarkeit der Prädestination außer Kraft gesetzt, – was Calvin in seiner ‚Institutio …‘ ausdrücklich für unmöglich erklärt hatte.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 xml:space="preserve">                                        Wirtschaftsethik</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Durch die Entdeckung neuer Seewege, z.B. nach Amerika und Indien, aber auch durch Renaissance und Humanismus, hat die Weltwirtschaft seit Beginn der Neuzeit einen Aufschwung wie nie zuvor genommen. Allerdings mit nicht nur positiven Folgen. Der Philosoph </w:t>
      </w:r>
      <w:r w:rsidRPr="00516410">
        <w:rPr>
          <w:rFonts w:ascii="Times New Roman" w:hAnsi="Times New Roman"/>
          <w:i/>
          <w:sz w:val="28"/>
          <w:szCs w:val="28"/>
        </w:rPr>
        <w:t>Christoph Stückelberger</w:t>
      </w:r>
      <w:r w:rsidRPr="00516410">
        <w:rPr>
          <w:rFonts w:ascii="Times New Roman" w:hAnsi="Times New Roman"/>
          <w:sz w:val="28"/>
          <w:szCs w:val="28"/>
        </w:rPr>
        <w:t xml:space="preserve"> stellt fest, Ca</w:t>
      </w:r>
      <w:r w:rsidRPr="00516410">
        <w:rPr>
          <w:rFonts w:ascii="Times New Roman" w:hAnsi="Times New Roman"/>
          <w:sz w:val="28"/>
          <w:szCs w:val="28"/>
        </w:rPr>
        <w:t>l</w:t>
      </w:r>
      <w:r w:rsidRPr="00516410">
        <w:rPr>
          <w:rFonts w:ascii="Times New Roman" w:hAnsi="Times New Roman"/>
          <w:sz w:val="28"/>
          <w:szCs w:val="28"/>
        </w:rPr>
        <w:t>vin habe „ … in einer Zeit der wild gewordenen Geldwirtschaft, aber auch des starken zusätzlichen Geldbedarfs für den weiteren Aufschwung der Wirtschaft“ gelebt. Die dabei zu beobachte</w:t>
      </w:r>
      <w:r w:rsidRPr="00516410">
        <w:rPr>
          <w:rFonts w:ascii="Times New Roman" w:hAnsi="Times New Roman"/>
          <w:sz w:val="28"/>
          <w:szCs w:val="28"/>
        </w:rPr>
        <w:t>n</w:t>
      </w:r>
      <w:r w:rsidRPr="00516410">
        <w:rPr>
          <w:rFonts w:ascii="Times New Roman" w:hAnsi="Times New Roman"/>
          <w:sz w:val="28"/>
          <w:szCs w:val="28"/>
        </w:rPr>
        <w:t>den Auswüchse und Ungerechtigkeiten hätten den Theologen Calvin auf den Plan gerufen. Seine Wirtschaftsethik habe er „z</w:t>
      </w:r>
      <w:r w:rsidRPr="00516410">
        <w:rPr>
          <w:rFonts w:ascii="Times New Roman" w:hAnsi="Times New Roman"/>
          <w:sz w:val="28"/>
          <w:szCs w:val="28"/>
        </w:rPr>
        <w:t>u</w:t>
      </w:r>
      <w:r w:rsidRPr="00516410">
        <w:rPr>
          <w:rFonts w:ascii="Times New Roman" w:hAnsi="Times New Roman"/>
          <w:sz w:val="28"/>
          <w:szCs w:val="28"/>
        </w:rPr>
        <w:t>tiefst theologisch“ begründet. Der Mensch dürfe sich nicht an Geld und Besitz verlieren, sondern vor allem auf Gott vertrauen. Hieraus, so Stückelberger, sei Calvins „glasklare, rationale, z</w:t>
      </w:r>
      <w:r w:rsidRPr="00516410">
        <w:rPr>
          <w:rFonts w:ascii="Times New Roman" w:hAnsi="Times New Roman"/>
          <w:sz w:val="28"/>
          <w:szCs w:val="28"/>
        </w:rPr>
        <w:t>u</w:t>
      </w:r>
      <w:r w:rsidRPr="00516410">
        <w:rPr>
          <w:rFonts w:ascii="Times New Roman" w:hAnsi="Times New Roman"/>
          <w:sz w:val="28"/>
          <w:szCs w:val="28"/>
        </w:rPr>
        <w:t>kunftsorientierte Ethik und Gesamtvision der Gesellschaft“ e</w:t>
      </w:r>
      <w:r w:rsidRPr="00516410">
        <w:rPr>
          <w:rFonts w:ascii="Times New Roman" w:hAnsi="Times New Roman"/>
          <w:sz w:val="28"/>
          <w:szCs w:val="28"/>
        </w:rPr>
        <w:t>r</w:t>
      </w:r>
      <w:r w:rsidRPr="00516410">
        <w:rPr>
          <w:rFonts w:ascii="Times New Roman" w:hAnsi="Times New Roman"/>
          <w:sz w:val="28"/>
          <w:szCs w:val="28"/>
        </w:rPr>
        <w:t xml:space="preserve">wachsen (a.a.O. S. 5).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Insbesondere für das Zins- und Bankenwesen habe der Genfer Reformator bedenkenswerte Maßstäbe gesetzt, nicht zuletzt zu Gunsten der Armen. Diese Maßstäbe könnten auch heute noch als Kriterien für einen „fairen Zins“ gelten. Demnach soll man von armen Leuten überhaupt keinen Zins verlangen, keinen G</w:t>
      </w:r>
      <w:r w:rsidRPr="00516410">
        <w:rPr>
          <w:rFonts w:ascii="Times New Roman" w:hAnsi="Times New Roman"/>
          <w:sz w:val="28"/>
          <w:szCs w:val="28"/>
        </w:rPr>
        <w:t>e</w:t>
      </w:r>
      <w:r w:rsidRPr="00516410">
        <w:rPr>
          <w:rFonts w:ascii="Times New Roman" w:hAnsi="Times New Roman"/>
          <w:sz w:val="28"/>
          <w:szCs w:val="28"/>
        </w:rPr>
        <w:t>winn „auf dem Rücken der Schwachen“ erwirtschaften,  Geld nicht aus purer Gier nach noch mehr Geld anlegen, stattdessen karitativ tätig werden und in Geldangelegenheiten stets „die Goldene Regel der Gegenseitigkeit“ befolgen, d.h. Geschäft</w:t>
      </w:r>
      <w:r w:rsidRPr="00516410">
        <w:rPr>
          <w:rFonts w:ascii="Times New Roman" w:hAnsi="Times New Roman"/>
          <w:sz w:val="28"/>
          <w:szCs w:val="28"/>
        </w:rPr>
        <w:t>s</w:t>
      </w:r>
      <w:r w:rsidRPr="00516410">
        <w:rPr>
          <w:rFonts w:ascii="Times New Roman" w:hAnsi="Times New Roman"/>
          <w:sz w:val="28"/>
          <w:szCs w:val="28"/>
        </w:rPr>
        <w:t>partnern nichts zumuten, was sie einem selbst besser nicht antun sollten (a.a.O. S. 8).</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Darüber hinaus habe Calvin drei nachhaltig bedeutsame Grundsätze der Wirt-schaftsethik klar und für jedermann ve</w:t>
      </w:r>
      <w:r w:rsidRPr="00516410">
        <w:rPr>
          <w:rFonts w:ascii="Times New Roman" w:hAnsi="Times New Roman"/>
          <w:sz w:val="28"/>
          <w:szCs w:val="28"/>
        </w:rPr>
        <w:t>r</w:t>
      </w:r>
      <w:r w:rsidRPr="00516410">
        <w:rPr>
          <w:rFonts w:ascii="Times New Roman" w:hAnsi="Times New Roman"/>
          <w:sz w:val="28"/>
          <w:szCs w:val="28"/>
        </w:rPr>
        <w:t>ständlich formuliert, nämlich: „die                  Sozialpflichtigkeit des Eigentums …</w:t>
      </w:r>
      <w:proofErr w:type="gramStart"/>
      <w:r w:rsidRPr="00516410">
        <w:rPr>
          <w:rFonts w:ascii="Times New Roman" w:hAnsi="Times New Roman"/>
          <w:sz w:val="28"/>
          <w:szCs w:val="28"/>
        </w:rPr>
        <w:t>, …</w:t>
      </w:r>
      <w:proofErr w:type="gramEnd"/>
      <w:r w:rsidRPr="00516410">
        <w:rPr>
          <w:rFonts w:ascii="Times New Roman" w:hAnsi="Times New Roman"/>
          <w:sz w:val="28"/>
          <w:szCs w:val="28"/>
        </w:rPr>
        <w:t xml:space="preserve"> gerechte Lastenverteilung (z.B. Steuerlast nach den finanziellen Möglichkeiten“, „Bedarfsgerechtigkeit (Zuteilung der er-wirtschafteten Güter und Dienstleistungen zur Armutsbekämpfung)“ (a.a.O. S. 10).</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Dass solche Grundsätze mit der Entwicklung des Kapitali</w:t>
      </w:r>
      <w:r w:rsidRPr="00516410">
        <w:rPr>
          <w:rFonts w:ascii="Times New Roman" w:hAnsi="Times New Roman"/>
          <w:sz w:val="28"/>
          <w:szCs w:val="28"/>
        </w:rPr>
        <w:t>s</w:t>
      </w:r>
      <w:r w:rsidRPr="00516410">
        <w:rPr>
          <w:rFonts w:ascii="Times New Roman" w:hAnsi="Times New Roman"/>
          <w:sz w:val="28"/>
          <w:szCs w:val="28"/>
        </w:rPr>
        <w:t>mus, bis hin zum neoliberalen, wenig bis gar nichts zu tun h</w:t>
      </w:r>
      <w:r w:rsidRPr="00516410">
        <w:rPr>
          <w:rFonts w:ascii="Times New Roman" w:hAnsi="Times New Roman"/>
          <w:sz w:val="28"/>
          <w:szCs w:val="28"/>
        </w:rPr>
        <w:t>a</w:t>
      </w:r>
      <w:r w:rsidRPr="00516410">
        <w:rPr>
          <w:rFonts w:ascii="Times New Roman" w:hAnsi="Times New Roman"/>
          <w:sz w:val="28"/>
          <w:szCs w:val="28"/>
        </w:rPr>
        <w:t>ben, ist nicht zu bezweifeln. Daher überrascht es nicht, dass St</w:t>
      </w:r>
      <w:r w:rsidRPr="00516410">
        <w:rPr>
          <w:rFonts w:ascii="Times New Roman" w:hAnsi="Times New Roman"/>
          <w:sz w:val="28"/>
          <w:szCs w:val="28"/>
        </w:rPr>
        <w:t>ü</w:t>
      </w:r>
      <w:r w:rsidRPr="00516410">
        <w:rPr>
          <w:rFonts w:ascii="Times New Roman" w:hAnsi="Times New Roman"/>
          <w:sz w:val="28"/>
          <w:szCs w:val="28"/>
        </w:rPr>
        <w:t>ckelberger die Auffassung kritisiert, wonach Calvin ein Wegb</w:t>
      </w:r>
      <w:r w:rsidRPr="00516410">
        <w:rPr>
          <w:rFonts w:ascii="Times New Roman" w:hAnsi="Times New Roman"/>
          <w:sz w:val="28"/>
          <w:szCs w:val="28"/>
        </w:rPr>
        <w:t>e</w:t>
      </w:r>
      <w:r w:rsidRPr="00516410">
        <w:rPr>
          <w:rFonts w:ascii="Times New Roman" w:hAnsi="Times New Roman"/>
          <w:sz w:val="28"/>
          <w:szCs w:val="28"/>
        </w:rPr>
        <w:t xml:space="preserve">reiter des Kapitalismus gewesen sei. Zu dieser Meinung haben im frühen 20. Jahrhundert insbesondere die Arbeiten von </w:t>
      </w:r>
      <w:r w:rsidRPr="00516410">
        <w:rPr>
          <w:rFonts w:ascii="Times New Roman" w:hAnsi="Times New Roman"/>
          <w:i/>
          <w:sz w:val="28"/>
          <w:szCs w:val="28"/>
        </w:rPr>
        <w:t>Max Weber</w:t>
      </w:r>
      <w:r w:rsidR="00DE629A" w:rsidRPr="00516410">
        <w:rPr>
          <w:rFonts w:ascii="Times New Roman" w:hAnsi="Times New Roman"/>
          <w:sz w:val="28"/>
          <w:szCs w:val="28"/>
        </w:rPr>
        <w:t xml:space="preserve"> zur „Berufs</w:t>
      </w:r>
      <w:r w:rsidRPr="00516410">
        <w:rPr>
          <w:rFonts w:ascii="Times New Roman" w:hAnsi="Times New Roman"/>
          <w:sz w:val="28"/>
          <w:szCs w:val="28"/>
        </w:rPr>
        <w:t>ethik des asketischen Protestantismus“ be</w:t>
      </w:r>
      <w:r w:rsidRPr="00516410">
        <w:rPr>
          <w:rFonts w:ascii="Times New Roman" w:hAnsi="Times New Roman"/>
          <w:sz w:val="28"/>
          <w:szCs w:val="28"/>
        </w:rPr>
        <w:t>i</w:t>
      </w:r>
      <w:r w:rsidRPr="00516410">
        <w:rPr>
          <w:rFonts w:ascii="Times New Roman" w:hAnsi="Times New Roman"/>
          <w:sz w:val="28"/>
          <w:szCs w:val="28"/>
        </w:rPr>
        <w:t xml:space="preserve">getragen. Stückelberger weist nach, dass Weber sich hierbei fast gar nicht mit Calvin, sondern mit </w:t>
      </w:r>
      <w:r w:rsidR="00DE629A" w:rsidRPr="00516410">
        <w:rPr>
          <w:rFonts w:ascii="Times New Roman" w:hAnsi="Times New Roman"/>
          <w:sz w:val="28"/>
          <w:szCs w:val="28"/>
        </w:rPr>
        <w:t>anderen „Refor</w:t>
      </w:r>
      <w:r w:rsidRPr="00516410">
        <w:rPr>
          <w:rFonts w:ascii="Times New Roman" w:hAnsi="Times New Roman"/>
          <w:sz w:val="28"/>
          <w:szCs w:val="28"/>
        </w:rPr>
        <w:t>mierten“ b</w:t>
      </w:r>
      <w:r w:rsidRPr="00516410">
        <w:rPr>
          <w:rFonts w:ascii="Times New Roman" w:hAnsi="Times New Roman"/>
          <w:sz w:val="28"/>
          <w:szCs w:val="28"/>
        </w:rPr>
        <w:t>e</w:t>
      </w:r>
      <w:r w:rsidRPr="00516410">
        <w:rPr>
          <w:rFonts w:ascii="Times New Roman" w:hAnsi="Times New Roman"/>
          <w:sz w:val="28"/>
          <w:szCs w:val="28"/>
        </w:rPr>
        <w:t>schäftigt hat. Kapitalismus „in seiner industriellen und heutigen Form“ habe es zu Zeiten Calvins noch gar nicht gegeben. Ca</w:t>
      </w:r>
      <w:r w:rsidRPr="00516410">
        <w:rPr>
          <w:rFonts w:ascii="Times New Roman" w:hAnsi="Times New Roman"/>
          <w:sz w:val="28"/>
          <w:szCs w:val="28"/>
        </w:rPr>
        <w:t>l</w:t>
      </w:r>
      <w:r w:rsidRPr="00516410">
        <w:rPr>
          <w:rFonts w:ascii="Times New Roman" w:hAnsi="Times New Roman"/>
          <w:sz w:val="28"/>
          <w:szCs w:val="28"/>
        </w:rPr>
        <w:t>vins tatsächliche Auffassungen ergäben ein ganz anderes Bild, das vor allem durch Gottvertrauen, Demut, Bescheidenheit, G</w:t>
      </w:r>
      <w:r w:rsidRPr="00516410">
        <w:rPr>
          <w:rFonts w:ascii="Times New Roman" w:hAnsi="Times New Roman"/>
          <w:sz w:val="28"/>
          <w:szCs w:val="28"/>
        </w:rPr>
        <w:t>e</w:t>
      </w:r>
      <w:r w:rsidRPr="00516410">
        <w:rPr>
          <w:rFonts w:ascii="Times New Roman" w:hAnsi="Times New Roman"/>
          <w:sz w:val="28"/>
          <w:szCs w:val="28"/>
        </w:rPr>
        <w:t>rechtigkeitssinn auch und gerade gegenüber sozial Schwachen sowie „Offenheit für Fortschritt, für die Nutzung von Ressou</w:t>
      </w:r>
      <w:r w:rsidRPr="00516410">
        <w:rPr>
          <w:rFonts w:ascii="Times New Roman" w:hAnsi="Times New Roman"/>
          <w:sz w:val="28"/>
          <w:szCs w:val="28"/>
        </w:rPr>
        <w:t>r</w:t>
      </w:r>
      <w:r w:rsidRPr="00516410">
        <w:rPr>
          <w:rFonts w:ascii="Times New Roman" w:hAnsi="Times New Roman"/>
          <w:sz w:val="28"/>
          <w:szCs w:val="28"/>
        </w:rPr>
        <w:t>cen und für Entwicklung“ geprägt sei (a.a.O. S. 13). Es sei eine Wirtschaftsethik, in der den Bedürfnissen des Menschen voll Rechnung getragen werde, und dies beziehe sich verbindlich auch auf Gerechtigkeit, Gemeinwohl, Maßhalten im Arbeitsl</w:t>
      </w:r>
      <w:r w:rsidRPr="00516410">
        <w:rPr>
          <w:rFonts w:ascii="Times New Roman" w:hAnsi="Times New Roman"/>
          <w:sz w:val="28"/>
          <w:szCs w:val="28"/>
        </w:rPr>
        <w:t>e</w:t>
      </w:r>
      <w:r w:rsidRPr="00516410">
        <w:rPr>
          <w:rFonts w:ascii="Times New Roman" w:hAnsi="Times New Roman"/>
          <w:sz w:val="28"/>
          <w:szCs w:val="28"/>
        </w:rPr>
        <w:t>ben und in der Wissenschaft und sogar eine „politische Ra</w:t>
      </w:r>
      <w:r w:rsidRPr="00516410">
        <w:rPr>
          <w:rFonts w:ascii="Times New Roman" w:hAnsi="Times New Roman"/>
          <w:sz w:val="28"/>
          <w:szCs w:val="28"/>
        </w:rPr>
        <w:t>h</w:t>
      </w:r>
      <w:r w:rsidRPr="00516410">
        <w:rPr>
          <w:rFonts w:ascii="Times New Roman" w:hAnsi="Times New Roman"/>
          <w:sz w:val="28"/>
          <w:szCs w:val="28"/>
        </w:rPr>
        <w:t>menordnung, die Rechtssicherheit mit Eigenverantwortung ve</w:t>
      </w:r>
      <w:r w:rsidRPr="00516410">
        <w:rPr>
          <w:rFonts w:ascii="Times New Roman" w:hAnsi="Times New Roman"/>
          <w:sz w:val="28"/>
          <w:szCs w:val="28"/>
        </w:rPr>
        <w:t>r</w:t>
      </w:r>
      <w:r w:rsidRPr="00516410">
        <w:rPr>
          <w:rFonts w:ascii="Times New Roman" w:hAnsi="Times New Roman"/>
          <w:sz w:val="28"/>
          <w:szCs w:val="28"/>
        </w:rPr>
        <w:t xml:space="preserve">bindet“ – dabei letztlich alles „zur Ehre Gottes“ (a.a.O. S. 14). </w:t>
      </w:r>
      <w:r w:rsidRPr="00516410">
        <w:rPr>
          <w:rFonts w:ascii="Times New Roman" w:hAnsi="Times New Roman"/>
          <w:i/>
          <w:sz w:val="28"/>
          <w:szCs w:val="28"/>
        </w:rPr>
        <w:t xml:space="preserve"> </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Calvin-Kritik</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Calvins Lehrgebäude ist äußerst weitläufig und folgenreich. Es steht und fällt mit seinem Gottesbegriff. Dieser ist trinit</w:t>
      </w:r>
      <w:r w:rsidRPr="00516410">
        <w:rPr>
          <w:rFonts w:ascii="Times New Roman" w:hAnsi="Times New Roman"/>
          <w:sz w:val="28"/>
          <w:szCs w:val="28"/>
        </w:rPr>
        <w:t>a</w:t>
      </w:r>
      <w:r w:rsidRPr="00516410">
        <w:rPr>
          <w:rFonts w:ascii="Times New Roman" w:hAnsi="Times New Roman"/>
          <w:sz w:val="28"/>
          <w:szCs w:val="28"/>
        </w:rPr>
        <w:t>risch, theistisch und panentheistisch zugleich; mit anderen Wo</w:t>
      </w:r>
      <w:r w:rsidRPr="00516410">
        <w:rPr>
          <w:rFonts w:ascii="Times New Roman" w:hAnsi="Times New Roman"/>
          <w:sz w:val="28"/>
          <w:szCs w:val="28"/>
        </w:rPr>
        <w:t>r</w:t>
      </w:r>
      <w:r w:rsidRPr="00516410">
        <w:rPr>
          <w:rFonts w:ascii="Times New Roman" w:hAnsi="Times New Roman"/>
          <w:sz w:val="28"/>
          <w:szCs w:val="28"/>
        </w:rPr>
        <w:t>ten: Für unumstößlich verbindlich und absolut wahr hält Calvin die Existenz des dreieinigen Schöpfergottes, der im ganzen Un</w:t>
      </w:r>
      <w:r w:rsidRPr="00516410">
        <w:rPr>
          <w:rFonts w:ascii="Times New Roman" w:hAnsi="Times New Roman"/>
          <w:sz w:val="28"/>
          <w:szCs w:val="28"/>
        </w:rPr>
        <w:t>i</w:t>
      </w:r>
      <w:r w:rsidRPr="00516410">
        <w:rPr>
          <w:rFonts w:ascii="Times New Roman" w:hAnsi="Times New Roman"/>
          <w:sz w:val="28"/>
          <w:szCs w:val="28"/>
        </w:rPr>
        <w:t>versum mit seiner Allmacht und Allgüte präsent sei und allen Menschen seine Gnade anbiete. Diese Glaubensinhalte versucht Calvin durch einen kosmologischen Gottesbeweis zu unte</w:t>
      </w:r>
      <w:r w:rsidRPr="00516410">
        <w:rPr>
          <w:rFonts w:ascii="Times New Roman" w:hAnsi="Times New Roman"/>
          <w:sz w:val="28"/>
          <w:szCs w:val="28"/>
        </w:rPr>
        <w:t>r</w:t>
      </w:r>
      <w:r w:rsidRPr="00516410">
        <w:rPr>
          <w:rFonts w:ascii="Times New Roman" w:hAnsi="Times New Roman"/>
          <w:sz w:val="28"/>
          <w:szCs w:val="28"/>
        </w:rPr>
        <w:t>mauern, wonach die Allmacht Gottes schon in jedem Naturvo</w:t>
      </w:r>
      <w:r w:rsidRPr="00516410">
        <w:rPr>
          <w:rFonts w:ascii="Times New Roman" w:hAnsi="Times New Roman"/>
          <w:sz w:val="28"/>
          <w:szCs w:val="28"/>
        </w:rPr>
        <w:t>r</w:t>
      </w:r>
      <w:r w:rsidRPr="00516410">
        <w:rPr>
          <w:rFonts w:ascii="Times New Roman" w:hAnsi="Times New Roman"/>
          <w:sz w:val="28"/>
          <w:szCs w:val="28"/>
        </w:rPr>
        <w:t>gang erkennbar sei.</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Diesen Beweis hat </w:t>
      </w:r>
      <w:r w:rsidRPr="00516410">
        <w:rPr>
          <w:rFonts w:ascii="Times New Roman" w:hAnsi="Times New Roman"/>
          <w:i/>
          <w:sz w:val="28"/>
          <w:szCs w:val="28"/>
        </w:rPr>
        <w:t>Kant</w:t>
      </w:r>
      <w:r w:rsidRPr="00516410">
        <w:rPr>
          <w:rFonts w:ascii="Times New Roman" w:hAnsi="Times New Roman"/>
          <w:sz w:val="28"/>
          <w:szCs w:val="28"/>
        </w:rPr>
        <w:t xml:space="preserve"> widerlegt. Die Existenz Gottes ist nicht beweisbar, so dass es eigentlich keine Theokratie, keine nur religiös begründete Ausübung von Macht und Herrschaft geben dürfte. Diesem Verdikt (dieser Zurückweisung) unterliegt auch die Prädestinationslehre samt ihrer missverstandenen We</w:t>
      </w:r>
      <w:r w:rsidRPr="00516410">
        <w:rPr>
          <w:rFonts w:ascii="Times New Roman" w:hAnsi="Times New Roman"/>
          <w:sz w:val="28"/>
          <w:szCs w:val="28"/>
        </w:rPr>
        <w:t>i</w:t>
      </w:r>
      <w:r w:rsidRPr="00516410">
        <w:rPr>
          <w:rFonts w:ascii="Times New Roman" w:hAnsi="Times New Roman"/>
          <w:sz w:val="28"/>
          <w:szCs w:val="28"/>
        </w:rPr>
        <w:t>terun-gen zu einer „protestantisch-kapitalistischen Ethik“. Ca</w:t>
      </w:r>
      <w:r w:rsidRPr="00516410">
        <w:rPr>
          <w:rFonts w:ascii="Times New Roman" w:hAnsi="Times New Roman"/>
          <w:sz w:val="28"/>
          <w:szCs w:val="28"/>
        </w:rPr>
        <w:t>l</w:t>
      </w:r>
      <w:r w:rsidRPr="00516410">
        <w:rPr>
          <w:rFonts w:ascii="Times New Roman" w:hAnsi="Times New Roman"/>
          <w:sz w:val="28"/>
          <w:szCs w:val="28"/>
        </w:rPr>
        <w:t>vins politische Macht-ansprüche sind ebenso hinfällig wie seine für absolut verbindlich erklärten ethischen Maßstäbe und We</w:t>
      </w:r>
      <w:r w:rsidRPr="00516410">
        <w:rPr>
          <w:rFonts w:ascii="Times New Roman" w:hAnsi="Times New Roman"/>
          <w:sz w:val="28"/>
          <w:szCs w:val="28"/>
        </w:rPr>
        <w:t>r</w:t>
      </w:r>
      <w:r w:rsidRPr="00516410">
        <w:rPr>
          <w:rFonts w:ascii="Times New Roman" w:hAnsi="Times New Roman"/>
          <w:sz w:val="28"/>
          <w:szCs w:val="28"/>
        </w:rPr>
        <w:t>tungen einschließlich seiner „Wirtschaftsethik“. Ohnehin kann es die von Calvin beschworene Wahrung des Gemeinwohls nicht geben, wenn die Menschenwürde nicht als einer der obe</w:t>
      </w:r>
      <w:r w:rsidRPr="00516410">
        <w:rPr>
          <w:rFonts w:ascii="Times New Roman" w:hAnsi="Times New Roman"/>
          <w:sz w:val="28"/>
          <w:szCs w:val="28"/>
        </w:rPr>
        <w:t>r</w:t>
      </w:r>
      <w:r w:rsidRPr="00516410">
        <w:rPr>
          <w:rFonts w:ascii="Times New Roman" w:hAnsi="Times New Roman"/>
          <w:sz w:val="28"/>
          <w:szCs w:val="28"/>
        </w:rPr>
        <w:t xml:space="preserve">sten Werte überhaupt anerkannt, sondern mit Füßen getreten wird, wie es Calvins kriminelle Übergriffe gegen „Hexen“ und Andersgläubige offenbaren.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Hiergegen mag nun eingewendet werden, dass  Calvins Lehre nicht philoso-phisch oder wissenschaftlich, sondern rein theol</w:t>
      </w:r>
      <w:r w:rsidRPr="00516410">
        <w:rPr>
          <w:rFonts w:ascii="Times New Roman" w:hAnsi="Times New Roman"/>
          <w:sz w:val="28"/>
          <w:szCs w:val="28"/>
        </w:rPr>
        <w:t>o</w:t>
      </w:r>
      <w:r w:rsidRPr="00516410">
        <w:rPr>
          <w:rFonts w:ascii="Times New Roman" w:hAnsi="Times New Roman"/>
          <w:sz w:val="28"/>
          <w:szCs w:val="28"/>
        </w:rPr>
        <w:t>gisch bedingt sei. Calvins Lehre beschränkt sich jedoch nicht auf nur Religiöses, sondern beansprucht die gesam-te Wirklic</w:t>
      </w:r>
      <w:r w:rsidRPr="00516410">
        <w:rPr>
          <w:rFonts w:ascii="Times New Roman" w:hAnsi="Times New Roman"/>
          <w:sz w:val="28"/>
          <w:szCs w:val="28"/>
        </w:rPr>
        <w:t>h</w:t>
      </w:r>
      <w:r w:rsidRPr="00516410">
        <w:rPr>
          <w:rFonts w:ascii="Times New Roman" w:hAnsi="Times New Roman"/>
          <w:sz w:val="28"/>
          <w:szCs w:val="28"/>
        </w:rPr>
        <w:t xml:space="preserve">keit und die gesamte menschliche Person („le volume total de l’homme“, den Gesamtumfang des Menschen, wie </w:t>
      </w:r>
      <w:r w:rsidRPr="00516410">
        <w:rPr>
          <w:rFonts w:ascii="Times New Roman" w:hAnsi="Times New Roman"/>
          <w:i/>
          <w:sz w:val="28"/>
          <w:szCs w:val="28"/>
        </w:rPr>
        <w:t>Emmanuel Mounier</w:t>
      </w:r>
      <w:r w:rsidRPr="00516410">
        <w:rPr>
          <w:rFonts w:ascii="Times New Roman" w:hAnsi="Times New Roman"/>
          <w:sz w:val="28"/>
          <w:szCs w:val="28"/>
        </w:rPr>
        <w:t xml:space="preserve"> es einmal ausgedrückt hat). Bei Calvin ist diese</w:t>
      </w:r>
      <w:r w:rsidR="00DE629A" w:rsidRPr="00516410">
        <w:rPr>
          <w:rFonts w:ascii="Times New Roman" w:hAnsi="Times New Roman"/>
          <w:sz w:val="28"/>
          <w:szCs w:val="28"/>
        </w:rPr>
        <w:t>r An</w:t>
      </w:r>
      <w:r w:rsidR="00DE629A" w:rsidRPr="00516410">
        <w:rPr>
          <w:rFonts w:ascii="Times New Roman" w:hAnsi="Times New Roman"/>
          <w:sz w:val="28"/>
          <w:szCs w:val="28"/>
        </w:rPr>
        <w:t>s</w:t>
      </w:r>
      <w:r w:rsidR="00DE629A" w:rsidRPr="00516410">
        <w:rPr>
          <w:rFonts w:ascii="Times New Roman" w:hAnsi="Times New Roman"/>
          <w:sz w:val="28"/>
          <w:szCs w:val="28"/>
        </w:rPr>
        <w:t>pruch aber durch und durch</w:t>
      </w:r>
      <w:r w:rsidRPr="00516410">
        <w:rPr>
          <w:rFonts w:ascii="Times New Roman" w:hAnsi="Times New Roman"/>
          <w:sz w:val="28"/>
          <w:szCs w:val="28"/>
        </w:rPr>
        <w:t xml:space="preserve"> </w:t>
      </w:r>
      <w:r w:rsidR="00DE629A" w:rsidRPr="00516410">
        <w:rPr>
          <w:rFonts w:ascii="Times New Roman" w:hAnsi="Times New Roman"/>
          <w:i/>
          <w:sz w:val="28"/>
          <w:szCs w:val="28"/>
        </w:rPr>
        <w:t>fundame</w:t>
      </w:r>
      <w:r w:rsidRPr="00516410">
        <w:rPr>
          <w:rFonts w:ascii="Times New Roman" w:hAnsi="Times New Roman"/>
          <w:i/>
          <w:sz w:val="28"/>
          <w:szCs w:val="28"/>
        </w:rPr>
        <w:t>ntalistisch und totalitär</w:t>
      </w:r>
      <w:r w:rsidRPr="00516410">
        <w:rPr>
          <w:rFonts w:ascii="Times New Roman" w:hAnsi="Times New Roman"/>
          <w:sz w:val="28"/>
          <w:szCs w:val="28"/>
        </w:rPr>
        <w:t>. Da Calvin diesen Anspruch u.a. durch seine „Kirchen-zucht“ kon</w:t>
      </w:r>
      <w:r w:rsidRPr="00516410">
        <w:rPr>
          <w:rFonts w:ascii="Times New Roman" w:hAnsi="Times New Roman"/>
          <w:sz w:val="28"/>
          <w:szCs w:val="28"/>
        </w:rPr>
        <w:t>k</w:t>
      </w:r>
      <w:r w:rsidRPr="00516410">
        <w:rPr>
          <w:rFonts w:ascii="Times New Roman" w:hAnsi="Times New Roman"/>
          <w:sz w:val="28"/>
          <w:szCs w:val="28"/>
        </w:rPr>
        <w:t>retisiert, sieht ein Kritiker wie Achim Detmers sich veranlasst, „dieses Motiv der Reinhaltung“ sogar als „ein eindeutig faschi</w:t>
      </w:r>
      <w:r w:rsidRPr="00516410">
        <w:rPr>
          <w:rFonts w:ascii="Times New Roman" w:hAnsi="Times New Roman"/>
          <w:sz w:val="28"/>
          <w:szCs w:val="28"/>
        </w:rPr>
        <w:t>s</w:t>
      </w:r>
      <w:r w:rsidRPr="00516410">
        <w:rPr>
          <w:rFonts w:ascii="Times New Roman" w:hAnsi="Times New Roman"/>
          <w:sz w:val="28"/>
          <w:szCs w:val="28"/>
        </w:rPr>
        <w:t>tisches Motiv“ aufzu-fassen (s.o.). Deshalb sollten vielleicht beim Namen Johann Calvin nicht die Kir</w:t>
      </w:r>
      <w:r w:rsidR="00F42E4B" w:rsidRPr="00516410">
        <w:rPr>
          <w:rFonts w:ascii="Times New Roman" w:hAnsi="Times New Roman"/>
          <w:sz w:val="28"/>
          <w:szCs w:val="28"/>
        </w:rPr>
        <w:t>-</w:t>
      </w:r>
      <w:r w:rsidRPr="00516410">
        <w:rPr>
          <w:rFonts w:ascii="Times New Roman" w:hAnsi="Times New Roman"/>
          <w:sz w:val="28"/>
          <w:szCs w:val="28"/>
        </w:rPr>
        <w:t>cheng</w:t>
      </w:r>
      <w:r w:rsidR="00F42E4B" w:rsidRPr="00516410">
        <w:rPr>
          <w:rFonts w:ascii="Times New Roman" w:hAnsi="Times New Roman"/>
          <w:sz w:val="28"/>
          <w:szCs w:val="28"/>
        </w:rPr>
        <w:t xml:space="preserve">locken läuten, sondern die </w:t>
      </w:r>
      <w:r w:rsidRPr="00516410">
        <w:rPr>
          <w:rFonts w:ascii="Times New Roman" w:hAnsi="Times New Roman"/>
          <w:sz w:val="28"/>
          <w:szCs w:val="28"/>
        </w:rPr>
        <w:t>Alarmsirenen aufheulen. Jedenfalls geht ein solcher Fundamentalismus jeden Theo</w:t>
      </w:r>
      <w:r w:rsidR="00F42E4B" w:rsidRPr="00516410">
        <w:rPr>
          <w:rFonts w:ascii="Times New Roman" w:hAnsi="Times New Roman"/>
          <w:sz w:val="28"/>
          <w:szCs w:val="28"/>
        </w:rPr>
        <w:t>retiker der politischen Philos</w:t>
      </w:r>
      <w:r w:rsidR="00F42E4B" w:rsidRPr="00516410">
        <w:rPr>
          <w:rFonts w:ascii="Times New Roman" w:hAnsi="Times New Roman"/>
          <w:sz w:val="28"/>
          <w:szCs w:val="28"/>
        </w:rPr>
        <w:t>o</w:t>
      </w:r>
      <w:r w:rsidRPr="00516410">
        <w:rPr>
          <w:rFonts w:ascii="Times New Roman" w:hAnsi="Times New Roman"/>
          <w:sz w:val="28"/>
          <w:szCs w:val="28"/>
        </w:rPr>
        <w:t>phie, aber auch jeden Humanwissenschaftler unmittelbar an. G</w:t>
      </w:r>
      <w:r w:rsidRPr="00516410">
        <w:rPr>
          <w:rFonts w:ascii="Times New Roman" w:hAnsi="Times New Roman"/>
          <w:sz w:val="28"/>
          <w:szCs w:val="28"/>
        </w:rPr>
        <w:t>e</w:t>
      </w:r>
      <w:r w:rsidRPr="00516410">
        <w:rPr>
          <w:rFonts w:ascii="Times New Roman" w:hAnsi="Times New Roman"/>
          <w:sz w:val="28"/>
          <w:szCs w:val="28"/>
        </w:rPr>
        <w:t>sinnungsterror und Menschenverachtung  – wie Calvin sie sch</w:t>
      </w:r>
      <w:r w:rsidR="00F42E4B" w:rsidRPr="00516410">
        <w:rPr>
          <w:rFonts w:ascii="Times New Roman" w:hAnsi="Times New Roman"/>
          <w:sz w:val="28"/>
          <w:szCs w:val="28"/>
        </w:rPr>
        <w:t>amlos betrieben hat – sind uner</w:t>
      </w:r>
      <w:r w:rsidRPr="00516410">
        <w:rPr>
          <w:rFonts w:ascii="Times New Roman" w:hAnsi="Times New Roman"/>
          <w:sz w:val="28"/>
          <w:szCs w:val="28"/>
        </w:rPr>
        <w:t xml:space="preserve">träglich und müssen bekämpft werden.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Thomas Müntzer (1489-1525)</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gilt als ein protestantischer Reformator, der aufs Ganze geht, und zwar mit vollem, bitterem, zuweilen tödlichem Ernst. Was das Ganze sei? Für Müntzer die „ganze Wahrheit“, die von Jesus Christus ausgeht, in ihm verkörpert ist, somit „der Weg und die Wahrheit und das Leben“. Das heißt: Der Weg, der be</w:t>
      </w:r>
      <w:r w:rsidRPr="00516410">
        <w:rPr>
          <w:rFonts w:ascii="Times New Roman" w:hAnsi="Times New Roman"/>
          <w:sz w:val="28"/>
          <w:szCs w:val="28"/>
        </w:rPr>
        <w:t>s</w:t>
      </w:r>
      <w:r w:rsidRPr="00516410">
        <w:rPr>
          <w:rFonts w:ascii="Times New Roman" w:hAnsi="Times New Roman"/>
          <w:sz w:val="28"/>
          <w:szCs w:val="28"/>
        </w:rPr>
        <w:t>ser ist als die Herberge, ist bereits die Wahrheit und das Leben. Bitter ist diese Wahr-heit, weil ihr Weg unweigerlich in den Tod führt, in Kreuz und Leid. Wer sein Kreuz nicht auf sich nimmt, kann Christus nicht nachfolgen, nicht seinen Werten, seinen Weisungen entsprechend leben. Müssen wir deshalb selbst g</w:t>
      </w:r>
      <w:r w:rsidRPr="00516410">
        <w:rPr>
          <w:rFonts w:ascii="Times New Roman" w:hAnsi="Times New Roman"/>
          <w:sz w:val="28"/>
          <w:szCs w:val="28"/>
        </w:rPr>
        <w:t>e</w:t>
      </w:r>
      <w:r w:rsidRPr="00516410">
        <w:rPr>
          <w:rFonts w:ascii="Times New Roman" w:hAnsi="Times New Roman"/>
          <w:sz w:val="28"/>
          <w:szCs w:val="28"/>
        </w:rPr>
        <w:t>kreuzigt werden, den Kreuzestod Jesu nachvollziehen? Wer Müntzer liest, kann anneh-men, dass dieser es auch damit tö</w:t>
      </w:r>
      <w:r w:rsidRPr="00516410">
        <w:rPr>
          <w:rFonts w:ascii="Times New Roman" w:hAnsi="Times New Roman"/>
          <w:sz w:val="28"/>
          <w:szCs w:val="28"/>
        </w:rPr>
        <w:t>d</w:t>
      </w:r>
      <w:r w:rsidRPr="00516410">
        <w:rPr>
          <w:rFonts w:ascii="Times New Roman" w:hAnsi="Times New Roman"/>
          <w:sz w:val="28"/>
          <w:szCs w:val="28"/>
        </w:rPr>
        <w:t xml:space="preserve">lich ernst meint: Jesus </w:t>
      </w:r>
      <w:r w:rsidRPr="00516410">
        <w:rPr>
          <w:rFonts w:ascii="Times New Roman" w:hAnsi="Times New Roman"/>
          <w:i/>
          <w:sz w:val="28"/>
          <w:szCs w:val="28"/>
        </w:rPr>
        <w:t>in allem</w:t>
      </w:r>
      <w:r w:rsidRPr="00516410">
        <w:rPr>
          <w:rFonts w:ascii="Times New Roman" w:hAnsi="Times New Roman"/>
          <w:sz w:val="28"/>
          <w:szCs w:val="28"/>
        </w:rPr>
        <w:t xml:space="preserve"> zu folgen. Betont er doch, es g</w:t>
      </w:r>
      <w:r w:rsidRPr="00516410">
        <w:rPr>
          <w:rFonts w:ascii="Times New Roman" w:hAnsi="Times New Roman"/>
          <w:sz w:val="28"/>
          <w:szCs w:val="28"/>
        </w:rPr>
        <w:t>e</w:t>
      </w:r>
      <w:r w:rsidRPr="00516410">
        <w:rPr>
          <w:rFonts w:ascii="Times New Roman" w:hAnsi="Times New Roman"/>
          <w:sz w:val="28"/>
          <w:szCs w:val="28"/>
        </w:rPr>
        <w:t>he ihm hauptsächlich um „ … Stärkung des Geistes im Glauben, sie ist nichts anderes, als daß der allerhöchste Gott, unser lieber Herr, uns den allerhöchsten Christenglauben durch die Mensc</w:t>
      </w:r>
      <w:r w:rsidRPr="00516410">
        <w:rPr>
          <w:rFonts w:ascii="Times New Roman" w:hAnsi="Times New Roman"/>
          <w:sz w:val="28"/>
          <w:szCs w:val="28"/>
        </w:rPr>
        <w:t>h</w:t>
      </w:r>
      <w:r w:rsidRPr="00516410">
        <w:rPr>
          <w:rFonts w:ascii="Times New Roman" w:hAnsi="Times New Roman"/>
          <w:sz w:val="28"/>
          <w:szCs w:val="28"/>
        </w:rPr>
        <w:t xml:space="preserve">werdung Christi geben will, wenn wir ihm </w:t>
      </w:r>
      <w:r w:rsidRPr="00516410">
        <w:rPr>
          <w:rFonts w:ascii="Times New Roman" w:hAnsi="Times New Roman"/>
          <w:i/>
          <w:sz w:val="28"/>
          <w:szCs w:val="28"/>
        </w:rPr>
        <w:t>in seinem Leiden und Leben gleichförmig werden</w:t>
      </w:r>
      <w:r w:rsidRPr="00516410">
        <w:rPr>
          <w:rFonts w:ascii="Times New Roman" w:hAnsi="Times New Roman"/>
          <w:sz w:val="28"/>
          <w:szCs w:val="28"/>
        </w:rPr>
        <w:t xml:space="preserve"> durch Umschattung des Heiligen Geistes, den die Welt so bitterlich fleischlich traktiert und aufs gröbste verspottet.“</w:t>
      </w:r>
      <w:r w:rsidRPr="00516410">
        <w:rPr>
          <w:rStyle w:val="Funotenzeichen"/>
          <w:rFonts w:ascii="Times New Roman" w:hAnsi="Times New Roman"/>
          <w:sz w:val="28"/>
          <w:szCs w:val="28"/>
        </w:rPr>
        <w:footnoteReference w:customMarkFollows="1" w:id="78"/>
        <w:t>77</w:t>
      </w:r>
      <w:r w:rsidRPr="00516410">
        <w:rPr>
          <w:rFonts w:ascii="Times New Roman" w:hAnsi="Times New Roman"/>
          <w:sz w:val="28"/>
          <w:szCs w:val="28"/>
        </w:rPr>
        <w:t xml:space="preserve">  (Hervorhebung durch mich.)</w:t>
      </w:r>
      <w:r w:rsidRPr="00516410">
        <w:rPr>
          <w:rFonts w:ascii="Times New Roman" w:hAnsi="Times New Roman"/>
          <w:i/>
          <w:sz w:val="28"/>
          <w:szCs w:val="28"/>
        </w:rPr>
        <w:t xml:space="preserve">  </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 xml:space="preserve">Dagegen erscheint alles Wissen von Gelehrten – insbesondere der „Schrift-gelehrten“ – eher unwesentlich. Außer der Bibel seien Bücher nicht so wichtig; ganz im Unterschied zu den </w:t>
      </w:r>
      <w:r w:rsidRPr="00516410">
        <w:rPr>
          <w:rFonts w:ascii="Times New Roman" w:hAnsi="Times New Roman"/>
          <w:i/>
          <w:sz w:val="28"/>
          <w:szCs w:val="28"/>
        </w:rPr>
        <w:t>Träumen</w:t>
      </w:r>
      <w:r w:rsidRPr="00516410">
        <w:rPr>
          <w:rFonts w:ascii="Times New Roman" w:hAnsi="Times New Roman"/>
          <w:sz w:val="28"/>
          <w:szCs w:val="28"/>
        </w:rPr>
        <w:t xml:space="preserve"> der Menschen, die allerdings der Auslegung bedürfen, wie Müntzer in seiner „Fürstenpredigt“ am Beispiel Daniels bei Nebukadnezar (und dessen „Menetekel“ an der Wand) zeigt.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Übrigen gilt: Ohne die Wahrheit des Kreuzes, ohne die „Höllenfahrt“ kann es kein neues Leben, keine Auferstehung geben, erst recht nicht in dem Sinne, den Müntzer in der Apok</w:t>
      </w:r>
      <w:r w:rsidRPr="00516410">
        <w:rPr>
          <w:rFonts w:ascii="Times New Roman" w:hAnsi="Times New Roman"/>
          <w:sz w:val="28"/>
          <w:szCs w:val="28"/>
        </w:rPr>
        <w:t>a</w:t>
      </w:r>
      <w:r w:rsidRPr="00516410">
        <w:rPr>
          <w:rFonts w:ascii="Times New Roman" w:hAnsi="Times New Roman"/>
          <w:sz w:val="28"/>
          <w:szCs w:val="28"/>
        </w:rPr>
        <w:t xml:space="preserve">lyptik der Offenbarung des Johannes erkennt, die er mit </w:t>
      </w:r>
      <w:r w:rsidRPr="00516410">
        <w:rPr>
          <w:rFonts w:ascii="Times New Roman" w:hAnsi="Times New Roman"/>
          <w:i/>
          <w:sz w:val="28"/>
          <w:szCs w:val="28"/>
        </w:rPr>
        <w:t>En</w:t>
      </w:r>
      <w:r w:rsidRPr="00516410">
        <w:rPr>
          <w:rFonts w:ascii="Times New Roman" w:hAnsi="Times New Roman"/>
          <w:i/>
          <w:sz w:val="28"/>
          <w:szCs w:val="28"/>
        </w:rPr>
        <w:t>d</w:t>
      </w:r>
      <w:r w:rsidRPr="00516410">
        <w:rPr>
          <w:rFonts w:ascii="Times New Roman" w:hAnsi="Times New Roman"/>
          <w:i/>
          <w:sz w:val="28"/>
          <w:szCs w:val="28"/>
        </w:rPr>
        <w:t>zeiterwartungen</w:t>
      </w:r>
      <w:r w:rsidRPr="00516410">
        <w:rPr>
          <w:rFonts w:ascii="Times New Roman" w:hAnsi="Times New Roman"/>
          <w:sz w:val="28"/>
          <w:szCs w:val="28"/>
        </w:rPr>
        <w:t xml:space="preserve"> für seine eigene Epoche verbindet. Insofern ist Müntzer vielleicht der Radikalste aller Protestanten, aller R</w:t>
      </w:r>
      <w:r w:rsidRPr="00516410">
        <w:rPr>
          <w:rFonts w:ascii="Times New Roman" w:hAnsi="Times New Roman"/>
          <w:sz w:val="28"/>
          <w:szCs w:val="28"/>
        </w:rPr>
        <w:t>e</w:t>
      </w:r>
      <w:r w:rsidRPr="00516410">
        <w:rPr>
          <w:rFonts w:ascii="Times New Roman" w:hAnsi="Times New Roman"/>
          <w:sz w:val="28"/>
          <w:szCs w:val="28"/>
        </w:rPr>
        <w:t>formatoren. Er kannte Luther persönlich, war von dessen R</w:t>
      </w:r>
      <w:r w:rsidRPr="00516410">
        <w:rPr>
          <w:rFonts w:ascii="Times New Roman" w:hAnsi="Times New Roman"/>
          <w:sz w:val="28"/>
          <w:szCs w:val="28"/>
        </w:rPr>
        <w:t>e</w:t>
      </w:r>
      <w:r w:rsidRPr="00516410">
        <w:rPr>
          <w:rFonts w:ascii="Times New Roman" w:hAnsi="Times New Roman"/>
          <w:sz w:val="28"/>
          <w:szCs w:val="28"/>
        </w:rPr>
        <w:t>formation begeistert, schloss sich ihm an – und wandte sich schließlich doch enttäuscht von ihm ab. Denn Luther war ihm letztlich nicht radikal christlich genug. Radikal sein heißt: ve</w:t>
      </w:r>
      <w:r w:rsidRPr="00516410">
        <w:rPr>
          <w:rFonts w:ascii="Times New Roman" w:hAnsi="Times New Roman"/>
          <w:sz w:val="28"/>
          <w:szCs w:val="28"/>
        </w:rPr>
        <w:t>r</w:t>
      </w:r>
      <w:r w:rsidRPr="00516410">
        <w:rPr>
          <w:rFonts w:ascii="Times New Roman" w:hAnsi="Times New Roman"/>
          <w:sz w:val="28"/>
          <w:szCs w:val="28"/>
        </w:rPr>
        <w:t>wurzelt sein, die Sache an der Wurzel packen. Die „süße Wurzel Jesse“ schmeckt aber zuweilen bitter; denn sie enthält nicht nur „Honig“, sondern auch tödliches Gift, um sich gegen „die Got</w:t>
      </w:r>
      <w:r w:rsidRPr="00516410">
        <w:rPr>
          <w:rFonts w:ascii="Times New Roman" w:hAnsi="Times New Roman"/>
          <w:sz w:val="28"/>
          <w:szCs w:val="28"/>
        </w:rPr>
        <w:t>t</w:t>
      </w:r>
      <w:r w:rsidRPr="00516410">
        <w:rPr>
          <w:rFonts w:ascii="Times New Roman" w:hAnsi="Times New Roman"/>
          <w:sz w:val="28"/>
          <w:szCs w:val="28"/>
        </w:rPr>
        <w:t>losen“ zu wehren. Die „Auserwählten“ (zu denen Müntzer nicht nur seine Gesinnungsgenossen, sondern a</w:t>
      </w:r>
      <w:r w:rsidR="00916909" w:rsidRPr="00516410">
        <w:rPr>
          <w:rFonts w:ascii="Times New Roman" w:hAnsi="Times New Roman"/>
          <w:sz w:val="28"/>
          <w:szCs w:val="28"/>
        </w:rPr>
        <w:t>lle wahrhaft zum Christentum Be</w:t>
      </w:r>
      <w:r w:rsidRPr="00516410">
        <w:rPr>
          <w:rFonts w:ascii="Times New Roman" w:hAnsi="Times New Roman"/>
          <w:sz w:val="28"/>
          <w:szCs w:val="28"/>
        </w:rPr>
        <w:t>kehrten und deren Nachkommen zählt) brau</w:t>
      </w:r>
      <w:r w:rsidR="00916909" w:rsidRPr="00516410">
        <w:rPr>
          <w:rFonts w:ascii="Times New Roman" w:hAnsi="Times New Roman"/>
          <w:sz w:val="28"/>
          <w:szCs w:val="28"/>
        </w:rPr>
        <w:t>chen „das Schwert“ und „das Feu</w:t>
      </w:r>
      <w:r w:rsidRPr="00516410">
        <w:rPr>
          <w:rFonts w:ascii="Times New Roman" w:hAnsi="Times New Roman"/>
          <w:sz w:val="28"/>
          <w:szCs w:val="28"/>
        </w:rPr>
        <w:t>er“, die Waffen, von denen schon Jesus sprach. Glaube – Liebe –</w:t>
      </w:r>
      <w:r w:rsidR="00916909" w:rsidRPr="00516410">
        <w:rPr>
          <w:rFonts w:ascii="Times New Roman" w:hAnsi="Times New Roman"/>
          <w:sz w:val="28"/>
          <w:szCs w:val="28"/>
        </w:rPr>
        <w:t xml:space="preserve"> Hoffnung kön</w:t>
      </w:r>
      <w:r w:rsidRPr="00516410">
        <w:rPr>
          <w:rFonts w:ascii="Times New Roman" w:hAnsi="Times New Roman"/>
          <w:sz w:val="28"/>
          <w:szCs w:val="28"/>
        </w:rPr>
        <w:t>nen sich in der Welt nur behaupten, wenn s</w:t>
      </w:r>
      <w:r w:rsidR="00916909" w:rsidRPr="00516410">
        <w:rPr>
          <w:rFonts w:ascii="Times New Roman" w:hAnsi="Times New Roman"/>
          <w:sz w:val="28"/>
          <w:szCs w:val="28"/>
        </w:rPr>
        <w:t>ie vor ihren Feinden, den syste</w:t>
      </w:r>
      <w:r w:rsidRPr="00516410">
        <w:rPr>
          <w:rFonts w:ascii="Times New Roman" w:hAnsi="Times New Roman"/>
          <w:sz w:val="28"/>
          <w:szCs w:val="28"/>
        </w:rPr>
        <w:t>m</w:t>
      </w:r>
      <w:r w:rsidRPr="00516410">
        <w:rPr>
          <w:rFonts w:ascii="Times New Roman" w:hAnsi="Times New Roman"/>
          <w:sz w:val="28"/>
          <w:szCs w:val="28"/>
        </w:rPr>
        <w:t>a</w:t>
      </w:r>
      <w:r w:rsidRPr="00516410">
        <w:rPr>
          <w:rFonts w:ascii="Times New Roman" w:hAnsi="Times New Roman"/>
          <w:sz w:val="28"/>
          <w:szCs w:val="28"/>
        </w:rPr>
        <w:t>tisch Bösen, Kriminellen, Herrschsüchtigen, Unterdrückern und Ausbeutern, wirksam geschützt werden,  notfalls mit Gewalt, „ … denn ein gottloser Mensch hat kein Recht zu leben, wenn er die Fromm</w:t>
      </w:r>
      <w:r w:rsidR="00916909" w:rsidRPr="00516410">
        <w:rPr>
          <w:rFonts w:ascii="Times New Roman" w:hAnsi="Times New Roman"/>
          <w:sz w:val="28"/>
          <w:szCs w:val="28"/>
        </w:rPr>
        <w:t>en hindert“, wie Müntzer behaup</w:t>
      </w:r>
      <w:r w:rsidRPr="00516410">
        <w:rPr>
          <w:rFonts w:ascii="Times New Roman" w:hAnsi="Times New Roman"/>
          <w:sz w:val="28"/>
          <w:szCs w:val="28"/>
        </w:rPr>
        <w:t>tet.</w:t>
      </w:r>
      <w:r w:rsidRPr="00516410">
        <w:rPr>
          <w:rStyle w:val="Funotenzeichen"/>
          <w:rFonts w:ascii="Times New Roman" w:hAnsi="Times New Roman"/>
          <w:sz w:val="28"/>
          <w:szCs w:val="28"/>
        </w:rPr>
        <w:footnoteReference w:customMarkFollows="1" w:id="79"/>
        <w:t>78</w:t>
      </w:r>
      <w:r w:rsidRPr="00516410">
        <w:rPr>
          <w:rFonts w:ascii="Times New Roman" w:hAnsi="Times New Roman"/>
          <w:sz w:val="28"/>
          <w:szCs w:val="28"/>
        </w:rPr>
        <w:t xml:space="preserve"> Solche weh</w:t>
      </w:r>
      <w:r w:rsidRPr="00516410">
        <w:rPr>
          <w:rFonts w:ascii="Times New Roman" w:hAnsi="Times New Roman"/>
          <w:sz w:val="28"/>
          <w:szCs w:val="28"/>
        </w:rPr>
        <w:t>r</w:t>
      </w:r>
      <w:r w:rsidRPr="00516410">
        <w:rPr>
          <w:rFonts w:ascii="Times New Roman" w:hAnsi="Times New Roman"/>
          <w:sz w:val="28"/>
          <w:szCs w:val="28"/>
        </w:rPr>
        <w:t>haft-aggressive Selbstbehauptung kann es nur mitten in der Welt selbst geben, zumal Müntzer Luthers dual</w:t>
      </w:r>
      <w:r w:rsidR="00916909" w:rsidRPr="00516410">
        <w:rPr>
          <w:rFonts w:ascii="Times New Roman" w:hAnsi="Times New Roman"/>
          <w:sz w:val="28"/>
          <w:szCs w:val="28"/>
        </w:rPr>
        <w:t>istische „Zwei-Reiche-Lehre“ ab</w:t>
      </w:r>
      <w:r w:rsidRPr="00516410">
        <w:rPr>
          <w:rFonts w:ascii="Times New Roman" w:hAnsi="Times New Roman"/>
          <w:sz w:val="28"/>
          <w:szCs w:val="28"/>
        </w:rPr>
        <w:t xml:space="preserve">lehnt, wonach dem Reich des Gottesglaubens </w:t>
      </w:r>
      <w:r w:rsidR="00916909" w:rsidRPr="00516410">
        <w:rPr>
          <w:rFonts w:ascii="Times New Roman" w:hAnsi="Times New Roman"/>
          <w:sz w:val="28"/>
          <w:szCs w:val="28"/>
        </w:rPr>
        <w:t>dasjen</w:t>
      </w:r>
      <w:r w:rsidR="00916909" w:rsidRPr="00516410">
        <w:rPr>
          <w:rFonts w:ascii="Times New Roman" w:hAnsi="Times New Roman"/>
          <w:sz w:val="28"/>
          <w:szCs w:val="28"/>
        </w:rPr>
        <w:t>i</w:t>
      </w:r>
      <w:r w:rsidR="00916909" w:rsidRPr="00516410">
        <w:rPr>
          <w:rFonts w:ascii="Times New Roman" w:hAnsi="Times New Roman"/>
          <w:sz w:val="28"/>
          <w:szCs w:val="28"/>
        </w:rPr>
        <w:t>ge der vom Bösen behafte</w:t>
      </w:r>
      <w:r w:rsidRPr="00516410">
        <w:rPr>
          <w:rFonts w:ascii="Times New Roman" w:hAnsi="Times New Roman"/>
          <w:sz w:val="28"/>
          <w:szCs w:val="28"/>
        </w:rPr>
        <w:t>ten Natur, Kreatur und „Welt“ geg</w:t>
      </w:r>
      <w:r w:rsidRPr="00516410">
        <w:rPr>
          <w:rFonts w:ascii="Times New Roman" w:hAnsi="Times New Roman"/>
          <w:sz w:val="28"/>
          <w:szCs w:val="28"/>
        </w:rPr>
        <w:t>e</w:t>
      </w:r>
      <w:r w:rsidRPr="00516410">
        <w:rPr>
          <w:rFonts w:ascii="Times New Roman" w:hAnsi="Times New Roman"/>
          <w:sz w:val="28"/>
          <w:szCs w:val="28"/>
        </w:rPr>
        <w:t>nüberstünde.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Hinzu kommt: Auf dem Weg zur Wahrheit trifft Müntzer auf die Klassen-gesellschaft seiner Zeit, speziell die der unterdr</w:t>
      </w:r>
      <w:r w:rsidRPr="00516410">
        <w:rPr>
          <w:rFonts w:ascii="Times New Roman" w:hAnsi="Times New Roman"/>
          <w:sz w:val="28"/>
          <w:szCs w:val="28"/>
        </w:rPr>
        <w:t>ü</w:t>
      </w:r>
      <w:r w:rsidRPr="00516410">
        <w:rPr>
          <w:rFonts w:ascii="Times New Roman" w:hAnsi="Times New Roman"/>
          <w:sz w:val="28"/>
          <w:szCs w:val="28"/>
        </w:rPr>
        <w:t>ckenden Feudalherren (mitsamt ihren verkommenen Helfershe</w:t>
      </w:r>
      <w:r w:rsidRPr="00516410">
        <w:rPr>
          <w:rFonts w:ascii="Times New Roman" w:hAnsi="Times New Roman"/>
          <w:sz w:val="28"/>
          <w:szCs w:val="28"/>
        </w:rPr>
        <w:t>l</w:t>
      </w:r>
      <w:r w:rsidRPr="00516410">
        <w:rPr>
          <w:rFonts w:ascii="Times New Roman" w:hAnsi="Times New Roman"/>
          <w:sz w:val="28"/>
          <w:szCs w:val="28"/>
        </w:rPr>
        <w:t>fern, den ic</w:t>
      </w:r>
      <w:r w:rsidR="003647AE" w:rsidRPr="00516410">
        <w:rPr>
          <w:rFonts w:ascii="Times New Roman" w:hAnsi="Times New Roman"/>
          <w:sz w:val="28"/>
          <w:szCs w:val="28"/>
        </w:rPr>
        <w:t>hsüchtigen Pfaffen und „Schrift</w:t>
      </w:r>
      <w:r w:rsidRPr="00516410">
        <w:rPr>
          <w:rFonts w:ascii="Times New Roman" w:hAnsi="Times New Roman"/>
          <w:sz w:val="28"/>
          <w:szCs w:val="28"/>
        </w:rPr>
        <w:t>ge-lehrten“, die am Buchstaben kleben und den lebendigen Geist Christi längst ver-raten und verloren haben) auf der einen Seite und der breiten Masse der Bevöl-kerung auf der anderen Seite. Den Kern dieser breiten Masse bilden damals die weithin verelendeten, große</w:t>
      </w:r>
      <w:r w:rsidRPr="00516410">
        <w:rPr>
          <w:rFonts w:ascii="Times New Roman" w:hAnsi="Times New Roman"/>
          <w:sz w:val="28"/>
          <w:szCs w:val="28"/>
        </w:rPr>
        <w:t>n</w:t>
      </w:r>
      <w:r w:rsidRPr="00516410">
        <w:rPr>
          <w:rFonts w:ascii="Times New Roman" w:hAnsi="Times New Roman"/>
          <w:sz w:val="28"/>
          <w:szCs w:val="28"/>
        </w:rPr>
        <w:t>teils leibeigenen Bauern. Ihrer Rebellion schließt Müntzer sich im revolutionären Bauernkrieg an; für sie geht er schließlich in den Tod, als er im Jahre 1525, nach dem furchtbaren Gemetzel der verlorenen Schlacht bei Frankenhausen, grausam gefoltert und hingerichtet wird. So viel zu den Grundzügen von Leben, Werk und Werten des Thomas Müntzer.</w:t>
      </w:r>
      <w:r w:rsidRPr="00516410">
        <w:rPr>
          <w:rStyle w:val="Funotenzeichen"/>
          <w:rFonts w:ascii="Times New Roman" w:hAnsi="Times New Roman"/>
          <w:sz w:val="28"/>
          <w:szCs w:val="28"/>
        </w:rPr>
        <w:footnoteReference w:customMarkFollows="1" w:id="80"/>
        <w:t>79</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Thomas Müntzer: eine tragische Symbolgestalt der deu</w:t>
      </w:r>
      <w:r w:rsidRPr="00516410">
        <w:rPr>
          <w:rFonts w:ascii="Times New Roman" w:hAnsi="Times New Roman"/>
          <w:b/>
          <w:sz w:val="28"/>
          <w:szCs w:val="28"/>
        </w:rPr>
        <w:t>t</w:t>
      </w:r>
      <w:r w:rsidRPr="00516410">
        <w:rPr>
          <w:rFonts w:ascii="Times New Roman" w:hAnsi="Times New Roman"/>
          <w:b/>
          <w:sz w:val="28"/>
          <w:szCs w:val="28"/>
        </w:rPr>
        <w:t>schen Geschichte?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Luthers Auffassung vom Bösen hat sich als unhaltbar erwi</w:t>
      </w:r>
      <w:r w:rsidRPr="00516410">
        <w:rPr>
          <w:rFonts w:ascii="Times New Roman" w:hAnsi="Times New Roman"/>
          <w:sz w:val="28"/>
          <w:szCs w:val="28"/>
        </w:rPr>
        <w:t>e</w:t>
      </w:r>
      <w:r w:rsidRPr="00516410">
        <w:rPr>
          <w:rFonts w:ascii="Times New Roman" w:hAnsi="Times New Roman"/>
          <w:sz w:val="28"/>
          <w:szCs w:val="28"/>
        </w:rPr>
        <w:t>sen (s.o.). Hinfällig werden dadurch auch seine Annahmen von der Erbsünde, der Prädestination und dem freien Willen. Mün</w:t>
      </w:r>
      <w:r w:rsidRPr="00516410">
        <w:rPr>
          <w:rFonts w:ascii="Times New Roman" w:hAnsi="Times New Roman"/>
          <w:sz w:val="28"/>
          <w:szCs w:val="28"/>
        </w:rPr>
        <w:t>t</w:t>
      </w:r>
      <w:r w:rsidRPr="00516410">
        <w:rPr>
          <w:rFonts w:ascii="Times New Roman" w:hAnsi="Times New Roman"/>
          <w:sz w:val="28"/>
          <w:szCs w:val="28"/>
        </w:rPr>
        <w:t>zer hat dies bereits erkannt! Seine Gegenpositionen leuchten durchweg ein. Das endgültige Zerwürfnis zwischen ihm und L</w:t>
      </w:r>
      <w:r w:rsidRPr="00516410">
        <w:rPr>
          <w:rFonts w:ascii="Times New Roman" w:hAnsi="Times New Roman"/>
          <w:sz w:val="28"/>
          <w:szCs w:val="28"/>
        </w:rPr>
        <w:t>u</w:t>
      </w:r>
      <w:r w:rsidRPr="00516410">
        <w:rPr>
          <w:rFonts w:ascii="Times New Roman" w:hAnsi="Times New Roman"/>
          <w:sz w:val="28"/>
          <w:szCs w:val="28"/>
        </w:rPr>
        <w:t xml:space="preserve">ther entzündet sich – und schon dies mag als symbolträchtig gewertet werden – an einer theologischen Streitfrage mit schwerwiegenden politischen Folgen. Es geht um die Frage, wie mit Paulus (Röm. 13) die Haltung des Christen zur </w:t>
      </w:r>
      <w:r w:rsidRPr="00516410">
        <w:rPr>
          <w:rFonts w:ascii="Times New Roman" w:hAnsi="Times New Roman"/>
          <w:i/>
          <w:sz w:val="28"/>
          <w:szCs w:val="28"/>
        </w:rPr>
        <w:t>Obrigkeit</w:t>
      </w:r>
      <w:r w:rsidRPr="00516410">
        <w:rPr>
          <w:rFonts w:ascii="Times New Roman" w:hAnsi="Times New Roman"/>
          <w:sz w:val="28"/>
          <w:szCs w:val="28"/>
        </w:rPr>
        <w:t xml:space="preserve"> zu bestimmen sei. Luther stützt sich hier ausschließlich auf die be</w:t>
      </w:r>
      <w:r w:rsidRPr="00516410">
        <w:rPr>
          <w:rFonts w:ascii="Times New Roman" w:hAnsi="Times New Roman"/>
          <w:sz w:val="28"/>
          <w:szCs w:val="28"/>
        </w:rPr>
        <w:t>i</w:t>
      </w:r>
      <w:r w:rsidRPr="00516410">
        <w:rPr>
          <w:rFonts w:ascii="Times New Roman" w:hAnsi="Times New Roman"/>
          <w:sz w:val="28"/>
          <w:szCs w:val="28"/>
        </w:rPr>
        <w:t>den ersten Verse von Röm. 13, in denen unbedingter Gehorsam gegenüber der Obrigkeit gefordert wird, da diese von Gott ei</w:t>
      </w:r>
      <w:r w:rsidRPr="00516410">
        <w:rPr>
          <w:rFonts w:ascii="Times New Roman" w:hAnsi="Times New Roman"/>
          <w:sz w:val="28"/>
          <w:szCs w:val="28"/>
        </w:rPr>
        <w:t>n</w:t>
      </w:r>
      <w:r w:rsidRPr="00516410">
        <w:rPr>
          <w:rFonts w:ascii="Times New Roman" w:hAnsi="Times New Roman"/>
          <w:sz w:val="28"/>
          <w:szCs w:val="28"/>
        </w:rPr>
        <w:t>gesetzt werde. Müntzer aber relativiert diesen Absolutheitsan</w:t>
      </w:r>
      <w:r w:rsidRPr="00516410">
        <w:rPr>
          <w:rFonts w:ascii="Times New Roman" w:hAnsi="Times New Roman"/>
          <w:sz w:val="28"/>
          <w:szCs w:val="28"/>
        </w:rPr>
        <w:t>s</w:t>
      </w:r>
      <w:r w:rsidRPr="00516410">
        <w:rPr>
          <w:rFonts w:ascii="Times New Roman" w:hAnsi="Times New Roman"/>
          <w:sz w:val="28"/>
          <w:szCs w:val="28"/>
        </w:rPr>
        <w:t>pruch durch eine neue Interpretation des 3. und 4. Verses von Röm. 13, in denen es heißt, die Pflicht der Obrigkeit bestehe darin, die Frommen zu beschützen und die Gottlosen zu bestr</w:t>
      </w:r>
      <w:r w:rsidRPr="00516410">
        <w:rPr>
          <w:rFonts w:ascii="Times New Roman" w:hAnsi="Times New Roman"/>
          <w:sz w:val="28"/>
          <w:szCs w:val="28"/>
        </w:rPr>
        <w:t>a</w:t>
      </w:r>
      <w:r w:rsidRPr="00516410">
        <w:rPr>
          <w:rFonts w:ascii="Times New Roman" w:hAnsi="Times New Roman"/>
          <w:sz w:val="28"/>
          <w:szCs w:val="28"/>
        </w:rPr>
        <w:t>fen. Müntzer fragt nun – sicherlich mit Recht –, was passiert, wenn eine Obrigkeit diese Pflicht nicht erfüllt. Seine Antwort: „Und wenn sich das wird umkehren, so wird das Schwert ihnen (den Fürsten) genommen werden und wird dem wütenden Volke gegeben werden zum Untergang der Gottlosen.“</w:t>
      </w:r>
      <w:r w:rsidRPr="00516410">
        <w:rPr>
          <w:rStyle w:val="Funotenzeichen"/>
          <w:rFonts w:ascii="Times New Roman" w:hAnsi="Times New Roman"/>
          <w:sz w:val="28"/>
          <w:szCs w:val="28"/>
        </w:rPr>
        <w:footnoteReference w:customMarkFollows="1" w:id="81"/>
        <w:t>80</w:t>
      </w:r>
      <w:r w:rsidRPr="00516410">
        <w:rPr>
          <w:rFonts w:ascii="Times New Roman" w:hAnsi="Times New Roman"/>
          <w:sz w:val="28"/>
          <w:szCs w:val="28"/>
        </w:rPr>
        <w:t xml:space="preserve"> Carl Hinrichs erläutert hierzu, Müntzer habe damit – im Gegensatz zu Luther – „ … das revolutionäre Widerstandsrecht des Volkes interpr</w:t>
      </w:r>
      <w:r w:rsidRPr="00516410">
        <w:rPr>
          <w:rFonts w:ascii="Times New Roman" w:hAnsi="Times New Roman"/>
          <w:sz w:val="28"/>
          <w:szCs w:val="28"/>
        </w:rPr>
        <w:t>e</w:t>
      </w:r>
      <w:r w:rsidRPr="00516410">
        <w:rPr>
          <w:rFonts w:ascii="Times New Roman" w:hAnsi="Times New Roman"/>
          <w:sz w:val="28"/>
          <w:szCs w:val="28"/>
        </w:rPr>
        <w:t>tiert, das zugleich zu dem Gedanken der Souveränität des Vo</w:t>
      </w:r>
      <w:r w:rsidRPr="00516410">
        <w:rPr>
          <w:rFonts w:ascii="Times New Roman" w:hAnsi="Times New Roman"/>
          <w:sz w:val="28"/>
          <w:szCs w:val="28"/>
        </w:rPr>
        <w:t>l</w:t>
      </w:r>
      <w:r w:rsidRPr="00516410">
        <w:rPr>
          <w:rFonts w:ascii="Times New Roman" w:hAnsi="Times New Roman"/>
          <w:sz w:val="28"/>
          <w:szCs w:val="28"/>
        </w:rPr>
        <w:t>kes hinleitet“ (a.a.O. S. 36).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Demzufolge billigt Müntzer dem Volk das Recht zu, selbst die Macht zu übernehmen, wenn seine Machthaber versagen bzw. sich als „gottlos“ erweisen. Wer aber ist das Volk? Hierzu Carl Hinrichs: „ … das Volk sind für Müntzer ja zunächst nur die nach seiner Lehre unmittelbar, ohne Schrift und Tradition Erleuchteten, in denen Gottes Wille unmittelbar wirksam ist, in weiterem Sinne der ‚Bund‘“ (der „Auserwählten“, den Müntzer selbst gegründet hat, ebd.). Diesem Bund können auch die Für</w:t>
      </w:r>
      <w:r w:rsidRPr="00516410">
        <w:rPr>
          <w:rFonts w:ascii="Times New Roman" w:hAnsi="Times New Roman"/>
          <w:sz w:val="28"/>
          <w:szCs w:val="28"/>
        </w:rPr>
        <w:t>s</w:t>
      </w:r>
      <w:r w:rsidRPr="00516410">
        <w:rPr>
          <w:rFonts w:ascii="Times New Roman" w:hAnsi="Times New Roman"/>
          <w:sz w:val="28"/>
          <w:szCs w:val="28"/>
        </w:rPr>
        <w:t>ten beitreten, wenn sie sich zu den Prinzipien der „Auserwäh</w:t>
      </w:r>
      <w:r w:rsidRPr="00516410">
        <w:rPr>
          <w:rFonts w:ascii="Times New Roman" w:hAnsi="Times New Roman"/>
          <w:sz w:val="28"/>
          <w:szCs w:val="28"/>
        </w:rPr>
        <w:t>l</w:t>
      </w:r>
      <w:r w:rsidRPr="00516410">
        <w:rPr>
          <w:rFonts w:ascii="Times New Roman" w:hAnsi="Times New Roman"/>
          <w:sz w:val="28"/>
          <w:szCs w:val="28"/>
        </w:rPr>
        <w:t>ten“ bekennen und aktiv für eine neue, gerechte Sozialordnung eintreten.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Müntzers „Bund“ präsentiert sich als neue Ordnungsmacht, ohne die das Gemeinwesen angeblich in Anarchie und Rechtl</w:t>
      </w:r>
      <w:r w:rsidRPr="00516410">
        <w:rPr>
          <w:rFonts w:ascii="Times New Roman" w:hAnsi="Times New Roman"/>
          <w:sz w:val="28"/>
          <w:szCs w:val="28"/>
        </w:rPr>
        <w:t>o</w:t>
      </w:r>
      <w:r w:rsidRPr="00516410">
        <w:rPr>
          <w:rFonts w:ascii="Times New Roman" w:hAnsi="Times New Roman"/>
          <w:sz w:val="28"/>
          <w:szCs w:val="28"/>
        </w:rPr>
        <w:t xml:space="preserve">sigkeit versinken würde. </w:t>
      </w:r>
      <w:r w:rsidR="00EA32C6" w:rsidRPr="00516410">
        <w:rPr>
          <w:rFonts w:ascii="Times New Roman" w:hAnsi="Times New Roman"/>
          <w:sz w:val="28"/>
          <w:szCs w:val="28"/>
        </w:rPr>
        <w:t>Er</w:t>
      </w:r>
      <w:r w:rsidRPr="00516410">
        <w:rPr>
          <w:rFonts w:ascii="Times New Roman" w:hAnsi="Times New Roman"/>
          <w:sz w:val="28"/>
          <w:szCs w:val="28"/>
        </w:rPr>
        <w:t>reicht werden könne die neue Or</w:t>
      </w:r>
      <w:r w:rsidRPr="00516410">
        <w:rPr>
          <w:rFonts w:ascii="Times New Roman" w:hAnsi="Times New Roman"/>
          <w:sz w:val="28"/>
          <w:szCs w:val="28"/>
        </w:rPr>
        <w:t>d</w:t>
      </w:r>
      <w:r w:rsidRPr="00516410">
        <w:rPr>
          <w:rFonts w:ascii="Times New Roman" w:hAnsi="Times New Roman"/>
          <w:sz w:val="28"/>
          <w:szCs w:val="28"/>
        </w:rPr>
        <w:t>nung aber nur durch eine Revolution, für die Müntzer den Zei</w:t>
      </w:r>
      <w:r w:rsidRPr="00516410">
        <w:rPr>
          <w:rFonts w:ascii="Times New Roman" w:hAnsi="Times New Roman"/>
          <w:sz w:val="28"/>
          <w:szCs w:val="28"/>
        </w:rPr>
        <w:t>t</w:t>
      </w:r>
      <w:r w:rsidRPr="00516410">
        <w:rPr>
          <w:rFonts w:ascii="Times New Roman" w:hAnsi="Times New Roman"/>
          <w:sz w:val="28"/>
          <w:szCs w:val="28"/>
        </w:rPr>
        <w:t>punkt gekommen sieht, als die Bauern – beflügelt von den Fre</w:t>
      </w:r>
      <w:r w:rsidRPr="00516410">
        <w:rPr>
          <w:rFonts w:ascii="Times New Roman" w:hAnsi="Times New Roman"/>
          <w:sz w:val="28"/>
          <w:szCs w:val="28"/>
        </w:rPr>
        <w:t>i</w:t>
      </w:r>
      <w:r w:rsidRPr="00516410">
        <w:rPr>
          <w:rFonts w:ascii="Times New Roman" w:hAnsi="Times New Roman"/>
          <w:sz w:val="28"/>
          <w:szCs w:val="28"/>
        </w:rPr>
        <w:t>heitsideen der Reformation – sich gegen ihre adeligen Unterdr</w:t>
      </w:r>
      <w:r w:rsidRPr="00516410">
        <w:rPr>
          <w:rFonts w:ascii="Times New Roman" w:hAnsi="Times New Roman"/>
          <w:sz w:val="28"/>
          <w:szCs w:val="28"/>
        </w:rPr>
        <w:t>ü</w:t>
      </w:r>
      <w:r w:rsidRPr="00516410">
        <w:rPr>
          <w:rFonts w:ascii="Times New Roman" w:hAnsi="Times New Roman"/>
          <w:sz w:val="28"/>
          <w:szCs w:val="28"/>
        </w:rPr>
        <w:t>cker erheben. Sinn der Revolution sei es, den Menschen ihre wahre Bestimmung zu eröffnen, was Müntzer immer wieder auch durch Bibelstellen zu belegen versucht. Dabei geht sein Ehrgeiz weit über seine Heimatregionen Thüringen und Sachsen hinaus: Die neue revolutionäre Bewegung soll ganz Deutschland erfassen! (Vgl. Hinrichs a.a.O. S. 63.)</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aber ist von diesem Konzept zu halten? Zweifellos ist es durch und durch fundamentalistisch, nämlich durchgängig the</w:t>
      </w:r>
      <w:r w:rsidRPr="00516410">
        <w:rPr>
          <w:rFonts w:ascii="Times New Roman" w:hAnsi="Times New Roman"/>
          <w:sz w:val="28"/>
          <w:szCs w:val="28"/>
        </w:rPr>
        <w:t>o</w:t>
      </w:r>
      <w:r w:rsidRPr="00516410">
        <w:rPr>
          <w:rFonts w:ascii="Times New Roman" w:hAnsi="Times New Roman"/>
          <w:sz w:val="28"/>
          <w:szCs w:val="28"/>
        </w:rPr>
        <w:t>logisch begründet. Zugleich besticht es durch seine innere Logik und Folgerichtigkeit. In vieler Hinsicht scheint es den Lehren und Bestrebungen Luthers überlegen zu sein. Umso mehr drängt sich die Frage auf, warum Müntzer polit</w:t>
      </w:r>
      <w:r w:rsidR="003647AE" w:rsidRPr="00516410">
        <w:rPr>
          <w:rFonts w:ascii="Times New Roman" w:hAnsi="Times New Roman"/>
          <w:sz w:val="28"/>
          <w:szCs w:val="28"/>
        </w:rPr>
        <w:t>isch (bzw. militärisch) so kata</w:t>
      </w:r>
      <w:r w:rsidRPr="00516410">
        <w:rPr>
          <w:rFonts w:ascii="Times New Roman" w:hAnsi="Times New Roman"/>
          <w:sz w:val="28"/>
          <w:szCs w:val="28"/>
        </w:rPr>
        <w:t>strophal gescheitert ist, während Luther mit seiner R</w:t>
      </w:r>
      <w:r w:rsidRPr="00516410">
        <w:rPr>
          <w:rFonts w:ascii="Times New Roman" w:hAnsi="Times New Roman"/>
          <w:sz w:val="28"/>
          <w:szCs w:val="28"/>
        </w:rPr>
        <w:t>e</w:t>
      </w:r>
      <w:r w:rsidRPr="00516410">
        <w:rPr>
          <w:rFonts w:ascii="Times New Roman" w:hAnsi="Times New Roman"/>
          <w:sz w:val="28"/>
          <w:szCs w:val="28"/>
        </w:rPr>
        <w:t>formation auch langfristig erfolgreich war.</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Eine auf den ersten Blick verblüffend einleuchtende Erkl</w:t>
      </w:r>
      <w:r w:rsidRPr="00516410">
        <w:rPr>
          <w:rFonts w:ascii="Times New Roman" w:hAnsi="Times New Roman"/>
          <w:sz w:val="28"/>
          <w:szCs w:val="28"/>
        </w:rPr>
        <w:t>ä</w:t>
      </w:r>
      <w:r w:rsidRPr="00516410">
        <w:rPr>
          <w:rFonts w:ascii="Times New Roman" w:hAnsi="Times New Roman"/>
          <w:sz w:val="28"/>
          <w:szCs w:val="28"/>
        </w:rPr>
        <w:t xml:space="preserve">rung schlägt der ungarische Philosoph </w:t>
      </w:r>
      <w:r w:rsidRPr="00516410">
        <w:rPr>
          <w:rFonts w:ascii="Times New Roman" w:hAnsi="Times New Roman"/>
          <w:i/>
          <w:sz w:val="28"/>
          <w:szCs w:val="28"/>
        </w:rPr>
        <w:t xml:space="preserve">Georg Lukács </w:t>
      </w:r>
      <w:r w:rsidRPr="00516410">
        <w:rPr>
          <w:rFonts w:ascii="Times New Roman" w:hAnsi="Times New Roman"/>
          <w:sz w:val="28"/>
          <w:szCs w:val="28"/>
        </w:rPr>
        <w:t xml:space="preserve">(1885-1971) vor. Er konstatiert bei Müntzer einen Bruch („Hiatus“) zwischen Theorie und Praxis, d.h. zwischen der theo-logischen Fundierung revolutionärer Bestrebungen und der Unfähigkeit, die poli-tische und militärische Lage richtig einzuschätzen. (Vgl. K. Ebert a.a.O. S. 255 f.)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Dem stimme ich insofern zu, als Müntzer sich in seinem – wie bei Jesus und der Urgemeinde durch Endzeiterwartungen verstärkten – Fanatismus zum sozialrevolutionären Führer der Bauern aufschwang, obwohl ihm dazu die nötige politische und militärische Kompetenz und Erfahrung fehlte. Eine </w:t>
      </w:r>
      <w:r w:rsidRPr="00516410">
        <w:rPr>
          <w:rFonts w:ascii="Times New Roman" w:hAnsi="Times New Roman"/>
          <w:i/>
          <w:sz w:val="28"/>
          <w:szCs w:val="28"/>
        </w:rPr>
        <w:t>konkrete Analyse der konkreten Situation</w:t>
      </w:r>
      <w:r w:rsidRPr="00516410">
        <w:rPr>
          <w:rFonts w:ascii="Times New Roman" w:hAnsi="Times New Roman"/>
          <w:sz w:val="28"/>
          <w:szCs w:val="28"/>
        </w:rPr>
        <w:t xml:space="preserve"> hätte ihm Aufschluss über die tatsächlichen Macht- und Kräfteverhältnisse geben müssen. G</w:t>
      </w:r>
      <w:r w:rsidRPr="00516410">
        <w:rPr>
          <w:rFonts w:ascii="Times New Roman" w:hAnsi="Times New Roman"/>
          <w:sz w:val="28"/>
          <w:szCs w:val="28"/>
        </w:rPr>
        <w:t>e</w:t>
      </w:r>
      <w:r w:rsidRPr="00516410">
        <w:rPr>
          <w:rFonts w:ascii="Times New Roman" w:hAnsi="Times New Roman"/>
          <w:sz w:val="28"/>
          <w:szCs w:val="28"/>
        </w:rPr>
        <w:t>gen die hochgerüstete Armee der mit dem Großkapital verbü</w:t>
      </w:r>
      <w:r w:rsidRPr="00516410">
        <w:rPr>
          <w:rFonts w:ascii="Times New Roman" w:hAnsi="Times New Roman"/>
          <w:sz w:val="28"/>
          <w:szCs w:val="28"/>
        </w:rPr>
        <w:t>n</w:t>
      </w:r>
      <w:r w:rsidRPr="00516410">
        <w:rPr>
          <w:rFonts w:ascii="Times New Roman" w:hAnsi="Times New Roman"/>
          <w:sz w:val="28"/>
          <w:szCs w:val="28"/>
        </w:rPr>
        <w:t>deten Ade</w:t>
      </w:r>
      <w:r w:rsidR="00EA32C6" w:rsidRPr="00516410">
        <w:rPr>
          <w:rFonts w:ascii="Times New Roman" w:hAnsi="Times New Roman"/>
          <w:sz w:val="28"/>
          <w:szCs w:val="28"/>
        </w:rPr>
        <w:t>ligen waren die Bauern von vorn</w:t>
      </w:r>
      <w:r w:rsidRPr="00516410">
        <w:rPr>
          <w:rFonts w:ascii="Times New Roman" w:hAnsi="Times New Roman"/>
          <w:sz w:val="28"/>
          <w:szCs w:val="28"/>
        </w:rPr>
        <w:t>herein chancenlos.</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 xml:space="preserve">Umso mehr überrascht es, dass </w:t>
      </w:r>
      <w:r w:rsidRPr="00516410">
        <w:rPr>
          <w:rFonts w:ascii="Times New Roman" w:hAnsi="Times New Roman"/>
          <w:i/>
          <w:sz w:val="28"/>
          <w:szCs w:val="28"/>
        </w:rPr>
        <w:t>Ernst Bloch</w:t>
      </w:r>
      <w:r w:rsidRPr="00516410">
        <w:rPr>
          <w:rFonts w:ascii="Times New Roman" w:hAnsi="Times New Roman"/>
          <w:sz w:val="28"/>
          <w:szCs w:val="28"/>
        </w:rPr>
        <w:t>, der schon wä</w:t>
      </w:r>
      <w:r w:rsidRPr="00516410">
        <w:rPr>
          <w:rFonts w:ascii="Times New Roman" w:hAnsi="Times New Roman"/>
          <w:sz w:val="28"/>
          <w:szCs w:val="28"/>
        </w:rPr>
        <w:t>h</w:t>
      </w:r>
      <w:r w:rsidRPr="00516410">
        <w:rPr>
          <w:rFonts w:ascii="Times New Roman" w:hAnsi="Times New Roman"/>
          <w:sz w:val="28"/>
          <w:szCs w:val="28"/>
        </w:rPr>
        <w:t xml:space="preserve">rend der letzten Jahre des Ersten Weltkriegs seine umfangreiche Studie über </w:t>
      </w:r>
      <w:r w:rsidRPr="00516410">
        <w:rPr>
          <w:rFonts w:ascii="Times New Roman" w:hAnsi="Times New Roman"/>
          <w:i/>
          <w:sz w:val="28"/>
          <w:szCs w:val="28"/>
        </w:rPr>
        <w:t>Thomas Münzer als Theologe der Revolution</w:t>
      </w:r>
      <w:r w:rsidRPr="00516410">
        <w:rPr>
          <w:rFonts w:ascii="Times New Roman" w:hAnsi="Times New Roman"/>
          <w:sz w:val="28"/>
          <w:szCs w:val="28"/>
        </w:rPr>
        <w:t xml:space="preserve">  ve</w:t>
      </w:r>
      <w:r w:rsidRPr="00516410">
        <w:rPr>
          <w:rFonts w:ascii="Times New Roman" w:hAnsi="Times New Roman"/>
          <w:sz w:val="28"/>
          <w:szCs w:val="28"/>
        </w:rPr>
        <w:t>r</w:t>
      </w:r>
      <w:r w:rsidRPr="00516410">
        <w:rPr>
          <w:rFonts w:ascii="Times New Roman" w:hAnsi="Times New Roman"/>
          <w:sz w:val="28"/>
          <w:szCs w:val="28"/>
        </w:rPr>
        <w:t>fasst hat, den Erklärungsversuch seines Freundes Georg Lukács rundweg ablehnt. Der utopische, weit über die Tagespolitik h</w:t>
      </w:r>
      <w:r w:rsidRPr="00516410">
        <w:rPr>
          <w:rFonts w:ascii="Times New Roman" w:hAnsi="Times New Roman"/>
          <w:sz w:val="28"/>
          <w:szCs w:val="28"/>
        </w:rPr>
        <w:t>i</w:t>
      </w:r>
      <w:r w:rsidRPr="00516410">
        <w:rPr>
          <w:rFonts w:ascii="Times New Roman" w:hAnsi="Times New Roman"/>
          <w:sz w:val="28"/>
          <w:szCs w:val="28"/>
        </w:rPr>
        <w:t>nausreichende Gehalt der Theologie Müntzers dürfe, so Bloch, nicht durch bloß realpolitische Erwägungen verwässert werden. Müntzer habe ein „Noch-Nicht“ zum Vorschein gebracht, de</w:t>
      </w:r>
      <w:r w:rsidRPr="00516410">
        <w:rPr>
          <w:rFonts w:ascii="Times New Roman" w:hAnsi="Times New Roman"/>
          <w:sz w:val="28"/>
          <w:szCs w:val="28"/>
        </w:rPr>
        <w:t>s</w:t>
      </w:r>
      <w:r w:rsidRPr="00516410">
        <w:rPr>
          <w:rFonts w:ascii="Times New Roman" w:hAnsi="Times New Roman"/>
          <w:sz w:val="28"/>
          <w:szCs w:val="28"/>
        </w:rPr>
        <w:t>sen geschichtsträchtiges Potenzial nicht zu unter-schätzen sei. (Vgl. Ebert a.a.O. S. 256.)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Klaus Ebert folgert daraus, dass Blochs Interesse vor allem Müntzers eigen-tümlicher Synthese aus Utopie, Religion und Politik gegolten habe. Bloch habe erkannt, dass Müntzer nicht bei der Empörung über das Elend der Bauern stehengeblieben sei, sondern daraus die „aktive Kraft der Empörung gegen das Verursachende“ geschöpft und damit sogar den „revolutionären Hebel selber“ gefunden habe (Ebert ebd. S. 255).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Demnach scheint Blochs Müntzer-Bild eher von theoret</w:t>
      </w:r>
      <w:r w:rsidRPr="00516410">
        <w:rPr>
          <w:rFonts w:ascii="Times New Roman" w:hAnsi="Times New Roman"/>
          <w:sz w:val="28"/>
          <w:szCs w:val="28"/>
        </w:rPr>
        <w:t>i</w:t>
      </w:r>
      <w:r w:rsidRPr="00516410">
        <w:rPr>
          <w:rFonts w:ascii="Times New Roman" w:hAnsi="Times New Roman"/>
          <w:sz w:val="28"/>
          <w:szCs w:val="28"/>
        </w:rPr>
        <w:t>schem Interesse ge-prägt zu sein. In Wirklichkeit verband und intendierte Bloch jedoch wesentlich mehr damit. Für nicht zufä</w:t>
      </w:r>
      <w:r w:rsidRPr="00516410">
        <w:rPr>
          <w:rFonts w:ascii="Times New Roman" w:hAnsi="Times New Roman"/>
          <w:sz w:val="28"/>
          <w:szCs w:val="28"/>
        </w:rPr>
        <w:t>l</w:t>
      </w:r>
      <w:r w:rsidRPr="00516410">
        <w:rPr>
          <w:rFonts w:ascii="Times New Roman" w:hAnsi="Times New Roman"/>
          <w:sz w:val="28"/>
          <w:szCs w:val="28"/>
        </w:rPr>
        <w:t>lig halte ich die Tatsache, dass Bloch sich unter dem Eindruck der russischen Oktober-Revolution von 1917 mit Müntzer b</w:t>
      </w:r>
      <w:r w:rsidRPr="00516410">
        <w:rPr>
          <w:rFonts w:ascii="Times New Roman" w:hAnsi="Times New Roman"/>
          <w:sz w:val="28"/>
          <w:szCs w:val="28"/>
        </w:rPr>
        <w:t>e</w:t>
      </w:r>
      <w:r w:rsidRPr="00516410">
        <w:rPr>
          <w:rFonts w:ascii="Times New Roman" w:hAnsi="Times New Roman"/>
          <w:sz w:val="28"/>
          <w:szCs w:val="28"/>
        </w:rPr>
        <w:t xml:space="preserve">schäftigt. Es dürfte die </w:t>
      </w:r>
      <w:r w:rsidRPr="00516410">
        <w:rPr>
          <w:rFonts w:ascii="Times New Roman" w:hAnsi="Times New Roman"/>
          <w:i/>
          <w:sz w:val="28"/>
          <w:szCs w:val="28"/>
        </w:rPr>
        <w:t>Perspektive der sozialistischen Weltrev</w:t>
      </w:r>
      <w:r w:rsidRPr="00516410">
        <w:rPr>
          <w:rFonts w:ascii="Times New Roman" w:hAnsi="Times New Roman"/>
          <w:i/>
          <w:sz w:val="28"/>
          <w:szCs w:val="28"/>
        </w:rPr>
        <w:t>o</w:t>
      </w:r>
      <w:r w:rsidRPr="00516410">
        <w:rPr>
          <w:rFonts w:ascii="Times New Roman" w:hAnsi="Times New Roman"/>
          <w:i/>
          <w:sz w:val="28"/>
          <w:szCs w:val="28"/>
        </w:rPr>
        <w:t xml:space="preserve">lution </w:t>
      </w:r>
      <w:r w:rsidRPr="00516410">
        <w:rPr>
          <w:rFonts w:ascii="Times New Roman" w:hAnsi="Times New Roman"/>
          <w:sz w:val="28"/>
          <w:szCs w:val="28"/>
        </w:rPr>
        <w:t>gewesen sein, die ihn veranlasste, darauf abzuheben, dass Karl Marx „jenes Geheime, noch Latente am Sozialismus“ übe</w:t>
      </w:r>
      <w:r w:rsidRPr="00516410">
        <w:rPr>
          <w:rFonts w:ascii="Times New Roman" w:hAnsi="Times New Roman"/>
          <w:sz w:val="28"/>
          <w:szCs w:val="28"/>
        </w:rPr>
        <w:t>r</w:t>
      </w:r>
      <w:r w:rsidRPr="00516410">
        <w:rPr>
          <w:rFonts w:ascii="Times New Roman" w:hAnsi="Times New Roman"/>
          <w:sz w:val="28"/>
          <w:szCs w:val="28"/>
        </w:rPr>
        <w:t xml:space="preserve">sehen habe, dass sowohl „im Deutschland Münzers“ als auch in Russland als religiös-revolutionäre „Erberinnerung“ fortwirke (Bloch: </w:t>
      </w:r>
      <w:r w:rsidRPr="00516410">
        <w:rPr>
          <w:rFonts w:ascii="Times New Roman" w:hAnsi="Times New Roman"/>
          <w:i/>
          <w:sz w:val="28"/>
          <w:szCs w:val="28"/>
        </w:rPr>
        <w:t xml:space="preserve">Thomas Münzer… </w:t>
      </w:r>
      <w:r w:rsidRPr="00516410">
        <w:rPr>
          <w:rFonts w:ascii="Times New Roman" w:hAnsi="Times New Roman"/>
          <w:sz w:val="28"/>
          <w:szCs w:val="28"/>
        </w:rPr>
        <w:t>a.a.O. S. 227, s. Fußnote Nr. 271). Müntzer stellt er in eine historische Reihe mit Zeugen messi</w:t>
      </w:r>
      <w:r w:rsidRPr="00516410">
        <w:rPr>
          <w:rFonts w:ascii="Times New Roman" w:hAnsi="Times New Roman"/>
          <w:sz w:val="28"/>
          <w:szCs w:val="28"/>
        </w:rPr>
        <w:t>a</w:t>
      </w:r>
      <w:r w:rsidRPr="00516410">
        <w:rPr>
          <w:rFonts w:ascii="Times New Roman" w:hAnsi="Times New Roman"/>
          <w:sz w:val="28"/>
          <w:szCs w:val="28"/>
        </w:rPr>
        <w:t>nisch-utopischer Gesinnung, die von den Katharern und Wa</w:t>
      </w:r>
      <w:r w:rsidRPr="00516410">
        <w:rPr>
          <w:rFonts w:ascii="Times New Roman" w:hAnsi="Times New Roman"/>
          <w:sz w:val="28"/>
          <w:szCs w:val="28"/>
        </w:rPr>
        <w:t>l</w:t>
      </w:r>
      <w:r w:rsidRPr="00516410">
        <w:rPr>
          <w:rFonts w:ascii="Times New Roman" w:hAnsi="Times New Roman"/>
          <w:sz w:val="28"/>
          <w:szCs w:val="28"/>
        </w:rPr>
        <w:t>densern bis zu den Freigeistern, Illuminaten, Rousseau, Kant und Tolstoi reiche (ebd. S. 228). Für diese Zeugenschaft findet Bloch überaus optimistische und teilweise geradezu enthusiast</w:t>
      </w:r>
      <w:r w:rsidRPr="00516410">
        <w:rPr>
          <w:rFonts w:ascii="Times New Roman" w:hAnsi="Times New Roman"/>
          <w:sz w:val="28"/>
          <w:szCs w:val="28"/>
        </w:rPr>
        <w:t>i</w:t>
      </w:r>
      <w:r w:rsidRPr="00516410">
        <w:rPr>
          <w:rFonts w:ascii="Times New Roman" w:hAnsi="Times New Roman"/>
          <w:sz w:val="28"/>
          <w:szCs w:val="28"/>
        </w:rPr>
        <w:t>sche Formulierungen: „Münzer mit allen Chiliasten bleibt Rufer auf dieser stürmischen Pilgerfahrt. Und nicht nur neues Leben in der alten Wirklichkeit breche an, sondern offen ist jeder Übe</w:t>
      </w:r>
      <w:r w:rsidRPr="00516410">
        <w:rPr>
          <w:rFonts w:ascii="Times New Roman" w:hAnsi="Times New Roman"/>
          <w:sz w:val="28"/>
          <w:szCs w:val="28"/>
        </w:rPr>
        <w:t>r</w:t>
      </w:r>
      <w:r w:rsidRPr="00516410">
        <w:rPr>
          <w:rFonts w:ascii="Times New Roman" w:hAnsi="Times New Roman"/>
          <w:sz w:val="28"/>
          <w:szCs w:val="28"/>
        </w:rPr>
        <w:t>schwang geworden, offen liegt die Welt und Ewigkeit, die neue Welt der Wärme und des Durchbruchs, des breit aus dem Me</w:t>
      </w:r>
      <w:r w:rsidRPr="00516410">
        <w:rPr>
          <w:rFonts w:ascii="Times New Roman" w:hAnsi="Times New Roman"/>
          <w:sz w:val="28"/>
          <w:szCs w:val="28"/>
        </w:rPr>
        <w:t>n</w:t>
      </w:r>
      <w:r w:rsidRPr="00516410">
        <w:rPr>
          <w:rFonts w:ascii="Times New Roman" w:hAnsi="Times New Roman"/>
          <w:sz w:val="28"/>
          <w:szCs w:val="28"/>
        </w:rPr>
        <w:t>scheninneren herbrausenden Lichts; jetzt muß Reichszeit we</w:t>
      </w:r>
      <w:r w:rsidRPr="00516410">
        <w:rPr>
          <w:rFonts w:ascii="Times New Roman" w:hAnsi="Times New Roman"/>
          <w:sz w:val="28"/>
          <w:szCs w:val="28"/>
        </w:rPr>
        <w:t>r</w:t>
      </w:r>
      <w:r w:rsidRPr="00516410">
        <w:rPr>
          <w:rFonts w:ascii="Times New Roman" w:hAnsi="Times New Roman"/>
          <w:sz w:val="28"/>
          <w:szCs w:val="28"/>
        </w:rPr>
        <w:t>den, dorthin geht die Strahlung unseres nie entsagenden, unen</w:t>
      </w:r>
      <w:r w:rsidRPr="00516410">
        <w:rPr>
          <w:rFonts w:ascii="Times New Roman" w:hAnsi="Times New Roman"/>
          <w:sz w:val="28"/>
          <w:szCs w:val="28"/>
        </w:rPr>
        <w:t>t</w:t>
      </w:r>
      <w:r w:rsidRPr="00516410">
        <w:rPr>
          <w:rFonts w:ascii="Times New Roman" w:hAnsi="Times New Roman"/>
          <w:sz w:val="28"/>
          <w:szCs w:val="28"/>
        </w:rPr>
        <w:t xml:space="preserve">täuschten Geistes.“ (ebd. S. 229).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Aber was ist aus dieser hochgespannten Erwartung gewo</w:t>
      </w:r>
      <w:r w:rsidRPr="00516410">
        <w:rPr>
          <w:rFonts w:ascii="Times New Roman" w:hAnsi="Times New Roman"/>
          <w:sz w:val="28"/>
          <w:szCs w:val="28"/>
        </w:rPr>
        <w:t>r</w:t>
      </w:r>
      <w:r w:rsidRPr="00516410">
        <w:rPr>
          <w:rFonts w:ascii="Times New Roman" w:hAnsi="Times New Roman"/>
          <w:sz w:val="28"/>
          <w:szCs w:val="28"/>
        </w:rPr>
        <w:t xml:space="preserve">den? So fragen wir Heutigen, müssen wir fragen. Aus heutiger Perspektive scheint fast nichts von dem, was Müntzer, Marx und Bloch sich erträumt haben, Wirklichkeit zu sein. Die Oktober-Revolution schlug um in Terror, Stalinismus und diktatorischen Bürokratismus. In Deutschland schlug die Rote Revolution fehl, wurde schließlich vom NS-Regime blutig erstickt. </w:t>
      </w:r>
      <w:r w:rsidR="00DE629A" w:rsidRPr="00516410">
        <w:rPr>
          <w:rFonts w:ascii="Times New Roman" w:hAnsi="Times New Roman"/>
          <w:sz w:val="28"/>
          <w:szCs w:val="28"/>
        </w:rPr>
        <w:t>– Nach 1989 brach auch der büro</w:t>
      </w:r>
      <w:r w:rsidRPr="00516410">
        <w:rPr>
          <w:rFonts w:ascii="Times New Roman" w:hAnsi="Times New Roman"/>
          <w:sz w:val="28"/>
          <w:szCs w:val="28"/>
        </w:rPr>
        <w:t>kratische Staatssozialismus des Ostblocks zusammen, wä</w:t>
      </w:r>
      <w:r w:rsidR="00DE629A" w:rsidRPr="00516410">
        <w:rPr>
          <w:rFonts w:ascii="Times New Roman" w:hAnsi="Times New Roman"/>
          <w:sz w:val="28"/>
          <w:szCs w:val="28"/>
        </w:rPr>
        <w:t>hrend der neoliberale Kapitalis</w:t>
      </w:r>
      <w:r w:rsidRPr="00516410">
        <w:rPr>
          <w:rFonts w:ascii="Times New Roman" w:hAnsi="Times New Roman"/>
          <w:sz w:val="28"/>
          <w:szCs w:val="28"/>
        </w:rPr>
        <w:t>mus triumphierte. Wie lange noch? Vor allem global, aber vielfach auch lokal sind die Fragen, auf die der Sozialismus „endgü</w:t>
      </w:r>
      <w:r w:rsidR="005D0968" w:rsidRPr="00516410">
        <w:rPr>
          <w:rFonts w:ascii="Times New Roman" w:hAnsi="Times New Roman"/>
          <w:sz w:val="28"/>
          <w:szCs w:val="28"/>
        </w:rPr>
        <w:t>ltige“ Antworten a</w:t>
      </w:r>
      <w:r w:rsidR="005D0968" w:rsidRPr="00516410">
        <w:rPr>
          <w:rFonts w:ascii="Times New Roman" w:hAnsi="Times New Roman"/>
          <w:sz w:val="28"/>
          <w:szCs w:val="28"/>
        </w:rPr>
        <w:t>n</w:t>
      </w:r>
      <w:r w:rsidR="005D0968" w:rsidRPr="00516410">
        <w:rPr>
          <w:rFonts w:ascii="Times New Roman" w:hAnsi="Times New Roman"/>
          <w:sz w:val="28"/>
          <w:szCs w:val="28"/>
        </w:rPr>
        <w:t>bot, größten</w:t>
      </w:r>
      <w:r w:rsidRPr="00516410">
        <w:rPr>
          <w:rFonts w:ascii="Times New Roman" w:hAnsi="Times New Roman"/>
          <w:sz w:val="28"/>
          <w:szCs w:val="28"/>
        </w:rPr>
        <w:t xml:space="preserve">teils weiterhin unbewältigt, die Probleme zu oft nicht gelöst.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Umso mehr scheint es geboten, endlich aus der Geschichte zu lernen, d.h. auch und gerade aus dem, was unerschrockene Kämpfer („Geschichtsheroen“?) wie Thomas Müntzer und Karl Marx versucht haben. </w:t>
      </w:r>
      <w:r w:rsidRPr="00516410">
        <w:rPr>
          <w:rFonts w:ascii="Times New Roman" w:hAnsi="Times New Roman"/>
          <w:i/>
          <w:sz w:val="28"/>
          <w:szCs w:val="28"/>
        </w:rPr>
        <w:t>Zu tragischen Gestalten würden  beide nur dann, wenn niemand mehr bereit wäre, sich mit ihnen zu be</w:t>
      </w:r>
      <w:r w:rsidR="00F42E4B" w:rsidRPr="00516410">
        <w:rPr>
          <w:rFonts w:ascii="Times New Roman" w:hAnsi="Times New Roman"/>
          <w:i/>
          <w:sz w:val="28"/>
          <w:szCs w:val="28"/>
        </w:rPr>
        <w:t>-</w:t>
      </w:r>
      <w:r w:rsidRPr="00516410">
        <w:rPr>
          <w:rFonts w:ascii="Times New Roman" w:hAnsi="Times New Roman"/>
          <w:i/>
          <w:sz w:val="28"/>
          <w:szCs w:val="28"/>
        </w:rPr>
        <w:t xml:space="preserve">schäftigen, von ihnen und ihrer Geschichte zu lernen, bei ihnen </w:t>
      </w:r>
      <w:r w:rsidR="00F42E4B" w:rsidRPr="00516410">
        <w:rPr>
          <w:rFonts w:ascii="Times New Roman" w:hAnsi="Times New Roman"/>
          <w:i/>
          <w:sz w:val="28"/>
          <w:szCs w:val="28"/>
        </w:rPr>
        <w:t xml:space="preserve">Antworten auf die unabweisbaren </w:t>
      </w:r>
      <w:r w:rsidRPr="00516410">
        <w:rPr>
          <w:rFonts w:ascii="Times New Roman" w:hAnsi="Times New Roman"/>
          <w:i/>
          <w:sz w:val="28"/>
          <w:szCs w:val="28"/>
        </w:rPr>
        <w:t>Wert- und Sinnfragen zu s</w:t>
      </w:r>
      <w:r w:rsidRPr="00516410">
        <w:rPr>
          <w:rFonts w:ascii="Times New Roman" w:hAnsi="Times New Roman"/>
          <w:i/>
          <w:sz w:val="28"/>
          <w:szCs w:val="28"/>
        </w:rPr>
        <w:t>u</w:t>
      </w:r>
      <w:r w:rsidRPr="00516410">
        <w:rPr>
          <w:rFonts w:ascii="Times New Roman" w:hAnsi="Times New Roman"/>
          <w:i/>
          <w:sz w:val="28"/>
          <w:szCs w:val="28"/>
        </w:rPr>
        <w:t>chen</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Als leuchtendes Gegenbeispiel könnte man die unerschrock</w:t>
      </w:r>
      <w:r w:rsidRPr="00516410">
        <w:rPr>
          <w:rFonts w:ascii="Times New Roman" w:hAnsi="Times New Roman"/>
          <w:sz w:val="28"/>
          <w:szCs w:val="28"/>
        </w:rPr>
        <w:t>e</w:t>
      </w:r>
      <w:r w:rsidRPr="00516410">
        <w:rPr>
          <w:rFonts w:ascii="Times New Roman" w:hAnsi="Times New Roman"/>
          <w:sz w:val="28"/>
          <w:szCs w:val="28"/>
        </w:rPr>
        <w:t>nen Christen anführen, die seit 1989 maßgeblich zum Untergang der staatssozialistischen Diktatur in der DDR beigetragen haben. Diese revolutionären Christen haben wahrlich die geschichtl</w:t>
      </w:r>
      <w:r w:rsidRPr="00516410">
        <w:rPr>
          <w:rFonts w:ascii="Times New Roman" w:hAnsi="Times New Roman"/>
          <w:sz w:val="28"/>
          <w:szCs w:val="28"/>
        </w:rPr>
        <w:t>i</w:t>
      </w:r>
      <w:r w:rsidRPr="00516410">
        <w:rPr>
          <w:rFonts w:ascii="Times New Roman" w:hAnsi="Times New Roman"/>
          <w:sz w:val="28"/>
          <w:szCs w:val="28"/>
        </w:rPr>
        <w:t>chen Lehren nachvollzogen, die sie ihrem Religions- und Werte-Stifter verdanken: Gutes zu bewirken, aber ohne Gewalt anz</w:t>
      </w:r>
      <w:r w:rsidRPr="00516410">
        <w:rPr>
          <w:rFonts w:ascii="Times New Roman" w:hAnsi="Times New Roman"/>
          <w:sz w:val="28"/>
          <w:szCs w:val="28"/>
        </w:rPr>
        <w:t>u</w:t>
      </w:r>
      <w:r w:rsidRPr="00516410">
        <w:rPr>
          <w:rFonts w:ascii="Times New Roman" w:hAnsi="Times New Roman"/>
          <w:sz w:val="28"/>
          <w:szCs w:val="28"/>
        </w:rPr>
        <w:t>wenden, ohne „Feuer“ und „Schwert“, ohne Mord und To</w:t>
      </w:r>
      <w:r w:rsidRPr="00516410">
        <w:rPr>
          <w:rFonts w:ascii="Times New Roman" w:hAnsi="Times New Roman"/>
          <w:sz w:val="28"/>
          <w:szCs w:val="28"/>
        </w:rPr>
        <w:t>t</w:t>
      </w:r>
      <w:r w:rsidRPr="00516410">
        <w:rPr>
          <w:rFonts w:ascii="Times New Roman" w:hAnsi="Times New Roman"/>
          <w:sz w:val="28"/>
          <w:szCs w:val="28"/>
        </w:rPr>
        <w:t>schlag, ohne  Heiden, Hexen, „Gottlose“, Juden und sonstige Andersgläubige zu verfolgen.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Ob allerdings ein Ziel dieser Christen darin bestand, dem k</w:t>
      </w:r>
      <w:r w:rsidRPr="00516410">
        <w:rPr>
          <w:rFonts w:ascii="Times New Roman" w:hAnsi="Times New Roman"/>
          <w:sz w:val="28"/>
          <w:szCs w:val="28"/>
        </w:rPr>
        <w:t>a</w:t>
      </w:r>
      <w:r w:rsidRPr="00516410">
        <w:rPr>
          <w:rFonts w:ascii="Times New Roman" w:hAnsi="Times New Roman"/>
          <w:sz w:val="28"/>
          <w:szCs w:val="28"/>
        </w:rPr>
        <w:t xml:space="preserve">pitalistischen Neoliberalismus und seinen Auswüchsen zum Triumph zu verhelfen, wage ich zu bezweifeln. Ein „Ende der Geschichte“ ist jedenfalls nicht abzusehen. Und die Hoffnung stirbt bekanntlich zuletzt, die Liebe hört nimmer auf, und der Glaube kann Berge versetzen. Auch dies gehört zu unserer „Erberinnerung“!  </w:t>
      </w:r>
    </w:p>
    <w:p w:rsidR="00FC254A" w:rsidRPr="00516410" w:rsidRDefault="00FC254A" w:rsidP="00AB22F2">
      <w:pPr>
        <w:pBdr>
          <w:bottom w:val="single" w:sz="4" w:space="1" w:color="auto"/>
        </w:pBdr>
        <w:ind w:firstLine="0"/>
        <w:rPr>
          <w:rFonts w:ascii="Times New Roman" w:hAnsi="Times New Roman"/>
          <w:sz w:val="28"/>
          <w:szCs w:val="28"/>
        </w:rPr>
      </w:pPr>
    </w:p>
    <w:p w:rsidR="00FC254A" w:rsidRPr="00516410" w:rsidRDefault="00FC254A" w:rsidP="00AB22F2">
      <w:pPr>
        <w:pBdr>
          <w:bottom w:val="single" w:sz="4" w:space="1" w:color="auto"/>
        </w:pBdr>
        <w:ind w:firstLine="0"/>
        <w:rPr>
          <w:rFonts w:ascii="Times New Roman" w:hAnsi="Times New Roman"/>
          <w:sz w:val="28"/>
          <w:szCs w:val="28"/>
        </w:rPr>
      </w:pPr>
    </w:p>
    <w:p w:rsidR="00AB22F2" w:rsidRPr="00516410" w:rsidRDefault="00FC254A" w:rsidP="00AB22F2">
      <w:pPr>
        <w:pBdr>
          <w:bottom w:val="single" w:sz="4" w:space="1" w:color="auto"/>
        </w:pBdr>
        <w:ind w:firstLine="0"/>
        <w:rPr>
          <w:rFonts w:ascii="Times New Roman" w:hAnsi="Times New Roman"/>
          <w:b/>
          <w:sz w:val="28"/>
          <w:szCs w:val="28"/>
        </w:rPr>
      </w:pPr>
      <w:r w:rsidRPr="00516410">
        <w:rPr>
          <w:rFonts w:ascii="Times New Roman" w:hAnsi="Times New Roman"/>
          <w:sz w:val="28"/>
          <w:szCs w:val="28"/>
        </w:rPr>
        <w:t xml:space="preserve">             </w:t>
      </w:r>
      <w:r w:rsidR="00AB22F2" w:rsidRPr="00516410">
        <w:rPr>
          <w:rFonts w:ascii="Times New Roman" w:hAnsi="Times New Roman"/>
          <w:sz w:val="28"/>
          <w:szCs w:val="28"/>
        </w:rPr>
        <w:t xml:space="preserve">     </w:t>
      </w:r>
      <w:r w:rsidR="00AB22F2" w:rsidRPr="00516410">
        <w:rPr>
          <w:rFonts w:ascii="Times New Roman" w:hAnsi="Times New Roman"/>
          <w:b/>
          <w:sz w:val="28"/>
          <w:szCs w:val="28"/>
        </w:rPr>
        <w:t>Gegenreformation: Ignatius von Loyola (1491-1556) u.a.</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Unter der Oberaufsicht des Papstes bündelt die katholische Kirche im</w:t>
      </w:r>
      <w:r w:rsidRPr="00516410">
        <w:rPr>
          <w:rFonts w:ascii="Times New Roman" w:hAnsi="Times New Roman"/>
          <w:i/>
          <w:sz w:val="28"/>
          <w:szCs w:val="28"/>
        </w:rPr>
        <w:t xml:space="preserve"> Konzil von Trient </w:t>
      </w:r>
      <w:r w:rsidRPr="00516410">
        <w:rPr>
          <w:rFonts w:ascii="Times New Roman" w:hAnsi="Times New Roman"/>
          <w:sz w:val="28"/>
          <w:szCs w:val="28"/>
        </w:rPr>
        <w:t>(1545-1563) verbindliche Richtl</w:t>
      </w:r>
      <w:r w:rsidRPr="00516410">
        <w:rPr>
          <w:rFonts w:ascii="Times New Roman" w:hAnsi="Times New Roman"/>
          <w:sz w:val="28"/>
          <w:szCs w:val="28"/>
        </w:rPr>
        <w:t>i</w:t>
      </w:r>
      <w:r w:rsidRPr="00516410">
        <w:rPr>
          <w:rFonts w:ascii="Times New Roman" w:hAnsi="Times New Roman"/>
          <w:sz w:val="28"/>
          <w:szCs w:val="28"/>
        </w:rPr>
        <w:t>nien, mit denen sie sich deutlich von den Spielarten der prote</w:t>
      </w:r>
      <w:r w:rsidRPr="00516410">
        <w:rPr>
          <w:rFonts w:ascii="Times New Roman" w:hAnsi="Times New Roman"/>
          <w:sz w:val="28"/>
          <w:szCs w:val="28"/>
        </w:rPr>
        <w:t>s</w:t>
      </w:r>
      <w:r w:rsidRPr="00516410">
        <w:rPr>
          <w:rFonts w:ascii="Times New Roman" w:hAnsi="Times New Roman"/>
          <w:sz w:val="28"/>
          <w:szCs w:val="28"/>
        </w:rPr>
        <w:t>tantischen Reformation abgrenzt. Demnach ist für Katholiken nicht, wie bei Luther, der Glaube allein maßgeblich, sondern ebenso die kirchliche Tradition, so dass u.a. das Papsttum, der Zölibat, die Siebenzahl der Sakramente und die besondere M</w:t>
      </w:r>
      <w:r w:rsidRPr="00516410">
        <w:rPr>
          <w:rFonts w:ascii="Times New Roman" w:hAnsi="Times New Roman"/>
          <w:sz w:val="28"/>
          <w:szCs w:val="28"/>
        </w:rPr>
        <w:t>a</w:t>
      </w:r>
      <w:r w:rsidRPr="00516410">
        <w:rPr>
          <w:rFonts w:ascii="Times New Roman" w:hAnsi="Times New Roman"/>
          <w:sz w:val="28"/>
          <w:szCs w:val="28"/>
        </w:rPr>
        <w:t>rienverehrung erneut aufgewertet werden. Ähnlich hängt in der Rechtfertigungslehre nicht alles vom Glauben und von der Gn</w:t>
      </w:r>
      <w:r w:rsidRPr="00516410">
        <w:rPr>
          <w:rFonts w:ascii="Times New Roman" w:hAnsi="Times New Roman"/>
          <w:sz w:val="28"/>
          <w:szCs w:val="28"/>
        </w:rPr>
        <w:t>a</w:t>
      </w:r>
      <w:r w:rsidRPr="00516410">
        <w:rPr>
          <w:rFonts w:ascii="Times New Roman" w:hAnsi="Times New Roman"/>
          <w:sz w:val="28"/>
          <w:szCs w:val="28"/>
        </w:rPr>
        <w:t xml:space="preserve">de ab; diese sollen vielmehr durch den  </w:t>
      </w:r>
      <w:r w:rsidRPr="00516410">
        <w:rPr>
          <w:rFonts w:ascii="Times New Roman" w:hAnsi="Times New Roman"/>
          <w:i/>
          <w:sz w:val="28"/>
          <w:szCs w:val="28"/>
        </w:rPr>
        <w:t xml:space="preserve">freien Willen </w:t>
      </w:r>
      <w:r w:rsidRPr="00516410">
        <w:rPr>
          <w:rFonts w:ascii="Times New Roman" w:hAnsi="Times New Roman"/>
          <w:sz w:val="28"/>
          <w:szCs w:val="28"/>
        </w:rPr>
        <w:t xml:space="preserve">geprüft und angenom-men werden und stets auch von </w:t>
      </w:r>
      <w:r w:rsidRPr="00516410">
        <w:rPr>
          <w:rFonts w:ascii="Times New Roman" w:hAnsi="Times New Roman"/>
          <w:i/>
          <w:sz w:val="28"/>
          <w:szCs w:val="28"/>
        </w:rPr>
        <w:t>guten Werken</w:t>
      </w:r>
      <w:r w:rsidRPr="00516410">
        <w:rPr>
          <w:rFonts w:ascii="Times New Roman" w:hAnsi="Times New Roman"/>
          <w:sz w:val="28"/>
          <w:szCs w:val="28"/>
        </w:rPr>
        <w:t xml:space="preserve"> begle</w:t>
      </w:r>
      <w:r w:rsidRPr="00516410">
        <w:rPr>
          <w:rFonts w:ascii="Times New Roman" w:hAnsi="Times New Roman"/>
          <w:sz w:val="28"/>
          <w:szCs w:val="28"/>
        </w:rPr>
        <w:t>i</w:t>
      </w:r>
      <w:r w:rsidRPr="00516410">
        <w:rPr>
          <w:rFonts w:ascii="Times New Roman" w:hAnsi="Times New Roman"/>
          <w:sz w:val="28"/>
          <w:szCs w:val="28"/>
        </w:rPr>
        <w:t>tet und gestützt sein. Es gibt kein „allgemeines Priestertum“, sondern eine Stärkung der Sonderstellung des Priesters, dem nunmehr gleichsam juristische Vollmachten zugebilligt wer-den, wozu Jan Rohls feststellt: „Der Priester als privater Beichtvater wird zu dem nach göttlichem Recht fungierenden Unters</w:t>
      </w:r>
      <w:r w:rsidRPr="00516410">
        <w:rPr>
          <w:rFonts w:ascii="Times New Roman" w:hAnsi="Times New Roman"/>
          <w:sz w:val="28"/>
          <w:szCs w:val="28"/>
        </w:rPr>
        <w:t>u</w:t>
      </w:r>
      <w:r w:rsidRPr="00516410">
        <w:rPr>
          <w:rFonts w:ascii="Times New Roman" w:hAnsi="Times New Roman"/>
          <w:sz w:val="28"/>
          <w:szCs w:val="28"/>
        </w:rPr>
        <w:t>chungsrichter, und die Buße wird zu einem strafrechtlichen I</w:t>
      </w:r>
      <w:r w:rsidRPr="00516410">
        <w:rPr>
          <w:rFonts w:ascii="Times New Roman" w:hAnsi="Times New Roman"/>
          <w:sz w:val="28"/>
          <w:szCs w:val="28"/>
        </w:rPr>
        <w:t>n</w:t>
      </w:r>
      <w:r w:rsidRPr="00516410">
        <w:rPr>
          <w:rFonts w:ascii="Times New Roman" w:hAnsi="Times New Roman"/>
          <w:sz w:val="28"/>
          <w:szCs w:val="28"/>
        </w:rPr>
        <w:t>stitut.“</w:t>
      </w:r>
      <w:r w:rsidRPr="00516410">
        <w:rPr>
          <w:rStyle w:val="Funotenzeichen"/>
          <w:rFonts w:ascii="Times New Roman" w:hAnsi="Times New Roman"/>
          <w:sz w:val="28"/>
          <w:szCs w:val="28"/>
        </w:rPr>
        <w:footnoteReference w:customMarkFollows="1" w:id="82"/>
        <w:t>81</w:t>
      </w:r>
      <w:r w:rsidRPr="00516410">
        <w:rPr>
          <w:rFonts w:ascii="Times New Roman" w:hAnsi="Times New Roman"/>
          <w:sz w:val="28"/>
          <w:szCs w:val="28"/>
        </w:rPr>
        <w:t xml:space="preserve"> (a.a.O. S. 275). Aus der katholischen Kirche wird „eine juridisch gefaßte sakramentale Heilsanstalt“ (ebd.), die nahezu mili-tärisch streng reglementiert und – mit dem Papst an der Spitze der Herrschafts-pyramide – straff hierarchisch und abs</w:t>
      </w:r>
      <w:r w:rsidRPr="00516410">
        <w:rPr>
          <w:rFonts w:ascii="Times New Roman" w:hAnsi="Times New Roman"/>
          <w:sz w:val="28"/>
          <w:szCs w:val="28"/>
        </w:rPr>
        <w:t>o</w:t>
      </w:r>
      <w:r w:rsidRPr="00516410">
        <w:rPr>
          <w:rFonts w:ascii="Times New Roman" w:hAnsi="Times New Roman"/>
          <w:sz w:val="28"/>
          <w:szCs w:val="28"/>
        </w:rPr>
        <w:t>lutistisch geordnet ist. Unter diesem Aspekt erscheint die M</w:t>
      </w:r>
      <w:r w:rsidRPr="00516410">
        <w:rPr>
          <w:rFonts w:ascii="Times New Roman" w:hAnsi="Times New Roman"/>
          <w:sz w:val="28"/>
          <w:szCs w:val="28"/>
        </w:rPr>
        <w:t>a</w:t>
      </w:r>
      <w:r w:rsidRPr="00516410">
        <w:rPr>
          <w:rFonts w:ascii="Times New Roman" w:hAnsi="Times New Roman"/>
          <w:sz w:val="28"/>
          <w:szCs w:val="28"/>
        </w:rPr>
        <w:t xml:space="preserve">rienverehrung als unentbehrliches Gegengewicht gegen die männliche Dominanz der Kleriker.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Neue theoretische und praktische Grundlagen für diese Ne</w:t>
      </w:r>
      <w:r w:rsidRPr="00516410">
        <w:rPr>
          <w:rFonts w:ascii="Times New Roman" w:hAnsi="Times New Roman"/>
          <w:sz w:val="28"/>
          <w:szCs w:val="28"/>
        </w:rPr>
        <w:t>u</w:t>
      </w:r>
      <w:r w:rsidRPr="00516410">
        <w:rPr>
          <w:rFonts w:ascii="Times New Roman" w:hAnsi="Times New Roman"/>
          <w:sz w:val="28"/>
          <w:szCs w:val="28"/>
        </w:rPr>
        <w:t xml:space="preserve">ordnung hat </w:t>
      </w:r>
      <w:r w:rsidRPr="00516410">
        <w:rPr>
          <w:rFonts w:ascii="Times New Roman" w:hAnsi="Times New Roman"/>
          <w:i/>
          <w:sz w:val="28"/>
          <w:szCs w:val="28"/>
        </w:rPr>
        <w:t>Ignatius von Loyola</w:t>
      </w:r>
      <w:r w:rsidRPr="00516410">
        <w:rPr>
          <w:rFonts w:ascii="Times New Roman" w:hAnsi="Times New Roman"/>
          <w:sz w:val="28"/>
          <w:szCs w:val="28"/>
        </w:rPr>
        <w:t xml:space="preserve"> geschaffen, und zwar sowohl innerlich als auch äußerlich. Innerlich, d.h. vor allem psychol</w:t>
      </w:r>
      <w:r w:rsidRPr="00516410">
        <w:rPr>
          <w:rFonts w:ascii="Times New Roman" w:hAnsi="Times New Roman"/>
          <w:sz w:val="28"/>
          <w:szCs w:val="28"/>
        </w:rPr>
        <w:t>o</w:t>
      </w:r>
      <w:r w:rsidRPr="00516410">
        <w:rPr>
          <w:rFonts w:ascii="Times New Roman" w:hAnsi="Times New Roman"/>
          <w:sz w:val="28"/>
          <w:szCs w:val="28"/>
        </w:rPr>
        <w:t>gisch, durch seine 1548 erschienenen ‚Geist-lichen Übungen‘ (Exerzitien); äußerlich, d.h. vor allem politisch-sozial, durch den ab  1534 gegründeten Jesuitenorden, die ‚Societas Iesu‘ (Gesel</w:t>
      </w:r>
      <w:r w:rsidRPr="00516410">
        <w:rPr>
          <w:rFonts w:ascii="Times New Roman" w:hAnsi="Times New Roman"/>
          <w:sz w:val="28"/>
          <w:szCs w:val="28"/>
        </w:rPr>
        <w:t>l</w:t>
      </w:r>
      <w:r w:rsidRPr="00516410">
        <w:rPr>
          <w:rFonts w:ascii="Times New Roman" w:hAnsi="Times New Roman"/>
          <w:sz w:val="28"/>
          <w:szCs w:val="28"/>
        </w:rPr>
        <w:t>schaft Jesu). Eine Brücke zwischen dem Innerlichen und dem Äußerlichen bildet eine umfassende Pädagogik und Didaktik, mit der die Jesuiten sich nicht nur auf die ‚Geistlichen Übu</w:t>
      </w:r>
      <w:r w:rsidRPr="00516410">
        <w:rPr>
          <w:rFonts w:ascii="Times New Roman" w:hAnsi="Times New Roman"/>
          <w:sz w:val="28"/>
          <w:szCs w:val="28"/>
        </w:rPr>
        <w:t>n</w:t>
      </w:r>
      <w:r w:rsidRPr="00516410">
        <w:rPr>
          <w:rFonts w:ascii="Times New Roman" w:hAnsi="Times New Roman"/>
          <w:sz w:val="28"/>
          <w:szCs w:val="28"/>
        </w:rPr>
        <w:t>gen‘, sondern auch auf ein bestens organisiertes Schul- und Mi</w:t>
      </w:r>
      <w:r w:rsidRPr="00516410">
        <w:rPr>
          <w:rFonts w:ascii="Times New Roman" w:hAnsi="Times New Roman"/>
          <w:sz w:val="28"/>
          <w:szCs w:val="28"/>
        </w:rPr>
        <w:t>s</w:t>
      </w:r>
      <w:r w:rsidRPr="00516410">
        <w:rPr>
          <w:rFonts w:ascii="Times New Roman" w:hAnsi="Times New Roman"/>
          <w:sz w:val="28"/>
          <w:szCs w:val="28"/>
        </w:rPr>
        <w:t>sionswesen stützen, und zwar stets „zur Ehre Gottes“, d.h. in völliger Unterwerfung unter Papst und Kirche.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Bei den ‚Geistlichen Übungen‘ geht es im Wesentlichen um Folgendes: Der/die Übende (‚Exerzitant‘) soll sich zunächst ganz der Gnade Gottes anver</w:t>
      </w:r>
      <w:r w:rsidR="00F42E4B" w:rsidRPr="00516410">
        <w:rPr>
          <w:rFonts w:ascii="Times New Roman" w:hAnsi="Times New Roman"/>
          <w:sz w:val="28"/>
          <w:szCs w:val="28"/>
        </w:rPr>
        <w:t>-</w:t>
      </w:r>
      <w:r w:rsidRPr="00516410">
        <w:rPr>
          <w:rFonts w:ascii="Times New Roman" w:hAnsi="Times New Roman"/>
          <w:sz w:val="28"/>
          <w:szCs w:val="28"/>
        </w:rPr>
        <w:t>trauen, als Vorbereitung auf die „Unterscheidung der Geister“, eine Phase der Selbstprüfung, die dazu dienen soll, die eigenen Stimmungen und Gefühle (Seele</w:t>
      </w:r>
      <w:r w:rsidRPr="00516410">
        <w:rPr>
          <w:rFonts w:ascii="Times New Roman" w:hAnsi="Times New Roman"/>
          <w:sz w:val="28"/>
          <w:szCs w:val="28"/>
        </w:rPr>
        <w:t>n</w:t>
      </w:r>
      <w:r w:rsidRPr="00516410">
        <w:rPr>
          <w:rFonts w:ascii="Times New Roman" w:hAnsi="Times New Roman"/>
          <w:sz w:val="28"/>
          <w:szCs w:val="28"/>
        </w:rPr>
        <w:t>zustände) darauf  hin zu überprüfen, ob sie dem christlichen Glauben entsprechen können oder nicht. Danach erst können existentiell wichtige Ent-scheidungen für das eigene Leben g</w:t>
      </w:r>
      <w:r w:rsidRPr="00516410">
        <w:rPr>
          <w:rFonts w:ascii="Times New Roman" w:hAnsi="Times New Roman"/>
          <w:sz w:val="28"/>
          <w:szCs w:val="28"/>
        </w:rPr>
        <w:t>e</w:t>
      </w:r>
      <w:r w:rsidRPr="00516410">
        <w:rPr>
          <w:rFonts w:ascii="Times New Roman" w:hAnsi="Times New Roman"/>
          <w:sz w:val="28"/>
          <w:szCs w:val="28"/>
        </w:rPr>
        <w:t xml:space="preserve">troffen werden, und zwar nunmehr auf Grund </w:t>
      </w:r>
      <w:r w:rsidRPr="00516410">
        <w:rPr>
          <w:rFonts w:ascii="Times New Roman" w:hAnsi="Times New Roman"/>
          <w:i/>
          <w:sz w:val="28"/>
          <w:szCs w:val="28"/>
        </w:rPr>
        <w:t>verstandesmäß</w:t>
      </w:r>
      <w:r w:rsidRPr="00516410">
        <w:rPr>
          <w:rFonts w:ascii="Times New Roman" w:hAnsi="Times New Roman"/>
          <w:i/>
          <w:sz w:val="28"/>
          <w:szCs w:val="28"/>
        </w:rPr>
        <w:t>i</w:t>
      </w:r>
      <w:r w:rsidRPr="00516410">
        <w:rPr>
          <w:rFonts w:ascii="Times New Roman" w:hAnsi="Times New Roman"/>
          <w:i/>
          <w:sz w:val="28"/>
          <w:szCs w:val="28"/>
        </w:rPr>
        <w:t>ger</w:t>
      </w:r>
      <w:r w:rsidRPr="00516410">
        <w:rPr>
          <w:rFonts w:ascii="Times New Roman" w:hAnsi="Times New Roman"/>
          <w:sz w:val="28"/>
          <w:szCs w:val="28"/>
        </w:rPr>
        <w:t xml:space="preserve"> Prüfung, so dass sich Verstand und Gefühl in Einklang bri</w:t>
      </w:r>
      <w:r w:rsidRPr="00516410">
        <w:rPr>
          <w:rFonts w:ascii="Times New Roman" w:hAnsi="Times New Roman"/>
          <w:sz w:val="28"/>
          <w:szCs w:val="28"/>
        </w:rPr>
        <w:t>n</w:t>
      </w:r>
      <w:r w:rsidRPr="00516410">
        <w:rPr>
          <w:rFonts w:ascii="Times New Roman" w:hAnsi="Times New Roman"/>
          <w:sz w:val="28"/>
          <w:szCs w:val="28"/>
        </w:rPr>
        <w:t xml:space="preserve">gen lassen.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Befindet sich der Exerzitant jedoch in einem Zustand der „Trostlosigkeit“ (d.h. der Depression), soll er/sie keine En</w:t>
      </w:r>
      <w:r w:rsidRPr="00516410">
        <w:rPr>
          <w:rFonts w:ascii="Times New Roman" w:hAnsi="Times New Roman"/>
          <w:sz w:val="28"/>
          <w:szCs w:val="28"/>
        </w:rPr>
        <w:t>t</w:t>
      </w:r>
      <w:r w:rsidRPr="00516410">
        <w:rPr>
          <w:rFonts w:ascii="Times New Roman" w:hAnsi="Times New Roman"/>
          <w:sz w:val="28"/>
          <w:szCs w:val="28"/>
        </w:rPr>
        <w:t>scheidung treffen. Erst wenn sich „innere Ruhe und innere Stimmigkeit (Trost)“</w:t>
      </w:r>
      <w:r w:rsidRPr="00516410">
        <w:rPr>
          <w:rStyle w:val="Funotenzeichen"/>
          <w:rFonts w:ascii="Times New Roman" w:hAnsi="Times New Roman"/>
          <w:sz w:val="28"/>
          <w:szCs w:val="28"/>
        </w:rPr>
        <w:footnoteReference w:customMarkFollows="1" w:id="83"/>
        <w:t>82</w:t>
      </w:r>
      <w:r w:rsidRPr="00516410">
        <w:rPr>
          <w:rFonts w:ascii="Times New Roman" w:hAnsi="Times New Roman"/>
          <w:sz w:val="28"/>
          <w:szCs w:val="28"/>
        </w:rPr>
        <w:t xml:space="preserve"> einstellen und der Bezug zum eigenen Selbst mit dem zu Gott übereinstimmt, kann der Mensch ang</w:t>
      </w:r>
      <w:r w:rsidRPr="00516410">
        <w:rPr>
          <w:rFonts w:ascii="Times New Roman" w:hAnsi="Times New Roman"/>
          <w:sz w:val="28"/>
          <w:szCs w:val="28"/>
        </w:rPr>
        <w:t>e</w:t>
      </w:r>
      <w:r w:rsidRPr="00516410">
        <w:rPr>
          <w:rFonts w:ascii="Times New Roman" w:hAnsi="Times New Roman"/>
          <w:sz w:val="28"/>
          <w:szCs w:val="28"/>
        </w:rPr>
        <w:t>messen entscheiden, nämlich sowohl seinen Gefühlen als auch seiner Vernunft und seinem Verstand entsprechend. Ignatius b</w:t>
      </w:r>
      <w:r w:rsidRPr="00516410">
        <w:rPr>
          <w:rFonts w:ascii="Times New Roman" w:hAnsi="Times New Roman"/>
          <w:sz w:val="28"/>
          <w:szCs w:val="28"/>
        </w:rPr>
        <w:t>e</w:t>
      </w:r>
      <w:r w:rsidRPr="00516410">
        <w:rPr>
          <w:rFonts w:ascii="Times New Roman" w:hAnsi="Times New Roman"/>
          <w:sz w:val="28"/>
          <w:szCs w:val="28"/>
        </w:rPr>
        <w:t>tont, „dass die Dinge dieser Welt insofern nützlich sind, als sie auf Gott hinführen; sollten sie aber von diesem Zentrum we</w:t>
      </w:r>
      <w:r w:rsidRPr="00516410">
        <w:rPr>
          <w:rFonts w:ascii="Times New Roman" w:hAnsi="Times New Roman"/>
          <w:sz w:val="28"/>
          <w:szCs w:val="28"/>
        </w:rPr>
        <w:t>g</w:t>
      </w:r>
      <w:r w:rsidRPr="00516410">
        <w:rPr>
          <w:rFonts w:ascii="Times New Roman" w:hAnsi="Times New Roman"/>
          <w:sz w:val="28"/>
          <w:szCs w:val="28"/>
        </w:rPr>
        <w:t>führen, gilt es, sie zu verwerfen“ (ebd.).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Darüber kann der Gläubige aber nicht allein befinden. Er soll sich der Hilfe und Vermittlung der Kirche (Priester) anvertra</w:t>
      </w:r>
      <w:r w:rsidRPr="00516410">
        <w:rPr>
          <w:rFonts w:ascii="Times New Roman" w:hAnsi="Times New Roman"/>
          <w:sz w:val="28"/>
          <w:szCs w:val="28"/>
        </w:rPr>
        <w:t>u</w:t>
      </w:r>
      <w:r w:rsidRPr="00516410">
        <w:rPr>
          <w:rFonts w:ascii="Times New Roman" w:hAnsi="Times New Roman"/>
          <w:sz w:val="28"/>
          <w:szCs w:val="28"/>
        </w:rPr>
        <w:t xml:space="preserve">en, um den rechten Weg zu Gott zu finden. Dazu bemerkt </w:t>
      </w:r>
      <w:r w:rsidRPr="00516410">
        <w:rPr>
          <w:rFonts w:ascii="Times New Roman" w:hAnsi="Times New Roman"/>
          <w:i/>
          <w:sz w:val="28"/>
          <w:szCs w:val="28"/>
        </w:rPr>
        <w:t>Gu</w:t>
      </w:r>
      <w:r w:rsidRPr="00516410">
        <w:rPr>
          <w:rFonts w:ascii="Times New Roman" w:hAnsi="Times New Roman"/>
          <w:i/>
          <w:sz w:val="28"/>
          <w:szCs w:val="28"/>
        </w:rPr>
        <w:t>s</w:t>
      </w:r>
      <w:r w:rsidRPr="00516410">
        <w:rPr>
          <w:rFonts w:ascii="Times New Roman" w:hAnsi="Times New Roman"/>
          <w:i/>
          <w:sz w:val="28"/>
          <w:szCs w:val="28"/>
        </w:rPr>
        <w:t>tav Schädlich-Buter</w:t>
      </w:r>
      <w:r w:rsidRPr="00516410">
        <w:rPr>
          <w:rFonts w:ascii="Times New Roman" w:hAnsi="Times New Roman"/>
          <w:sz w:val="28"/>
          <w:szCs w:val="28"/>
        </w:rPr>
        <w:t>: „In sich sind die Dinge der Welt weder er</w:t>
      </w:r>
      <w:r w:rsidRPr="00516410">
        <w:rPr>
          <w:rFonts w:ascii="Times New Roman" w:hAnsi="Times New Roman"/>
          <w:sz w:val="28"/>
          <w:szCs w:val="28"/>
        </w:rPr>
        <w:t>s</w:t>
      </w:r>
      <w:r w:rsidRPr="00516410">
        <w:rPr>
          <w:rFonts w:ascii="Times New Roman" w:hAnsi="Times New Roman"/>
          <w:sz w:val="28"/>
          <w:szCs w:val="28"/>
        </w:rPr>
        <w:t>trebenswert noch abzulehnen; ihr Wert und Sinn bzw. Unwert und Unsinn liegt einzig in ihrer Fähigkeit zu Gott hinzuführen bzw. von Gott wegzubringen.“ (A.a.O. S. 5. Ein zweifellos b</w:t>
      </w:r>
      <w:r w:rsidRPr="00516410">
        <w:rPr>
          <w:rFonts w:ascii="Times New Roman" w:hAnsi="Times New Roman"/>
          <w:sz w:val="28"/>
          <w:szCs w:val="28"/>
        </w:rPr>
        <w:t>e</w:t>
      </w:r>
      <w:r w:rsidRPr="00516410">
        <w:rPr>
          <w:rFonts w:ascii="Times New Roman" w:hAnsi="Times New Roman"/>
          <w:sz w:val="28"/>
          <w:szCs w:val="28"/>
        </w:rPr>
        <w:t>merkenswerter Versuch, natürlich schon bei Ignatius v. L., das natürliche Werte-Bewusstsein des Menschen in religiöse Ba</w:t>
      </w:r>
      <w:r w:rsidRPr="00516410">
        <w:rPr>
          <w:rFonts w:ascii="Times New Roman" w:hAnsi="Times New Roman"/>
          <w:sz w:val="28"/>
          <w:szCs w:val="28"/>
        </w:rPr>
        <w:t>h</w:t>
      </w:r>
      <w:r w:rsidRPr="00516410">
        <w:rPr>
          <w:rFonts w:ascii="Times New Roman" w:hAnsi="Times New Roman"/>
          <w:sz w:val="28"/>
          <w:szCs w:val="28"/>
        </w:rPr>
        <w:t>nen zu lenken!)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Nach jesuitischer Auffassung gilt dieser Versuch auch für die Frage nach dem </w:t>
      </w:r>
      <w:r w:rsidRPr="00516410">
        <w:rPr>
          <w:rFonts w:ascii="Times New Roman" w:hAnsi="Times New Roman"/>
          <w:i/>
          <w:sz w:val="28"/>
          <w:szCs w:val="28"/>
        </w:rPr>
        <w:t>Sinn des Lebens</w:t>
      </w:r>
      <w:r w:rsidRPr="00516410">
        <w:rPr>
          <w:rFonts w:ascii="Times New Roman" w:hAnsi="Times New Roman"/>
          <w:sz w:val="28"/>
          <w:szCs w:val="28"/>
        </w:rPr>
        <w:t xml:space="preserve">, so dass sämtliche Werte und Wertungen letztlich christlich-religiös begründet werden; wobei die Jesuiten es immerhin dem Einzelnen, d.h. seinem </w:t>
      </w:r>
      <w:r w:rsidRPr="00516410">
        <w:rPr>
          <w:rFonts w:ascii="Times New Roman" w:hAnsi="Times New Roman"/>
          <w:i/>
          <w:sz w:val="28"/>
          <w:szCs w:val="28"/>
        </w:rPr>
        <w:t>freien Wi</w:t>
      </w:r>
      <w:r w:rsidRPr="00516410">
        <w:rPr>
          <w:rFonts w:ascii="Times New Roman" w:hAnsi="Times New Roman"/>
          <w:i/>
          <w:sz w:val="28"/>
          <w:szCs w:val="28"/>
        </w:rPr>
        <w:t>l</w:t>
      </w:r>
      <w:r w:rsidRPr="00516410">
        <w:rPr>
          <w:rFonts w:ascii="Times New Roman" w:hAnsi="Times New Roman"/>
          <w:i/>
          <w:sz w:val="28"/>
          <w:szCs w:val="28"/>
        </w:rPr>
        <w:t>len</w:t>
      </w:r>
      <w:r w:rsidRPr="00516410">
        <w:rPr>
          <w:rFonts w:ascii="Times New Roman" w:hAnsi="Times New Roman"/>
          <w:sz w:val="28"/>
          <w:szCs w:val="28"/>
        </w:rPr>
        <w:t>, anheim stellen, ob er diese Werte-Ordnung annimmt oder nicht. (Auch dies scheint mir übrigens ein Grund dafür zu sein, dass behauptet wird, die Lehren des Ignatius von Loyola seien auch heute noch gültig und nützlich; vgl. a.a.O. ebd.)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 xml:space="preserve">Kritik am Jesuitismus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Als Nicht-Theologe maße ich mir nicht an, die Ergebnisse des Konzils von Trient zu beurteilen. Das ändert nichts an der Ta</w:t>
      </w:r>
      <w:r w:rsidRPr="00516410">
        <w:rPr>
          <w:rFonts w:ascii="Times New Roman" w:hAnsi="Times New Roman"/>
          <w:sz w:val="28"/>
          <w:szCs w:val="28"/>
        </w:rPr>
        <w:t>t</w:t>
      </w:r>
      <w:r w:rsidRPr="00516410">
        <w:rPr>
          <w:rFonts w:ascii="Times New Roman" w:hAnsi="Times New Roman"/>
          <w:sz w:val="28"/>
          <w:szCs w:val="28"/>
        </w:rPr>
        <w:t>sache, dass die Werte und Werthaltungen der ‚Tridentiner‘ (Mitglieder des Trienter Konzils) wie auch diejenigen der Jesu</w:t>
      </w:r>
      <w:r w:rsidRPr="00516410">
        <w:rPr>
          <w:rFonts w:ascii="Times New Roman" w:hAnsi="Times New Roman"/>
          <w:sz w:val="28"/>
          <w:szCs w:val="28"/>
        </w:rPr>
        <w:t>i</w:t>
      </w:r>
      <w:r w:rsidRPr="00516410">
        <w:rPr>
          <w:rFonts w:ascii="Times New Roman" w:hAnsi="Times New Roman"/>
          <w:sz w:val="28"/>
          <w:szCs w:val="28"/>
        </w:rPr>
        <w:t>ten über Jahrhunderte hinweg bis heute nachhaltig gewirkt h</w:t>
      </w:r>
      <w:r w:rsidRPr="00516410">
        <w:rPr>
          <w:rFonts w:ascii="Times New Roman" w:hAnsi="Times New Roman"/>
          <w:sz w:val="28"/>
          <w:szCs w:val="28"/>
        </w:rPr>
        <w:t>a</w:t>
      </w:r>
      <w:r w:rsidRPr="00516410">
        <w:rPr>
          <w:rFonts w:ascii="Times New Roman" w:hAnsi="Times New Roman"/>
          <w:sz w:val="28"/>
          <w:szCs w:val="28"/>
        </w:rPr>
        <w:t>ben und schon deswegen zu beachten sind. Einseitige Stellun</w:t>
      </w:r>
      <w:r w:rsidRPr="00516410">
        <w:rPr>
          <w:rFonts w:ascii="Times New Roman" w:hAnsi="Times New Roman"/>
          <w:sz w:val="28"/>
          <w:szCs w:val="28"/>
        </w:rPr>
        <w:t>g</w:t>
      </w:r>
      <w:r w:rsidRPr="00516410">
        <w:rPr>
          <w:rFonts w:ascii="Times New Roman" w:hAnsi="Times New Roman"/>
          <w:sz w:val="28"/>
          <w:szCs w:val="28"/>
        </w:rPr>
        <w:t xml:space="preserve">nahmen sind dabei auf jeden Fall zu vermeiden.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Anders verhält es sich mit den Lehren und dem Wirken der Jesuiten. Die „Geistlichen Übungen“ bestehen größtenteils aus wohl überlegter Psychologie und Anthropologie, die als solche – ebenso wie das historische Wirken der Jesuiten – durchaus einer philosophischen Analyse und Beurteilung zugänglich sind.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Unter dem Stichwort ‚Jesuit‘ findet man im ‚DUDEN‘ nicht nur den Eintrag „1. Angehöriger des Jesuitenordens“, sondern auch „2. (abwertend, oft als Schimpf-wort) Mensch, der tric</w:t>
      </w:r>
      <w:r w:rsidRPr="00516410">
        <w:rPr>
          <w:rFonts w:ascii="Times New Roman" w:hAnsi="Times New Roman"/>
          <w:sz w:val="28"/>
          <w:szCs w:val="28"/>
        </w:rPr>
        <w:t>k</w:t>
      </w:r>
      <w:r w:rsidRPr="00516410">
        <w:rPr>
          <w:rFonts w:ascii="Times New Roman" w:hAnsi="Times New Roman"/>
          <w:sz w:val="28"/>
          <w:szCs w:val="28"/>
        </w:rPr>
        <w:t>reich und oft wortverdrehend zu argumentieren versteht und den man für unaufrichtig hält“. Wie ist diese zweite Bedeutung z</w:t>
      </w:r>
      <w:r w:rsidRPr="00516410">
        <w:rPr>
          <w:rFonts w:ascii="Times New Roman" w:hAnsi="Times New Roman"/>
          <w:sz w:val="28"/>
          <w:szCs w:val="28"/>
        </w:rPr>
        <w:t>u</w:t>
      </w:r>
      <w:r w:rsidRPr="00516410">
        <w:rPr>
          <w:rFonts w:ascii="Times New Roman" w:hAnsi="Times New Roman"/>
          <w:sz w:val="28"/>
          <w:szCs w:val="28"/>
        </w:rPr>
        <w:t>stande gekommen? Verantwortlich hierfür ist wohl die Tatsache, dass Jesuiten sich schon früh an das Motto „Der Zweck heiligt die Mittel“ gehalten haben. (Ein Motto, das zuvor schon der it</w:t>
      </w:r>
      <w:r w:rsidRPr="00516410">
        <w:rPr>
          <w:rFonts w:ascii="Times New Roman" w:hAnsi="Times New Roman"/>
          <w:sz w:val="28"/>
          <w:szCs w:val="28"/>
        </w:rPr>
        <w:t>a</w:t>
      </w:r>
      <w:r w:rsidRPr="00516410">
        <w:rPr>
          <w:rFonts w:ascii="Times New Roman" w:hAnsi="Times New Roman"/>
          <w:sz w:val="28"/>
          <w:szCs w:val="28"/>
        </w:rPr>
        <w:t xml:space="preserve">lienische Staatsphilosoph und Machtanalytiker </w:t>
      </w:r>
      <w:r w:rsidRPr="00516410">
        <w:rPr>
          <w:rFonts w:ascii="Times New Roman" w:hAnsi="Times New Roman"/>
          <w:i/>
          <w:sz w:val="28"/>
          <w:szCs w:val="28"/>
        </w:rPr>
        <w:t>Niccolò Machi</w:t>
      </w:r>
      <w:r w:rsidRPr="00516410">
        <w:rPr>
          <w:rFonts w:ascii="Times New Roman" w:hAnsi="Times New Roman"/>
          <w:i/>
          <w:sz w:val="28"/>
          <w:szCs w:val="28"/>
        </w:rPr>
        <w:t>a</w:t>
      </w:r>
      <w:r w:rsidRPr="00516410">
        <w:rPr>
          <w:rFonts w:ascii="Times New Roman" w:hAnsi="Times New Roman"/>
          <w:i/>
          <w:sz w:val="28"/>
          <w:szCs w:val="28"/>
        </w:rPr>
        <w:t xml:space="preserve">velli </w:t>
      </w:r>
      <w:r w:rsidRPr="00516410">
        <w:rPr>
          <w:rFonts w:ascii="Times New Roman" w:hAnsi="Times New Roman"/>
          <w:sz w:val="28"/>
          <w:szCs w:val="28"/>
        </w:rPr>
        <w:t xml:space="preserve">(1469-1527) erörtert hatte.) Als Beispiel nennt </w:t>
      </w:r>
      <w:r w:rsidRPr="00516410">
        <w:rPr>
          <w:rFonts w:ascii="Times New Roman" w:hAnsi="Times New Roman"/>
          <w:i/>
          <w:sz w:val="28"/>
          <w:szCs w:val="28"/>
        </w:rPr>
        <w:t>Gernot F</w:t>
      </w:r>
      <w:r w:rsidRPr="00516410">
        <w:rPr>
          <w:rFonts w:ascii="Times New Roman" w:hAnsi="Times New Roman"/>
          <w:i/>
          <w:sz w:val="28"/>
          <w:szCs w:val="28"/>
        </w:rPr>
        <w:t>a</w:t>
      </w:r>
      <w:r w:rsidRPr="00516410">
        <w:rPr>
          <w:rFonts w:ascii="Times New Roman" w:hAnsi="Times New Roman"/>
          <w:i/>
          <w:sz w:val="28"/>
          <w:szCs w:val="28"/>
        </w:rPr>
        <w:t>cius</w:t>
      </w:r>
      <w:r w:rsidRPr="00516410">
        <w:rPr>
          <w:rFonts w:ascii="Times New Roman" w:hAnsi="Times New Roman"/>
          <w:sz w:val="28"/>
          <w:szCs w:val="28"/>
        </w:rPr>
        <w:t xml:space="preserve"> u.a. die frühe Beteiligung von Jesuiten an der blutigen Ve</w:t>
      </w:r>
      <w:r w:rsidRPr="00516410">
        <w:rPr>
          <w:rFonts w:ascii="Times New Roman" w:hAnsi="Times New Roman"/>
          <w:sz w:val="28"/>
          <w:szCs w:val="28"/>
        </w:rPr>
        <w:t>r</w:t>
      </w:r>
      <w:r w:rsidRPr="00516410">
        <w:rPr>
          <w:rFonts w:ascii="Times New Roman" w:hAnsi="Times New Roman"/>
          <w:sz w:val="28"/>
          <w:szCs w:val="28"/>
        </w:rPr>
        <w:t>folgung von Pro-testanten und anderen „Ketzern“ (so im Bö</w:t>
      </w:r>
      <w:r w:rsidRPr="00516410">
        <w:rPr>
          <w:rFonts w:ascii="Times New Roman" w:hAnsi="Times New Roman"/>
          <w:sz w:val="28"/>
          <w:szCs w:val="28"/>
        </w:rPr>
        <w:t>h</w:t>
      </w:r>
      <w:r w:rsidRPr="00516410">
        <w:rPr>
          <w:rFonts w:ascii="Times New Roman" w:hAnsi="Times New Roman"/>
          <w:sz w:val="28"/>
          <w:szCs w:val="28"/>
        </w:rPr>
        <w:t>men des 17. Jahrhunderts).</w:t>
      </w:r>
      <w:r w:rsidRPr="00516410">
        <w:rPr>
          <w:rStyle w:val="Funotenzeichen"/>
          <w:rFonts w:ascii="Times New Roman" w:hAnsi="Times New Roman"/>
          <w:i/>
          <w:sz w:val="28"/>
          <w:szCs w:val="28"/>
        </w:rPr>
        <w:footnoteReference w:customMarkFollows="1" w:id="84"/>
        <w:t>83</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Immer wieder gerieten Jesuiten auch in Konflikte mit staatl</w:t>
      </w:r>
      <w:r w:rsidRPr="00516410">
        <w:rPr>
          <w:rFonts w:ascii="Times New Roman" w:hAnsi="Times New Roman"/>
          <w:sz w:val="28"/>
          <w:szCs w:val="28"/>
        </w:rPr>
        <w:t>i</w:t>
      </w:r>
      <w:r w:rsidRPr="00516410">
        <w:rPr>
          <w:rFonts w:ascii="Times New Roman" w:hAnsi="Times New Roman"/>
          <w:sz w:val="28"/>
          <w:szCs w:val="28"/>
        </w:rPr>
        <w:t>chen Macht-habern, die in ihrer ‚Societas‘ zwar keinen Staat in der Kirche, wohl aber einen (potentiellen) Staat im Staate sahen. Immer wieder wurde der Jesuitenorden verboten, der trotzdem bis heute eine der einflussreichsten spirituellen Ver-einigungen geblieben ist. (Bis hin zum jetzigen Papst Franziskus, einem der pro-minenten Mitglieder des Ordens.)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Nun zu den „Geistlichen Übungen“. Ignatius von Loyola hat in mancher Hinsicht die Erkenntnisse eines Sigmun</w:t>
      </w:r>
      <w:r w:rsidR="003647AE" w:rsidRPr="00516410">
        <w:rPr>
          <w:rFonts w:ascii="Times New Roman" w:hAnsi="Times New Roman"/>
          <w:sz w:val="28"/>
          <w:szCs w:val="28"/>
        </w:rPr>
        <w:t>d Freud vorweggenommen bzw. vor</w:t>
      </w:r>
      <w:r w:rsidRPr="00516410">
        <w:rPr>
          <w:rFonts w:ascii="Times New Roman" w:hAnsi="Times New Roman"/>
          <w:sz w:val="28"/>
          <w:szCs w:val="28"/>
        </w:rPr>
        <w:t>bereitet. So in der Forderung, die Gefühle durch den Verstand bewusst zu machen und möglichst zu beherrschen. Genau dies halten einige „moderne“ Hirnfo</w:t>
      </w:r>
      <w:r w:rsidRPr="00516410">
        <w:rPr>
          <w:rFonts w:ascii="Times New Roman" w:hAnsi="Times New Roman"/>
          <w:sz w:val="28"/>
          <w:szCs w:val="28"/>
        </w:rPr>
        <w:t>r</w:t>
      </w:r>
      <w:r w:rsidRPr="00516410">
        <w:rPr>
          <w:rFonts w:ascii="Times New Roman" w:hAnsi="Times New Roman"/>
          <w:sz w:val="28"/>
          <w:szCs w:val="28"/>
        </w:rPr>
        <w:t xml:space="preserve">scher für ausgeschlossen, mit der Begründung, unser Verstand sei bei unseren persönlichen Entscheidungen machtlos, da diese ausnahmslos vom </w:t>
      </w:r>
      <w:r w:rsidR="003647AE" w:rsidRPr="00516410">
        <w:rPr>
          <w:rFonts w:ascii="Times New Roman" w:hAnsi="Times New Roman"/>
          <w:i/>
          <w:sz w:val="28"/>
          <w:szCs w:val="28"/>
        </w:rPr>
        <w:t>Un</w:t>
      </w:r>
      <w:r w:rsidRPr="00516410">
        <w:rPr>
          <w:rFonts w:ascii="Times New Roman" w:hAnsi="Times New Roman"/>
          <w:i/>
          <w:sz w:val="28"/>
          <w:szCs w:val="28"/>
        </w:rPr>
        <w:t>terbewusstsein</w:t>
      </w:r>
      <w:r w:rsidRPr="00516410">
        <w:rPr>
          <w:rFonts w:ascii="Times New Roman" w:hAnsi="Times New Roman"/>
          <w:sz w:val="28"/>
          <w:szCs w:val="28"/>
        </w:rPr>
        <w:t xml:space="preserve"> getroffen würden. Was sich all</w:t>
      </w:r>
      <w:r w:rsidR="0033223D" w:rsidRPr="00516410">
        <w:rPr>
          <w:rFonts w:ascii="Times New Roman" w:hAnsi="Times New Roman"/>
          <w:sz w:val="28"/>
          <w:szCs w:val="28"/>
        </w:rPr>
        <w:t>erdings als unzutreffend heraus</w:t>
      </w:r>
      <w:r w:rsidRPr="00516410">
        <w:rPr>
          <w:rFonts w:ascii="Times New Roman" w:hAnsi="Times New Roman"/>
          <w:sz w:val="28"/>
          <w:szCs w:val="28"/>
        </w:rPr>
        <w:t>gestellt hat, wie in zahlreichen Verö</w:t>
      </w:r>
      <w:r w:rsidR="003647AE" w:rsidRPr="00516410">
        <w:rPr>
          <w:rFonts w:ascii="Times New Roman" w:hAnsi="Times New Roman"/>
          <w:sz w:val="28"/>
          <w:szCs w:val="28"/>
        </w:rPr>
        <w:t>ffentlichungen zum Thema nachzu</w:t>
      </w:r>
      <w:r w:rsidRPr="00516410">
        <w:rPr>
          <w:rFonts w:ascii="Times New Roman" w:hAnsi="Times New Roman"/>
          <w:sz w:val="28"/>
          <w:szCs w:val="28"/>
        </w:rPr>
        <w:t xml:space="preserve">lesen ist. Schon </w:t>
      </w:r>
      <w:r w:rsidRPr="00516410">
        <w:rPr>
          <w:rFonts w:ascii="Times New Roman" w:hAnsi="Times New Roman"/>
          <w:i/>
          <w:sz w:val="28"/>
          <w:szCs w:val="28"/>
        </w:rPr>
        <w:t>Benj</w:t>
      </w:r>
      <w:r w:rsidRPr="00516410">
        <w:rPr>
          <w:rFonts w:ascii="Times New Roman" w:hAnsi="Times New Roman"/>
          <w:i/>
          <w:sz w:val="28"/>
          <w:szCs w:val="28"/>
        </w:rPr>
        <w:t>a</w:t>
      </w:r>
      <w:r w:rsidRPr="00516410">
        <w:rPr>
          <w:rFonts w:ascii="Times New Roman" w:hAnsi="Times New Roman"/>
          <w:i/>
          <w:sz w:val="28"/>
          <w:szCs w:val="28"/>
        </w:rPr>
        <w:t xml:space="preserve">min Libet, </w:t>
      </w:r>
      <w:r w:rsidRPr="00516410">
        <w:rPr>
          <w:rFonts w:ascii="Times New Roman" w:hAnsi="Times New Roman"/>
          <w:sz w:val="28"/>
          <w:szCs w:val="28"/>
        </w:rPr>
        <w:t>einer der Pioniere auf seinem Gebiet, räumte ein, dass unser Verstand sogar bei unmittelbaren, spontan zu treffenden Entscheidungen ein Wörtchen mitzureden hat.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Solchen Zusammenhängen zwischen Bewusstem und Unb</w:t>
      </w:r>
      <w:r w:rsidRPr="00516410">
        <w:rPr>
          <w:rFonts w:ascii="Times New Roman" w:hAnsi="Times New Roman"/>
          <w:sz w:val="28"/>
          <w:szCs w:val="28"/>
        </w:rPr>
        <w:t>e</w:t>
      </w:r>
      <w:r w:rsidRPr="00516410">
        <w:rPr>
          <w:rFonts w:ascii="Times New Roman" w:hAnsi="Times New Roman"/>
          <w:sz w:val="28"/>
          <w:szCs w:val="28"/>
        </w:rPr>
        <w:t>wusstem ist Igna-tius von Loyola bereits in erstaunlicher Manier auf die Spur gekommen. Er weiß sehr wohl, dass Menschen existentielle Entscheidungen zu treffen haben und treffen wo</w:t>
      </w:r>
      <w:r w:rsidRPr="00516410">
        <w:rPr>
          <w:rFonts w:ascii="Times New Roman" w:hAnsi="Times New Roman"/>
          <w:sz w:val="28"/>
          <w:szCs w:val="28"/>
        </w:rPr>
        <w:t>l</w:t>
      </w:r>
      <w:r w:rsidRPr="00516410">
        <w:rPr>
          <w:rFonts w:ascii="Times New Roman" w:hAnsi="Times New Roman"/>
          <w:sz w:val="28"/>
          <w:szCs w:val="28"/>
        </w:rPr>
        <w:t>len, und nennt als Voraussetzung hierfür die Abwesenheit von „Trostlosigkeit“, d.h. von depressiver Gestimmtheit (s.o.). Dazu bedarf es der Selbstbeobachtung, der Bewusstmachung des e</w:t>
      </w:r>
      <w:r w:rsidRPr="00516410">
        <w:rPr>
          <w:rFonts w:ascii="Times New Roman" w:hAnsi="Times New Roman"/>
          <w:sz w:val="28"/>
          <w:szCs w:val="28"/>
        </w:rPr>
        <w:t>i</w:t>
      </w:r>
      <w:r w:rsidRPr="00516410">
        <w:rPr>
          <w:rFonts w:ascii="Times New Roman" w:hAnsi="Times New Roman"/>
          <w:sz w:val="28"/>
          <w:szCs w:val="28"/>
        </w:rPr>
        <w:t>genen Seelenzustands.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Ignatius weiß natürlich auch, dass weder die Seelenzustände des Menschen noch sein Gewissen dauerhaft verlässliche Ratg</w:t>
      </w:r>
      <w:r w:rsidRPr="00516410">
        <w:rPr>
          <w:rFonts w:ascii="Times New Roman" w:hAnsi="Times New Roman"/>
          <w:sz w:val="28"/>
          <w:szCs w:val="28"/>
        </w:rPr>
        <w:t>e</w:t>
      </w:r>
      <w:r w:rsidRPr="00516410">
        <w:rPr>
          <w:rFonts w:ascii="Times New Roman" w:hAnsi="Times New Roman"/>
          <w:sz w:val="28"/>
          <w:szCs w:val="28"/>
        </w:rPr>
        <w:t>ber sind. Wie sehr Menschen seelisch verletzlich und zu veru</w:t>
      </w:r>
      <w:r w:rsidRPr="00516410">
        <w:rPr>
          <w:rFonts w:ascii="Times New Roman" w:hAnsi="Times New Roman"/>
          <w:sz w:val="28"/>
          <w:szCs w:val="28"/>
        </w:rPr>
        <w:t>n</w:t>
      </w:r>
      <w:r w:rsidRPr="00516410">
        <w:rPr>
          <w:rFonts w:ascii="Times New Roman" w:hAnsi="Times New Roman"/>
          <w:sz w:val="28"/>
          <w:szCs w:val="28"/>
        </w:rPr>
        <w:t>sichern sind, macht Ignatius seinen „Übenden“ genau bewusst. Und er nennt sogleich das Heilmittel, das den Menschen mit S</w:t>
      </w:r>
      <w:r w:rsidRPr="00516410">
        <w:rPr>
          <w:rFonts w:ascii="Times New Roman" w:hAnsi="Times New Roman"/>
          <w:sz w:val="28"/>
          <w:szCs w:val="28"/>
        </w:rPr>
        <w:t>i</w:t>
      </w:r>
      <w:r w:rsidRPr="00516410">
        <w:rPr>
          <w:rFonts w:ascii="Times New Roman" w:hAnsi="Times New Roman"/>
          <w:sz w:val="28"/>
          <w:szCs w:val="28"/>
        </w:rPr>
        <w:t>cherheit davor bewahren könne, in der Verzweiflung unterzug</w:t>
      </w:r>
      <w:r w:rsidRPr="00516410">
        <w:rPr>
          <w:rFonts w:ascii="Times New Roman" w:hAnsi="Times New Roman"/>
          <w:sz w:val="28"/>
          <w:szCs w:val="28"/>
        </w:rPr>
        <w:t>e</w:t>
      </w:r>
      <w:r w:rsidRPr="00516410">
        <w:rPr>
          <w:rFonts w:ascii="Times New Roman" w:hAnsi="Times New Roman"/>
          <w:sz w:val="28"/>
          <w:szCs w:val="28"/>
        </w:rPr>
        <w:t>hen: den christ-lichen Glauben und seine Vermittler in der k</w:t>
      </w:r>
      <w:r w:rsidRPr="00516410">
        <w:rPr>
          <w:rFonts w:ascii="Times New Roman" w:hAnsi="Times New Roman"/>
          <w:sz w:val="28"/>
          <w:szCs w:val="28"/>
        </w:rPr>
        <w:t>a</w:t>
      </w:r>
      <w:r w:rsidRPr="00516410">
        <w:rPr>
          <w:rFonts w:ascii="Times New Roman" w:hAnsi="Times New Roman"/>
          <w:sz w:val="28"/>
          <w:szCs w:val="28"/>
        </w:rPr>
        <w:t>tholischen Kirche.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Höchst aufschlussreich ist die Tatsache, dass Ignatius an g</w:t>
      </w:r>
      <w:r w:rsidRPr="00516410">
        <w:rPr>
          <w:rFonts w:ascii="Times New Roman" w:hAnsi="Times New Roman"/>
          <w:sz w:val="28"/>
          <w:szCs w:val="28"/>
        </w:rPr>
        <w:t>e</w:t>
      </w:r>
      <w:r w:rsidRPr="00516410">
        <w:rPr>
          <w:rFonts w:ascii="Times New Roman" w:hAnsi="Times New Roman"/>
          <w:sz w:val="28"/>
          <w:szCs w:val="28"/>
        </w:rPr>
        <w:t xml:space="preserve">nau diesem Punkt den </w:t>
      </w:r>
      <w:r w:rsidRPr="00516410">
        <w:rPr>
          <w:rFonts w:ascii="Times New Roman" w:hAnsi="Times New Roman"/>
          <w:i/>
          <w:sz w:val="28"/>
          <w:szCs w:val="28"/>
        </w:rPr>
        <w:t>freien Willen</w:t>
      </w:r>
      <w:r w:rsidRPr="00516410">
        <w:rPr>
          <w:rFonts w:ascii="Times New Roman" w:hAnsi="Times New Roman"/>
          <w:sz w:val="28"/>
          <w:szCs w:val="28"/>
        </w:rPr>
        <w:t xml:space="preserve"> ins Spiel bringt. Er behau</w:t>
      </w:r>
      <w:r w:rsidRPr="00516410">
        <w:rPr>
          <w:rFonts w:ascii="Times New Roman" w:hAnsi="Times New Roman"/>
          <w:sz w:val="28"/>
          <w:szCs w:val="28"/>
        </w:rPr>
        <w:t>p</w:t>
      </w:r>
      <w:r w:rsidRPr="00516410">
        <w:rPr>
          <w:rFonts w:ascii="Times New Roman" w:hAnsi="Times New Roman"/>
          <w:sz w:val="28"/>
          <w:szCs w:val="28"/>
        </w:rPr>
        <w:t>tet, niemand sei gezwungen, das angebotene Seelenheil zu a</w:t>
      </w:r>
      <w:r w:rsidRPr="00516410">
        <w:rPr>
          <w:rFonts w:ascii="Times New Roman" w:hAnsi="Times New Roman"/>
          <w:sz w:val="28"/>
          <w:szCs w:val="28"/>
        </w:rPr>
        <w:t>k</w:t>
      </w:r>
      <w:r w:rsidRPr="00516410">
        <w:rPr>
          <w:rFonts w:ascii="Times New Roman" w:hAnsi="Times New Roman"/>
          <w:sz w:val="28"/>
          <w:szCs w:val="28"/>
        </w:rPr>
        <w:t>zeptieren. Und darin besteht, wie ich meine, die geniale Raff</w:t>
      </w:r>
      <w:r w:rsidRPr="00516410">
        <w:rPr>
          <w:rFonts w:ascii="Times New Roman" w:hAnsi="Times New Roman"/>
          <w:sz w:val="28"/>
          <w:szCs w:val="28"/>
        </w:rPr>
        <w:t>i</w:t>
      </w:r>
      <w:r w:rsidRPr="00516410">
        <w:rPr>
          <w:rFonts w:ascii="Times New Roman" w:hAnsi="Times New Roman"/>
          <w:sz w:val="28"/>
          <w:szCs w:val="28"/>
        </w:rPr>
        <w:t>nesse des Ignatius. Wem bewusst geworden ist, wohin die „Trost-losigkeit“ führen kann (nämlich zum Selbstmord!), wird fast immer auf die Kräfte der Selbsterhaltung bauen, auch dann und erst recht, wenn sie ihm/ihr in Form von psychisch stärke</w:t>
      </w:r>
      <w:r w:rsidRPr="00516410">
        <w:rPr>
          <w:rFonts w:ascii="Times New Roman" w:hAnsi="Times New Roman"/>
          <w:sz w:val="28"/>
          <w:szCs w:val="28"/>
        </w:rPr>
        <w:t>n</w:t>
      </w:r>
      <w:r w:rsidRPr="00516410">
        <w:rPr>
          <w:rFonts w:ascii="Times New Roman" w:hAnsi="Times New Roman"/>
          <w:sz w:val="28"/>
          <w:szCs w:val="28"/>
        </w:rPr>
        <w:t>den christlichen Werten wie Glaube, Liebe und Hoffnung da</w:t>
      </w:r>
      <w:r w:rsidRPr="00516410">
        <w:rPr>
          <w:rFonts w:ascii="Times New Roman" w:hAnsi="Times New Roman"/>
          <w:sz w:val="28"/>
          <w:szCs w:val="28"/>
        </w:rPr>
        <w:t>r</w:t>
      </w:r>
      <w:r w:rsidRPr="00516410">
        <w:rPr>
          <w:rFonts w:ascii="Times New Roman" w:hAnsi="Times New Roman"/>
          <w:sz w:val="28"/>
          <w:szCs w:val="28"/>
        </w:rPr>
        <w:t>geboten werden.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Wozu aber das Ganze? Nur zur „Ehre Gottes“? Im Grunde dürfte auch Ignatius einer gegenreformatorischen Motivation Folge leisten. Er will seine Kirche erneu-ern und schützen, und zwar dadurch, dass er 1. die Herrschaftsansprüche der kathol</w:t>
      </w:r>
      <w:r w:rsidRPr="00516410">
        <w:rPr>
          <w:rFonts w:ascii="Times New Roman" w:hAnsi="Times New Roman"/>
          <w:sz w:val="28"/>
          <w:szCs w:val="28"/>
        </w:rPr>
        <w:t>i</w:t>
      </w:r>
      <w:r w:rsidRPr="00516410">
        <w:rPr>
          <w:rFonts w:ascii="Times New Roman" w:hAnsi="Times New Roman"/>
          <w:sz w:val="28"/>
          <w:szCs w:val="28"/>
        </w:rPr>
        <w:t>schen Kirche rechtfertigt, 2. Austritte aus der kath. Kirche ve</w:t>
      </w:r>
      <w:r w:rsidRPr="00516410">
        <w:rPr>
          <w:rFonts w:ascii="Times New Roman" w:hAnsi="Times New Roman"/>
          <w:sz w:val="28"/>
          <w:szCs w:val="28"/>
        </w:rPr>
        <w:t>r</w:t>
      </w:r>
      <w:r w:rsidRPr="00516410">
        <w:rPr>
          <w:rFonts w:ascii="Times New Roman" w:hAnsi="Times New Roman"/>
          <w:sz w:val="28"/>
          <w:szCs w:val="28"/>
        </w:rPr>
        <w:t>hindern oder zumindest erschweren will und 3. Eintritte in diese Kirche fördern will. Zu 2.: Katholiken, die u.a. durch die „Geis</w:t>
      </w:r>
      <w:r w:rsidRPr="00516410">
        <w:rPr>
          <w:rFonts w:ascii="Times New Roman" w:hAnsi="Times New Roman"/>
          <w:sz w:val="28"/>
          <w:szCs w:val="28"/>
        </w:rPr>
        <w:t>t</w:t>
      </w:r>
      <w:r w:rsidRPr="00516410">
        <w:rPr>
          <w:rFonts w:ascii="Times New Roman" w:hAnsi="Times New Roman"/>
          <w:sz w:val="28"/>
          <w:szCs w:val="28"/>
        </w:rPr>
        <w:t>lichen Übungen“ im Glauben (u.a. an ihr eigenes Seelenheil!) gestärkt sind, werden sich nicht veranlasst sehen, aus der Kirche auszutreten. Zu 3.: Nicht-Katholiken können u.a. durch die Le</w:t>
      </w:r>
      <w:r w:rsidRPr="00516410">
        <w:rPr>
          <w:rFonts w:ascii="Times New Roman" w:hAnsi="Times New Roman"/>
          <w:sz w:val="28"/>
          <w:szCs w:val="28"/>
        </w:rPr>
        <w:t>h</w:t>
      </w:r>
      <w:r w:rsidRPr="00516410">
        <w:rPr>
          <w:rFonts w:ascii="Times New Roman" w:hAnsi="Times New Roman"/>
          <w:sz w:val="28"/>
          <w:szCs w:val="28"/>
        </w:rPr>
        <w:t>ren des Ignatius zu der Einsicht gelangen, dass es ihnen in der kath. Kirche besser geht als in anderen religiösen Gemeinscha</w:t>
      </w:r>
      <w:r w:rsidRPr="00516410">
        <w:rPr>
          <w:rFonts w:ascii="Times New Roman" w:hAnsi="Times New Roman"/>
          <w:sz w:val="28"/>
          <w:szCs w:val="28"/>
        </w:rPr>
        <w:t>f</w:t>
      </w:r>
      <w:r w:rsidRPr="00516410">
        <w:rPr>
          <w:rFonts w:ascii="Times New Roman" w:hAnsi="Times New Roman"/>
          <w:sz w:val="28"/>
          <w:szCs w:val="28"/>
        </w:rPr>
        <w:t>ten. Zu 1.: Die kath. Kirche kann nicht nur aus der Bibel, so</w:t>
      </w:r>
      <w:r w:rsidRPr="00516410">
        <w:rPr>
          <w:rFonts w:ascii="Times New Roman" w:hAnsi="Times New Roman"/>
          <w:sz w:val="28"/>
          <w:szCs w:val="28"/>
        </w:rPr>
        <w:t>n</w:t>
      </w:r>
      <w:r w:rsidRPr="00516410">
        <w:rPr>
          <w:rFonts w:ascii="Times New Roman" w:hAnsi="Times New Roman"/>
          <w:sz w:val="28"/>
          <w:szCs w:val="28"/>
        </w:rPr>
        <w:t>dern auch aus ihrer Tradition zahlreiche sogenannte „leuchtende Vorbilder“ anführen, die ihren Herrschaftsanspruch zu rechtfe</w:t>
      </w:r>
      <w:r w:rsidRPr="00516410">
        <w:rPr>
          <w:rFonts w:ascii="Times New Roman" w:hAnsi="Times New Roman"/>
          <w:sz w:val="28"/>
          <w:szCs w:val="28"/>
        </w:rPr>
        <w:t>r</w:t>
      </w:r>
      <w:r w:rsidRPr="00516410">
        <w:rPr>
          <w:rFonts w:ascii="Times New Roman" w:hAnsi="Times New Roman"/>
          <w:sz w:val="28"/>
          <w:szCs w:val="28"/>
        </w:rPr>
        <w:t>tigen imstande sind.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Heiligen solche Zwecke aber wirklich die Mittel? Wohl kaum, wenn die Mittel hauptsächlich in psychologischer Raff</w:t>
      </w:r>
      <w:r w:rsidRPr="00516410">
        <w:rPr>
          <w:rFonts w:ascii="Times New Roman" w:hAnsi="Times New Roman"/>
          <w:sz w:val="28"/>
          <w:szCs w:val="28"/>
        </w:rPr>
        <w:t>i</w:t>
      </w:r>
      <w:r w:rsidRPr="00516410">
        <w:rPr>
          <w:rFonts w:ascii="Times New Roman" w:hAnsi="Times New Roman"/>
          <w:sz w:val="28"/>
          <w:szCs w:val="28"/>
        </w:rPr>
        <w:t>nesse und Überredungskunst bestehen und die Zwecke vor allem darin, Menschen einem weitgehend undemokrati-schen, quasi monarchisch geführten Machtapparat mit universalem, absolu-tistischem Herrschaftsanspruch zu unterwerfen. Umso mehr müssen die keines-wegs nur positiven Aspekte dieser Konfess</w:t>
      </w:r>
      <w:r w:rsidRPr="00516410">
        <w:rPr>
          <w:rFonts w:ascii="Times New Roman" w:hAnsi="Times New Roman"/>
          <w:sz w:val="28"/>
          <w:szCs w:val="28"/>
        </w:rPr>
        <w:t>i</w:t>
      </w:r>
      <w:r w:rsidRPr="00516410">
        <w:rPr>
          <w:rFonts w:ascii="Times New Roman" w:hAnsi="Times New Roman"/>
          <w:sz w:val="28"/>
          <w:szCs w:val="28"/>
        </w:rPr>
        <w:t>on (wie die jeder anderen!) immer wieder überprüft und öffen</w:t>
      </w:r>
      <w:r w:rsidRPr="00516410">
        <w:rPr>
          <w:rFonts w:ascii="Times New Roman" w:hAnsi="Times New Roman"/>
          <w:sz w:val="28"/>
          <w:szCs w:val="28"/>
        </w:rPr>
        <w:t>t</w:t>
      </w:r>
      <w:r w:rsidRPr="00516410">
        <w:rPr>
          <w:rFonts w:ascii="Times New Roman" w:hAnsi="Times New Roman"/>
          <w:sz w:val="28"/>
          <w:szCs w:val="28"/>
        </w:rPr>
        <w:t>lich diskutiert werden, und, wenn nötig, auch mit der entspr</w:t>
      </w:r>
      <w:r w:rsidRPr="00516410">
        <w:rPr>
          <w:rFonts w:ascii="Times New Roman" w:hAnsi="Times New Roman"/>
          <w:sz w:val="28"/>
          <w:szCs w:val="28"/>
        </w:rPr>
        <w:t>e</w:t>
      </w:r>
      <w:r w:rsidRPr="00516410">
        <w:rPr>
          <w:rFonts w:ascii="Times New Roman" w:hAnsi="Times New Roman"/>
          <w:sz w:val="28"/>
          <w:szCs w:val="28"/>
        </w:rPr>
        <w:t xml:space="preserve">chenden politischen Konsequenz, wie z.B. der Entflechtung (Trennung) von Staat und Kirche, wie sie z.B. Frankreich im Jahre 1905 vollzogen hat.   </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Griechisch-/russisch-orthodoxes Christentum – eine wil</w:t>
      </w:r>
      <w:r w:rsidRPr="00516410">
        <w:rPr>
          <w:rFonts w:ascii="Times New Roman" w:hAnsi="Times New Roman"/>
          <w:b/>
          <w:sz w:val="28"/>
          <w:szCs w:val="28"/>
        </w:rPr>
        <w:t>l</w:t>
      </w:r>
      <w:r w:rsidRPr="00516410">
        <w:rPr>
          <w:rFonts w:ascii="Times New Roman" w:hAnsi="Times New Roman"/>
          <w:b/>
          <w:sz w:val="28"/>
          <w:szCs w:val="28"/>
        </w:rPr>
        <w:t>kommene Alterna-tive?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Angesichts der vielfältigen Werte-Verfälschungen und sonst</w:t>
      </w:r>
      <w:r w:rsidRPr="00516410">
        <w:rPr>
          <w:rFonts w:ascii="Times New Roman" w:hAnsi="Times New Roman"/>
          <w:sz w:val="28"/>
          <w:szCs w:val="28"/>
        </w:rPr>
        <w:t>i</w:t>
      </w:r>
      <w:r w:rsidRPr="00516410">
        <w:rPr>
          <w:rFonts w:ascii="Times New Roman" w:hAnsi="Times New Roman"/>
          <w:sz w:val="28"/>
          <w:szCs w:val="28"/>
        </w:rPr>
        <w:t>gen Mängel, die in der Geschichte des Christentums aufgetreten sind, ist es verständlich, dass Gläubige nach Alternativen zu den etablierten Konfessionen suchen. Solche Alternativen bieten a</w:t>
      </w:r>
      <w:r w:rsidRPr="00516410">
        <w:rPr>
          <w:rFonts w:ascii="Times New Roman" w:hAnsi="Times New Roman"/>
          <w:sz w:val="28"/>
          <w:szCs w:val="28"/>
        </w:rPr>
        <w:t>n</w:t>
      </w:r>
      <w:r w:rsidRPr="00516410">
        <w:rPr>
          <w:rFonts w:ascii="Times New Roman" w:hAnsi="Times New Roman"/>
          <w:sz w:val="28"/>
          <w:szCs w:val="28"/>
        </w:rPr>
        <w:t>scheinend die Orthodoxen Kirchen des Ostens, speziell Gri</w:t>
      </w:r>
      <w:r w:rsidRPr="00516410">
        <w:rPr>
          <w:rFonts w:ascii="Times New Roman" w:hAnsi="Times New Roman"/>
          <w:sz w:val="28"/>
          <w:szCs w:val="28"/>
        </w:rPr>
        <w:t>e</w:t>
      </w:r>
      <w:r w:rsidRPr="00516410">
        <w:rPr>
          <w:rFonts w:ascii="Times New Roman" w:hAnsi="Times New Roman"/>
          <w:sz w:val="28"/>
          <w:szCs w:val="28"/>
        </w:rPr>
        <w:t>chenlands und Russlands, aber auch anderer Länder, insbeso</w:t>
      </w:r>
      <w:r w:rsidRPr="00516410">
        <w:rPr>
          <w:rFonts w:ascii="Times New Roman" w:hAnsi="Times New Roman"/>
          <w:sz w:val="28"/>
          <w:szCs w:val="28"/>
        </w:rPr>
        <w:t>n</w:t>
      </w:r>
      <w:r w:rsidRPr="00516410">
        <w:rPr>
          <w:rFonts w:ascii="Times New Roman" w:hAnsi="Times New Roman"/>
          <w:sz w:val="28"/>
          <w:szCs w:val="28"/>
        </w:rPr>
        <w:t>dere Südost-Europas.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Adjektiv ‚orthodox‘ bedeutet im Griechischen zunächst nur: ‚von richtiger Meinung‘, religiös gefasst später dann: ‚rechtgläubig‘ und ‚streng gläubig‘. Recht-gläubig zu sein b</w:t>
      </w:r>
      <w:r w:rsidRPr="00516410">
        <w:rPr>
          <w:rFonts w:ascii="Times New Roman" w:hAnsi="Times New Roman"/>
          <w:sz w:val="28"/>
          <w:szCs w:val="28"/>
        </w:rPr>
        <w:t>e</w:t>
      </w:r>
      <w:r w:rsidRPr="00516410">
        <w:rPr>
          <w:rFonts w:ascii="Times New Roman" w:hAnsi="Times New Roman"/>
          <w:sz w:val="28"/>
          <w:szCs w:val="28"/>
        </w:rPr>
        <w:t>haupten die Orthodoxen, indem sie sich auf die seit der Zeit der Urgemeinde bestehende einheitliche, katholisch-apostolische Kirche berufen. (Deren Einheit allerdings im 11. Jahrhundert zerbrach, als die Kirche sich in einen römischen Westteil und einen von Byzanz bzw. Konst</w:t>
      </w:r>
      <w:r w:rsidR="00DE629A" w:rsidRPr="00516410">
        <w:rPr>
          <w:rFonts w:ascii="Times New Roman" w:hAnsi="Times New Roman"/>
          <w:sz w:val="28"/>
          <w:szCs w:val="28"/>
        </w:rPr>
        <w:t>antinopel beherr</w:t>
      </w:r>
      <w:r w:rsidRPr="00516410">
        <w:rPr>
          <w:rFonts w:ascii="Times New Roman" w:hAnsi="Times New Roman"/>
          <w:sz w:val="28"/>
          <w:szCs w:val="28"/>
        </w:rPr>
        <w:t>schten Ostteil spaltete, so dass unterschiedliche Entwicklungen eintraten.) Die Ostkirche übernahm die in der Westkirche eintretenden Verä</w:t>
      </w:r>
      <w:r w:rsidRPr="00516410">
        <w:rPr>
          <w:rFonts w:ascii="Times New Roman" w:hAnsi="Times New Roman"/>
          <w:sz w:val="28"/>
          <w:szCs w:val="28"/>
        </w:rPr>
        <w:t>n</w:t>
      </w:r>
      <w:r w:rsidRPr="00516410">
        <w:rPr>
          <w:rFonts w:ascii="Times New Roman" w:hAnsi="Times New Roman"/>
          <w:sz w:val="28"/>
          <w:szCs w:val="28"/>
        </w:rPr>
        <w:t>derungen nicht, verzichtete auf das Papsttum und beanspruchte die Rechtgläubigkeit für sich allein, behielt aber die Autoritäten von Altem und Neuem Testament und der kirchlichen Tradition bei.</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Wer in dieser „Orthodoxie“ nach urchristlichen Werten sucht, kann hoffen, fündig zu werden. Deutlich beruft sich nämlich diese Glaubensrichtung auf die Inkarnation, die Menschwerdung Gottes, durch welche die Person Jesu mit allen Gläubigen, z</w:t>
      </w:r>
      <w:r w:rsidRPr="00516410">
        <w:rPr>
          <w:rFonts w:ascii="Times New Roman" w:hAnsi="Times New Roman"/>
          <w:sz w:val="28"/>
          <w:szCs w:val="28"/>
        </w:rPr>
        <w:t>u</w:t>
      </w:r>
      <w:r w:rsidRPr="00516410">
        <w:rPr>
          <w:rFonts w:ascii="Times New Roman" w:hAnsi="Times New Roman"/>
          <w:sz w:val="28"/>
          <w:szCs w:val="28"/>
        </w:rPr>
        <w:t>mal im Abendmahl, als Erlöser in Verbindung tritt. – Umso er</w:t>
      </w:r>
      <w:r w:rsidRPr="00516410">
        <w:rPr>
          <w:rFonts w:ascii="Times New Roman" w:hAnsi="Times New Roman"/>
          <w:sz w:val="28"/>
          <w:szCs w:val="28"/>
        </w:rPr>
        <w:t>s</w:t>
      </w:r>
      <w:r w:rsidRPr="00516410">
        <w:rPr>
          <w:rFonts w:ascii="Times New Roman" w:hAnsi="Times New Roman"/>
          <w:sz w:val="28"/>
          <w:szCs w:val="28"/>
        </w:rPr>
        <w:t xml:space="preserve">taunlicher, wenn nicht sogar höchst bedenklich ist die Tatsache, dass in dieser Glaubenslehre nicht die urchristlichen Werte selbst eine besondere Rolle spielen, sondern die </w:t>
      </w:r>
      <w:r w:rsidRPr="00516410">
        <w:rPr>
          <w:rFonts w:ascii="Times New Roman" w:hAnsi="Times New Roman"/>
          <w:i/>
          <w:sz w:val="28"/>
          <w:szCs w:val="28"/>
        </w:rPr>
        <w:t xml:space="preserve">Askese </w:t>
      </w:r>
      <w:r w:rsidRPr="00516410">
        <w:rPr>
          <w:rFonts w:ascii="Times New Roman" w:hAnsi="Times New Roman"/>
          <w:sz w:val="28"/>
          <w:szCs w:val="28"/>
        </w:rPr>
        <w:t>(ein B</w:t>
      </w:r>
      <w:r w:rsidRPr="00516410">
        <w:rPr>
          <w:rFonts w:ascii="Times New Roman" w:hAnsi="Times New Roman"/>
          <w:sz w:val="28"/>
          <w:szCs w:val="28"/>
        </w:rPr>
        <w:t>e</w:t>
      </w:r>
      <w:r w:rsidRPr="00516410">
        <w:rPr>
          <w:rFonts w:ascii="Times New Roman" w:hAnsi="Times New Roman"/>
          <w:sz w:val="28"/>
          <w:szCs w:val="28"/>
        </w:rPr>
        <w:t>griff, der ursprünglich so viel bedeutet wie „Ein-übung“).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Dazu schreibt der „Patriarch“ (Metropolit) </w:t>
      </w:r>
      <w:r w:rsidRPr="00516410">
        <w:rPr>
          <w:rFonts w:ascii="Times New Roman" w:hAnsi="Times New Roman"/>
          <w:i/>
          <w:sz w:val="28"/>
          <w:szCs w:val="28"/>
        </w:rPr>
        <w:t>Antonij</w:t>
      </w:r>
      <w:r w:rsidRPr="00516410">
        <w:rPr>
          <w:rFonts w:ascii="Times New Roman" w:hAnsi="Times New Roman"/>
          <w:sz w:val="28"/>
          <w:szCs w:val="28"/>
        </w:rPr>
        <w:t xml:space="preserve"> </w:t>
      </w:r>
      <w:r w:rsidRPr="00516410">
        <w:rPr>
          <w:rFonts w:ascii="Times New Roman" w:hAnsi="Times New Roman"/>
          <w:i/>
          <w:sz w:val="28"/>
          <w:szCs w:val="28"/>
        </w:rPr>
        <w:t>(Chrap</w:t>
      </w:r>
      <w:r w:rsidRPr="00516410">
        <w:rPr>
          <w:rFonts w:ascii="Times New Roman" w:hAnsi="Times New Roman"/>
          <w:i/>
          <w:sz w:val="28"/>
          <w:szCs w:val="28"/>
        </w:rPr>
        <w:t>o</w:t>
      </w:r>
      <w:r w:rsidRPr="00516410">
        <w:rPr>
          <w:rFonts w:ascii="Times New Roman" w:hAnsi="Times New Roman"/>
          <w:i/>
          <w:sz w:val="28"/>
          <w:szCs w:val="28"/>
        </w:rPr>
        <w:t>vitzkij)</w:t>
      </w:r>
      <w:r w:rsidRPr="00516410">
        <w:rPr>
          <w:rFonts w:ascii="Times New Roman" w:hAnsi="Times New Roman"/>
          <w:sz w:val="28"/>
          <w:szCs w:val="28"/>
        </w:rPr>
        <w:t>, der von 1863 bis 1936 gelebt und vor allem in Kiew gewirkt hat: „Askese, oder geistliche Aufopferung, nennt man ein von Arbeit an sich selbst erfülltes Leben, dessen Ziel die Vernichtung seiner Leidenschaften ist: Wollust, Ehrgeiz, Bo</w:t>
      </w:r>
      <w:r w:rsidRPr="00516410">
        <w:rPr>
          <w:rFonts w:ascii="Times New Roman" w:hAnsi="Times New Roman"/>
          <w:sz w:val="28"/>
          <w:szCs w:val="28"/>
        </w:rPr>
        <w:t>s</w:t>
      </w:r>
      <w:r w:rsidRPr="00516410">
        <w:rPr>
          <w:rFonts w:ascii="Times New Roman" w:hAnsi="Times New Roman"/>
          <w:sz w:val="28"/>
          <w:szCs w:val="28"/>
        </w:rPr>
        <w:t>heit, Neid, Völlerei, Faulheit usw., und die Erfüllung der Seele mit dem Geist der Keuschheit, der Demut, der Geduld und der Liebe, welche</w:t>
      </w:r>
      <w:r w:rsidR="003647AE" w:rsidRPr="00516410">
        <w:rPr>
          <w:rFonts w:ascii="Times New Roman" w:hAnsi="Times New Roman"/>
          <w:sz w:val="28"/>
          <w:szCs w:val="28"/>
        </w:rPr>
        <w:t xml:space="preserve"> niemals eine alleinstehende Tu</w:t>
      </w:r>
      <w:r w:rsidRPr="00516410">
        <w:rPr>
          <w:rFonts w:ascii="Times New Roman" w:hAnsi="Times New Roman"/>
          <w:sz w:val="28"/>
          <w:szCs w:val="28"/>
        </w:rPr>
        <w:t>gend, sondern nur die Begleiterin und Voll</w:t>
      </w:r>
      <w:r w:rsidR="003647AE" w:rsidRPr="00516410">
        <w:rPr>
          <w:rFonts w:ascii="Times New Roman" w:hAnsi="Times New Roman"/>
          <w:sz w:val="28"/>
          <w:szCs w:val="28"/>
        </w:rPr>
        <w:t>führerin der aufgeführten Eigen</w:t>
      </w:r>
      <w:r w:rsidRPr="00516410">
        <w:rPr>
          <w:rFonts w:ascii="Times New Roman" w:hAnsi="Times New Roman"/>
          <w:sz w:val="28"/>
          <w:szCs w:val="28"/>
        </w:rPr>
        <w:t>schaften der Seele ist. Natürlich wird ein Christ, der seinen Weg gehen will, selbst einsehen, daß er sich von der weltlichen Zerstreuung abwenden, den Körper demütigen, viel zu Gott beten muß – aber diese Aufopferungen haben keinerlei endgültigen Wert in den Augen Gottes, sondern bekommen diesen nur für uns selbst als Bedingung für das Erlangen geistlicher Gaben. Einen viel größ</w:t>
      </w:r>
      <w:r w:rsidRPr="00516410">
        <w:rPr>
          <w:rFonts w:ascii="Times New Roman" w:hAnsi="Times New Roman"/>
          <w:sz w:val="28"/>
          <w:szCs w:val="28"/>
        </w:rPr>
        <w:t>e</w:t>
      </w:r>
      <w:r w:rsidRPr="00516410">
        <w:rPr>
          <w:rFonts w:ascii="Times New Roman" w:hAnsi="Times New Roman"/>
          <w:sz w:val="28"/>
          <w:szCs w:val="28"/>
        </w:rPr>
        <w:t>ren Wert haben geistliche Aufopferungen, welche im Bewuß</w:t>
      </w:r>
      <w:r w:rsidRPr="00516410">
        <w:rPr>
          <w:rFonts w:ascii="Times New Roman" w:hAnsi="Times New Roman"/>
          <w:sz w:val="28"/>
          <w:szCs w:val="28"/>
        </w:rPr>
        <w:t>t</w:t>
      </w:r>
      <w:r w:rsidRPr="00516410">
        <w:rPr>
          <w:rFonts w:ascii="Times New Roman" w:hAnsi="Times New Roman"/>
          <w:sz w:val="28"/>
          <w:szCs w:val="28"/>
        </w:rPr>
        <w:t>sein des Menschen ablaufen: Selbsttadel, Selbsterniedrigung, Selbstwiderstand, Selbstnötigung, Selbstprüfung, Vorhaltung des Lebens im Jenseits, Kontrolle über die Gefühle, Kampf mit schlechten Gedanken, Reue und Beichte, Zorn auf die Sünde und die Versuchung und so weiter – all die Übungen, die uns</w:t>
      </w:r>
      <w:r w:rsidRPr="00516410">
        <w:rPr>
          <w:rFonts w:ascii="Times New Roman" w:hAnsi="Times New Roman"/>
          <w:sz w:val="28"/>
          <w:szCs w:val="28"/>
        </w:rPr>
        <w:t>e</w:t>
      </w:r>
      <w:r w:rsidRPr="00516410">
        <w:rPr>
          <w:rFonts w:ascii="Times New Roman" w:hAnsi="Times New Roman"/>
          <w:sz w:val="28"/>
          <w:szCs w:val="28"/>
        </w:rPr>
        <w:t>rem modernen und gebildeten Menschen so fremd sind und j</w:t>
      </w:r>
      <w:r w:rsidRPr="00516410">
        <w:rPr>
          <w:rFonts w:ascii="Times New Roman" w:hAnsi="Times New Roman"/>
          <w:sz w:val="28"/>
          <w:szCs w:val="28"/>
        </w:rPr>
        <w:t>e</w:t>
      </w:r>
      <w:r w:rsidRPr="00516410">
        <w:rPr>
          <w:rFonts w:ascii="Times New Roman" w:hAnsi="Times New Roman"/>
          <w:sz w:val="28"/>
          <w:szCs w:val="28"/>
        </w:rPr>
        <w:t>dem einfachen Dörfler, sowohl in der Vergangenheit als auch in der Gegenwart, so klar vor Augen stehen.“</w:t>
      </w:r>
      <w:r w:rsidRPr="00516410">
        <w:rPr>
          <w:rStyle w:val="Funotenzeichen"/>
          <w:rFonts w:ascii="Times New Roman" w:hAnsi="Times New Roman"/>
          <w:sz w:val="28"/>
          <w:szCs w:val="28"/>
        </w:rPr>
        <w:footnoteReference w:customMarkFollows="1" w:id="85"/>
        <w:t>84</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Hier fällt zunächst auf, dass der Metropolit Antonij einen urchristlichen Wert wie die Liebe nicht als solchen anerkennt, sondern für seine Form der Askese instrumentalisiert. Nicht w</w:t>
      </w:r>
      <w:r w:rsidRPr="00516410">
        <w:rPr>
          <w:rFonts w:ascii="Times New Roman" w:hAnsi="Times New Roman"/>
          <w:sz w:val="28"/>
          <w:szCs w:val="28"/>
        </w:rPr>
        <w:t>e</w:t>
      </w:r>
      <w:r w:rsidRPr="00516410">
        <w:rPr>
          <w:rFonts w:ascii="Times New Roman" w:hAnsi="Times New Roman"/>
          <w:sz w:val="28"/>
          <w:szCs w:val="28"/>
        </w:rPr>
        <w:t xml:space="preserve">niger auffällig ist die Gegenüberstellung von Moder-nität und Vormodernität (Urbanität und Dörflertum). Antonij räumt unum-wunden ein, dass seine Glaubensrichtung im städtischen Raum, z.B. bei fort-schrittlichen Intellektuellen, schon erheblich an Einfluss und Wirksamkeit verlo-ren hat. Trotzdem betont er – ähnlich wie Augustinus – den Wert der Askese, deren angeblich höchste Vervollkommnung in der „Aufopferung“ </w:t>
      </w:r>
      <w:proofErr w:type="gramStart"/>
      <w:r w:rsidRPr="00516410">
        <w:rPr>
          <w:rFonts w:ascii="Times New Roman" w:hAnsi="Times New Roman"/>
          <w:sz w:val="28"/>
          <w:szCs w:val="28"/>
        </w:rPr>
        <w:t>des</w:t>
      </w:r>
      <w:proofErr w:type="gramEnd"/>
      <w:r w:rsidRPr="00516410">
        <w:rPr>
          <w:rFonts w:ascii="Times New Roman" w:hAnsi="Times New Roman"/>
          <w:sz w:val="28"/>
          <w:szCs w:val="28"/>
        </w:rPr>
        <w:t xml:space="preserve"> Selbst-Seins bestehe. Wie bei Augustinus soll der Mensch seinen Weg zu Gott finden dadurch, dass er seine Leidenschaften bekämpft und sein Selbst strengster Prü-fung und Kontrolle unterwirft. Dabei geht es nicht in erster Linie um urchrist-liche Werte wie Glaube, Liebe und Hoffnung, sondern um bestimmte Formen der Askese, die teilweise in Selbstverleugnung und -kasteiung ausarten.                 </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Auf Grund eines offensichtlich negativen Menschenbildes e</w:t>
      </w:r>
      <w:r w:rsidRPr="00516410">
        <w:rPr>
          <w:rFonts w:ascii="Times New Roman" w:hAnsi="Times New Roman"/>
          <w:sz w:val="28"/>
          <w:szCs w:val="28"/>
        </w:rPr>
        <w:t>r</w:t>
      </w:r>
      <w:r w:rsidRPr="00516410">
        <w:rPr>
          <w:rFonts w:ascii="Times New Roman" w:hAnsi="Times New Roman"/>
          <w:sz w:val="28"/>
          <w:szCs w:val="28"/>
        </w:rPr>
        <w:t>hebt der ortho-doxe Kirchenmann einen totalitären Anspruch, der sich konsequenterweise im Verhältnis der orthodoxen Ki</w:t>
      </w:r>
      <w:r w:rsidRPr="00516410">
        <w:rPr>
          <w:rFonts w:ascii="Times New Roman" w:hAnsi="Times New Roman"/>
          <w:sz w:val="28"/>
          <w:szCs w:val="28"/>
        </w:rPr>
        <w:t>r</w:t>
      </w:r>
      <w:r w:rsidRPr="00516410">
        <w:rPr>
          <w:rFonts w:ascii="Times New Roman" w:hAnsi="Times New Roman"/>
          <w:sz w:val="28"/>
          <w:szCs w:val="28"/>
        </w:rPr>
        <w:t>che zu Staat und Politik fortsetzt. Ohne jeden Skrupel mischt sich nämlich diese „Orthodoxie“ gegenwärtig wieder nicht nur in das Privatleben der Menschen ein, sondern auc</w:t>
      </w:r>
      <w:r w:rsidR="00DE629A" w:rsidRPr="00516410">
        <w:rPr>
          <w:rFonts w:ascii="Times New Roman" w:hAnsi="Times New Roman"/>
          <w:sz w:val="28"/>
          <w:szCs w:val="28"/>
        </w:rPr>
        <w:t>h in sämtliche Winkel und Facet</w:t>
      </w:r>
      <w:r w:rsidRPr="00516410">
        <w:rPr>
          <w:rFonts w:ascii="Times New Roman" w:hAnsi="Times New Roman"/>
          <w:sz w:val="28"/>
          <w:szCs w:val="28"/>
        </w:rPr>
        <w:t xml:space="preserve">ten des öffentlichen (bzw. staatlichen) Lebens. Demgemäß soll die christliche Religion die Politik vollständig dominieren.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Welche bedenklichen Folgen sich aus solchen Ansprüchen ergeben (können), haben die Autoren </w:t>
      </w:r>
      <w:r w:rsidRPr="00516410">
        <w:rPr>
          <w:rFonts w:ascii="Times New Roman" w:hAnsi="Times New Roman"/>
          <w:i/>
          <w:sz w:val="28"/>
          <w:szCs w:val="28"/>
        </w:rPr>
        <w:t xml:space="preserve">Eva Konzett, Gregor Mayer </w:t>
      </w:r>
      <w:r w:rsidRPr="00516410">
        <w:rPr>
          <w:rFonts w:ascii="Times New Roman" w:hAnsi="Times New Roman"/>
          <w:sz w:val="28"/>
          <w:szCs w:val="28"/>
        </w:rPr>
        <w:t>und</w:t>
      </w:r>
      <w:r w:rsidRPr="00516410">
        <w:rPr>
          <w:rFonts w:ascii="Times New Roman" w:hAnsi="Times New Roman"/>
          <w:i/>
          <w:sz w:val="28"/>
          <w:szCs w:val="28"/>
        </w:rPr>
        <w:t xml:space="preserve"> Martin Staudinger</w:t>
      </w:r>
      <w:r w:rsidRPr="00516410">
        <w:rPr>
          <w:rFonts w:ascii="Times New Roman" w:hAnsi="Times New Roman"/>
          <w:sz w:val="28"/>
          <w:szCs w:val="28"/>
        </w:rPr>
        <w:t xml:space="preserve"> in einem Internet-Artikel vom 16.1.2014 beschrieben, und zwar unter dem Titel „Im Po-penparadies: Die unheimliche Macht der orthodoxen Kirche“</w:t>
      </w:r>
      <w:r w:rsidRPr="00516410">
        <w:rPr>
          <w:rStyle w:val="Funotenzeichen"/>
          <w:rFonts w:ascii="Times New Roman" w:hAnsi="Times New Roman"/>
          <w:sz w:val="28"/>
          <w:szCs w:val="28"/>
        </w:rPr>
        <w:footnoteReference w:customMarkFollows="1" w:id="86"/>
        <w:t>85</w:t>
      </w:r>
      <w:r w:rsidRPr="00516410">
        <w:rPr>
          <w:rFonts w:ascii="Times New Roman" w:hAnsi="Times New Roman"/>
          <w:sz w:val="28"/>
          <w:szCs w:val="28"/>
        </w:rPr>
        <w:t xml:space="preserve">, wobei anzu-merken ist, dass E. Konzett seinerzeit in Bukarest und G. Mayer in Belgrad jour-nalistisch tätig waren. Aktuelle Brisanz gewinnt der Artikel dadurch, dass die Autoren ihm u.a. ein Zitat des russischen Präsidenten Putin zu Grunde legen, in dem er die russisch-orthodoxe Kirche lobt, weil sie bemüht sei, „ … das mora-lische Fundament der Gesellschaft zu kräftigen sowie unser geistliches und kultu-relles Erbe zu bewahren.“ (a.a.O. S. 1). Putin will also seiner eigenen Politik ein religiöses Fundament verleihen, einen „ideologischen Kitt“, der für den Zusam-menhalt der Gesellschaft sorgen könnte – und vielleicht auch dafür, gesellschaft-liche Widersprüche und Konflikte zu entschärfen…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Als gemeinsamer Feind von Kirche und Staat Russlands gilt die Schwulen-bewegung, deren öffentliche positive Bewertung Putin unter Strafe gestellt hat. Dabei ist im Osten, so auch in Bukarest, zu erkennen, in welchem Maße Politiker das Her</w:t>
      </w:r>
      <w:r w:rsidRPr="00516410">
        <w:rPr>
          <w:rFonts w:ascii="Times New Roman" w:hAnsi="Times New Roman"/>
          <w:sz w:val="28"/>
          <w:szCs w:val="28"/>
        </w:rPr>
        <w:t>r</w:t>
      </w:r>
      <w:r w:rsidRPr="00516410">
        <w:rPr>
          <w:rFonts w:ascii="Times New Roman" w:hAnsi="Times New Roman"/>
          <w:sz w:val="28"/>
          <w:szCs w:val="28"/>
        </w:rPr>
        <w:t>schaftsstreben der orthod</w:t>
      </w:r>
      <w:r w:rsidR="00DE629A" w:rsidRPr="00516410">
        <w:rPr>
          <w:rFonts w:ascii="Times New Roman" w:hAnsi="Times New Roman"/>
          <w:sz w:val="28"/>
          <w:szCs w:val="28"/>
        </w:rPr>
        <w:t>oxen Kirche fördern: „Unge</w:t>
      </w:r>
      <w:r w:rsidRPr="00516410">
        <w:rPr>
          <w:rFonts w:ascii="Times New Roman" w:hAnsi="Times New Roman"/>
          <w:sz w:val="28"/>
          <w:szCs w:val="28"/>
        </w:rPr>
        <w:t>niert wie keine andere christliche Glaubensgemeinschaft greift die Orth</w:t>
      </w:r>
      <w:r w:rsidRPr="00516410">
        <w:rPr>
          <w:rFonts w:ascii="Times New Roman" w:hAnsi="Times New Roman"/>
          <w:sz w:val="28"/>
          <w:szCs w:val="28"/>
        </w:rPr>
        <w:t>o</w:t>
      </w:r>
      <w:r w:rsidRPr="00516410">
        <w:rPr>
          <w:rFonts w:ascii="Times New Roman" w:hAnsi="Times New Roman"/>
          <w:sz w:val="28"/>
          <w:szCs w:val="28"/>
        </w:rPr>
        <w:t>doxie in die Politik ein.“ (a.a.O. S. 3), was die Autoren mit zah</w:t>
      </w:r>
      <w:r w:rsidRPr="00516410">
        <w:rPr>
          <w:rFonts w:ascii="Times New Roman" w:hAnsi="Times New Roman"/>
          <w:sz w:val="28"/>
          <w:szCs w:val="28"/>
        </w:rPr>
        <w:t>l</w:t>
      </w:r>
      <w:r w:rsidRPr="00516410">
        <w:rPr>
          <w:rFonts w:ascii="Times New Roman" w:hAnsi="Times New Roman"/>
          <w:sz w:val="28"/>
          <w:szCs w:val="28"/>
        </w:rPr>
        <w:t>reichen Beispielen belegen. Sogar „schwere Verfehlungen“ von Klerikern – wie Vergewaltigung, Korruption und Verun-treuung – würden von den politischen Machthabern häufig einfach ign</w:t>
      </w:r>
      <w:r w:rsidRPr="00516410">
        <w:rPr>
          <w:rFonts w:ascii="Times New Roman" w:hAnsi="Times New Roman"/>
          <w:sz w:val="28"/>
          <w:szCs w:val="28"/>
        </w:rPr>
        <w:t>o</w:t>
      </w:r>
      <w:r w:rsidRPr="00516410">
        <w:rPr>
          <w:rFonts w:ascii="Times New Roman" w:hAnsi="Times New Roman"/>
          <w:sz w:val="28"/>
          <w:szCs w:val="28"/>
        </w:rPr>
        <w:t>riert (S. 4). Dazu bemerken die Autoren: „Jeder einzelne dieser Fälle wäre ein Anlass für Reformbestrebungen. Der Ruf danach ist bislang aber ausgeblieben. Lieber ar-beiten sich die Popen weiterhin an ihrem Lieblingsthema ab: der Gefahr durch Hom</w:t>
      </w:r>
      <w:r w:rsidRPr="00516410">
        <w:rPr>
          <w:rFonts w:ascii="Times New Roman" w:hAnsi="Times New Roman"/>
          <w:sz w:val="28"/>
          <w:szCs w:val="28"/>
        </w:rPr>
        <w:t>o</w:t>
      </w:r>
      <w:r w:rsidRPr="00516410">
        <w:rPr>
          <w:rFonts w:ascii="Times New Roman" w:hAnsi="Times New Roman"/>
          <w:sz w:val="28"/>
          <w:szCs w:val="28"/>
        </w:rPr>
        <w:t>sexualität. Zuletzt forderte ein Sprecher der russisch-orthodoxen Kirche ein generelles Verbot gleichgeschlechtlicher Beziehu</w:t>
      </w:r>
      <w:r w:rsidRPr="00516410">
        <w:rPr>
          <w:rFonts w:ascii="Times New Roman" w:hAnsi="Times New Roman"/>
          <w:sz w:val="28"/>
          <w:szCs w:val="28"/>
        </w:rPr>
        <w:t>n</w:t>
      </w:r>
      <w:r w:rsidRPr="00516410">
        <w:rPr>
          <w:rFonts w:ascii="Times New Roman" w:hAnsi="Times New Roman"/>
          <w:sz w:val="28"/>
          <w:szCs w:val="28"/>
        </w:rPr>
        <w:t>gen.“ (ebd.), die zuletzt Dik-tator Stalin unter Strafe gestellt ha</w:t>
      </w:r>
      <w:r w:rsidRPr="00516410">
        <w:rPr>
          <w:rFonts w:ascii="Times New Roman" w:hAnsi="Times New Roman"/>
          <w:sz w:val="28"/>
          <w:szCs w:val="28"/>
        </w:rPr>
        <w:t>t</w:t>
      </w:r>
      <w:r w:rsidRPr="00516410">
        <w:rPr>
          <w:rFonts w:ascii="Times New Roman" w:hAnsi="Times New Roman"/>
          <w:sz w:val="28"/>
          <w:szCs w:val="28"/>
        </w:rPr>
        <w:t xml:space="preserve">te.      </w:t>
      </w:r>
    </w:p>
    <w:p w:rsidR="00AB22F2" w:rsidRPr="00516410" w:rsidRDefault="00EC7D4A" w:rsidP="00EC7D4A">
      <w:pPr>
        <w:pBdr>
          <w:bottom w:val="single" w:sz="4" w:space="1" w:color="auto"/>
        </w:pBdr>
        <w:ind w:firstLine="0"/>
        <w:rPr>
          <w:rFonts w:ascii="Times New Roman" w:hAnsi="Times New Roman"/>
          <w:b/>
          <w:sz w:val="28"/>
          <w:szCs w:val="28"/>
        </w:rPr>
      </w:pPr>
      <w:r w:rsidRPr="00516410">
        <w:rPr>
          <w:rFonts w:ascii="Times New Roman" w:hAnsi="Times New Roman"/>
          <w:sz w:val="28"/>
          <w:szCs w:val="28"/>
        </w:rPr>
        <w:t xml:space="preserve">     </w:t>
      </w:r>
      <w:r w:rsidR="00AB22F2" w:rsidRPr="00516410">
        <w:rPr>
          <w:rFonts w:ascii="Times New Roman" w:hAnsi="Times New Roman"/>
          <w:b/>
          <w:sz w:val="28"/>
          <w:szCs w:val="28"/>
        </w:rPr>
        <w:t>Fazit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Wer in der orthodoxen Kirche eine akzeptable Alternative sucht, wird wahrscheinlich enttäuscht werden. Statt mensche</w:t>
      </w:r>
      <w:r w:rsidRPr="00516410">
        <w:rPr>
          <w:rFonts w:ascii="Times New Roman" w:hAnsi="Times New Roman"/>
          <w:sz w:val="28"/>
          <w:szCs w:val="28"/>
        </w:rPr>
        <w:t>n</w:t>
      </w:r>
      <w:r w:rsidRPr="00516410">
        <w:rPr>
          <w:rFonts w:ascii="Times New Roman" w:hAnsi="Times New Roman"/>
          <w:sz w:val="28"/>
          <w:szCs w:val="28"/>
        </w:rPr>
        <w:t>würdiger Freiheit und Selbst-bestimmung predigen orthodoxe Ki</w:t>
      </w:r>
      <w:r w:rsidR="000E3873" w:rsidRPr="00516410">
        <w:rPr>
          <w:rFonts w:ascii="Times New Roman" w:hAnsi="Times New Roman"/>
          <w:sz w:val="28"/>
          <w:szCs w:val="28"/>
        </w:rPr>
        <w:t>rchenfürsten die völlige Selbst</w:t>
      </w:r>
      <w:r w:rsidRPr="00516410">
        <w:rPr>
          <w:rFonts w:ascii="Times New Roman" w:hAnsi="Times New Roman"/>
          <w:sz w:val="28"/>
          <w:szCs w:val="28"/>
        </w:rPr>
        <w:t>verleugnung – eine Form der Askese, die Nietzsche zu Recht heftig kritisiert hat (s.o.). Urchristliche Werte (Liebe, Demut usw.) werden zwar nicht g</w:t>
      </w:r>
      <w:r w:rsidRPr="00516410">
        <w:rPr>
          <w:rFonts w:ascii="Times New Roman" w:hAnsi="Times New Roman"/>
          <w:sz w:val="28"/>
          <w:szCs w:val="28"/>
        </w:rPr>
        <w:t>e</w:t>
      </w:r>
      <w:r w:rsidRPr="00516410">
        <w:rPr>
          <w:rFonts w:ascii="Times New Roman" w:hAnsi="Times New Roman"/>
          <w:sz w:val="28"/>
          <w:szCs w:val="28"/>
        </w:rPr>
        <w:t>leugnet, aber in ihrer Bedeutung herabgesetzt. Dahinter steckt offensichtlich ein Menschenbild, das ähnlich negativ und von Pessimismus gepr</w:t>
      </w:r>
      <w:r w:rsidR="000E3873" w:rsidRPr="00516410">
        <w:rPr>
          <w:rFonts w:ascii="Times New Roman" w:hAnsi="Times New Roman"/>
          <w:sz w:val="28"/>
          <w:szCs w:val="28"/>
        </w:rPr>
        <w:t>ägt ist wie diejenigen von Augu</w:t>
      </w:r>
      <w:r w:rsidRPr="00516410">
        <w:rPr>
          <w:rFonts w:ascii="Times New Roman" w:hAnsi="Times New Roman"/>
          <w:sz w:val="28"/>
          <w:szCs w:val="28"/>
        </w:rPr>
        <w:t>stinus und Martin Luther. – Dass auf der Basis so</w:t>
      </w:r>
      <w:r w:rsidR="000E3873" w:rsidRPr="00516410">
        <w:rPr>
          <w:rFonts w:ascii="Times New Roman" w:hAnsi="Times New Roman"/>
          <w:sz w:val="28"/>
          <w:szCs w:val="28"/>
        </w:rPr>
        <w:t>lcher Gemeinsamkeit eine christ</w:t>
      </w:r>
      <w:r w:rsidRPr="00516410">
        <w:rPr>
          <w:rFonts w:ascii="Times New Roman" w:hAnsi="Times New Roman"/>
          <w:sz w:val="28"/>
          <w:szCs w:val="28"/>
        </w:rPr>
        <w:t>liche Ökumene (bzw. eine Verständigung zwischen Kath</w:t>
      </w:r>
      <w:r w:rsidRPr="00516410">
        <w:rPr>
          <w:rFonts w:ascii="Times New Roman" w:hAnsi="Times New Roman"/>
          <w:sz w:val="28"/>
          <w:szCs w:val="28"/>
        </w:rPr>
        <w:t>o</w:t>
      </w:r>
      <w:r w:rsidRPr="00516410">
        <w:rPr>
          <w:rFonts w:ascii="Times New Roman" w:hAnsi="Times New Roman"/>
          <w:sz w:val="28"/>
          <w:szCs w:val="28"/>
        </w:rPr>
        <w:t>liken, Protestanten und Orthodoxen) weder wünschenswert noch erreic</w:t>
      </w:r>
      <w:r w:rsidR="000E3873" w:rsidRPr="00516410">
        <w:rPr>
          <w:rFonts w:ascii="Times New Roman" w:hAnsi="Times New Roman"/>
          <w:sz w:val="28"/>
          <w:szCs w:val="28"/>
        </w:rPr>
        <w:t>h</w:t>
      </w:r>
      <w:r w:rsidR="00DE629A" w:rsidRPr="00516410">
        <w:rPr>
          <w:rFonts w:ascii="Times New Roman" w:hAnsi="Times New Roman"/>
          <w:sz w:val="28"/>
          <w:szCs w:val="28"/>
        </w:rPr>
        <w:t>bar ist, dürfte kaum zu bezwei</w:t>
      </w:r>
      <w:r w:rsidRPr="00516410">
        <w:rPr>
          <w:rFonts w:ascii="Times New Roman" w:hAnsi="Times New Roman"/>
          <w:sz w:val="28"/>
          <w:szCs w:val="28"/>
        </w:rPr>
        <w:t xml:space="preserve">feln sein.     </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Christliche Werte seit Beginn der Neuzeit</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Zwischenfragen – Fragen zwischen den Zeiten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Verwandlung? – Wandlung? –  Anwandlung? – Abwandlung? – Wertewandel? – Umwandlung? – Umcodierung? – Transc</w:t>
      </w:r>
      <w:r w:rsidRPr="00516410">
        <w:rPr>
          <w:rFonts w:ascii="Times New Roman" w:hAnsi="Times New Roman"/>
          <w:sz w:val="28"/>
          <w:szCs w:val="28"/>
        </w:rPr>
        <w:t>o</w:t>
      </w:r>
      <w:r w:rsidRPr="00516410">
        <w:rPr>
          <w:rFonts w:ascii="Times New Roman" w:hAnsi="Times New Roman"/>
          <w:sz w:val="28"/>
          <w:szCs w:val="28"/>
        </w:rPr>
        <w:t xml:space="preserve">dierung? – Transformation? </w:t>
      </w:r>
      <w:r w:rsidR="00DE629A" w:rsidRPr="00516410">
        <w:rPr>
          <w:rFonts w:ascii="Times New Roman" w:hAnsi="Times New Roman"/>
          <w:sz w:val="28"/>
          <w:szCs w:val="28"/>
        </w:rPr>
        <w:t xml:space="preserve"> </w:t>
      </w:r>
      <w:r w:rsidRPr="00516410">
        <w:rPr>
          <w:rFonts w:ascii="Times New Roman" w:hAnsi="Times New Roman"/>
          <w:sz w:val="28"/>
          <w:szCs w:val="28"/>
        </w:rPr>
        <w:t xml:space="preserve">– </w:t>
      </w:r>
      <w:r w:rsidR="00DE629A" w:rsidRPr="00516410">
        <w:rPr>
          <w:rFonts w:ascii="Times New Roman" w:hAnsi="Times New Roman"/>
          <w:sz w:val="28"/>
          <w:szCs w:val="28"/>
        </w:rPr>
        <w:t xml:space="preserve"> </w:t>
      </w:r>
      <w:r w:rsidRPr="00516410">
        <w:rPr>
          <w:rFonts w:ascii="Times New Roman" w:hAnsi="Times New Roman"/>
          <w:sz w:val="28"/>
          <w:szCs w:val="28"/>
        </w:rPr>
        <w:t>Information?</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Verwandlung?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Paulus behauptet, im Tode würden wir alle „verwandelt“ werden. Welchen Wert hat für uns also die Lehre von der Au</w:t>
      </w:r>
      <w:r w:rsidRPr="00516410">
        <w:rPr>
          <w:rFonts w:ascii="Times New Roman" w:hAnsi="Times New Roman"/>
          <w:sz w:val="28"/>
          <w:szCs w:val="28"/>
        </w:rPr>
        <w:t>f</w:t>
      </w:r>
      <w:r w:rsidRPr="00516410">
        <w:rPr>
          <w:rFonts w:ascii="Times New Roman" w:hAnsi="Times New Roman"/>
          <w:sz w:val="28"/>
          <w:szCs w:val="28"/>
        </w:rPr>
        <w:t xml:space="preserve">erstehung? Nur eine Glaubensfrage? Betrifft diese Frage nicht auch das </w:t>
      </w:r>
      <w:r w:rsidRPr="00516410">
        <w:rPr>
          <w:rFonts w:ascii="Times New Roman" w:hAnsi="Times New Roman"/>
          <w:i/>
          <w:sz w:val="28"/>
          <w:szCs w:val="28"/>
        </w:rPr>
        <w:t>Wesen</w:t>
      </w:r>
      <w:r w:rsidRPr="00516410">
        <w:rPr>
          <w:rFonts w:ascii="Times New Roman" w:hAnsi="Times New Roman"/>
          <w:sz w:val="28"/>
          <w:szCs w:val="28"/>
        </w:rPr>
        <w:t xml:space="preserve"> (den </w:t>
      </w:r>
      <w:r w:rsidRPr="00516410">
        <w:rPr>
          <w:rFonts w:ascii="Times New Roman" w:hAnsi="Times New Roman"/>
          <w:i/>
          <w:sz w:val="28"/>
          <w:szCs w:val="28"/>
        </w:rPr>
        <w:t>Wert</w:t>
      </w:r>
      <w:r w:rsidRPr="00516410">
        <w:rPr>
          <w:rFonts w:ascii="Times New Roman" w:hAnsi="Times New Roman"/>
          <w:sz w:val="28"/>
          <w:szCs w:val="28"/>
        </w:rPr>
        <w:t>) des Christentums? Fragen über Fr</w:t>
      </w:r>
      <w:r w:rsidRPr="00516410">
        <w:rPr>
          <w:rFonts w:ascii="Times New Roman" w:hAnsi="Times New Roman"/>
          <w:sz w:val="28"/>
          <w:szCs w:val="28"/>
        </w:rPr>
        <w:t>a</w:t>
      </w:r>
      <w:r w:rsidRPr="00516410">
        <w:rPr>
          <w:rFonts w:ascii="Times New Roman" w:hAnsi="Times New Roman"/>
          <w:sz w:val="28"/>
          <w:szCs w:val="28"/>
        </w:rPr>
        <w:t>gen!</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Wandlung?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„Geheimnis der Wandlung“ gehört zum Wesen des K</w:t>
      </w:r>
      <w:r w:rsidRPr="00516410">
        <w:rPr>
          <w:rFonts w:ascii="Times New Roman" w:hAnsi="Times New Roman"/>
          <w:sz w:val="28"/>
          <w:szCs w:val="28"/>
        </w:rPr>
        <w:t>a</w:t>
      </w:r>
      <w:r w:rsidRPr="00516410">
        <w:rPr>
          <w:rFonts w:ascii="Times New Roman" w:hAnsi="Times New Roman"/>
          <w:sz w:val="28"/>
          <w:szCs w:val="28"/>
        </w:rPr>
        <w:t>tholizismus. Kann aber im Abendmahl wirklich eine „Tran</w:t>
      </w:r>
      <w:r w:rsidRPr="00516410">
        <w:rPr>
          <w:rFonts w:ascii="Times New Roman" w:hAnsi="Times New Roman"/>
          <w:sz w:val="28"/>
          <w:szCs w:val="28"/>
        </w:rPr>
        <w:t>s</w:t>
      </w:r>
      <w:r w:rsidRPr="00516410">
        <w:rPr>
          <w:rFonts w:ascii="Times New Roman" w:hAnsi="Times New Roman"/>
          <w:sz w:val="28"/>
          <w:szCs w:val="28"/>
        </w:rPr>
        <w:t>substantiation“, eine Verwandlung des Wesens (Christi?), stat</w:t>
      </w:r>
      <w:r w:rsidRPr="00516410">
        <w:rPr>
          <w:rFonts w:ascii="Times New Roman" w:hAnsi="Times New Roman"/>
          <w:sz w:val="28"/>
          <w:szCs w:val="28"/>
        </w:rPr>
        <w:t>t</w:t>
      </w:r>
      <w:r w:rsidRPr="00516410">
        <w:rPr>
          <w:rFonts w:ascii="Times New Roman" w:hAnsi="Times New Roman"/>
          <w:sz w:val="28"/>
          <w:szCs w:val="28"/>
        </w:rPr>
        <w:t xml:space="preserve">finden? Welchen </w:t>
      </w:r>
      <w:r w:rsidRPr="00516410">
        <w:rPr>
          <w:rFonts w:ascii="Times New Roman" w:hAnsi="Times New Roman"/>
          <w:i/>
          <w:sz w:val="28"/>
          <w:szCs w:val="28"/>
        </w:rPr>
        <w:t>Sinn</w:t>
      </w:r>
      <w:r w:rsidRPr="00516410">
        <w:rPr>
          <w:rFonts w:ascii="Times New Roman" w:hAnsi="Times New Roman"/>
          <w:sz w:val="28"/>
          <w:szCs w:val="28"/>
        </w:rPr>
        <w:t xml:space="preserve"> hätte das? Fragen, über die sogar die R</w:t>
      </w:r>
      <w:r w:rsidRPr="00516410">
        <w:rPr>
          <w:rFonts w:ascii="Times New Roman" w:hAnsi="Times New Roman"/>
          <w:sz w:val="28"/>
          <w:szCs w:val="28"/>
        </w:rPr>
        <w:t>e</w:t>
      </w:r>
      <w:r w:rsidRPr="00516410">
        <w:rPr>
          <w:rFonts w:ascii="Times New Roman" w:hAnsi="Times New Roman"/>
          <w:sz w:val="28"/>
          <w:szCs w:val="28"/>
        </w:rPr>
        <w:t>formatoren keine Einigkeit erzielen konnten, geschweige denn die christ-lichen Konfessionen.</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Anwandlung?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Sind solche Fragen etwa nur illusionär? Oder sind sie göttlich inspiriert?</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Abwandlung?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Beruhen die interreligiösen und interkonfessionellen Streiti</w:t>
      </w:r>
      <w:r w:rsidRPr="00516410">
        <w:rPr>
          <w:rFonts w:ascii="Times New Roman" w:hAnsi="Times New Roman"/>
          <w:sz w:val="28"/>
          <w:szCs w:val="28"/>
        </w:rPr>
        <w:t>g</w:t>
      </w:r>
      <w:r w:rsidRPr="00516410">
        <w:rPr>
          <w:rFonts w:ascii="Times New Roman" w:hAnsi="Times New Roman"/>
          <w:sz w:val="28"/>
          <w:szCs w:val="28"/>
        </w:rPr>
        <w:t>keiten hauptsäch-lich auf verfehlten Abwandlungen der Heiligen Schriften?</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Wertewandel?</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Haben sich die christlichen Werte selbst gewandelt oder nur die Ansichten über sie? Sind die christlichen Grundwerte noch gültig, darüber hinaus: auch ohne religiöse Überformung? Was steckt hinter der Vielgestalt der Werte in ihren Ausprägungen durch teilweise höchst unterschiedliche Persönlichkeiten? Viel-leicht sogar „böse Mächte“?</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Umwandlung?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geschieht bei der Umwandlung bzw. der Übertragung von Zeichen, z.B. in Übersetzungen oder neuen Medien?</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Umcodierung?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kann der Begriff Code – als Verhältnis einer bestimmten Form zu einem bestimmten Inhalt (Umberto Eco) – für die I</w:t>
      </w:r>
      <w:r w:rsidRPr="00516410">
        <w:rPr>
          <w:rFonts w:ascii="Times New Roman" w:hAnsi="Times New Roman"/>
          <w:sz w:val="28"/>
          <w:szCs w:val="28"/>
        </w:rPr>
        <w:t>n</w:t>
      </w:r>
      <w:r w:rsidRPr="00516410">
        <w:rPr>
          <w:rFonts w:ascii="Times New Roman" w:hAnsi="Times New Roman"/>
          <w:sz w:val="28"/>
          <w:szCs w:val="28"/>
        </w:rPr>
        <w:t>halte der christlichen Werte bedeu-ten? Wenn sich Begriffsi</w:t>
      </w:r>
      <w:r w:rsidRPr="00516410">
        <w:rPr>
          <w:rFonts w:ascii="Times New Roman" w:hAnsi="Times New Roman"/>
          <w:sz w:val="28"/>
          <w:szCs w:val="28"/>
        </w:rPr>
        <w:t>n</w:t>
      </w:r>
      <w:r w:rsidRPr="00516410">
        <w:rPr>
          <w:rFonts w:ascii="Times New Roman" w:hAnsi="Times New Roman"/>
          <w:sz w:val="28"/>
          <w:szCs w:val="28"/>
        </w:rPr>
        <w:t>halte auf Grund geschichtlicher Veränderungen wan-deln, ä</w:t>
      </w:r>
      <w:r w:rsidRPr="00516410">
        <w:rPr>
          <w:rFonts w:ascii="Times New Roman" w:hAnsi="Times New Roman"/>
          <w:sz w:val="28"/>
          <w:szCs w:val="28"/>
        </w:rPr>
        <w:t>n</w:t>
      </w:r>
      <w:r w:rsidRPr="00516410">
        <w:rPr>
          <w:rFonts w:ascii="Times New Roman" w:hAnsi="Times New Roman"/>
          <w:sz w:val="28"/>
          <w:szCs w:val="28"/>
        </w:rPr>
        <w:t>dern sich dann auch die entsprechenden Werte?</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Transcodierung?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Ist die Frage nach den Werten vielleicht nur eine Frage der Sprache, d.h. der Umcodierung von Bedeutungen und Bezeic</w:t>
      </w:r>
      <w:r w:rsidRPr="00516410">
        <w:rPr>
          <w:rFonts w:ascii="Times New Roman" w:hAnsi="Times New Roman"/>
          <w:sz w:val="28"/>
          <w:szCs w:val="28"/>
        </w:rPr>
        <w:t>h</w:t>
      </w:r>
      <w:r w:rsidRPr="00516410">
        <w:rPr>
          <w:rFonts w:ascii="Times New Roman" w:hAnsi="Times New Roman"/>
          <w:sz w:val="28"/>
          <w:szCs w:val="28"/>
        </w:rPr>
        <w:t>nungen? Was bedeuten dann die mit Werten verbundenen rel</w:t>
      </w:r>
      <w:r w:rsidRPr="00516410">
        <w:rPr>
          <w:rFonts w:ascii="Times New Roman" w:hAnsi="Times New Roman"/>
          <w:sz w:val="28"/>
          <w:szCs w:val="28"/>
        </w:rPr>
        <w:t>i</w:t>
      </w:r>
      <w:r w:rsidRPr="00516410">
        <w:rPr>
          <w:rFonts w:ascii="Times New Roman" w:hAnsi="Times New Roman"/>
          <w:sz w:val="28"/>
          <w:szCs w:val="28"/>
        </w:rPr>
        <w:t>giösen Gefühle?</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Transformation?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Sind die Werte in Gefahr, weil globale Veränderungen sie b</w:t>
      </w:r>
      <w:r w:rsidRPr="00516410">
        <w:rPr>
          <w:rFonts w:ascii="Times New Roman" w:hAnsi="Times New Roman"/>
          <w:sz w:val="28"/>
          <w:szCs w:val="28"/>
        </w:rPr>
        <w:t>e</w:t>
      </w:r>
      <w:r w:rsidRPr="00516410">
        <w:rPr>
          <w:rFonts w:ascii="Times New Roman" w:hAnsi="Times New Roman"/>
          <w:sz w:val="28"/>
          <w:szCs w:val="28"/>
        </w:rPr>
        <w:t>drohen? – Davon abgesehen, ist ‚Transformation‘ im Sinne einer Umgestaltung der Gesellschaft inzwischen zu einem Schlüsse</w:t>
      </w:r>
      <w:r w:rsidRPr="00516410">
        <w:rPr>
          <w:rFonts w:ascii="Times New Roman" w:hAnsi="Times New Roman"/>
          <w:sz w:val="28"/>
          <w:szCs w:val="28"/>
        </w:rPr>
        <w:t>l</w:t>
      </w:r>
      <w:r w:rsidRPr="00516410">
        <w:rPr>
          <w:rFonts w:ascii="Times New Roman" w:hAnsi="Times New Roman"/>
          <w:sz w:val="28"/>
          <w:szCs w:val="28"/>
        </w:rPr>
        <w:t>begriff der Linken geworden!</w:t>
      </w: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Information?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Kann die „In-Form-Setzung“ („Einformung“) als Anzeichen einer fortdauern-den Schöpfung (creatio continua) gewertet werden? Was bedeutet die Tatsache, dass im Universum stets neue Information entsteht?</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Ausblick</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Wenn mit Nietzsche der Mensch seit Beginn der Neuzeit „vom Mittelpunkt ins X“ gerückt ist, gilt dies für die Geschichte der christlichen Wertauffassungen insofern, als hinter der Vie</w:t>
      </w:r>
      <w:r w:rsidRPr="00516410">
        <w:rPr>
          <w:rFonts w:ascii="Times New Roman" w:hAnsi="Times New Roman"/>
          <w:sz w:val="28"/>
          <w:szCs w:val="28"/>
        </w:rPr>
        <w:t>l</w:t>
      </w:r>
      <w:r w:rsidRPr="00516410">
        <w:rPr>
          <w:rFonts w:ascii="Times New Roman" w:hAnsi="Times New Roman"/>
          <w:sz w:val="28"/>
          <w:szCs w:val="28"/>
        </w:rPr>
        <w:t>zahl häufig konkurrierender Glaubensrichtungen und theolog</w:t>
      </w:r>
      <w:r w:rsidRPr="00516410">
        <w:rPr>
          <w:rFonts w:ascii="Times New Roman" w:hAnsi="Times New Roman"/>
          <w:sz w:val="28"/>
          <w:szCs w:val="28"/>
        </w:rPr>
        <w:t>i</w:t>
      </w:r>
      <w:r w:rsidRPr="00516410">
        <w:rPr>
          <w:rFonts w:ascii="Times New Roman" w:hAnsi="Times New Roman"/>
          <w:sz w:val="28"/>
          <w:szCs w:val="28"/>
        </w:rPr>
        <w:t>scher Lehrmeinungen kein einheitliches Menschenbild mehr e</w:t>
      </w:r>
      <w:r w:rsidRPr="00516410">
        <w:rPr>
          <w:rFonts w:ascii="Times New Roman" w:hAnsi="Times New Roman"/>
          <w:sz w:val="28"/>
          <w:szCs w:val="28"/>
        </w:rPr>
        <w:t>r</w:t>
      </w:r>
      <w:r w:rsidRPr="00516410">
        <w:rPr>
          <w:rFonts w:ascii="Times New Roman" w:hAnsi="Times New Roman"/>
          <w:sz w:val="28"/>
          <w:szCs w:val="28"/>
        </w:rPr>
        <w:t>kennbar ist. Das gilt selbstredend auch für die Verschränkungen von Wert- und Glaubens-fragen. Dennoch treten immer wieder einzelne Persönlichkeiten hervor, die geschichtliche Wirkungen erzielt haben, von Vorkämpfern wie Jansenius und Pascal bis hin zu Koryphäen wie Karl Barth, Dietrich Bonhoeffer, Paul Ti</w:t>
      </w:r>
      <w:r w:rsidRPr="00516410">
        <w:rPr>
          <w:rFonts w:ascii="Times New Roman" w:hAnsi="Times New Roman"/>
          <w:sz w:val="28"/>
          <w:szCs w:val="28"/>
        </w:rPr>
        <w:t>l</w:t>
      </w:r>
      <w:r w:rsidRPr="00516410">
        <w:rPr>
          <w:rFonts w:ascii="Times New Roman" w:hAnsi="Times New Roman"/>
          <w:sz w:val="28"/>
          <w:szCs w:val="28"/>
        </w:rPr>
        <w:t>lich und Hans Küng.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Dabei ist die geschichtliche Entwicklung weitgehend vorg</w:t>
      </w:r>
      <w:r w:rsidRPr="00516410">
        <w:rPr>
          <w:rFonts w:ascii="Times New Roman" w:hAnsi="Times New Roman"/>
          <w:sz w:val="28"/>
          <w:szCs w:val="28"/>
        </w:rPr>
        <w:t>e</w:t>
      </w:r>
      <w:r w:rsidRPr="00516410">
        <w:rPr>
          <w:rFonts w:ascii="Times New Roman" w:hAnsi="Times New Roman"/>
          <w:sz w:val="28"/>
          <w:szCs w:val="28"/>
        </w:rPr>
        <w:t>zeichnet durch die Probleme, die von den Reformatoren und Gegenreformatoren im 16. Jahr-hundert geschaffen wurden. Die Auseinandersetzungen zwischen Katholiken und Protestanten gipfeln in der europäischen Katastrophe des Dreißigjährigen Krie-ges, zumal sich darin religiöse und politische Interessen wechselseitig verstärken und hochschaukeln. Es sind auch später immer wieder aufflammende Gegen-sätze, die z.B. Bismarck bestimmen, als er einen „Kulturkampf“ gegen die Katho-liken führt, die er verdächtigt, einen Staat im Staate errichten zu wo</w:t>
      </w:r>
      <w:r w:rsidRPr="00516410">
        <w:rPr>
          <w:rFonts w:ascii="Times New Roman" w:hAnsi="Times New Roman"/>
          <w:sz w:val="28"/>
          <w:szCs w:val="28"/>
        </w:rPr>
        <w:t>l</w:t>
      </w:r>
      <w:r w:rsidRPr="00516410">
        <w:rPr>
          <w:rFonts w:ascii="Times New Roman" w:hAnsi="Times New Roman"/>
          <w:sz w:val="28"/>
          <w:szCs w:val="28"/>
        </w:rPr>
        <w:t>len, nach-dem im Jahre 1870 das päpstliche Unfehlbarkeitsdo</w:t>
      </w:r>
      <w:r w:rsidRPr="00516410">
        <w:rPr>
          <w:rFonts w:ascii="Times New Roman" w:hAnsi="Times New Roman"/>
          <w:sz w:val="28"/>
          <w:szCs w:val="28"/>
        </w:rPr>
        <w:t>g</w:t>
      </w:r>
      <w:r w:rsidRPr="00516410">
        <w:rPr>
          <w:rFonts w:ascii="Times New Roman" w:hAnsi="Times New Roman"/>
          <w:sz w:val="28"/>
          <w:szCs w:val="28"/>
        </w:rPr>
        <w:t>ma verkündet wurde.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Jahre 1999 schien eine weitgehende Einigung zwischen Protestanten und Katholiken erreicht worden zu sein, als man erstmals eine gemeinsame Erklärung zur Rechtfertigungslehre abgab. Doch schon ein Jahr später, im „Heiligen Jahr“ 2000, riss der Vatikan die alten Gräben der Entzweiung wieder auf, als er den evangelischen Gemeinschaften den Kirchenstatus und damit die Gleichberech-tigung erneut absprach.</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Ohnehin scheinen die Gegensätze zwischen den christlichen Konfessionen weiterhin dermaßen stark ausgeprägt zu sein, dass auch die besten ökume-nischen Bemühungen nicht zur Wiede</w:t>
      </w:r>
      <w:r w:rsidRPr="00516410">
        <w:rPr>
          <w:rFonts w:ascii="Times New Roman" w:hAnsi="Times New Roman"/>
          <w:sz w:val="28"/>
          <w:szCs w:val="28"/>
        </w:rPr>
        <w:t>r</w:t>
      </w:r>
      <w:r w:rsidRPr="00516410">
        <w:rPr>
          <w:rFonts w:ascii="Times New Roman" w:hAnsi="Times New Roman"/>
          <w:sz w:val="28"/>
          <w:szCs w:val="28"/>
        </w:rPr>
        <w:t xml:space="preserve">herstellung der Einheit führen.       </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Werte des Glaubens, der Gnade und der Innerlichkeit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Widerstand gegen die Jesuiten, insbesondere gegen deren höchst fragwürdige Zweck-Mittel-Lehre, regt sich früh auch schon bei Katholiken, so im französischen Jansenismus (Kloster Port-Royal) und bei </w:t>
      </w:r>
      <w:r w:rsidRPr="00516410">
        <w:rPr>
          <w:rFonts w:ascii="Times New Roman" w:hAnsi="Times New Roman"/>
          <w:b/>
          <w:sz w:val="28"/>
          <w:szCs w:val="28"/>
        </w:rPr>
        <w:t xml:space="preserve">Pascal </w:t>
      </w:r>
      <w:r w:rsidRPr="00516410">
        <w:rPr>
          <w:rFonts w:ascii="Times New Roman" w:hAnsi="Times New Roman"/>
          <w:sz w:val="28"/>
          <w:szCs w:val="28"/>
        </w:rPr>
        <w:t xml:space="preserve">(1623-1662).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Letzterer gilt als Vorläufer des Existentialismus. Allerdings steht bei ihm nicht der Mensch, sondern Gott im Mittelpunkt. Im Gegensatz zu den optimistischen Philosophen und Repräsenta</w:t>
      </w:r>
      <w:r w:rsidRPr="00516410">
        <w:rPr>
          <w:rFonts w:ascii="Times New Roman" w:hAnsi="Times New Roman"/>
          <w:sz w:val="28"/>
          <w:szCs w:val="28"/>
        </w:rPr>
        <w:t>n</w:t>
      </w:r>
      <w:r w:rsidRPr="00516410">
        <w:rPr>
          <w:rFonts w:ascii="Times New Roman" w:hAnsi="Times New Roman"/>
          <w:sz w:val="28"/>
          <w:szCs w:val="28"/>
        </w:rPr>
        <w:t xml:space="preserve">ten der Renaissance, beurteilt Pascal die Lage des Menschen eher skeptisch. Ohne Gott (nicht den der Philosophen, sondern den des Alten Testaments) gebe es nur Verzweiflung. Wie </w:t>
      </w:r>
      <w:r w:rsidRPr="00516410">
        <w:rPr>
          <w:rFonts w:ascii="Times New Roman" w:hAnsi="Times New Roman"/>
          <w:i/>
          <w:sz w:val="28"/>
          <w:szCs w:val="28"/>
        </w:rPr>
        <w:t>Ja</w:t>
      </w:r>
      <w:r w:rsidRPr="00516410">
        <w:rPr>
          <w:rFonts w:ascii="Times New Roman" w:hAnsi="Times New Roman"/>
          <w:i/>
          <w:sz w:val="28"/>
          <w:szCs w:val="28"/>
        </w:rPr>
        <w:t>n</w:t>
      </w:r>
      <w:r w:rsidRPr="00516410">
        <w:rPr>
          <w:rFonts w:ascii="Times New Roman" w:hAnsi="Times New Roman"/>
          <w:i/>
          <w:sz w:val="28"/>
          <w:szCs w:val="28"/>
        </w:rPr>
        <w:t>senius</w:t>
      </w:r>
      <w:r w:rsidRPr="00516410">
        <w:rPr>
          <w:rFonts w:ascii="Times New Roman" w:hAnsi="Times New Roman"/>
          <w:sz w:val="28"/>
          <w:szCs w:val="28"/>
        </w:rPr>
        <w:t xml:space="preserve"> greift Pascal auf die augustinische Gnadenlehre zurück, um die jesuitische Morallehre zurück-zuweisen, wonach der Mensch sein Seelenheil vor allem durch gute Werke erreichen könne. Nicht der Verstand, sondern </w:t>
      </w:r>
      <w:r w:rsidRPr="00516410">
        <w:rPr>
          <w:rFonts w:ascii="Times New Roman" w:hAnsi="Times New Roman"/>
          <w:i/>
          <w:sz w:val="28"/>
          <w:szCs w:val="28"/>
        </w:rPr>
        <w:t>Glaube, Herz und Gefühl</w:t>
      </w:r>
      <w:r w:rsidRPr="00516410">
        <w:rPr>
          <w:rFonts w:ascii="Times New Roman" w:hAnsi="Times New Roman"/>
          <w:sz w:val="28"/>
          <w:szCs w:val="28"/>
        </w:rPr>
        <w:t xml:space="preserve"> seien ausschlaggebend. Jan Rohls schreibt dazu (a.a.O. S. 335): „Alle Erkenntnis kommt ebenso wie unsere Sittlichkeit nur z</w:t>
      </w:r>
      <w:r w:rsidRPr="00516410">
        <w:rPr>
          <w:rFonts w:ascii="Times New Roman" w:hAnsi="Times New Roman"/>
          <w:sz w:val="28"/>
          <w:szCs w:val="28"/>
        </w:rPr>
        <w:t>u</w:t>
      </w:r>
      <w:r w:rsidRPr="00516410">
        <w:rPr>
          <w:rFonts w:ascii="Times New Roman" w:hAnsi="Times New Roman"/>
          <w:sz w:val="28"/>
          <w:szCs w:val="28"/>
        </w:rPr>
        <w:t>stande durch die göttliche Gnade, die in keiner Weise durch u</w:t>
      </w:r>
      <w:r w:rsidRPr="00516410">
        <w:rPr>
          <w:rFonts w:ascii="Times New Roman" w:hAnsi="Times New Roman"/>
          <w:sz w:val="28"/>
          <w:szCs w:val="28"/>
        </w:rPr>
        <w:t>n</w:t>
      </w:r>
      <w:r w:rsidRPr="00516410">
        <w:rPr>
          <w:rFonts w:ascii="Times New Roman" w:hAnsi="Times New Roman"/>
          <w:sz w:val="28"/>
          <w:szCs w:val="28"/>
        </w:rPr>
        <w:t>sere Verdienste erworben werden kann. Sondern das Gnade</w:t>
      </w:r>
      <w:r w:rsidRPr="00516410">
        <w:rPr>
          <w:rFonts w:ascii="Times New Roman" w:hAnsi="Times New Roman"/>
          <w:sz w:val="28"/>
          <w:szCs w:val="28"/>
        </w:rPr>
        <w:t>n</w:t>
      </w:r>
      <w:r w:rsidRPr="00516410">
        <w:rPr>
          <w:rFonts w:ascii="Times New Roman" w:hAnsi="Times New Roman"/>
          <w:sz w:val="28"/>
          <w:szCs w:val="28"/>
        </w:rPr>
        <w:t>wirken ist für Pascal wie für AUGUSTIN und JANSEN gän</w:t>
      </w:r>
      <w:r w:rsidRPr="00516410">
        <w:rPr>
          <w:rFonts w:ascii="Times New Roman" w:hAnsi="Times New Roman"/>
          <w:sz w:val="28"/>
          <w:szCs w:val="28"/>
        </w:rPr>
        <w:t>z</w:t>
      </w:r>
      <w:r w:rsidRPr="00516410">
        <w:rPr>
          <w:rFonts w:ascii="Times New Roman" w:hAnsi="Times New Roman"/>
          <w:sz w:val="28"/>
          <w:szCs w:val="28"/>
        </w:rPr>
        <w:t>lich in Gottes Willen verankert. Wie der Glaube so ist auch die Moral bei Pascal im Gefühl und zwar im Gewissen verankert. Die Moral des Gefühls wird der Moral des Verstandes entg</w:t>
      </w:r>
      <w:r w:rsidRPr="00516410">
        <w:rPr>
          <w:rFonts w:ascii="Times New Roman" w:hAnsi="Times New Roman"/>
          <w:sz w:val="28"/>
          <w:szCs w:val="28"/>
        </w:rPr>
        <w:t>e</w:t>
      </w:r>
      <w:r w:rsidRPr="00516410">
        <w:rPr>
          <w:rFonts w:ascii="Times New Roman" w:hAnsi="Times New Roman"/>
          <w:sz w:val="28"/>
          <w:szCs w:val="28"/>
        </w:rPr>
        <w:t>gengesetzt.“ (Hier fällt auf, dass Pascal Augustins Gnadenlehre unkritisch übernimmt und auch die Rolle des Gewissens kriti</w:t>
      </w:r>
      <w:r w:rsidRPr="00516410">
        <w:rPr>
          <w:rFonts w:ascii="Times New Roman" w:hAnsi="Times New Roman"/>
          <w:sz w:val="28"/>
          <w:szCs w:val="28"/>
        </w:rPr>
        <w:t>k</w:t>
      </w:r>
      <w:r w:rsidRPr="00516410">
        <w:rPr>
          <w:rFonts w:ascii="Times New Roman" w:hAnsi="Times New Roman"/>
          <w:sz w:val="28"/>
          <w:szCs w:val="28"/>
        </w:rPr>
        <w:t xml:space="preserve">los anerkennt. – Der Aufklärer </w:t>
      </w:r>
      <w:r w:rsidRPr="00516410">
        <w:rPr>
          <w:rFonts w:ascii="Times New Roman" w:hAnsi="Times New Roman"/>
          <w:i/>
          <w:sz w:val="28"/>
          <w:szCs w:val="28"/>
        </w:rPr>
        <w:t>Voltaire</w:t>
      </w:r>
      <w:r w:rsidRPr="00516410">
        <w:rPr>
          <w:rFonts w:ascii="Times New Roman" w:hAnsi="Times New Roman"/>
          <w:sz w:val="28"/>
          <w:szCs w:val="28"/>
        </w:rPr>
        <w:t xml:space="preserve"> kritisierte übrigens Pa</w:t>
      </w:r>
      <w:r w:rsidRPr="00516410">
        <w:rPr>
          <w:rFonts w:ascii="Times New Roman" w:hAnsi="Times New Roman"/>
          <w:sz w:val="28"/>
          <w:szCs w:val="28"/>
        </w:rPr>
        <w:t>s</w:t>
      </w:r>
      <w:r w:rsidRPr="00516410">
        <w:rPr>
          <w:rFonts w:ascii="Times New Roman" w:hAnsi="Times New Roman"/>
          <w:sz w:val="28"/>
          <w:szCs w:val="28"/>
        </w:rPr>
        <w:t>cals Auffassungen als eine Form von Weltflucht.)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Die Auseinandersetzungen zwischen Jansenisten und Jesuiten wurden in Frankreich zu einem Politikum, in dessen Verlauf der ruhmsüchtige Ludwig XIV. sich auf die Seite der Jesuiten schlug, den Jansenismus gemeinsam mit dem Papst verbot und das Kloster Port-Royal zerstören ließ.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Eine andersartige Verbindung von Glaube, Gnadenlehre und Innerlichkeit –allerdings mit beträchtlicher Außenwirkung – b</w:t>
      </w:r>
      <w:r w:rsidRPr="00516410">
        <w:rPr>
          <w:rFonts w:ascii="Times New Roman" w:hAnsi="Times New Roman"/>
          <w:sz w:val="28"/>
          <w:szCs w:val="28"/>
        </w:rPr>
        <w:t>e</w:t>
      </w:r>
      <w:r w:rsidRPr="00516410">
        <w:rPr>
          <w:rFonts w:ascii="Times New Roman" w:hAnsi="Times New Roman"/>
          <w:sz w:val="28"/>
          <w:szCs w:val="28"/>
        </w:rPr>
        <w:t xml:space="preserve">gegnet uns im </w:t>
      </w:r>
      <w:r w:rsidRPr="00516410">
        <w:rPr>
          <w:rFonts w:ascii="Times New Roman" w:hAnsi="Times New Roman"/>
          <w:b/>
          <w:sz w:val="28"/>
          <w:szCs w:val="28"/>
        </w:rPr>
        <w:t>Puritanismus</w:t>
      </w:r>
      <w:r w:rsidRPr="00516410">
        <w:rPr>
          <w:rFonts w:ascii="Times New Roman" w:hAnsi="Times New Roman"/>
          <w:sz w:val="28"/>
          <w:szCs w:val="28"/>
        </w:rPr>
        <w:t>. Für „rein“ (latein. ‚purus‘) halten sich die Puritaner, weil sie nur die Bibel als Grund-lage einer reinen Lehre des Christentums anerkennen und daher die kath</w:t>
      </w:r>
      <w:r w:rsidRPr="00516410">
        <w:rPr>
          <w:rFonts w:ascii="Times New Roman" w:hAnsi="Times New Roman"/>
          <w:sz w:val="28"/>
          <w:szCs w:val="28"/>
        </w:rPr>
        <w:t>o</w:t>
      </w:r>
      <w:r w:rsidRPr="00516410">
        <w:rPr>
          <w:rFonts w:ascii="Times New Roman" w:hAnsi="Times New Roman"/>
          <w:sz w:val="28"/>
          <w:szCs w:val="28"/>
        </w:rPr>
        <w:t xml:space="preserve">lische Tradition vollständig ablehnen. Ihre religiöse Bewegung erlebte; vor allem in Großbritannien und Nordamerika, vom 16. bis zum 18. Jahrhundert eine relativ kurze Blütezeit. Sie stützte sich im Wesentlichen auf den Calvinismus mit dessen (teilweise problematischen) Hauptelementen Kirchenzucht, Erbsünden- und Prädestinationslehre und Schriftgläubigkeit.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Wie Luther und Calvin sehen die Puritaner die menschliche Natur als total verderbt und sündig an, so dass, ähnlich wie bei Augustin, angeblich nur wenige „Erwählte“ überhaupt die Gn</w:t>
      </w:r>
      <w:r w:rsidRPr="00516410">
        <w:rPr>
          <w:rFonts w:ascii="Times New Roman" w:hAnsi="Times New Roman"/>
          <w:sz w:val="28"/>
          <w:szCs w:val="28"/>
        </w:rPr>
        <w:t>a</w:t>
      </w:r>
      <w:r w:rsidRPr="00516410">
        <w:rPr>
          <w:rFonts w:ascii="Times New Roman" w:hAnsi="Times New Roman"/>
          <w:sz w:val="28"/>
          <w:szCs w:val="28"/>
        </w:rPr>
        <w:t>de Gottes und das ewige Seelenheil erlangen können. Dabei e</w:t>
      </w:r>
      <w:r w:rsidRPr="00516410">
        <w:rPr>
          <w:rFonts w:ascii="Times New Roman" w:hAnsi="Times New Roman"/>
          <w:sz w:val="28"/>
          <w:szCs w:val="28"/>
        </w:rPr>
        <w:t>r</w:t>
      </w:r>
      <w:r w:rsidRPr="00516410">
        <w:rPr>
          <w:rFonts w:ascii="Times New Roman" w:hAnsi="Times New Roman"/>
          <w:sz w:val="28"/>
          <w:szCs w:val="28"/>
        </w:rPr>
        <w:t>liegen sie hinsichtlich der Prädestination dem Irrtum vieler Ca</w:t>
      </w:r>
      <w:r w:rsidRPr="00516410">
        <w:rPr>
          <w:rFonts w:ascii="Times New Roman" w:hAnsi="Times New Roman"/>
          <w:sz w:val="28"/>
          <w:szCs w:val="28"/>
        </w:rPr>
        <w:t>l</w:t>
      </w:r>
      <w:r w:rsidRPr="00516410">
        <w:rPr>
          <w:rFonts w:ascii="Times New Roman" w:hAnsi="Times New Roman"/>
          <w:sz w:val="28"/>
          <w:szCs w:val="28"/>
        </w:rPr>
        <w:t>vinisten (nicht Calvins selbst!), am Ausmaß des eigenen Woh</w:t>
      </w:r>
      <w:r w:rsidRPr="00516410">
        <w:rPr>
          <w:rFonts w:ascii="Times New Roman" w:hAnsi="Times New Roman"/>
          <w:sz w:val="28"/>
          <w:szCs w:val="28"/>
        </w:rPr>
        <w:t>l</w:t>
      </w:r>
      <w:r w:rsidRPr="00516410">
        <w:rPr>
          <w:rFonts w:ascii="Times New Roman" w:hAnsi="Times New Roman"/>
          <w:sz w:val="28"/>
          <w:szCs w:val="28"/>
        </w:rPr>
        <w:t xml:space="preserve">stands könne man den Grad der Gnade und der Erwähltheit durch Gott erkennen. (Mit entsprechenden Folgen für die „Ethik des Kapitalismus“, s.o.)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Buchstabengläubigkeit trieben sie so weit, dass sie ihren Gläubigen nur erlaubten, was durch Bibelstellen belegbar war, und zwar „im Gegensatz zur anglikanischen und lutherischen Tradition, die alles erlaubt fand, was durch die Bibel nicht au</w:t>
      </w:r>
      <w:r w:rsidRPr="00516410">
        <w:rPr>
          <w:rFonts w:ascii="Times New Roman" w:hAnsi="Times New Roman"/>
          <w:sz w:val="28"/>
          <w:szCs w:val="28"/>
        </w:rPr>
        <w:t>s</w:t>
      </w:r>
      <w:r w:rsidRPr="00516410">
        <w:rPr>
          <w:rFonts w:ascii="Times New Roman" w:hAnsi="Times New Roman"/>
          <w:sz w:val="28"/>
          <w:szCs w:val="28"/>
        </w:rPr>
        <w:t>drücklich verboten wurde“.</w:t>
      </w:r>
      <w:r w:rsidRPr="00516410">
        <w:rPr>
          <w:rStyle w:val="Funotenzeichen"/>
          <w:rFonts w:ascii="Times New Roman" w:hAnsi="Times New Roman"/>
          <w:sz w:val="28"/>
          <w:szCs w:val="28"/>
        </w:rPr>
        <w:footnoteReference w:customMarkFollows="1" w:id="87"/>
        <w:t>86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Eine spezielle Ethik und damit Werte-Ordnung der Puritaner hat </w:t>
      </w:r>
      <w:r w:rsidRPr="00516410">
        <w:rPr>
          <w:rFonts w:ascii="Times New Roman" w:hAnsi="Times New Roman"/>
          <w:i/>
          <w:sz w:val="28"/>
          <w:szCs w:val="28"/>
        </w:rPr>
        <w:t>William Perkins</w:t>
      </w:r>
      <w:r w:rsidRPr="00516410">
        <w:rPr>
          <w:rFonts w:ascii="Times New Roman" w:hAnsi="Times New Roman"/>
          <w:sz w:val="28"/>
          <w:szCs w:val="28"/>
        </w:rPr>
        <w:t xml:space="preserve"> mit seinem „Gewissensspiegel“ vorgelegt. Demnach sei das Gewissen gottgegeben und könne daher dem Menschen als Richtschnur dienen. In Sünde falle, wer sich nicht dem göttlichen Gesetz unterstelle und daher wider das eigene Gewissen handele. Vom Fluch der Erbsünde könne den Me</w:t>
      </w:r>
      <w:r w:rsidRPr="00516410">
        <w:rPr>
          <w:rFonts w:ascii="Times New Roman" w:hAnsi="Times New Roman"/>
          <w:sz w:val="28"/>
          <w:szCs w:val="28"/>
        </w:rPr>
        <w:t>n</w:t>
      </w:r>
      <w:r w:rsidRPr="00516410">
        <w:rPr>
          <w:rFonts w:ascii="Times New Roman" w:hAnsi="Times New Roman"/>
          <w:sz w:val="28"/>
          <w:szCs w:val="28"/>
        </w:rPr>
        <w:t>schen nur  die Gnade Gottes befreien. Dazu heißt es bei Jan Rohls (a.a.O. S. 325), laut Perkins müsse der Mensch sich „se</w:t>
      </w:r>
      <w:r w:rsidRPr="00516410">
        <w:rPr>
          <w:rFonts w:ascii="Times New Roman" w:hAnsi="Times New Roman"/>
          <w:sz w:val="28"/>
          <w:szCs w:val="28"/>
        </w:rPr>
        <w:t>i</w:t>
      </w:r>
      <w:r w:rsidRPr="00516410">
        <w:rPr>
          <w:rFonts w:ascii="Times New Roman" w:hAnsi="Times New Roman"/>
          <w:sz w:val="28"/>
          <w:szCs w:val="28"/>
        </w:rPr>
        <w:t>ner Sünde schämen, glauben, Buße tun, sich bessern und gute Werke vollbringen. Für Perkins beinhaltet die Schrift eine Lehre des guten Lebens, und die Aufgabe der Theologie ist es, wisse</w:t>
      </w:r>
      <w:r w:rsidRPr="00516410">
        <w:rPr>
          <w:rFonts w:ascii="Times New Roman" w:hAnsi="Times New Roman"/>
          <w:sz w:val="28"/>
          <w:szCs w:val="28"/>
        </w:rPr>
        <w:t>n</w:t>
      </w:r>
      <w:r w:rsidRPr="00516410">
        <w:rPr>
          <w:rFonts w:ascii="Times New Roman" w:hAnsi="Times New Roman"/>
          <w:sz w:val="28"/>
          <w:szCs w:val="28"/>
        </w:rPr>
        <w:t>schaftlich darzulegen, wie man bis in die Ewigkeit hinein selig lebt.“ (Ein zweifellos sehr hoher Anspruch, zumal bekanntlich nur die Methodik, nicht aber der Gegenstand der Theologie o</w:t>
      </w:r>
      <w:r w:rsidRPr="00516410">
        <w:rPr>
          <w:rFonts w:ascii="Times New Roman" w:hAnsi="Times New Roman"/>
          <w:sz w:val="28"/>
          <w:szCs w:val="28"/>
        </w:rPr>
        <w:t>b</w:t>
      </w:r>
      <w:r w:rsidRPr="00516410">
        <w:rPr>
          <w:rFonts w:ascii="Times New Roman" w:hAnsi="Times New Roman"/>
          <w:sz w:val="28"/>
          <w:szCs w:val="28"/>
        </w:rPr>
        <w:t>jektiv, d.h. wissenschaftlich darstellbar ist! Insgesamt überzeugt dieser Versuch einer puritanischen Wertethik nic</w:t>
      </w:r>
      <w:r w:rsidR="00DE629A" w:rsidRPr="00516410">
        <w:rPr>
          <w:rFonts w:ascii="Times New Roman" w:hAnsi="Times New Roman"/>
          <w:sz w:val="28"/>
          <w:szCs w:val="28"/>
        </w:rPr>
        <w:t>ht, zumal Pe</w:t>
      </w:r>
      <w:r w:rsidR="00DE629A" w:rsidRPr="00516410">
        <w:rPr>
          <w:rFonts w:ascii="Times New Roman" w:hAnsi="Times New Roman"/>
          <w:sz w:val="28"/>
          <w:szCs w:val="28"/>
        </w:rPr>
        <w:t>r</w:t>
      </w:r>
      <w:r w:rsidR="00DE629A" w:rsidRPr="00516410">
        <w:rPr>
          <w:rFonts w:ascii="Times New Roman" w:hAnsi="Times New Roman"/>
          <w:sz w:val="28"/>
          <w:szCs w:val="28"/>
        </w:rPr>
        <w:t>kins die Leistungs</w:t>
      </w:r>
      <w:r w:rsidRPr="00516410">
        <w:rPr>
          <w:rFonts w:ascii="Times New Roman" w:hAnsi="Times New Roman"/>
          <w:sz w:val="28"/>
          <w:szCs w:val="28"/>
        </w:rPr>
        <w:t>fähigkeit des Gewissens überschätzt.)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Dennoch ist die gesellschaftliche Breiten- und Tiefenwirkung des Puritanismus nicht zu unterschätzen. Nicht in England, aber in Nordamerika gelang es ihnen, politische Gemeinschaften dauerhaft ihren religiösen Vorstellungen gemäß zu gestalten. In den Neuengland-Kolonien strebten sie nach der Macht, um bi</w:t>
      </w:r>
      <w:r w:rsidRPr="00516410">
        <w:rPr>
          <w:rFonts w:ascii="Times New Roman" w:hAnsi="Times New Roman"/>
          <w:sz w:val="28"/>
          <w:szCs w:val="28"/>
        </w:rPr>
        <w:t>b</w:t>
      </w:r>
      <w:r w:rsidRPr="00516410">
        <w:rPr>
          <w:rFonts w:ascii="Times New Roman" w:hAnsi="Times New Roman"/>
          <w:sz w:val="28"/>
          <w:szCs w:val="28"/>
        </w:rPr>
        <w:t>lische Grundwerte zu verwirklichen. Dabei huldigten sie durc</w:t>
      </w:r>
      <w:r w:rsidRPr="00516410">
        <w:rPr>
          <w:rFonts w:ascii="Times New Roman" w:hAnsi="Times New Roman"/>
          <w:sz w:val="28"/>
          <w:szCs w:val="28"/>
        </w:rPr>
        <w:t>h</w:t>
      </w:r>
      <w:r w:rsidRPr="00516410">
        <w:rPr>
          <w:rFonts w:ascii="Times New Roman" w:hAnsi="Times New Roman"/>
          <w:sz w:val="28"/>
          <w:szCs w:val="28"/>
        </w:rPr>
        <w:t>aus modernen demokra-tischen Idealen wie Gleichberechtigung, Gewaltenteilung und Gemeinwohl. Da-von profitierte sogar die britische Demokratie nach der Glorreichen Revolution von 1688. In Neuengland errangen Puritaner Religionsfreiheit und demokratische Regierungsformen. Im Wirtschaftsleben und in den Wissenschaften, vor allem in den Naturwissenschaften, lei</w:t>
      </w:r>
      <w:r w:rsidRPr="00516410">
        <w:rPr>
          <w:rFonts w:ascii="Times New Roman" w:hAnsi="Times New Roman"/>
          <w:sz w:val="28"/>
          <w:szCs w:val="28"/>
        </w:rPr>
        <w:t>s</w:t>
      </w:r>
      <w:r w:rsidRPr="00516410">
        <w:rPr>
          <w:rFonts w:ascii="Times New Roman" w:hAnsi="Times New Roman"/>
          <w:sz w:val="28"/>
          <w:szCs w:val="28"/>
        </w:rPr>
        <w:t xml:space="preserve">teten sie Vorbildliches (vgl. Wikipedia: </w:t>
      </w:r>
      <w:r w:rsidRPr="00516410">
        <w:rPr>
          <w:rFonts w:ascii="Times New Roman" w:hAnsi="Times New Roman"/>
          <w:i/>
          <w:sz w:val="28"/>
          <w:szCs w:val="28"/>
        </w:rPr>
        <w:t>Puritanis-mus</w:t>
      </w:r>
      <w:r w:rsidRPr="00516410">
        <w:rPr>
          <w:rFonts w:ascii="Times New Roman" w:hAnsi="Times New Roman"/>
          <w:sz w:val="28"/>
          <w:szCs w:val="28"/>
        </w:rPr>
        <w:t xml:space="preserve">, a.a.O. S. 3-5). Für die USA wurden sie, neben den Aufklärern des 18. Jahrhunderts, zu prägenden Gestalten der Mentalitätsgeschichte.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Zumindest Großbritannien und die USA verdanken ihnen vi</w:t>
      </w:r>
      <w:r w:rsidRPr="00516410">
        <w:rPr>
          <w:rFonts w:ascii="Times New Roman" w:hAnsi="Times New Roman"/>
          <w:sz w:val="28"/>
          <w:szCs w:val="28"/>
        </w:rPr>
        <w:t>e</w:t>
      </w:r>
      <w:r w:rsidRPr="00516410">
        <w:rPr>
          <w:rFonts w:ascii="Times New Roman" w:hAnsi="Times New Roman"/>
          <w:sz w:val="28"/>
          <w:szCs w:val="28"/>
        </w:rPr>
        <w:t>les, wenn auch nicht nur Gutes. Neben den genannten Unzulän</w:t>
      </w:r>
      <w:r w:rsidRPr="00516410">
        <w:rPr>
          <w:rFonts w:ascii="Times New Roman" w:hAnsi="Times New Roman"/>
          <w:sz w:val="28"/>
          <w:szCs w:val="28"/>
        </w:rPr>
        <w:t>g</w:t>
      </w:r>
      <w:r w:rsidRPr="00516410">
        <w:rPr>
          <w:rFonts w:ascii="Times New Roman" w:hAnsi="Times New Roman"/>
          <w:sz w:val="28"/>
          <w:szCs w:val="28"/>
        </w:rPr>
        <w:t>lichkeiten des Calvinismus (Kirchenzucht, Prädestination, Buc</w:t>
      </w:r>
      <w:r w:rsidRPr="00516410">
        <w:rPr>
          <w:rFonts w:ascii="Times New Roman" w:hAnsi="Times New Roman"/>
          <w:sz w:val="28"/>
          <w:szCs w:val="28"/>
        </w:rPr>
        <w:t>h</w:t>
      </w:r>
      <w:r w:rsidRPr="00516410">
        <w:rPr>
          <w:rFonts w:ascii="Times New Roman" w:hAnsi="Times New Roman"/>
          <w:sz w:val="28"/>
          <w:szCs w:val="28"/>
        </w:rPr>
        <w:t>stabenglaube usw.) gehört sicherlich auch eine zuweilen ve</w:t>
      </w:r>
      <w:r w:rsidRPr="00516410">
        <w:rPr>
          <w:rFonts w:ascii="Times New Roman" w:hAnsi="Times New Roman"/>
          <w:sz w:val="28"/>
          <w:szCs w:val="28"/>
        </w:rPr>
        <w:t>r</w:t>
      </w:r>
      <w:r w:rsidRPr="00516410">
        <w:rPr>
          <w:rFonts w:ascii="Times New Roman" w:hAnsi="Times New Roman"/>
          <w:sz w:val="28"/>
          <w:szCs w:val="28"/>
        </w:rPr>
        <w:t>klemmte Sexualmoral zu den schlechten Seiten des Puritanismus –  im Gegensatz zu unbestreitbaren Tugenden wie demokrat</w:t>
      </w:r>
      <w:r w:rsidRPr="00516410">
        <w:rPr>
          <w:rFonts w:ascii="Times New Roman" w:hAnsi="Times New Roman"/>
          <w:sz w:val="28"/>
          <w:szCs w:val="28"/>
        </w:rPr>
        <w:t>i</w:t>
      </w:r>
      <w:r w:rsidRPr="00516410">
        <w:rPr>
          <w:rFonts w:ascii="Times New Roman" w:hAnsi="Times New Roman"/>
          <w:sz w:val="28"/>
          <w:szCs w:val="28"/>
        </w:rPr>
        <w:t>sche und pragmatische Gesinnung, Einsatz für das Gemeinwohl, Fleiß, ökonomisches und wissenschaftliches Denken, Sparsa</w:t>
      </w:r>
      <w:r w:rsidRPr="00516410">
        <w:rPr>
          <w:rFonts w:ascii="Times New Roman" w:hAnsi="Times New Roman"/>
          <w:sz w:val="28"/>
          <w:szCs w:val="28"/>
        </w:rPr>
        <w:t>m</w:t>
      </w:r>
      <w:r w:rsidRPr="00516410">
        <w:rPr>
          <w:rFonts w:ascii="Times New Roman" w:hAnsi="Times New Roman"/>
          <w:sz w:val="28"/>
          <w:szCs w:val="28"/>
        </w:rPr>
        <w:t xml:space="preserve">keit und Strebsamkeit.  </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Pietismus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Die Anhänger dieser Glaubensrichtung zeichnen sich durch besondere Frömmigkeit aus (vgl. latein. ‚pietas‘: Frömmigkeit). </w:t>
      </w:r>
      <w:r w:rsidRPr="00516410">
        <w:rPr>
          <w:rFonts w:ascii="Times New Roman" w:hAnsi="Times New Roman"/>
          <w:i/>
          <w:sz w:val="28"/>
          <w:szCs w:val="28"/>
        </w:rPr>
        <w:t xml:space="preserve">Kant </w:t>
      </w:r>
      <w:r w:rsidRPr="00516410">
        <w:rPr>
          <w:rFonts w:ascii="Times New Roman" w:hAnsi="Times New Roman"/>
          <w:sz w:val="28"/>
          <w:szCs w:val="28"/>
        </w:rPr>
        <w:t>lobte ihre ausgeprägte innere Ruhe und Gelassenheit, kannte aber durchaus auch den negativen Sprachgebrauch von ‚Pietismus‘ als „Frömmelei, knechtische Gemütsart, beständige Ängstlichkeit und Selbstverachtung, verbunden mit Überh</w:t>
      </w:r>
      <w:r w:rsidRPr="00516410">
        <w:rPr>
          <w:rFonts w:ascii="Times New Roman" w:hAnsi="Times New Roman"/>
          <w:sz w:val="28"/>
          <w:szCs w:val="28"/>
        </w:rPr>
        <w:t>e</w:t>
      </w:r>
      <w:r w:rsidRPr="00516410">
        <w:rPr>
          <w:rFonts w:ascii="Times New Roman" w:hAnsi="Times New Roman"/>
          <w:sz w:val="28"/>
          <w:szCs w:val="28"/>
        </w:rPr>
        <w:t>bung“.</w:t>
      </w:r>
      <w:r w:rsidRPr="00516410">
        <w:rPr>
          <w:rStyle w:val="Funotenzeichen"/>
          <w:rFonts w:ascii="Times New Roman" w:hAnsi="Times New Roman"/>
          <w:sz w:val="28"/>
          <w:szCs w:val="28"/>
        </w:rPr>
        <w:footnoteReference w:customMarkFollows="1" w:id="88"/>
        <w:t>87</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Schon früh, nämlich bald nach dem Ende des Dreißigjährigen Krieges, macht sich in Deutschland der Einfluss des englischen Puritanismus bemerkbar. In Anlehnung daran übernimmt der lutherische Pfarrer und Theologe </w:t>
      </w:r>
      <w:r w:rsidRPr="00516410">
        <w:rPr>
          <w:rFonts w:ascii="Times New Roman" w:hAnsi="Times New Roman"/>
          <w:i/>
          <w:sz w:val="28"/>
          <w:szCs w:val="28"/>
        </w:rPr>
        <w:t>Philipp Jacob Spener</w:t>
      </w:r>
      <w:r w:rsidRPr="00516410">
        <w:rPr>
          <w:rFonts w:ascii="Times New Roman" w:hAnsi="Times New Roman"/>
          <w:sz w:val="28"/>
          <w:szCs w:val="28"/>
        </w:rPr>
        <w:t xml:space="preserve"> (1635-1705) calvinistische Gepflogenheiten wie z.B. die Genfer Ki</w:t>
      </w:r>
      <w:r w:rsidRPr="00516410">
        <w:rPr>
          <w:rFonts w:ascii="Times New Roman" w:hAnsi="Times New Roman"/>
          <w:sz w:val="28"/>
          <w:szCs w:val="28"/>
        </w:rPr>
        <w:t>r</w:t>
      </w:r>
      <w:r w:rsidRPr="00516410">
        <w:rPr>
          <w:rFonts w:ascii="Times New Roman" w:hAnsi="Times New Roman"/>
          <w:sz w:val="28"/>
          <w:szCs w:val="28"/>
        </w:rPr>
        <w:t>chen-zucht. Von Luther unterscheidet er sich in einigen Gla</w:t>
      </w:r>
      <w:r w:rsidRPr="00516410">
        <w:rPr>
          <w:rFonts w:ascii="Times New Roman" w:hAnsi="Times New Roman"/>
          <w:sz w:val="28"/>
          <w:szCs w:val="28"/>
        </w:rPr>
        <w:t>u</w:t>
      </w:r>
      <w:r w:rsidRPr="00516410">
        <w:rPr>
          <w:rFonts w:ascii="Times New Roman" w:hAnsi="Times New Roman"/>
          <w:sz w:val="28"/>
          <w:szCs w:val="28"/>
        </w:rPr>
        <w:t>bensfragen, so hinsichtlich der Rechtfertigungs- und Gnadenle</w:t>
      </w:r>
      <w:r w:rsidRPr="00516410">
        <w:rPr>
          <w:rFonts w:ascii="Times New Roman" w:hAnsi="Times New Roman"/>
          <w:sz w:val="28"/>
          <w:szCs w:val="28"/>
        </w:rPr>
        <w:t>h</w:t>
      </w:r>
      <w:r w:rsidRPr="00516410">
        <w:rPr>
          <w:rFonts w:ascii="Times New Roman" w:hAnsi="Times New Roman"/>
          <w:sz w:val="28"/>
          <w:szCs w:val="28"/>
        </w:rPr>
        <w:t>re. Keinen Gegensatz sieht er zwischen Jakobus und Paulus, d.h. zwischen „Werkbund“ und „Gnadenbund“, Werk-gerechtigkeit und Gerechtigkeit durch Gnade. Schon im Diesseits könne der Christ sittliche Vollkommenheit erlangen, dabei jedoch nicht Bekehrter und Sün-der zugleich sein (wie Luther behauptet ha</w:t>
      </w:r>
      <w:r w:rsidRPr="00516410">
        <w:rPr>
          <w:rFonts w:ascii="Times New Roman" w:hAnsi="Times New Roman"/>
          <w:sz w:val="28"/>
          <w:szCs w:val="28"/>
        </w:rPr>
        <w:t>t</w:t>
      </w:r>
      <w:r w:rsidRPr="00516410">
        <w:rPr>
          <w:rFonts w:ascii="Times New Roman" w:hAnsi="Times New Roman"/>
          <w:sz w:val="28"/>
          <w:szCs w:val="28"/>
        </w:rPr>
        <w:t>te). Die Bekehrung bekommt höchste Bedeutung. Der Mensch soll sein Ich sehr gründlich prüfen, seine totale Sündig-keit e</w:t>
      </w:r>
      <w:r w:rsidRPr="00516410">
        <w:rPr>
          <w:rFonts w:ascii="Times New Roman" w:hAnsi="Times New Roman"/>
          <w:sz w:val="28"/>
          <w:szCs w:val="28"/>
        </w:rPr>
        <w:t>r</w:t>
      </w:r>
      <w:r w:rsidRPr="00516410">
        <w:rPr>
          <w:rFonts w:ascii="Times New Roman" w:hAnsi="Times New Roman"/>
          <w:sz w:val="28"/>
          <w:szCs w:val="28"/>
        </w:rPr>
        <w:t>kennen, demgemäß Buße tun und ein neuer Mensch werden, d.h. ein neues, sittlich einwandfreies Leben in der Gefolgschaft Christi führen. (Vgl. Rohls a.a.O. S. 374.)</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derart Bekehrten und „Erweckten“ sollen sich gegenseitig unterstützen, z.B. durch die Bildung von Zirkeln privater Ve</w:t>
      </w:r>
      <w:r w:rsidRPr="00516410">
        <w:rPr>
          <w:rFonts w:ascii="Times New Roman" w:hAnsi="Times New Roman"/>
          <w:sz w:val="28"/>
          <w:szCs w:val="28"/>
        </w:rPr>
        <w:t>r</w:t>
      </w:r>
      <w:r w:rsidRPr="00516410">
        <w:rPr>
          <w:rFonts w:ascii="Times New Roman" w:hAnsi="Times New Roman"/>
          <w:sz w:val="28"/>
          <w:szCs w:val="28"/>
        </w:rPr>
        <w:t>sammlungen (‚Konventikel‘) in und außerhalb der (lutherischen und reformierten) Kirchen. Absolute Schriftgläubig-keit, eifriges Bibelstudium in speziellen Zirkeln und Kirchenzucht gehören zu den Grundvoraussetzungen der neuen religiösen Lebensform. In radikalen Ausprä-gungen entstehen neue Glaubensgemeinscha</w:t>
      </w:r>
      <w:r w:rsidRPr="00516410">
        <w:rPr>
          <w:rFonts w:ascii="Times New Roman" w:hAnsi="Times New Roman"/>
          <w:sz w:val="28"/>
          <w:szCs w:val="28"/>
        </w:rPr>
        <w:t>f</w:t>
      </w:r>
      <w:r w:rsidRPr="00516410">
        <w:rPr>
          <w:rFonts w:ascii="Times New Roman" w:hAnsi="Times New Roman"/>
          <w:sz w:val="28"/>
          <w:szCs w:val="28"/>
        </w:rPr>
        <w:t>ten außerhalb der lutherischen und calvinistischen Orthodoxie, bis hin zu den freikirchlichen Gemeinden und den Evangelik</w:t>
      </w:r>
      <w:r w:rsidRPr="00516410">
        <w:rPr>
          <w:rFonts w:ascii="Times New Roman" w:hAnsi="Times New Roman"/>
          <w:sz w:val="28"/>
          <w:szCs w:val="28"/>
        </w:rPr>
        <w:t>a</w:t>
      </w:r>
      <w:r w:rsidRPr="00516410">
        <w:rPr>
          <w:rFonts w:ascii="Times New Roman" w:hAnsi="Times New Roman"/>
          <w:sz w:val="28"/>
          <w:szCs w:val="28"/>
        </w:rPr>
        <w:t>len der heutigen Zeit.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Auf der Schriftgläubigkeit beruht auch das soziale Engag</w:t>
      </w:r>
      <w:r w:rsidRPr="00516410">
        <w:rPr>
          <w:rFonts w:ascii="Times New Roman" w:hAnsi="Times New Roman"/>
          <w:sz w:val="28"/>
          <w:szCs w:val="28"/>
        </w:rPr>
        <w:t>e</w:t>
      </w:r>
      <w:r w:rsidRPr="00516410">
        <w:rPr>
          <w:rFonts w:ascii="Times New Roman" w:hAnsi="Times New Roman"/>
          <w:sz w:val="28"/>
          <w:szCs w:val="28"/>
        </w:rPr>
        <w:t xml:space="preserve">ment der Pietisten. Neuerungen bringen sie in den caritativen Bereich (Armenpflege, Waisenhäuser usw.) und ins Schulwesen ein, wenn auch nicht immer mit unumstrittenen Methoden. So umschreibt z.B. </w:t>
      </w:r>
      <w:r w:rsidRPr="00516410">
        <w:rPr>
          <w:rFonts w:ascii="Times New Roman" w:hAnsi="Times New Roman"/>
          <w:i/>
          <w:sz w:val="28"/>
          <w:szCs w:val="28"/>
        </w:rPr>
        <w:t>Hermann Hesse</w:t>
      </w:r>
      <w:r w:rsidR="000E3873" w:rsidRPr="00516410">
        <w:rPr>
          <w:rFonts w:ascii="Times New Roman" w:hAnsi="Times New Roman"/>
          <w:sz w:val="28"/>
          <w:szCs w:val="28"/>
        </w:rPr>
        <w:t xml:space="preserve"> seine eigenen leidvollen Erfa</w:t>
      </w:r>
      <w:r w:rsidR="000E3873" w:rsidRPr="00516410">
        <w:rPr>
          <w:rFonts w:ascii="Times New Roman" w:hAnsi="Times New Roman"/>
          <w:sz w:val="28"/>
          <w:szCs w:val="28"/>
        </w:rPr>
        <w:t>h</w:t>
      </w:r>
      <w:r w:rsidRPr="00516410">
        <w:rPr>
          <w:rFonts w:ascii="Times New Roman" w:hAnsi="Times New Roman"/>
          <w:sz w:val="28"/>
          <w:szCs w:val="28"/>
        </w:rPr>
        <w:t xml:space="preserve">rungen in einem pietistischen Internat in der Erzählung </w:t>
      </w:r>
      <w:r w:rsidRPr="00516410">
        <w:rPr>
          <w:rFonts w:ascii="Times New Roman" w:hAnsi="Times New Roman"/>
          <w:i/>
          <w:sz w:val="28"/>
          <w:szCs w:val="28"/>
        </w:rPr>
        <w:t>Unterm Rad</w:t>
      </w:r>
      <w:r w:rsidRPr="00516410">
        <w:rPr>
          <w:rFonts w:ascii="Times New Roman" w:hAnsi="Times New Roman"/>
          <w:sz w:val="28"/>
          <w:szCs w:val="28"/>
        </w:rPr>
        <w:t>. Durchaus widersprüchlich erscheinen einige Aspekte der Kritik am Pietismus. Die radikale Ich-Prüfung kann leicht in n</w:t>
      </w:r>
      <w:r w:rsidRPr="00516410">
        <w:rPr>
          <w:rFonts w:ascii="Times New Roman" w:hAnsi="Times New Roman"/>
          <w:sz w:val="28"/>
          <w:szCs w:val="28"/>
        </w:rPr>
        <w:t>e</w:t>
      </w:r>
      <w:r w:rsidRPr="00516410">
        <w:rPr>
          <w:rFonts w:ascii="Times New Roman" w:hAnsi="Times New Roman"/>
          <w:sz w:val="28"/>
          <w:szCs w:val="28"/>
        </w:rPr>
        <w:t>gativen Subjektivi</w:t>
      </w:r>
      <w:r w:rsidR="000E3873" w:rsidRPr="00516410">
        <w:rPr>
          <w:rFonts w:ascii="Times New Roman" w:hAnsi="Times New Roman"/>
          <w:sz w:val="28"/>
          <w:szCs w:val="28"/>
        </w:rPr>
        <w:t>smus („Heils-Egoismus“) umschla</w:t>
      </w:r>
      <w:r w:rsidRPr="00516410">
        <w:rPr>
          <w:rFonts w:ascii="Times New Roman" w:hAnsi="Times New Roman"/>
          <w:sz w:val="28"/>
          <w:szCs w:val="28"/>
        </w:rPr>
        <w:t>gen, in „b</w:t>
      </w:r>
      <w:r w:rsidRPr="00516410">
        <w:rPr>
          <w:rFonts w:ascii="Times New Roman" w:hAnsi="Times New Roman"/>
          <w:sz w:val="28"/>
          <w:szCs w:val="28"/>
        </w:rPr>
        <w:t>e</w:t>
      </w:r>
      <w:r w:rsidRPr="00516410">
        <w:rPr>
          <w:rFonts w:ascii="Times New Roman" w:hAnsi="Times New Roman"/>
          <w:sz w:val="28"/>
          <w:szCs w:val="28"/>
        </w:rPr>
        <w:t>ständige Ängstlichkeit und Selbstv</w:t>
      </w:r>
      <w:r w:rsidR="000E3873" w:rsidRPr="00516410">
        <w:rPr>
          <w:rFonts w:ascii="Times New Roman" w:hAnsi="Times New Roman"/>
          <w:sz w:val="28"/>
          <w:szCs w:val="28"/>
        </w:rPr>
        <w:t>erachtung, verbunden mit Überhe</w:t>
      </w:r>
      <w:r w:rsidRPr="00516410">
        <w:rPr>
          <w:rFonts w:ascii="Times New Roman" w:hAnsi="Times New Roman"/>
          <w:sz w:val="28"/>
          <w:szCs w:val="28"/>
        </w:rPr>
        <w:t>bung“ (s.o.). Dass die Pietisten in ihrer Gesamtheit dieser Gefahr nicht erlegen sind, zeigt sich an ihrem Engagement und ihren Leistungen auf sozialem Gebiet.</w:t>
      </w:r>
      <w:r w:rsidRPr="00516410">
        <w:rPr>
          <w:rStyle w:val="Funotenzeichen"/>
          <w:rFonts w:ascii="Times New Roman" w:hAnsi="Times New Roman"/>
          <w:sz w:val="28"/>
          <w:szCs w:val="28"/>
        </w:rPr>
        <w:footnoteReference w:customMarkFollows="1" w:id="89"/>
        <w:t>88</w:t>
      </w:r>
      <w:r w:rsidRPr="00516410">
        <w:rPr>
          <w:rFonts w:ascii="Times New Roman" w:hAnsi="Times New Roman"/>
          <w:sz w:val="28"/>
          <w:szCs w:val="28"/>
        </w:rPr>
        <w:t xml:space="preserve"> Nicht gering einz</w:t>
      </w:r>
      <w:r w:rsidRPr="00516410">
        <w:rPr>
          <w:rFonts w:ascii="Times New Roman" w:hAnsi="Times New Roman"/>
          <w:sz w:val="28"/>
          <w:szCs w:val="28"/>
        </w:rPr>
        <w:t>u</w:t>
      </w:r>
      <w:r w:rsidRPr="00516410">
        <w:rPr>
          <w:rFonts w:ascii="Times New Roman" w:hAnsi="Times New Roman"/>
          <w:sz w:val="28"/>
          <w:szCs w:val="28"/>
        </w:rPr>
        <w:t>schätzen ist auch die Tatsache, dass zahlreiche Dichter und Denker – u.a. Hölderlin, Kant, Hegel, Schelling, Schleiermacher – mehr oder weniger nachhaltig vom Pietismus beeinflusst wo</w:t>
      </w:r>
      <w:r w:rsidRPr="00516410">
        <w:rPr>
          <w:rFonts w:ascii="Times New Roman" w:hAnsi="Times New Roman"/>
          <w:sz w:val="28"/>
          <w:szCs w:val="28"/>
        </w:rPr>
        <w:t>r</w:t>
      </w:r>
      <w:r w:rsidRPr="00516410">
        <w:rPr>
          <w:rFonts w:ascii="Times New Roman" w:hAnsi="Times New Roman"/>
          <w:sz w:val="28"/>
          <w:szCs w:val="28"/>
        </w:rPr>
        <w:t>den sind.</w:t>
      </w:r>
    </w:p>
    <w:p w:rsidR="00E600E8" w:rsidRPr="00516410" w:rsidRDefault="00E600E8" w:rsidP="00AB22F2">
      <w:pPr>
        <w:pBdr>
          <w:bottom w:val="single" w:sz="4" w:space="1" w:color="auto"/>
        </w:pBdr>
        <w:ind w:firstLine="0"/>
        <w:rPr>
          <w:rFonts w:ascii="Times New Roman" w:hAnsi="Times New Roman"/>
          <w:b/>
          <w:sz w:val="28"/>
          <w:szCs w:val="28"/>
        </w:rPr>
      </w:pPr>
    </w:p>
    <w:p w:rsidR="00E600E8" w:rsidRPr="00516410" w:rsidRDefault="00E600E8" w:rsidP="00AB22F2">
      <w:pPr>
        <w:pBdr>
          <w:bottom w:val="single" w:sz="4" w:space="1" w:color="auto"/>
        </w:pBdr>
        <w:ind w:firstLine="0"/>
        <w:rPr>
          <w:rFonts w:ascii="Times New Roman" w:hAnsi="Times New Roman"/>
          <w:b/>
          <w:sz w:val="28"/>
          <w:szCs w:val="28"/>
        </w:rPr>
      </w:pP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Christliche Sozialwerte – das Christentum und die sozialen Probleme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Vielfältig und kaum überschaubar sind die Verwicklungen des Christentums in  Geschichte und Politik (Wirtschaft, Gesel</w:t>
      </w:r>
      <w:r w:rsidRPr="00516410">
        <w:rPr>
          <w:rFonts w:ascii="Times New Roman" w:hAnsi="Times New Roman"/>
          <w:sz w:val="28"/>
          <w:szCs w:val="28"/>
        </w:rPr>
        <w:t>l</w:t>
      </w:r>
      <w:r w:rsidRPr="00516410">
        <w:rPr>
          <w:rFonts w:ascii="Times New Roman" w:hAnsi="Times New Roman"/>
          <w:sz w:val="28"/>
          <w:szCs w:val="28"/>
        </w:rPr>
        <w:t xml:space="preserve">schaft und Kultur). Diese umfassend zu analysieren, würde hier zu weit führen. Exemplarischer Betrachtung wert scheinen mir jedoch die Bemühungen von Christen, die sozialen Probleme der Menschen zu lösen oder wenigstens zu verringern.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Dass auch Pietisten und Puritaner auf diesem Gebiet Vorbil</w:t>
      </w:r>
      <w:r w:rsidRPr="00516410">
        <w:rPr>
          <w:rFonts w:ascii="Times New Roman" w:hAnsi="Times New Roman"/>
          <w:sz w:val="28"/>
          <w:szCs w:val="28"/>
        </w:rPr>
        <w:t>d</w:t>
      </w:r>
      <w:r w:rsidRPr="00516410">
        <w:rPr>
          <w:rFonts w:ascii="Times New Roman" w:hAnsi="Times New Roman"/>
          <w:sz w:val="28"/>
          <w:szCs w:val="28"/>
        </w:rPr>
        <w:t>liches geleistet haben, steht außer Frage. Falsch wäre es jedoch, ihr Wirken hierauf zu redu-zieren. Außerdem gelang ihnen b</w:t>
      </w:r>
      <w:r w:rsidRPr="00516410">
        <w:rPr>
          <w:rFonts w:ascii="Times New Roman" w:hAnsi="Times New Roman"/>
          <w:sz w:val="28"/>
          <w:szCs w:val="28"/>
        </w:rPr>
        <w:t>e</w:t>
      </w:r>
      <w:r w:rsidRPr="00516410">
        <w:rPr>
          <w:rFonts w:ascii="Times New Roman" w:hAnsi="Times New Roman"/>
          <w:sz w:val="28"/>
          <w:szCs w:val="28"/>
        </w:rPr>
        <w:t>kanntlich nicht alles. Im Gegenteil, manchmal schufen sie neue Probleme, neue Ungerechtigkeiten und Ungleichheiten  Man denke nur an die Exzesse des amerikanischen Kolonialismus oder an einige fragwürdige Erziehungskonzepte. Nicht immer ist klar, worum es ihnen eigentlich ging: um das Wohl der Me</w:t>
      </w:r>
      <w:r w:rsidRPr="00516410">
        <w:rPr>
          <w:rFonts w:ascii="Times New Roman" w:hAnsi="Times New Roman"/>
          <w:sz w:val="28"/>
          <w:szCs w:val="28"/>
        </w:rPr>
        <w:t>n</w:t>
      </w:r>
      <w:r w:rsidRPr="00516410">
        <w:rPr>
          <w:rFonts w:ascii="Times New Roman" w:hAnsi="Times New Roman"/>
          <w:sz w:val="28"/>
          <w:szCs w:val="28"/>
        </w:rPr>
        <w:t>schen oder um die „Reinheit“ ihrer Lehren und ihrer Frömmi</w:t>
      </w:r>
      <w:r w:rsidRPr="00516410">
        <w:rPr>
          <w:rFonts w:ascii="Times New Roman" w:hAnsi="Times New Roman"/>
          <w:sz w:val="28"/>
          <w:szCs w:val="28"/>
        </w:rPr>
        <w:t>g</w:t>
      </w:r>
      <w:r w:rsidRPr="00516410">
        <w:rPr>
          <w:rFonts w:ascii="Times New Roman" w:hAnsi="Times New Roman"/>
          <w:sz w:val="28"/>
          <w:szCs w:val="28"/>
        </w:rPr>
        <w:t xml:space="preserve">keit.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Aber wo ist das Problem? Was sollen (oder können) die christlichen Werte mit den sozialen Problemen zu tun haben? –  Im Altgriechischen bedeutet ‚Problem‘ u.a. ‚die Klippe‘, ‚das Vorgelegte‘ und ‚die Streitfrage‘. Wird einem etwas nicht nur vorgelegt, sondern förmlich vor die Füße geknallt, ist man vie</w:t>
      </w:r>
      <w:r w:rsidRPr="00516410">
        <w:rPr>
          <w:rFonts w:ascii="Times New Roman" w:hAnsi="Times New Roman"/>
          <w:sz w:val="28"/>
          <w:szCs w:val="28"/>
        </w:rPr>
        <w:t>l</w:t>
      </w:r>
      <w:r w:rsidRPr="00516410">
        <w:rPr>
          <w:rFonts w:ascii="Times New Roman" w:hAnsi="Times New Roman"/>
          <w:sz w:val="28"/>
          <w:szCs w:val="28"/>
        </w:rPr>
        <w:t>leicht über-fordert, unfähig zu angemessener Reaktion. Ähnlich entwickelte sich in der Philo-sophie aus der `Streitfrage‘ das „Wissen von Nichtwissen“, d.h. es fehlt zuweilen das Wissen, das zur Bewältigung einer schwierigen Situation (eines kniffl</w:t>
      </w:r>
      <w:r w:rsidRPr="00516410">
        <w:rPr>
          <w:rFonts w:ascii="Times New Roman" w:hAnsi="Times New Roman"/>
          <w:sz w:val="28"/>
          <w:szCs w:val="28"/>
        </w:rPr>
        <w:t>i</w:t>
      </w:r>
      <w:r w:rsidRPr="00516410">
        <w:rPr>
          <w:rFonts w:ascii="Times New Roman" w:hAnsi="Times New Roman"/>
          <w:sz w:val="28"/>
          <w:szCs w:val="28"/>
        </w:rPr>
        <w:t>gen Problems) notwendig wäre.</w:t>
      </w:r>
      <w:r w:rsidRPr="00516410">
        <w:rPr>
          <w:rStyle w:val="Funotenzeichen"/>
          <w:rFonts w:ascii="Times New Roman" w:hAnsi="Times New Roman"/>
          <w:sz w:val="28"/>
          <w:szCs w:val="28"/>
        </w:rPr>
        <w:footnoteReference w:customMarkFollows="1" w:id="90"/>
        <w:t>89</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Auf die christlichen Werte übertragen bedeutet dies: Trotz a</w:t>
      </w:r>
      <w:r w:rsidRPr="00516410">
        <w:rPr>
          <w:rFonts w:ascii="Times New Roman" w:hAnsi="Times New Roman"/>
          <w:sz w:val="28"/>
          <w:szCs w:val="28"/>
        </w:rPr>
        <w:t>l</w:t>
      </w:r>
      <w:r w:rsidRPr="00516410">
        <w:rPr>
          <w:rFonts w:ascii="Times New Roman" w:hAnsi="Times New Roman"/>
          <w:sz w:val="28"/>
          <w:szCs w:val="28"/>
        </w:rPr>
        <w:t>ler Bemühungen ist es bisher nicht gelungen, die sozialen Pro</w:t>
      </w:r>
      <w:r w:rsidRPr="00516410">
        <w:rPr>
          <w:rFonts w:ascii="Times New Roman" w:hAnsi="Times New Roman"/>
          <w:sz w:val="28"/>
          <w:szCs w:val="28"/>
        </w:rPr>
        <w:t>b</w:t>
      </w:r>
      <w:r w:rsidRPr="00516410">
        <w:rPr>
          <w:rFonts w:ascii="Times New Roman" w:hAnsi="Times New Roman"/>
          <w:sz w:val="28"/>
          <w:szCs w:val="28"/>
        </w:rPr>
        <w:t>leme durch das Christentum in den Griff zu bekommen. Wel</w:t>
      </w:r>
      <w:r w:rsidRPr="00516410">
        <w:rPr>
          <w:rFonts w:ascii="Times New Roman" w:hAnsi="Times New Roman"/>
          <w:sz w:val="28"/>
          <w:szCs w:val="28"/>
        </w:rPr>
        <w:t>t</w:t>
      </w:r>
      <w:r w:rsidRPr="00516410">
        <w:rPr>
          <w:rFonts w:ascii="Times New Roman" w:hAnsi="Times New Roman"/>
          <w:sz w:val="28"/>
          <w:szCs w:val="28"/>
        </w:rPr>
        <w:t>weit dauern gravierende Missstände fort. Die Soziale Frage bleibt weitgehend ungelöst, zumal sie auch Phänomene wie Ausbeutung, Verelendung, Ungleichheit, Ungerechtigkeit und Klassenkampf beinhaltet. Solche Fehlentwicklungen zu b</w:t>
      </w:r>
      <w:r w:rsidRPr="00516410">
        <w:rPr>
          <w:rFonts w:ascii="Times New Roman" w:hAnsi="Times New Roman"/>
          <w:sz w:val="28"/>
          <w:szCs w:val="28"/>
        </w:rPr>
        <w:t>e</w:t>
      </w:r>
      <w:r w:rsidRPr="00516410">
        <w:rPr>
          <w:rFonts w:ascii="Times New Roman" w:hAnsi="Times New Roman"/>
          <w:sz w:val="28"/>
          <w:szCs w:val="28"/>
        </w:rPr>
        <w:t>kämpfen, ist nicht nur im marxistischen Sozialismus, sondern auch in unterschiedlichen christlichen Soziallehren  versucht worden. Im Wesentlichen sind dies: der Christliche Sozialismus, die katholische Soziallehre, die evangelische</w:t>
      </w:r>
      <w:r w:rsidR="006270CF" w:rsidRPr="00516410">
        <w:rPr>
          <w:rFonts w:ascii="Times New Roman" w:hAnsi="Times New Roman"/>
          <w:sz w:val="28"/>
          <w:szCs w:val="28"/>
        </w:rPr>
        <w:t xml:space="preserve"> Sozialethik und die Befreiungs</w:t>
      </w:r>
      <w:r w:rsidRPr="00516410">
        <w:rPr>
          <w:rFonts w:ascii="Times New Roman" w:hAnsi="Times New Roman"/>
          <w:sz w:val="28"/>
          <w:szCs w:val="28"/>
        </w:rPr>
        <w:t>theologie.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Wie Jesus selbst die Soziale Frage beurteilt hat, ist zweifellos von grundlegen-der Bedeutung. In seiner umfangreichen </w:t>
      </w:r>
      <w:r w:rsidRPr="00516410">
        <w:rPr>
          <w:rFonts w:ascii="Times New Roman" w:hAnsi="Times New Roman"/>
          <w:i/>
          <w:sz w:val="28"/>
          <w:szCs w:val="28"/>
        </w:rPr>
        <w:t>Ku</w:t>
      </w:r>
      <w:r w:rsidRPr="00516410">
        <w:rPr>
          <w:rFonts w:ascii="Times New Roman" w:hAnsi="Times New Roman"/>
          <w:i/>
          <w:sz w:val="28"/>
          <w:szCs w:val="28"/>
        </w:rPr>
        <w:t>l</w:t>
      </w:r>
      <w:r w:rsidRPr="00516410">
        <w:rPr>
          <w:rFonts w:ascii="Times New Roman" w:hAnsi="Times New Roman"/>
          <w:i/>
          <w:sz w:val="28"/>
          <w:szCs w:val="28"/>
        </w:rPr>
        <w:t>turgeschichte der Neuzeit</w:t>
      </w:r>
      <w:r w:rsidRPr="00516410">
        <w:rPr>
          <w:rFonts w:ascii="Times New Roman" w:hAnsi="Times New Roman"/>
          <w:sz w:val="28"/>
          <w:szCs w:val="28"/>
        </w:rPr>
        <w:t xml:space="preserve"> behauptet </w:t>
      </w:r>
      <w:r w:rsidRPr="00516410">
        <w:rPr>
          <w:rFonts w:ascii="Times New Roman" w:hAnsi="Times New Roman"/>
          <w:i/>
          <w:sz w:val="28"/>
          <w:szCs w:val="28"/>
        </w:rPr>
        <w:t xml:space="preserve">Egon Friedell </w:t>
      </w:r>
      <w:r w:rsidRPr="00516410">
        <w:rPr>
          <w:rFonts w:ascii="Times New Roman" w:hAnsi="Times New Roman"/>
          <w:sz w:val="28"/>
          <w:szCs w:val="28"/>
        </w:rPr>
        <w:t>(1878-1938), für Jesus sei die Soziale Frage ohne Belang gewesen; er habe sie einfach abgelehnt. Mit dieser These verbindet Friedell minde</w:t>
      </w:r>
      <w:r w:rsidRPr="00516410">
        <w:rPr>
          <w:rFonts w:ascii="Times New Roman" w:hAnsi="Times New Roman"/>
          <w:sz w:val="28"/>
          <w:szCs w:val="28"/>
        </w:rPr>
        <w:t>s</w:t>
      </w:r>
      <w:r w:rsidRPr="00516410">
        <w:rPr>
          <w:rFonts w:ascii="Times New Roman" w:hAnsi="Times New Roman"/>
          <w:sz w:val="28"/>
          <w:szCs w:val="28"/>
        </w:rPr>
        <w:t>tens zwei andere, noch weiter gehende: Jesus habe 1. alles von Menschen Geschaf-fene für vollkommen gleichgültig erklärt und 2. nur das ausschließlich durch die Bekehrung zu Gott mö</w:t>
      </w:r>
      <w:r w:rsidRPr="00516410">
        <w:rPr>
          <w:rFonts w:ascii="Times New Roman" w:hAnsi="Times New Roman"/>
          <w:sz w:val="28"/>
          <w:szCs w:val="28"/>
        </w:rPr>
        <w:t>g</w:t>
      </w:r>
      <w:r w:rsidRPr="00516410">
        <w:rPr>
          <w:rFonts w:ascii="Times New Roman" w:hAnsi="Times New Roman"/>
          <w:sz w:val="28"/>
          <w:szCs w:val="28"/>
        </w:rPr>
        <w:t xml:space="preserve">liche Seelenheil des Einzelmenschen für wichtig gehalten. – Biblisch ist keine dieser drei Thesen haltbar. Schon die sozial-ethischen Weisungen der Bergpredigt (z.B. in der Berufung auf die Goldene Regel, s.o.) lassen erkennen, dass Jesus das soziale Schicksal des Menschen sehr wohl am Herzen lag. Stets hat er mitten unter den Menschen gewirkt, nie in exklusiven Zirkeln der Oberschicht. Vielmehr hat er sich den Armen fürsorglich zugewandt und die Reichen verurteilt. – Aus seinen Äußerungen zum Jüngsten Gericht geht hervor, dass für ihn ausnahmslos </w:t>
      </w:r>
      <w:r w:rsidRPr="00516410">
        <w:rPr>
          <w:rFonts w:ascii="Times New Roman" w:hAnsi="Times New Roman"/>
          <w:i/>
          <w:sz w:val="28"/>
          <w:szCs w:val="28"/>
        </w:rPr>
        <w:t>alle</w:t>
      </w:r>
      <w:r w:rsidRPr="00516410">
        <w:rPr>
          <w:rFonts w:ascii="Times New Roman" w:hAnsi="Times New Roman"/>
          <w:sz w:val="28"/>
          <w:szCs w:val="28"/>
        </w:rPr>
        <w:t xml:space="preserve"> Taten des Menschen von Belang sind (vgl. Mt. 25, 31-46). Wenn Gott in Christus Mensch geworden ist, betrifft dies nicht nur das Seelenheil des Einzelnen, sondern die Welt im Ganzen. – Dementsprechend sind auch die christlichen Soziallehren zu beurteilen. Dass es einen biblisch fundierten Sozialauftrag für das Christentum gibt, kann nicht bezweifelt werden.</w:t>
      </w:r>
      <w:r w:rsidRPr="00516410">
        <w:rPr>
          <w:rStyle w:val="Funotenzeichen"/>
          <w:rFonts w:ascii="Times New Roman" w:hAnsi="Times New Roman"/>
          <w:sz w:val="28"/>
          <w:szCs w:val="28"/>
        </w:rPr>
        <w:footnoteReference w:customMarkFollows="1" w:id="91"/>
        <w:t>90</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Christlicher Sozialismus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Der Begriff ‚Sozialismus‘ ist weithin diskreditiert, insbeso</w:t>
      </w:r>
      <w:r w:rsidRPr="00516410">
        <w:rPr>
          <w:rFonts w:ascii="Times New Roman" w:hAnsi="Times New Roman"/>
          <w:sz w:val="28"/>
          <w:szCs w:val="28"/>
        </w:rPr>
        <w:t>n</w:t>
      </w:r>
      <w:r w:rsidRPr="00516410">
        <w:rPr>
          <w:rFonts w:ascii="Times New Roman" w:hAnsi="Times New Roman"/>
          <w:sz w:val="28"/>
          <w:szCs w:val="28"/>
        </w:rPr>
        <w:t>dere durch die ge</w:t>
      </w:r>
      <w:r w:rsidR="00311E18" w:rsidRPr="00516410">
        <w:rPr>
          <w:rFonts w:ascii="Times New Roman" w:hAnsi="Times New Roman"/>
          <w:sz w:val="28"/>
          <w:szCs w:val="28"/>
        </w:rPr>
        <w:t>-</w:t>
      </w:r>
      <w:r w:rsidRPr="00516410">
        <w:rPr>
          <w:rFonts w:ascii="Times New Roman" w:hAnsi="Times New Roman"/>
          <w:sz w:val="28"/>
          <w:szCs w:val="28"/>
        </w:rPr>
        <w:t>schichtlichen Katastrophen des 20. Jahrhu</w:t>
      </w:r>
      <w:r w:rsidRPr="00516410">
        <w:rPr>
          <w:rFonts w:ascii="Times New Roman" w:hAnsi="Times New Roman"/>
          <w:sz w:val="28"/>
          <w:szCs w:val="28"/>
        </w:rPr>
        <w:t>n</w:t>
      </w:r>
      <w:r w:rsidRPr="00516410">
        <w:rPr>
          <w:rFonts w:ascii="Times New Roman" w:hAnsi="Times New Roman"/>
          <w:sz w:val="28"/>
          <w:szCs w:val="28"/>
        </w:rPr>
        <w:t>derts. Wer denkt schon gern an den „real existierenden Sozi</w:t>
      </w:r>
      <w:r w:rsidRPr="00516410">
        <w:rPr>
          <w:rFonts w:ascii="Times New Roman" w:hAnsi="Times New Roman"/>
          <w:sz w:val="28"/>
          <w:szCs w:val="28"/>
        </w:rPr>
        <w:t>a</w:t>
      </w:r>
      <w:r w:rsidRPr="00516410">
        <w:rPr>
          <w:rFonts w:ascii="Times New Roman" w:hAnsi="Times New Roman"/>
          <w:sz w:val="28"/>
          <w:szCs w:val="28"/>
        </w:rPr>
        <w:t>lismus“ zurück, oder gar an den stalinistischen „Sozia</w:t>
      </w:r>
      <w:r w:rsidR="00311E18" w:rsidRPr="00516410">
        <w:rPr>
          <w:rFonts w:ascii="Times New Roman" w:hAnsi="Times New Roman"/>
          <w:sz w:val="28"/>
          <w:szCs w:val="28"/>
        </w:rPr>
        <w:t>-</w:t>
      </w:r>
      <w:r w:rsidRPr="00516410">
        <w:rPr>
          <w:rFonts w:ascii="Times New Roman" w:hAnsi="Times New Roman"/>
          <w:sz w:val="28"/>
          <w:szCs w:val="28"/>
        </w:rPr>
        <w:t>lismus“ (die einst als Übergangsstadien zum kommunistischen Paradies gedacht waren)? Nicht weniger Ekel erregend wirkt der Geda</w:t>
      </w:r>
      <w:r w:rsidRPr="00516410">
        <w:rPr>
          <w:rFonts w:ascii="Times New Roman" w:hAnsi="Times New Roman"/>
          <w:sz w:val="28"/>
          <w:szCs w:val="28"/>
        </w:rPr>
        <w:t>n</w:t>
      </w:r>
      <w:r w:rsidRPr="00516410">
        <w:rPr>
          <w:rFonts w:ascii="Times New Roman" w:hAnsi="Times New Roman"/>
          <w:sz w:val="28"/>
          <w:szCs w:val="28"/>
        </w:rPr>
        <w:t>ke an das, was die Nazis aus dem gemacht haben, was sie „Nat</w:t>
      </w:r>
      <w:r w:rsidRPr="00516410">
        <w:rPr>
          <w:rFonts w:ascii="Times New Roman" w:hAnsi="Times New Roman"/>
          <w:sz w:val="28"/>
          <w:szCs w:val="28"/>
        </w:rPr>
        <w:t>i</w:t>
      </w:r>
      <w:r w:rsidRPr="00516410">
        <w:rPr>
          <w:rFonts w:ascii="Times New Roman" w:hAnsi="Times New Roman"/>
          <w:sz w:val="28"/>
          <w:szCs w:val="28"/>
        </w:rPr>
        <w:t>onalsozialismus“ nannten. Leichtes Spiel hatten daher die Ko</w:t>
      </w:r>
      <w:r w:rsidRPr="00516410">
        <w:rPr>
          <w:rFonts w:ascii="Times New Roman" w:hAnsi="Times New Roman"/>
          <w:sz w:val="28"/>
          <w:szCs w:val="28"/>
        </w:rPr>
        <w:t>n</w:t>
      </w:r>
      <w:r w:rsidRPr="00516410">
        <w:rPr>
          <w:rFonts w:ascii="Times New Roman" w:hAnsi="Times New Roman"/>
          <w:sz w:val="28"/>
          <w:szCs w:val="28"/>
        </w:rPr>
        <w:t>servativen in den 1970er und ‘80er Jahren mit ihrem Slogan „Freiheit oder Sozialismus“ (verballhornt: „Freibier oder Sozi</w:t>
      </w:r>
      <w:r w:rsidRPr="00516410">
        <w:rPr>
          <w:rFonts w:ascii="Times New Roman" w:hAnsi="Times New Roman"/>
          <w:sz w:val="28"/>
          <w:szCs w:val="28"/>
        </w:rPr>
        <w:t>a</w:t>
      </w:r>
      <w:r w:rsidRPr="00516410">
        <w:rPr>
          <w:rFonts w:ascii="Times New Roman" w:hAnsi="Times New Roman"/>
          <w:sz w:val="28"/>
          <w:szCs w:val="28"/>
        </w:rPr>
        <w:t>lismus“).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Frage drängt sich auf, ob trotz solcher Ausartungen und Entstellungen je wieder so etwas wie ein „Sozialismus mit me</w:t>
      </w:r>
      <w:r w:rsidRPr="00516410">
        <w:rPr>
          <w:rFonts w:ascii="Times New Roman" w:hAnsi="Times New Roman"/>
          <w:sz w:val="28"/>
          <w:szCs w:val="28"/>
        </w:rPr>
        <w:t>n</w:t>
      </w:r>
      <w:r w:rsidRPr="00516410">
        <w:rPr>
          <w:rFonts w:ascii="Times New Roman" w:hAnsi="Times New Roman"/>
          <w:sz w:val="28"/>
          <w:szCs w:val="28"/>
        </w:rPr>
        <w:t>schlichem Gesicht“ befürwortet werden kann. Allerdings: Z</w:t>
      </w:r>
      <w:r w:rsidRPr="00516410">
        <w:rPr>
          <w:rFonts w:ascii="Times New Roman" w:hAnsi="Times New Roman"/>
          <w:sz w:val="28"/>
          <w:szCs w:val="28"/>
        </w:rPr>
        <w:t>u</w:t>
      </w:r>
      <w:r w:rsidRPr="00516410">
        <w:rPr>
          <w:rFonts w:ascii="Times New Roman" w:hAnsi="Times New Roman"/>
          <w:sz w:val="28"/>
          <w:szCs w:val="28"/>
        </w:rPr>
        <w:t xml:space="preserve">mindest auf </w:t>
      </w:r>
      <w:r w:rsidRPr="00516410">
        <w:rPr>
          <w:rFonts w:ascii="Times New Roman" w:hAnsi="Times New Roman"/>
          <w:i/>
          <w:sz w:val="28"/>
          <w:szCs w:val="28"/>
        </w:rPr>
        <w:t>das Soziale</w:t>
      </w:r>
      <w:r w:rsidRPr="00516410">
        <w:rPr>
          <w:rFonts w:ascii="Times New Roman" w:hAnsi="Times New Roman"/>
          <w:sz w:val="28"/>
          <w:szCs w:val="28"/>
        </w:rPr>
        <w:t>, das Gemeinschaftliche, wird man nicht verzichten können, auch wohl nicht auf den Gemeinsinn und das Gemeinwohl, erst recht nicht angesichts des heutigen Standes der Erforschung der Evolution (s.o.). Einer Lehre des Sozialen und damit des Sozialismus bedarf es, schon um die Fehler der Vergangenheit beim Streben nach dem Gemeinwohl zu verme</w:t>
      </w:r>
      <w:r w:rsidRPr="00516410">
        <w:rPr>
          <w:rFonts w:ascii="Times New Roman" w:hAnsi="Times New Roman"/>
          <w:sz w:val="28"/>
          <w:szCs w:val="28"/>
        </w:rPr>
        <w:t>i</w:t>
      </w:r>
      <w:r w:rsidRPr="00516410">
        <w:rPr>
          <w:rFonts w:ascii="Times New Roman" w:hAnsi="Times New Roman"/>
          <w:sz w:val="28"/>
          <w:szCs w:val="28"/>
        </w:rPr>
        <w:t>den. Eine Definition, die diesen Erfordernissen weitgehend en</w:t>
      </w:r>
      <w:r w:rsidRPr="00516410">
        <w:rPr>
          <w:rFonts w:ascii="Times New Roman" w:hAnsi="Times New Roman"/>
          <w:sz w:val="28"/>
          <w:szCs w:val="28"/>
        </w:rPr>
        <w:t>t</w:t>
      </w:r>
      <w:r w:rsidRPr="00516410">
        <w:rPr>
          <w:rFonts w:ascii="Times New Roman" w:hAnsi="Times New Roman"/>
          <w:sz w:val="28"/>
          <w:szCs w:val="28"/>
        </w:rPr>
        <w:t>spricht, lautet: „</w:t>
      </w:r>
      <w:r w:rsidRPr="00516410">
        <w:rPr>
          <w:rFonts w:ascii="Times New Roman" w:hAnsi="Times New Roman"/>
          <w:b/>
          <w:sz w:val="28"/>
          <w:szCs w:val="28"/>
        </w:rPr>
        <w:t xml:space="preserve">Sozialismus </w:t>
      </w:r>
      <w:r w:rsidRPr="00516410">
        <w:rPr>
          <w:rFonts w:ascii="Times New Roman" w:hAnsi="Times New Roman"/>
          <w:sz w:val="28"/>
          <w:szCs w:val="28"/>
        </w:rPr>
        <w:t>(zu lat. socialis „gemeinschaf</w:t>
      </w:r>
      <w:r w:rsidRPr="00516410">
        <w:rPr>
          <w:rFonts w:ascii="Times New Roman" w:hAnsi="Times New Roman"/>
          <w:sz w:val="28"/>
          <w:szCs w:val="28"/>
        </w:rPr>
        <w:t>t</w:t>
      </w:r>
      <w:r w:rsidRPr="00516410">
        <w:rPr>
          <w:rFonts w:ascii="Times New Roman" w:hAnsi="Times New Roman"/>
          <w:sz w:val="28"/>
          <w:szCs w:val="28"/>
        </w:rPr>
        <w:t>lich“), politische Lehre mit dem Idealbild einer Staats-, Gesel</w:t>
      </w:r>
      <w:r w:rsidRPr="00516410">
        <w:rPr>
          <w:rFonts w:ascii="Times New Roman" w:hAnsi="Times New Roman"/>
          <w:sz w:val="28"/>
          <w:szCs w:val="28"/>
        </w:rPr>
        <w:t>l</w:t>
      </w:r>
      <w:r w:rsidRPr="00516410">
        <w:rPr>
          <w:rFonts w:ascii="Times New Roman" w:hAnsi="Times New Roman"/>
          <w:sz w:val="28"/>
          <w:szCs w:val="28"/>
        </w:rPr>
        <w:t>schafts- und Wirtschaftsordnung, die im Gegensatz zum indiv</w:t>
      </w:r>
      <w:r w:rsidRPr="00516410">
        <w:rPr>
          <w:rFonts w:ascii="Times New Roman" w:hAnsi="Times New Roman"/>
          <w:sz w:val="28"/>
          <w:szCs w:val="28"/>
        </w:rPr>
        <w:t>i</w:t>
      </w:r>
      <w:r w:rsidRPr="00516410">
        <w:rPr>
          <w:rFonts w:ascii="Times New Roman" w:hAnsi="Times New Roman"/>
          <w:sz w:val="28"/>
          <w:szCs w:val="28"/>
        </w:rPr>
        <w:t>dualistisch orientierten Liberalismus auf den kollektiven Grun</w:t>
      </w:r>
      <w:r w:rsidRPr="00516410">
        <w:rPr>
          <w:rFonts w:ascii="Times New Roman" w:hAnsi="Times New Roman"/>
          <w:sz w:val="28"/>
          <w:szCs w:val="28"/>
        </w:rPr>
        <w:t>d</w:t>
      </w:r>
      <w:r w:rsidRPr="00516410">
        <w:rPr>
          <w:rFonts w:ascii="Times New Roman" w:hAnsi="Times New Roman"/>
          <w:sz w:val="28"/>
          <w:szCs w:val="28"/>
        </w:rPr>
        <w:t>sätzen von Freiheit, Gleichberechtigung und Solidarität fußt. Darauf baut die politische Bewegung zur Herbeiführung dieser Zukunftsvorstellung durch die Neugestal-tung der bestehenden sozialen Verhältnisse (stattliche Kontrolle der Wirtschafts- und Eigentumsstruktur, gesellschaftliche wie betriebliche Mitbe</w:t>
      </w:r>
      <w:r w:rsidRPr="00516410">
        <w:rPr>
          <w:rFonts w:ascii="Times New Roman" w:hAnsi="Times New Roman"/>
          <w:sz w:val="28"/>
          <w:szCs w:val="28"/>
        </w:rPr>
        <w:t>s</w:t>
      </w:r>
      <w:r w:rsidRPr="00516410">
        <w:rPr>
          <w:rFonts w:ascii="Times New Roman" w:hAnsi="Times New Roman"/>
          <w:sz w:val="28"/>
          <w:szCs w:val="28"/>
        </w:rPr>
        <w:t>timmung, Min</w:t>
      </w:r>
      <w:r w:rsidR="00311E18" w:rsidRPr="00516410">
        <w:rPr>
          <w:rFonts w:ascii="Times New Roman" w:hAnsi="Times New Roman"/>
          <w:sz w:val="28"/>
          <w:szCs w:val="28"/>
        </w:rPr>
        <w:t>-</w:t>
      </w:r>
      <w:r w:rsidRPr="00516410">
        <w:rPr>
          <w:rFonts w:ascii="Times New Roman" w:hAnsi="Times New Roman"/>
          <w:sz w:val="28"/>
          <w:szCs w:val="28"/>
        </w:rPr>
        <w:t>destmaß an sozialer Sicherung, Internationali</w:t>
      </w:r>
      <w:r w:rsidRPr="00516410">
        <w:rPr>
          <w:rFonts w:ascii="Times New Roman" w:hAnsi="Times New Roman"/>
          <w:sz w:val="28"/>
          <w:szCs w:val="28"/>
        </w:rPr>
        <w:t>s</w:t>
      </w:r>
      <w:r w:rsidRPr="00516410">
        <w:rPr>
          <w:rFonts w:ascii="Times New Roman" w:hAnsi="Times New Roman"/>
          <w:sz w:val="28"/>
          <w:szCs w:val="28"/>
        </w:rPr>
        <w:t>mus) auf.“</w:t>
      </w:r>
      <w:r w:rsidRPr="00516410">
        <w:rPr>
          <w:rStyle w:val="Funotenzeichen"/>
          <w:rFonts w:ascii="Times New Roman" w:hAnsi="Times New Roman"/>
          <w:sz w:val="28"/>
          <w:szCs w:val="28"/>
        </w:rPr>
        <w:footnoteReference w:customMarkFollows="1" w:id="92"/>
        <w:t>91</w:t>
      </w:r>
      <w:r w:rsidRPr="00516410">
        <w:rPr>
          <w:rFonts w:ascii="Times New Roman" w:hAnsi="Times New Roman"/>
          <w:sz w:val="28"/>
          <w:szCs w:val="28"/>
        </w:rPr>
        <w:t xml:space="preserve"> Es handelt sich  um Grund</w:t>
      </w:r>
      <w:r w:rsidR="00311E18" w:rsidRPr="00516410">
        <w:rPr>
          <w:rFonts w:ascii="Times New Roman" w:hAnsi="Times New Roman"/>
          <w:sz w:val="28"/>
          <w:szCs w:val="28"/>
        </w:rPr>
        <w:t>s</w:t>
      </w:r>
      <w:r w:rsidRPr="00516410">
        <w:rPr>
          <w:rFonts w:ascii="Times New Roman" w:hAnsi="Times New Roman"/>
          <w:sz w:val="28"/>
          <w:szCs w:val="28"/>
        </w:rPr>
        <w:t>ätze, die mit den Haup</w:t>
      </w:r>
      <w:r w:rsidRPr="00516410">
        <w:rPr>
          <w:rFonts w:ascii="Times New Roman" w:hAnsi="Times New Roman"/>
          <w:sz w:val="28"/>
          <w:szCs w:val="28"/>
        </w:rPr>
        <w:t>t</w:t>
      </w:r>
      <w:r w:rsidRPr="00516410">
        <w:rPr>
          <w:rFonts w:ascii="Times New Roman" w:hAnsi="Times New Roman"/>
          <w:sz w:val="28"/>
          <w:szCs w:val="28"/>
        </w:rPr>
        <w:t xml:space="preserve">prinzipien der Französischen Revolution nahezu identisch sind. Ein solcher </w:t>
      </w:r>
      <w:r w:rsidRPr="00516410">
        <w:rPr>
          <w:rFonts w:ascii="Times New Roman" w:hAnsi="Times New Roman"/>
          <w:i/>
          <w:sz w:val="28"/>
          <w:szCs w:val="28"/>
        </w:rPr>
        <w:t>Demokratischer Sozialismus</w:t>
      </w:r>
      <w:r w:rsidR="006270CF" w:rsidRPr="00516410">
        <w:rPr>
          <w:rFonts w:ascii="Times New Roman" w:hAnsi="Times New Roman"/>
          <w:sz w:val="28"/>
          <w:szCs w:val="28"/>
        </w:rPr>
        <w:t xml:space="preserve"> trägt ein mensch</w:t>
      </w:r>
      <w:r w:rsidRPr="00516410">
        <w:rPr>
          <w:rFonts w:ascii="Times New Roman" w:hAnsi="Times New Roman"/>
          <w:sz w:val="28"/>
          <w:szCs w:val="28"/>
        </w:rPr>
        <w:t>liches Antlitz.</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Zum Begriff ‚Christlicher Sozialismus‘. Wenn der Soziali</w:t>
      </w:r>
      <w:r w:rsidRPr="00516410">
        <w:rPr>
          <w:rFonts w:ascii="Times New Roman" w:hAnsi="Times New Roman"/>
          <w:sz w:val="28"/>
          <w:szCs w:val="28"/>
        </w:rPr>
        <w:t>s</w:t>
      </w:r>
      <w:r w:rsidRPr="00516410">
        <w:rPr>
          <w:rFonts w:ascii="Times New Roman" w:hAnsi="Times New Roman"/>
          <w:sz w:val="28"/>
          <w:szCs w:val="28"/>
        </w:rPr>
        <w:t xml:space="preserve">mus ein menschliches Gesicht tragen kann, sollte ein christlicher Sozialismus zumindest denkbar sein.  </w:t>
      </w:r>
      <w:r w:rsidRPr="00516410">
        <w:rPr>
          <w:rFonts w:ascii="Times New Roman" w:hAnsi="Times New Roman"/>
          <w:i/>
          <w:sz w:val="28"/>
          <w:szCs w:val="28"/>
        </w:rPr>
        <w:t>Konrad Adenauer</w:t>
      </w:r>
      <w:r w:rsidRPr="00516410">
        <w:rPr>
          <w:rFonts w:ascii="Times New Roman" w:hAnsi="Times New Roman"/>
          <w:sz w:val="28"/>
          <w:szCs w:val="28"/>
        </w:rPr>
        <w:t xml:space="preserve">  (1876-1967) war in dieser Hinsicht anderer Meinung. Er sorgte dafür, dass der Begriff ‚Christlicher Sozialismus‘ schon ab Oktober 1945 nicht mehr in Programmen der Christlich-Demokratischen Union (CDU) erscheinen durfte, weil er gleichbedeutend mit „Marxismus, Bevormundung … und Mangelwirtschaft“ sei.</w:t>
      </w:r>
      <w:r w:rsidRPr="00516410">
        <w:rPr>
          <w:rStyle w:val="Funotenzeichen"/>
          <w:rFonts w:ascii="Times New Roman" w:hAnsi="Times New Roman"/>
          <w:sz w:val="28"/>
          <w:szCs w:val="28"/>
        </w:rPr>
        <w:footnoteReference w:customMarkFollows="1" w:id="93"/>
        <w:t>92</w:t>
      </w:r>
      <w:r w:rsidRPr="00516410">
        <w:rPr>
          <w:rFonts w:ascii="Times New Roman" w:hAnsi="Times New Roman"/>
          <w:sz w:val="28"/>
          <w:szCs w:val="28"/>
        </w:rPr>
        <w:t xml:space="preserve"> – Ganz anders sah dies der Theologe </w:t>
      </w:r>
      <w:r w:rsidRPr="00516410">
        <w:rPr>
          <w:rFonts w:ascii="Times New Roman" w:hAnsi="Times New Roman"/>
          <w:i/>
          <w:sz w:val="28"/>
          <w:szCs w:val="28"/>
        </w:rPr>
        <w:t>Helmut Gollwitzer</w:t>
      </w:r>
      <w:r w:rsidRPr="00516410">
        <w:rPr>
          <w:rFonts w:ascii="Times New Roman" w:hAnsi="Times New Roman"/>
          <w:sz w:val="28"/>
          <w:szCs w:val="28"/>
        </w:rPr>
        <w:t xml:space="preserve"> (1908–1993). Er war zutiefst anti-kapitalistisch eingestellt und forderte aus fester christlicher Überzeugung: „Christen müssen Soziali</w:t>
      </w:r>
      <w:r w:rsidRPr="00516410">
        <w:rPr>
          <w:rFonts w:ascii="Times New Roman" w:hAnsi="Times New Roman"/>
          <w:sz w:val="28"/>
          <w:szCs w:val="28"/>
        </w:rPr>
        <w:t>s</w:t>
      </w:r>
      <w:r w:rsidRPr="00516410">
        <w:rPr>
          <w:rFonts w:ascii="Times New Roman" w:hAnsi="Times New Roman"/>
          <w:sz w:val="28"/>
          <w:szCs w:val="28"/>
        </w:rPr>
        <w:t>ten sein!“.</w:t>
      </w:r>
      <w:r w:rsidRPr="00516410">
        <w:rPr>
          <w:rStyle w:val="Funotenzeichen"/>
          <w:rFonts w:ascii="Times New Roman" w:hAnsi="Times New Roman"/>
          <w:sz w:val="28"/>
          <w:szCs w:val="28"/>
        </w:rPr>
        <w:footnoteReference w:customMarkFollows="1" w:id="94"/>
        <w:t>93</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Wer aber hat nun Recht? Gollwitzer oder Adenauer? Ein ku</w:t>
      </w:r>
      <w:r w:rsidRPr="00516410">
        <w:rPr>
          <w:rFonts w:ascii="Times New Roman" w:hAnsi="Times New Roman"/>
          <w:sz w:val="28"/>
          <w:szCs w:val="28"/>
        </w:rPr>
        <w:t>r</w:t>
      </w:r>
      <w:r w:rsidRPr="00516410">
        <w:rPr>
          <w:rFonts w:ascii="Times New Roman" w:hAnsi="Times New Roman"/>
          <w:sz w:val="28"/>
          <w:szCs w:val="28"/>
        </w:rPr>
        <w:t>zer historischer Rückblick auf weitere vorbildliche, beispielg</w:t>
      </w:r>
      <w:r w:rsidRPr="00516410">
        <w:rPr>
          <w:rFonts w:ascii="Times New Roman" w:hAnsi="Times New Roman"/>
          <w:sz w:val="28"/>
          <w:szCs w:val="28"/>
        </w:rPr>
        <w:t>e</w:t>
      </w:r>
      <w:r w:rsidRPr="00516410">
        <w:rPr>
          <w:rFonts w:ascii="Times New Roman" w:hAnsi="Times New Roman"/>
          <w:sz w:val="28"/>
          <w:szCs w:val="28"/>
        </w:rPr>
        <w:t>bende Fürsprecher eines christ-lichen Sozialismus kann vie</w:t>
      </w:r>
      <w:r w:rsidRPr="00516410">
        <w:rPr>
          <w:rFonts w:ascii="Times New Roman" w:hAnsi="Times New Roman"/>
          <w:sz w:val="28"/>
          <w:szCs w:val="28"/>
        </w:rPr>
        <w:t>l</w:t>
      </w:r>
      <w:r w:rsidRPr="00516410">
        <w:rPr>
          <w:rFonts w:ascii="Times New Roman" w:hAnsi="Times New Roman"/>
          <w:sz w:val="28"/>
          <w:szCs w:val="28"/>
        </w:rPr>
        <w:t xml:space="preserve">leicht als Entscheidungshilfe dienen.   </w:t>
      </w:r>
    </w:p>
    <w:p w:rsidR="00AB22F2" w:rsidRPr="00516410" w:rsidRDefault="00AB22F2" w:rsidP="00AB22F2">
      <w:pPr>
        <w:pBdr>
          <w:bottom w:val="single" w:sz="4" w:space="1" w:color="auto"/>
        </w:pBdr>
        <w:rPr>
          <w:rFonts w:ascii="Times New Roman" w:hAnsi="Times New Roman"/>
          <w:sz w:val="28"/>
          <w:szCs w:val="28"/>
        </w:rPr>
      </w:pPr>
    </w:p>
    <w:p w:rsidR="00296AFE" w:rsidRPr="00516410" w:rsidRDefault="00296AFE" w:rsidP="00AB22F2">
      <w:pPr>
        <w:pBdr>
          <w:bottom w:val="single" w:sz="4" w:space="1" w:color="auto"/>
        </w:pBdr>
        <w:rPr>
          <w:rFonts w:ascii="Times New Roman" w:hAnsi="Times New Roman"/>
          <w:sz w:val="28"/>
          <w:szCs w:val="28"/>
        </w:rPr>
      </w:pPr>
    </w:p>
    <w:p w:rsidR="00AB22F2" w:rsidRPr="00516410" w:rsidRDefault="0096384A" w:rsidP="0096384A">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w:t>
      </w:r>
      <w:r w:rsidR="003E6815" w:rsidRPr="00516410">
        <w:rPr>
          <w:rFonts w:ascii="Times New Roman" w:hAnsi="Times New Roman"/>
          <w:sz w:val="28"/>
          <w:szCs w:val="28"/>
        </w:rPr>
        <w:t xml:space="preserve">                             </w:t>
      </w:r>
      <w:r w:rsidR="00AB22F2" w:rsidRPr="00516410">
        <w:rPr>
          <w:rFonts w:ascii="Times New Roman" w:hAnsi="Times New Roman"/>
          <w:b/>
          <w:sz w:val="28"/>
          <w:szCs w:val="28"/>
        </w:rPr>
        <w:t>Félicité Robert de Lamennais (1782-1854)</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war tiefgläubiger Priester, Philosoph und politisch engagierter Schriftsteller. Er gilt als einer der Begründer des Christlichen Sozialismus und zugleich als Vorläufer der katholischen Sozia</w:t>
      </w:r>
      <w:r w:rsidRPr="00516410">
        <w:rPr>
          <w:rFonts w:ascii="Times New Roman" w:hAnsi="Times New Roman"/>
          <w:sz w:val="28"/>
          <w:szCs w:val="28"/>
        </w:rPr>
        <w:t>l</w:t>
      </w:r>
      <w:r w:rsidRPr="00516410">
        <w:rPr>
          <w:rFonts w:ascii="Times New Roman" w:hAnsi="Times New Roman"/>
          <w:sz w:val="28"/>
          <w:szCs w:val="28"/>
        </w:rPr>
        <w:t xml:space="preserve">lehre, des katholischen Liberalismus, der Christ-demokratie – und sogar einiger Marxscher Ideen. Eigentümlich ist seine Wand-lung vom Konservativen, d.h. fanatischen Befürworter des zentralistischen Papst-tums („Ultramontanist“) und heftigen </w:t>
      </w:r>
      <w:r w:rsidR="006A0020" w:rsidRPr="00516410">
        <w:rPr>
          <w:rFonts w:ascii="Times New Roman" w:hAnsi="Times New Roman"/>
          <w:sz w:val="28"/>
          <w:szCs w:val="28"/>
        </w:rPr>
        <w:t>Kritiker der Französischen Revo</w:t>
      </w:r>
      <w:r w:rsidRPr="00516410">
        <w:rPr>
          <w:rFonts w:ascii="Times New Roman" w:hAnsi="Times New Roman"/>
          <w:sz w:val="28"/>
          <w:szCs w:val="28"/>
        </w:rPr>
        <w:t>lution, hin zum papstkritischen christlichen Sozialisten, der schließlich sogar sein Priester-amt aufgab und nach 1848 kurzzeitig als linksextremer (!) Abgeor</w:t>
      </w:r>
      <w:r w:rsidRPr="00516410">
        <w:rPr>
          <w:rFonts w:ascii="Times New Roman" w:hAnsi="Times New Roman"/>
          <w:sz w:val="28"/>
          <w:szCs w:val="28"/>
        </w:rPr>
        <w:t>d</w:t>
      </w:r>
      <w:r w:rsidRPr="00516410">
        <w:rPr>
          <w:rFonts w:ascii="Times New Roman" w:hAnsi="Times New Roman"/>
          <w:sz w:val="28"/>
          <w:szCs w:val="28"/>
        </w:rPr>
        <w:t xml:space="preserve">neter der französischen Nationalversammlung angehörte.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Französische Revolution kritisierte er zunächst, weil sie einseitig den bürgerlichen Individualismus privilegiert habe und schließlich in Schreckens-herrschaft und Despotie ausgeartet sei, weil ihr das christliche Fundament gefehlt habe. – Nach der Juli-Revolution von 1830 änderte er jedoch seine Mei-nung. Denn diese Revolution führte nicht zu allgemeiner Befreiung, sondern zu einer weiteren Stärkung des Großbürgertums und immer schlimmer werdender Unterdrückung, Benachteiligung und Verelendung der Arbeiterklasse. In seiner 1830 gegründeten Zeitschrift ‚Avenir‘ – und in mehreren Büchern – prangerte L</w:t>
      </w:r>
      <w:r w:rsidRPr="00516410">
        <w:rPr>
          <w:rFonts w:ascii="Times New Roman" w:hAnsi="Times New Roman"/>
          <w:sz w:val="28"/>
          <w:szCs w:val="28"/>
        </w:rPr>
        <w:t>a</w:t>
      </w:r>
      <w:r w:rsidRPr="00516410">
        <w:rPr>
          <w:rFonts w:ascii="Times New Roman" w:hAnsi="Times New Roman"/>
          <w:sz w:val="28"/>
          <w:szCs w:val="28"/>
        </w:rPr>
        <w:t>mennais diese Missstände immer heftiger an und forderte eine durchgreifende Änderung und Erneuerung aus dem Geist chris</w:t>
      </w:r>
      <w:r w:rsidRPr="00516410">
        <w:rPr>
          <w:rFonts w:ascii="Times New Roman" w:hAnsi="Times New Roman"/>
          <w:sz w:val="28"/>
          <w:szCs w:val="28"/>
        </w:rPr>
        <w:t>t</w:t>
      </w:r>
      <w:r w:rsidRPr="00516410">
        <w:rPr>
          <w:rFonts w:ascii="Times New Roman" w:hAnsi="Times New Roman"/>
          <w:sz w:val="28"/>
          <w:szCs w:val="28"/>
        </w:rPr>
        <w:t>licher Prinzipien wie Näch-stenliebe,  Brüderlichkeit und G</w:t>
      </w:r>
      <w:r w:rsidRPr="00516410">
        <w:rPr>
          <w:rFonts w:ascii="Times New Roman" w:hAnsi="Times New Roman"/>
          <w:sz w:val="28"/>
          <w:szCs w:val="28"/>
        </w:rPr>
        <w:t>e</w:t>
      </w:r>
      <w:r w:rsidRPr="00516410">
        <w:rPr>
          <w:rFonts w:ascii="Times New Roman" w:hAnsi="Times New Roman"/>
          <w:sz w:val="28"/>
          <w:szCs w:val="28"/>
        </w:rPr>
        <w:t>rechtigkeit.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Kirche müsse sich an die Spitze einer neuen Bewegung für Freiheit und Gleichheit überall in der Welt stellen, die A</w:t>
      </w:r>
      <w:r w:rsidRPr="00516410">
        <w:rPr>
          <w:rFonts w:ascii="Times New Roman" w:hAnsi="Times New Roman"/>
          <w:sz w:val="28"/>
          <w:szCs w:val="28"/>
        </w:rPr>
        <w:t>r</w:t>
      </w:r>
      <w:r w:rsidRPr="00516410">
        <w:rPr>
          <w:rFonts w:ascii="Times New Roman" w:hAnsi="Times New Roman"/>
          <w:sz w:val="28"/>
          <w:szCs w:val="28"/>
        </w:rPr>
        <w:t>men und Schwachen beschützen und für eine bessere Verteilung des gesellschaftlichen Reichtums sorgen. (Eine Auf-gabe, an der die katholische Kirche Frankreichs seinerzeit schon deshalb kläglich scheiterte, weil sie sich nicht aus der staatlichen B</w:t>
      </w:r>
      <w:r w:rsidRPr="00516410">
        <w:rPr>
          <w:rFonts w:ascii="Times New Roman" w:hAnsi="Times New Roman"/>
          <w:sz w:val="28"/>
          <w:szCs w:val="28"/>
        </w:rPr>
        <w:t>e</w:t>
      </w:r>
      <w:r w:rsidRPr="00516410">
        <w:rPr>
          <w:rFonts w:ascii="Times New Roman" w:hAnsi="Times New Roman"/>
          <w:sz w:val="28"/>
          <w:szCs w:val="28"/>
        </w:rPr>
        <w:t>vormundung zu befreien vermochte.)</w:t>
      </w:r>
      <w:r w:rsidRPr="00516410">
        <w:rPr>
          <w:rStyle w:val="Funotenzeichen"/>
          <w:rFonts w:ascii="Times New Roman" w:hAnsi="Times New Roman"/>
          <w:sz w:val="28"/>
          <w:szCs w:val="28"/>
        </w:rPr>
        <w:footnoteReference w:customMarkFollows="1" w:id="95"/>
        <w:t>94</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Wesentlichen forderten Lamennais und seine Gesinnung</w:t>
      </w:r>
      <w:r w:rsidRPr="00516410">
        <w:rPr>
          <w:rFonts w:ascii="Times New Roman" w:hAnsi="Times New Roman"/>
          <w:sz w:val="28"/>
          <w:szCs w:val="28"/>
        </w:rPr>
        <w:t>s</w:t>
      </w:r>
      <w:r w:rsidRPr="00516410">
        <w:rPr>
          <w:rFonts w:ascii="Times New Roman" w:hAnsi="Times New Roman"/>
          <w:sz w:val="28"/>
          <w:szCs w:val="28"/>
        </w:rPr>
        <w:t>genossen Religi-onsfreiheit, Gewissensfreiheit, Pressefreiheit und Erziehungsfreiheit, wobei La-mennais sich nunmehr immer wieder auch auf die Ideale der einst von ihm so heftig gescho</w:t>
      </w:r>
      <w:r w:rsidRPr="00516410">
        <w:rPr>
          <w:rFonts w:ascii="Times New Roman" w:hAnsi="Times New Roman"/>
          <w:sz w:val="28"/>
          <w:szCs w:val="28"/>
        </w:rPr>
        <w:t>l</w:t>
      </w:r>
      <w:r w:rsidRPr="00516410">
        <w:rPr>
          <w:rFonts w:ascii="Times New Roman" w:hAnsi="Times New Roman"/>
          <w:sz w:val="28"/>
          <w:szCs w:val="28"/>
        </w:rPr>
        <w:t>tenen Französischen Revolution berief. Hierzu erläutert Jan Rohls (a.a.O. S. 495): „ … die Enttäuschung über die päpstliche Verurteilung des Libera-lismus führt ihn schließlich zur Abkehr von der römischen Kirche. Im Anschluß an ROUSSEAU verte</w:t>
      </w:r>
      <w:r w:rsidRPr="00516410">
        <w:rPr>
          <w:rFonts w:ascii="Times New Roman" w:hAnsi="Times New Roman"/>
          <w:sz w:val="28"/>
          <w:szCs w:val="28"/>
        </w:rPr>
        <w:t>i</w:t>
      </w:r>
      <w:r w:rsidRPr="00516410">
        <w:rPr>
          <w:rFonts w:ascii="Times New Roman" w:hAnsi="Times New Roman"/>
          <w:sz w:val="28"/>
          <w:szCs w:val="28"/>
        </w:rPr>
        <w:t>digt er nunmehr den Gedanken der Volkssouveränität und die Ideale der französischen Revolution, die für ihn nicht nur die Grundlage der Gesellschaft bilden sollen, sondern zudem auch identisch sind mit dem, was das Liebesideal des Christentums impliziert. Gerade angesichts der Herrschaft des Großbürge</w:t>
      </w:r>
      <w:r w:rsidRPr="00516410">
        <w:rPr>
          <w:rFonts w:ascii="Times New Roman" w:hAnsi="Times New Roman"/>
          <w:sz w:val="28"/>
          <w:szCs w:val="28"/>
        </w:rPr>
        <w:t>r</w:t>
      </w:r>
      <w:r w:rsidRPr="00516410">
        <w:rPr>
          <w:rFonts w:ascii="Times New Roman" w:hAnsi="Times New Roman"/>
          <w:sz w:val="28"/>
          <w:szCs w:val="28"/>
        </w:rPr>
        <w:t>tums nach der Julirevolution … ist es Lamennais zufolge erfo</w:t>
      </w:r>
      <w:r w:rsidRPr="00516410">
        <w:rPr>
          <w:rFonts w:ascii="Times New Roman" w:hAnsi="Times New Roman"/>
          <w:sz w:val="28"/>
          <w:szCs w:val="28"/>
        </w:rPr>
        <w:t>r</w:t>
      </w:r>
      <w:r w:rsidRPr="00516410">
        <w:rPr>
          <w:rFonts w:ascii="Times New Roman" w:hAnsi="Times New Roman"/>
          <w:sz w:val="28"/>
          <w:szCs w:val="28"/>
        </w:rPr>
        <w:t>derlich, daß der Staat steuernd in das Wirtschaftsleben eingreift und sich die Arbeiter in Assoziationen organisieren.“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Erstaunlicherweise ist es Lamennais gelungen, Ideen des Christentums, des Sozialismus, des Liberalismus und sogar des Marxismus in neuen Synthesen zu vereinigen. Vorbereitet hat er z.B. die Marxsche Zielsetzung einer „freien Asso-ziation freier Individuen“. Allerdings war er – im Unterschied zu Marx – nie Athe-ist, zumal er bis an sein Lebensende u.a. den </w:t>
      </w:r>
      <w:r w:rsidRPr="00516410">
        <w:rPr>
          <w:rFonts w:ascii="Times New Roman" w:hAnsi="Times New Roman"/>
          <w:i/>
          <w:sz w:val="28"/>
          <w:szCs w:val="28"/>
        </w:rPr>
        <w:t>Fideismus</w:t>
      </w:r>
      <w:r w:rsidRPr="00516410">
        <w:rPr>
          <w:rFonts w:ascii="Times New Roman" w:hAnsi="Times New Roman"/>
          <w:sz w:val="28"/>
          <w:szCs w:val="28"/>
        </w:rPr>
        <w:t xml:space="preserve"> befürwortete, demzu-folge der Glaube höher zu bewerten sei als jede menschliche Vernunft.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Christoph Blumhardt</w:t>
      </w:r>
      <w:r w:rsidRPr="00516410">
        <w:rPr>
          <w:rFonts w:ascii="Times New Roman" w:hAnsi="Times New Roman"/>
          <w:sz w:val="28"/>
          <w:szCs w:val="28"/>
        </w:rPr>
        <w:t xml:space="preserve"> </w:t>
      </w:r>
      <w:r w:rsidRPr="00516410">
        <w:rPr>
          <w:rFonts w:ascii="Times New Roman" w:hAnsi="Times New Roman"/>
          <w:b/>
          <w:sz w:val="28"/>
          <w:szCs w:val="28"/>
        </w:rPr>
        <w:t>(1842-1919)</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war evangelischer Theologe, Pastor, Kirchenlieddichter und von 1900 bis 1906 SPD-Landtagsabgeordneter in Württemberg. Ihn als „Vater des religiösen Sozialismus in Deutschland“ zu bezeichnen, ist leicht irreführend, weil sein soziales bzw. sozi</w:t>
      </w:r>
      <w:r w:rsidRPr="00516410">
        <w:rPr>
          <w:rFonts w:ascii="Times New Roman" w:hAnsi="Times New Roman"/>
          <w:sz w:val="28"/>
          <w:szCs w:val="28"/>
        </w:rPr>
        <w:t>a</w:t>
      </w:r>
      <w:r w:rsidRPr="00516410">
        <w:rPr>
          <w:rFonts w:ascii="Times New Roman" w:hAnsi="Times New Roman"/>
          <w:sz w:val="28"/>
          <w:szCs w:val="28"/>
        </w:rPr>
        <w:t>listisches Engagement nicht in einer allgemeinen Religion oder Religiosität, sondern in einem – teilweise p</w:t>
      </w:r>
      <w:r w:rsidR="006270CF" w:rsidRPr="00516410">
        <w:rPr>
          <w:rFonts w:ascii="Times New Roman" w:hAnsi="Times New Roman"/>
          <w:sz w:val="28"/>
          <w:szCs w:val="28"/>
        </w:rPr>
        <w:t>ietistisch geprägten – Christen</w:t>
      </w:r>
      <w:r w:rsidRPr="00516410">
        <w:rPr>
          <w:rFonts w:ascii="Times New Roman" w:hAnsi="Times New Roman"/>
          <w:sz w:val="28"/>
          <w:szCs w:val="28"/>
        </w:rPr>
        <w:t>tum wurzelte. Dabei ging es ihm nicht nur um das Se</w:t>
      </w:r>
      <w:r w:rsidRPr="00516410">
        <w:rPr>
          <w:rFonts w:ascii="Times New Roman" w:hAnsi="Times New Roman"/>
          <w:sz w:val="28"/>
          <w:szCs w:val="28"/>
        </w:rPr>
        <w:t>e</w:t>
      </w:r>
      <w:r w:rsidRPr="00516410">
        <w:rPr>
          <w:rFonts w:ascii="Times New Roman" w:hAnsi="Times New Roman"/>
          <w:sz w:val="28"/>
          <w:szCs w:val="28"/>
        </w:rPr>
        <w:t>lenheil de</w:t>
      </w:r>
      <w:r w:rsidR="006270CF" w:rsidRPr="00516410">
        <w:rPr>
          <w:rFonts w:ascii="Times New Roman" w:hAnsi="Times New Roman"/>
          <w:sz w:val="28"/>
          <w:szCs w:val="28"/>
        </w:rPr>
        <w:t>s Einzel</w:t>
      </w:r>
      <w:r w:rsidRPr="00516410">
        <w:rPr>
          <w:rFonts w:ascii="Times New Roman" w:hAnsi="Times New Roman"/>
          <w:sz w:val="28"/>
          <w:szCs w:val="28"/>
        </w:rPr>
        <w:t>menschen, sondern auch um das Gemeinwohl, das Wohl aller Menschen. Er selbst begründete dies folgende</w:t>
      </w:r>
      <w:r w:rsidRPr="00516410">
        <w:rPr>
          <w:rFonts w:ascii="Times New Roman" w:hAnsi="Times New Roman"/>
          <w:sz w:val="28"/>
          <w:szCs w:val="28"/>
        </w:rPr>
        <w:t>r</w:t>
      </w:r>
      <w:r w:rsidRPr="00516410">
        <w:rPr>
          <w:rFonts w:ascii="Times New Roman" w:hAnsi="Times New Roman"/>
          <w:sz w:val="28"/>
          <w:szCs w:val="28"/>
        </w:rPr>
        <w:t>maßen: „Gott will auch die soziale Frage lösen. Deshalb bin ich Sozialist. Und ehe die soziale Frage nicht gelöst wird, hat unser Christentum die Höhe nicht erreicht. Jedenfalls ist es eine Schmach der christlichen Kirche, dass sie die soziale Frage nicht zu lösen verstanden hat.“ (Eine Aussage, die sicherlich bis heute nichts von ihrer Gültigkeit verloren hat!)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Darüber hinaus begründet er genauer, warum Christentum und Sozialdemo-kratie sehr wohl miteinander zu vereinbaren seien – was viele, insbesondere konservative Christen seinerzeit als Provokation empfanden. Egoismus und Kapi-talismus wide</w:t>
      </w:r>
      <w:r w:rsidRPr="00516410">
        <w:rPr>
          <w:rFonts w:ascii="Times New Roman" w:hAnsi="Times New Roman"/>
          <w:sz w:val="28"/>
          <w:szCs w:val="28"/>
        </w:rPr>
        <w:t>r</w:t>
      </w:r>
      <w:r w:rsidRPr="00516410">
        <w:rPr>
          <w:rFonts w:ascii="Times New Roman" w:hAnsi="Times New Roman"/>
          <w:sz w:val="28"/>
          <w:szCs w:val="28"/>
        </w:rPr>
        <w:t>sprächen dem Geist Christi. Dagegen komme es darauf an, dort mitzuarbeiten, „ … wo zu Gunsten Mühseliger und Beladener, zu Gunsten Enterbter und Unterdrückter, zu Gunsten von stumpf gewordenen Massen eine andere Gesellschaftsordnung gesucht wird“, und er fügt hinzu: „was soll mich da hindern, als wahrer Nachfolger Christi mich zu beteiligen?“.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Immerhin führte diese Überzeugung Blumhardt dazu, dass er – auf Druck der Kirchenleitung – sein Pfarramt aufgeben mus</w:t>
      </w:r>
      <w:r w:rsidRPr="00516410">
        <w:rPr>
          <w:rFonts w:ascii="Times New Roman" w:hAnsi="Times New Roman"/>
          <w:sz w:val="28"/>
          <w:szCs w:val="28"/>
        </w:rPr>
        <w:t>s</w:t>
      </w:r>
      <w:r w:rsidRPr="00516410">
        <w:rPr>
          <w:rFonts w:ascii="Times New Roman" w:hAnsi="Times New Roman"/>
          <w:sz w:val="28"/>
          <w:szCs w:val="28"/>
        </w:rPr>
        <w:t>te, als er der SPD beitrat.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Sein Wirken wirkte sich weithin vorbildhaft und wegweisend aus, und zwar nicht nur auf andere Theologen wie </w:t>
      </w:r>
      <w:r w:rsidRPr="00516410">
        <w:rPr>
          <w:rFonts w:ascii="Times New Roman" w:hAnsi="Times New Roman"/>
          <w:i/>
          <w:sz w:val="28"/>
          <w:szCs w:val="28"/>
        </w:rPr>
        <w:t>Karl Barth</w:t>
      </w:r>
      <w:r w:rsidRPr="00516410">
        <w:rPr>
          <w:rFonts w:ascii="Times New Roman" w:hAnsi="Times New Roman"/>
          <w:sz w:val="28"/>
          <w:szCs w:val="28"/>
        </w:rPr>
        <w:t xml:space="preserve"> (1886-1968) und</w:t>
      </w:r>
      <w:r w:rsidRPr="00516410">
        <w:rPr>
          <w:rFonts w:ascii="Times New Roman" w:hAnsi="Times New Roman"/>
          <w:i/>
          <w:sz w:val="28"/>
          <w:szCs w:val="28"/>
        </w:rPr>
        <w:t xml:space="preserve"> Leonhard Ragaz </w:t>
      </w:r>
      <w:r w:rsidRPr="00516410">
        <w:rPr>
          <w:rFonts w:ascii="Times New Roman" w:hAnsi="Times New Roman"/>
          <w:sz w:val="28"/>
          <w:szCs w:val="28"/>
        </w:rPr>
        <w:t xml:space="preserve">(1868-1945), den Begründer einer religiös-sozialen Bewegung in der Schweiz, sondern auch auf bedeutende Philosophen wie </w:t>
      </w:r>
      <w:r w:rsidRPr="00516410">
        <w:rPr>
          <w:rFonts w:ascii="Times New Roman" w:hAnsi="Times New Roman"/>
          <w:i/>
          <w:sz w:val="28"/>
          <w:szCs w:val="28"/>
        </w:rPr>
        <w:t xml:space="preserve">Walter Benjamin </w:t>
      </w:r>
      <w:r w:rsidRPr="00516410">
        <w:rPr>
          <w:rFonts w:ascii="Times New Roman" w:hAnsi="Times New Roman"/>
          <w:sz w:val="28"/>
          <w:szCs w:val="28"/>
        </w:rPr>
        <w:t xml:space="preserve">(1892-1940) und maßgebliche Wirtschaftswissenschaftler wie </w:t>
      </w:r>
      <w:r w:rsidRPr="00516410">
        <w:rPr>
          <w:rFonts w:ascii="Times New Roman" w:hAnsi="Times New Roman"/>
          <w:i/>
          <w:sz w:val="28"/>
          <w:szCs w:val="28"/>
        </w:rPr>
        <w:t xml:space="preserve">John Maynard Keynes </w:t>
      </w:r>
      <w:r w:rsidRPr="00516410">
        <w:rPr>
          <w:rFonts w:ascii="Times New Roman" w:hAnsi="Times New Roman"/>
          <w:sz w:val="28"/>
          <w:szCs w:val="28"/>
        </w:rPr>
        <w:t>(1883-1946). Walter Benjamin entdeckt religiöse A</w:t>
      </w:r>
      <w:r w:rsidRPr="00516410">
        <w:rPr>
          <w:rFonts w:ascii="Times New Roman" w:hAnsi="Times New Roman"/>
          <w:sz w:val="28"/>
          <w:szCs w:val="28"/>
        </w:rPr>
        <w:t>n</w:t>
      </w:r>
      <w:r w:rsidRPr="00516410">
        <w:rPr>
          <w:rFonts w:ascii="Times New Roman" w:hAnsi="Times New Roman"/>
          <w:sz w:val="28"/>
          <w:szCs w:val="28"/>
        </w:rPr>
        <w:t>wandlungen im Kapitalismus, in dem er eine neue „Kultrelig</w:t>
      </w:r>
      <w:r w:rsidRPr="00516410">
        <w:rPr>
          <w:rFonts w:ascii="Times New Roman" w:hAnsi="Times New Roman"/>
          <w:sz w:val="28"/>
          <w:szCs w:val="28"/>
        </w:rPr>
        <w:t>i</w:t>
      </w:r>
      <w:r w:rsidRPr="00516410">
        <w:rPr>
          <w:rFonts w:ascii="Times New Roman" w:hAnsi="Times New Roman"/>
          <w:sz w:val="28"/>
          <w:szCs w:val="28"/>
        </w:rPr>
        <w:t>on“ zu Gunsten von Geld und Warenproduktion erkennt. Der Gott dieser neuen Religion bleibe anonym, sein Kult sei der e</w:t>
      </w:r>
      <w:r w:rsidRPr="00516410">
        <w:rPr>
          <w:rFonts w:ascii="Times New Roman" w:hAnsi="Times New Roman"/>
          <w:sz w:val="28"/>
          <w:szCs w:val="28"/>
        </w:rPr>
        <w:t>i</w:t>
      </w:r>
      <w:r w:rsidRPr="00516410">
        <w:rPr>
          <w:rFonts w:ascii="Times New Roman" w:hAnsi="Times New Roman"/>
          <w:sz w:val="28"/>
          <w:szCs w:val="28"/>
        </w:rPr>
        <w:t>ner „ungereiften Gottheit“, in der sich Kapitalismus und Relig</w:t>
      </w:r>
      <w:r w:rsidRPr="00516410">
        <w:rPr>
          <w:rFonts w:ascii="Times New Roman" w:hAnsi="Times New Roman"/>
          <w:sz w:val="28"/>
          <w:szCs w:val="28"/>
        </w:rPr>
        <w:t>i</w:t>
      </w:r>
      <w:r w:rsidRPr="00516410">
        <w:rPr>
          <w:rFonts w:ascii="Times New Roman" w:hAnsi="Times New Roman"/>
          <w:sz w:val="28"/>
          <w:szCs w:val="28"/>
        </w:rPr>
        <w:t>on zu einer heillose Verwirrung stiftenden Synthese zusamme</w:t>
      </w:r>
      <w:r w:rsidRPr="00516410">
        <w:rPr>
          <w:rFonts w:ascii="Times New Roman" w:hAnsi="Times New Roman"/>
          <w:sz w:val="28"/>
          <w:szCs w:val="28"/>
        </w:rPr>
        <w:t>n</w:t>
      </w:r>
      <w:r w:rsidRPr="00516410">
        <w:rPr>
          <w:rFonts w:ascii="Times New Roman" w:hAnsi="Times New Roman"/>
          <w:sz w:val="28"/>
          <w:szCs w:val="28"/>
        </w:rPr>
        <w:t>fänden (a.a.O. S. 4).</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J. M. Keynes sieht als Grundlage der quasi religiösen Macht des Kapitalismus die Geldwirtschaft. Das Gottesverständnis des Kapitalismus sei dem der Bibel radikal entgegengesetzt. Dauernde egoistische Sorge um die Zukunft bedeute das genaue Gegenteil dessen, was Jesus gepredigt habe („Sorget nicht“, Mt. 6, 25). Überdies sei dieser Egoismus dafür verantwortlich, dass so viele Arme in Not seien: „Für alle wäre genug da, wenn nicht einige auf Kosten anderer ihre Zukunft sichern wollten.“ (ebd. S. 5)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Paul Tillich (1886-1965): Lösung der Sinnfrage?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Tillich war Professor für evangelische Theologie und Relig</w:t>
      </w:r>
      <w:r w:rsidRPr="00516410">
        <w:rPr>
          <w:rFonts w:ascii="Times New Roman" w:hAnsi="Times New Roman"/>
          <w:sz w:val="28"/>
          <w:szCs w:val="28"/>
        </w:rPr>
        <w:t>i</w:t>
      </w:r>
      <w:r w:rsidRPr="00516410">
        <w:rPr>
          <w:rFonts w:ascii="Times New Roman" w:hAnsi="Times New Roman"/>
          <w:sz w:val="28"/>
          <w:szCs w:val="28"/>
        </w:rPr>
        <w:t xml:space="preserve">onsphilosoph. Im Jahre 1933 emigrierte er in die USA, nachdem ihm die Nationalsozialisten seine Professur entzogen hatten, weil er sich gegen sie gestellt hatte. 1940 wurde er US-amerikanischer Staatsbürger.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Zum Religiösen Sozialismus bekannte er sich schon in den 1920er Jahren in zahlreichen Veröffentlichungen, u.a. in der von ihm und seinen Freunden gegründeten Zeitschrift </w:t>
      </w:r>
      <w:r w:rsidRPr="00516410">
        <w:rPr>
          <w:rFonts w:ascii="Times New Roman" w:hAnsi="Times New Roman"/>
          <w:i/>
          <w:sz w:val="28"/>
          <w:szCs w:val="28"/>
        </w:rPr>
        <w:t>Blätter für R</w:t>
      </w:r>
      <w:r w:rsidRPr="00516410">
        <w:rPr>
          <w:rFonts w:ascii="Times New Roman" w:hAnsi="Times New Roman"/>
          <w:i/>
          <w:sz w:val="28"/>
          <w:szCs w:val="28"/>
        </w:rPr>
        <w:t>e</w:t>
      </w:r>
      <w:r w:rsidRPr="00516410">
        <w:rPr>
          <w:rFonts w:ascii="Times New Roman" w:hAnsi="Times New Roman"/>
          <w:i/>
          <w:sz w:val="28"/>
          <w:szCs w:val="28"/>
        </w:rPr>
        <w:t>ligiösen Sozialismus</w:t>
      </w:r>
      <w:r w:rsidRPr="00516410">
        <w:rPr>
          <w:rFonts w:ascii="Times New Roman" w:hAnsi="Times New Roman"/>
          <w:sz w:val="28"/>
          <w:szCs w:val="28"/>
        </w:rPr>
        <w:t xml:space="preserve"> (1920-27). Das änderte nichts an der Tats</w:t>
      </w:r>
      <w:r w:rsidRPr="00516410">
        <w:rPr>
          <w:rFonts w:ascii="Times New Roman" w:hAnsi="Times New Roman"/>
          <w:sz w:val="28"/>
          <w:szCs w:val="28"/>
        </w:rPr>
        <w:t>a</w:t>
      </w:r>
      <w:r w:rsidRPr="00516410">
        <w:rPr>
          <w:rFonts w:ascii="Times New Roman" w:hAnsi="Times New Roman"/>
          <w:sz w:val="28"/>
          <w:szCs w:val="28"/>
        </w:rPr>
        <w:t xml:space="preserve">che, dass er das Christentum für die „wahre“, weil eigentlich </w:t>
      </w:r>
      <w:r w:rsidRPr="00516410">
        <w:rPr>
          <w:rFonts w:ascii="Times New Roman" w:hAnsi="Times New Roman"/>
          <w:i/>
          <w:sz w:val="28"/>
          <w:szCs w:val="28"/>
        </w:rPr>
        <w:t>geschichtliche</w:t>
      </w:r>
      <w:r w:rsidRPr="00516410">
        <w:rPr>
          <w:rFonts w:ascii="Times New Roman" w:hAnsi="Times New Roman"/>
          <w:sz w:val="28"/>
          <w:szCs w:val="28"/>
        </w:rPr>
        <w:t xml:space="preserve"> Religion hielt. Seine Begründung: „Der Christus ist ein geschicht-liches Ereignis; Gott hat sich in der Zeit als die Mitte der Zeit manifestiert und hat durch sein Erscheinen der Zeit ihren Sinn gegeben; …“.</w:t>
      </w:r>
      <w:r w:rsidRPr="00516410">
        <w:rPr>
          <w:rStyle w:val="Funotenzeichen"/>
          <w:rFonts w:ascii="Times New Roman" w:hAnsi="Times New Roman"/>
          <w:sz w:val="28"/>
          <w:szCs w:val="28"/>
        </w:rPr>
        <w:footnoteReference w:customMarkFollows="1" w:id="96"/>
        <w:t>95</w:t>
      </w:r>
      <w:r w:rsidRPr="00516410">
        <w:rPr>
          <w:rFonts w:ascii="Times New Roman" w:hAnsi="Times New Roman"/>
          <w:sz w:val="28"/>
          <w:szCs w:val="28"/>
        </w:rPr>
        <w:t xml:space="preserve"> Auf Grund dieser Glaubensübe</w:t>
      </w:r>
      <w:r w:rsidRPr="00516410">
        <w:rPr>
          <w:rFonts w:ascii="Times New Roman" w:hAnsi="Times New Roman"/>
          <w:sz w:val="28"/>
          <w:szCs w:val="28"/>
        </w:rPr>
        <w:t>r</w:t>
      </w:r>
      <w:r w:rsidRPr="00516410">
        <w:rPr>
          <w:rFonts w:ascii="Times New Roman" w:hAnsi="Times New Roman"/>
          <w:sz w:val="28"/>
          <w:szCs w:val="28"/>
        </w:rPr>
        <w:t>zeugung hielt er auch die Sinnfrage für gelöst: Als historische Mitte der Zeit verbinde Christus Zeit und Ewigkeit, Gott und die Menschen, Heilsge-schichte und Weltgeschichte, weltliche I</w:t>
      </w:r>
      <w:r w:rsidRPr="00516410">
        <w:rPr>
          <w:rFonts w:ascii="Times New Roman" w:hAnsi="Times New Roman"/>
          <w:sz w:val="28"/>
          <w:szCs w:val="28"/>
        </w:rPr>
        <w:t>m</w:t>
      </w:r>
      <w:r w:rsidRPr="00516410">
        <w:rPr>
          <w:rFonts w:ascii="Times New Roman" w:hAnsi="Times New Roman"/>
          <w:sz w:val="28"/>
          <w:szCs w:val="28"/>
        </w:rPr>
        <w:t>manenz und übernatürliche Transzen-denz und stifte damit je</w:t>
      </w:r>
      <w:r w:rsidRPr="00516410">
        <w:rPr>
          <w:rFonts w:ascii="Times New Roman" w:hAnsi="Times New Roman"/>
          <w:sz w:val="28"/>
          <w:szCs w:val="28"/>
        </w:rPr>
        <w:t>g</w:t>
      </w:r>
      <w:r w:rsidRPr="00516410">
        <w:rPr>
          <w:rFonts w:ascii="Times New Roman" w:hAnsi="Times New Roman"/>
          <w:sz w:val="28"/>
          <w:szCs w:val="28"/>
        </w:rPr>
        <w:t xml:space="preserve">lichen Sinn, den des Ganzen und aller seiner Teile.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An der Bezeichnung </w:t>
      </w:r>
      <w:r w:rsidRPr="00516410">
        <w:rPr>
          <w:rFonts w:ascii="Times New Roman" w:hAnsi="Times New Roman"/>
          <w:i/>
          <w:sz w:val="28"/>
          <w:szCs w:val="28"/>
        </w:rPr>
        <w:t>‚</w:t>
      </w:r>
      <w:r w:rsidRPr="00516410">
        <w:rPr>
          <w:rFonts w:ascii="Times New Roman" w:hAnsi="Times New Roman"/>
          <w:sz w:val="28"/>
          <w:szCs w:val="28"/>
        </w:rPr>
        <w:t>Religiöser Sozialismus‘ hielt Tillich aber nicht aus rein taktischen Gründen fest, war er doch übe</w:t>
      </w:r>
      <w:r w:rsidRPr="00516410">
        <w:rPr>
          <w:rFonts w:ascii="Times New Roman" w:hAnsi="Times New Roman"/>
          <w:sz w:val="28"/>
          <w:szCs w:val="28"/>
        </w:rPr>
        <w:t>r</w:t>
      </w:r>
      <w:r w:rsidRPr="00516410">
        <w:rPr>
          <w:rFonts w:ascii="Times New Roman" w:hAnsi="Times New Roman"/>
          <w:sz w:val="28"/>
          <w:szCs w:val="28"/>
        </w:rPr>
        <w:t>zeugter Anhänger der Ökumene und des Toleranzgedankens und damit der Offenheit gegenüber allen anderen Religionen. Nichtsdestoweniger erkennt Tillich im Christentum eine Grun</w:t>
      </w:r>
      <w:r w:rsidRPr="00516410">
        <w:rPr>
          <w:rFonts w:ascii="Times New Roman" w:hAnsi="Times New Roman"/>
          <w:sz w:val="28"/>
          <w:szCs w:val="28"/>
        </w:rPr>
        <w:t>d</w:t>
      </w:r>
      <w:r w:rsidRPr="00516410">
        <w:rPr>
          <w:rFonts w:ascii="Times New Roman" w:hAnsi="Times New Roman"/>
          <w:sz w:val="28"/>
          <w:szCs w:val="28"/>
        </w:rPr>
        <w:t>lage des Religiösen Sozialismus, den er aus m</w:t>
      </w:r>
      <w:r w:rsidR="006270CF" w:rsidRPr="00516410">
        <w:rPr>
          <w:rFonts w:ascii="Times New Roman" w:hAnsi="Times New Roman"/>
          <w:sz w:val="28"/>
          <w:szCs w:val="28"/>
        </w:rPr>
        <w:t>indestens zwei Gründen für unum</w:t>
      </w:r>
      <w:r w:rsidRPr="00516410">
        <w:rPr>
          <w:rFonts w:ascii="Times New Roman" w:hAnsi="Times New Roman"/>
          <w:sz w:val="28"/>
          <w:szCs w:val="28"/>
        </w:rPr>
        <w:t xml:space="preserve">gänglich hält: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1. Jesu Liebesethik beziehe sich unweigerlich auch auf die Soziale Frage.               2.  Christentum und Kapitalismus schlössen einander aus. Wer Christ sein will, könne nicht z</w:t>
      </w:r>
      <w:r w:rsidRPr="00516410">
        <w:rPr>
          <w:rFonts w:ascii="Times New Roman" w:hAnsi="Times New Roman"/>
          <w:sz w:val="28"/>
          <w:szCs w:val="28"/>
        </w:rPr>
        <w:t>u</w:t>
      </w:r>
      <w:r w:rsidRPr="00516410">
        <w:rPr>
          <w:rFonts w:ascii="Times New Roman" w:hAnsi="Times New Roman"/>
          <w:sz w:val="28"/>
          <w:szCs w:val="28"/>
        </w:rPr>
        <w:t>gleich Kapitalist oder Befürworter des Kapitalismus sein.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Um diese Vorentscheidung zu verstehen, empfiehlt es sich zu bedenken, in welcher Weise Tillich das Verhältnis von Ki</w:t>
      </w:r>
      <w:r w:rsidR="0096016E" w:rsidRPr="00516410">
        <w:rPr>
          <w:rFonts w:ascii="Times New Roman" w:hAnsi="Times New Roman"/>
          <w:sz w:val="28"/>
          <w:szCs w:val="28"/>
        </w:rPr>
        <w:t>rche (Reich Gottes?) und Gesell</w:t>
      </w:r>
      <w:r w:rsidRPr="00516410">
        <w:rPr>
          <w:rFonts w:ascii="Times New Roman" w:hAnsi="Times New Roman"/>
          <w:sz w:val="28"/>
          <w:szCs w:val="28"/>
        </w:rPr>
        <w:t>schaft neu bestimmt, wobei er s</w:t>
      </w:r>
      <w:r w:rsidRPr="00516410">
        <w:rPr>
          <w:rFonts w:ascii="Times New Roman" w:hAnsi="Times New Roman"/>
          <w:sz w:val="28"/>
          <w:szCs w:val="28"/>
        </w:rPr>
        <w:t>o</w:t>
      </w:r>
      <w:r w:rsidRPr="00516410">
        <w:rPr>
          <w:rFonts w:ascii="Times New Roman" w:hAnsi="Times New Roman"/>
          <w:sz w:val="28"/>
          <w:szCs w:val="28"/>
        </w:rPr>
        <w:t>wohl den augustinischen als auch den lutherischen Pessimismus zu überwinden sucht. Denn er sieht Kirche und Gesellschaft als geistige Einheit in wechselseitiger Verbundenheit und Abhä</w:t>
      </w:r>
      <w:r w:rsidRPr="00516410">
        <w:rPr>
          <w:rFonts w:ascii="Times New Roman" w:hAnsi="Times New Roman"/>
          <w:sz w:val="28"/>
          <w:szCs w:val="28"/>
        </w:rPr>
        <w:t>n</w:t>
      </w:r>
      <w:r w:rsidRPr="00516410">
        <w:rPr>
          <w:rFonts w:ascii="Times New Roman" w:hAnsi="Times New Roman"/>
          <w:sz w:val="28"/>
          <w:szCs w:val="28"/>
        </w:rPr>
        <w:t xml:space="preserve">gigkeit, aber auch als rivalisierende Instanzen, die sich durch gegenseitige Kritik verändern (können). Kirchen haben daher auch unabweisbar </w:t>
      </w:r>
      <w:r w:rsidRPr="00516410">
        <w:rPr>
          <w:rFonts w:ascii="Times New Roman" w:hAnsi="Times New Roman"/>
          <w:i/>
          <w:sz w:val="28"/>
          <w:szCs w:val="28"/>
        </w:rPr>
        <w:t>politische</w:t>
      </w:r>
      <w:r w:rsidR="006A0020" w:rsidRPr="00516410">
        <w:rPr>
          <w:rFonts w:ascii="Times New Roman" w:hAnsi="Times New Roman"/>
          <w:sz w:val="28"/>
          <w:szCs w:val="28"/>
        </w:rPr>
        <w:t xml:space="preserve"> Aufgaben, aller</w:t>
      </w:r>
      <w:r w:rsidRPr="00516410">
        <w:rPr>
          <w:rFonts w:ascii="Times New Roman" w:hAnsi="Times New Roman"/>
          <w:sz w:val="28"/>
          <w:szCs w:val="28"/>
        </w:rPr>
        <w:t>dings in den Gre</w:t>
      </w:r>
      <w:r w:rsidRPr="00516410">
        <w:rPr>
          <w:rFonts w:ascii="Times New Roman" w:hAnsi="Times New Roman"/>
          <w:sz w:val="28"/>
          <w:szCs w:val="28"/>
        </w:rPr>
        <w:t>n</w:t>
      </w:r>
      <w:r w:rsidRPr="00516410">
        <w:rPr>
          <w:rFonts w:ascii="Times New Roman" w:hAnsi="Times New Roman"/>
          <w:sz w:val="28"/>
          <w:szCs w:val="28"/>
        </w:rPr>
        <w:t>zen klarer ethischer, durch die christlichen Werte vorgegebener Grundsätze.</w:t>
      </w:r>
      <w:r w:rsidRPr="00516410">
        <w:rPr>
          <w:rStyle w:val="Funotenzeichen"/>
          <w:rFonts w:ascii="Times New Roman" w:hAnsi="Times New Roman"/>
          <w:sz w:val="28"/>
          <w:szCs w:val="28"/>
        </w:rPr>
        <w:footnoteReference w:customMarkFollows="1" w:id="97"/>
        <w:t>96</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Den </w:t>
      </w:r>
      <w:r w:rsidRPr="00516410">
        <w:rPr>
          <w:rFonts w:ascii="Times New Roman" w:hAnsi="Times New Roman"/>
          <w:i/>
          <w:sz w:val="28"/>
          <w:szCs w:val="28"/>
        </w:rPr>
        <w:t>Sozialismus</w:t>
      </w:r>
      <w:r w:rsidRPr="00516410">
        <w:rPr>
          <w:rFonts w:ascii="Times New Roman" w:hAnsi="Times New Roman"/>
          <w:sz w:val="28"/>
          <w:szCs w:val="28"/>
        </w:rPr>
        <w:t xml:space="preserve"> beschreibt er als „Wagnis“ und als Macht der Gestaltung. Ein Wagnis liege schon darin, sich auf die B</w:t>
      </w:r>
      <w:r w:rsidRPr="00516410">
        <w:rPr>
          <w:rFonts w:ascii="Times New Roman" w:hAnsi="Times New Roman"/>
          <w:sz w:val="28"/>
          <w:szCs w:val="28"/>
        </w:rPr>
        <w:t>e</w:t>
      </w:r>
      <w:r w:rsidRPr="00516410">
        <w:rPr>
          <w:rFonts w:ascii="Times New Roman" w:hAnsi="Times New Roman"/>
          <w:sz w:val="28"/>
          <w:szCs w:val="28"/>
        </w:rPr>
        <w:t>griffe des Sozialismus einzulassen, die jedoch zu erweitern und vor Erstarrung und (marxistischer) Verhärtung zu schützen se</w:t>
      </w:r>
      <w:r w:rsidRPr="00516410">
        <w:rPr>
          <w:rFonts w:ascii="Times New Roman" w:hAnsi="Times New Roman"/>
          <w:sz w:val="28"/>
          <w:szCs w:val="28"/>
        </w:rPr>
        <w:t>i</w:t>
      </w:r>
      <w:r w:rsidRPr="00516410">
        <w:rPr>
          <w:rFonts w:ascii="Times New Roman" w:hAnsi="Times New Roman"/>
          <w:sz w:val="28"/>
          <w:szCs w:val="28"/>
        </w:rPr>
        <w:t xml:space="preserve">en. Nur dann sei es möglich, das </w:t>
      </w:r>
      <w:r w:rsidR="0096016E" w:rsidRPr="00516410">
        <w:rPr>
          <w:rFonts w:ascii="Times New Roman" w:hAnsi="Times New Roman"/>
          <w:sz w:val="28"/>
          <w:szCs w:val="28"/>
        </w:rPr>
        <w:t>Wagen des Sozialismus zu b</w:t>
      </w:r>
      <w:r w:rsidR="0096016E" w:rsidRPr="00516410">
        <w:rPr>
          <w:rFonts w:ascii="Times New Roman" w:hAnsi="Times New Roman"/>
          <w:sz w:val="28"/>
          <w:szCs w:val="28"/>
        </w:rPr>
        <w:t>e</w:t>
      </w:r>
      <w:r w:rsidR="0096016E" w:rsidRPr="00516410">
        <w:rPr>
          <w:rFonts w:ascii="Times New Roman" w:hAnsi="Times New Roman"/>
          <w:sz w:val="28"/>
          <w:szCs w:val="28"/>
        </w:rPr>
        <w:t>grei</w:t>
      </w:r>
      <w:r w:rsidRPr="00516410">
        <w:rPr>
          <w:rFonts w:ascii="Times New Roman" w:hAnsi="Times New Roman"/>
          <w:sz w:val="28"/>
          <w:szCs w:val="28"/>
        </w:rPr>
        <w:t>fen als „ … aus den Spannungen des Gegebenen vorstoßen auf das Kommende“. Im Übrigen sei Wagnis das Gegenteil von Opportunismus und Radikalismus (</w:t>
      </w:r>
      <w:r w:rsidRPr="00516410">
        <w:rPr>
          <w:rFonts w:ascii="Times New Roman" w:hAnsi="Times New Roman"/>
          <w:i/>
          <w:sz w:val="28"/>
          <w:szCs w:val="28"/>
        </w:rPr>
        <w:t>Tillich-Auswahl</w:t>
      </w:r>
      <w:r w:rsidRPr="00516410">
        <w:rPr>
          <w:rFonts w:ascii="Times New Roman" w:hAnsi="Times New Roman"/>
          <w:sz w:val="28"/>
          <w:szCs w:val="28"/>
        </w:rPr>
        <w:t>, a.a.O. S. 153).</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Hinsichtlich der Gestaltung umreißt Tillich deren Grundlage, Kraft (Macht) und Ziel. Grundlage könne der Sozialismus dann sein, wenn er Antworten auf die Frage nach dem Lebenssinn entwickelt (was für Tillich ohne Religion undenkbar ist, s.o.). Folglich dürfe der Sozialismus sich nicht auf die Politik b</w:t>
      </w:r>
      <w:r w:rsidRPr="00516410">
        <w:rPr>
          <w:rFonts w:ascii="Times New Roman" w:hAnsi="Times New Roman"/>
          <w:sz w:val="28"/>
          <w:szCs w:val="28"/>
        </w:rPr>
        <w:t>e</w:t>
      </w:r>
      <w:r w:rsidRPr="00516410">
        <w:rPr>
          <w:rFonts w:ascii="Times New Roman" w:hAnsi="Times New Roman"/>
          <w:sz w:val="28"/>
          <w:szCs w:val="28"/>
        </w:rPr>
        <w:t>schränken, sondern müsse Grundlage jeglicher Gestaltung sein können (ebd. S. 153 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Seine </w:t>
      </w:r>
      <w:r w:rsidRPr="00516410">
        <w:rPr>
          <w:rFonts w:ascii="Times New Roman" w:hAnsi="Times New Roman"/>
          <w:i/>
          <w:sz w:val="28"/>
          <w:szCs w:val="28"/>
        </w:rPr>
        <w:t xml:space="preserve">Kraft </w:t>
      </w:r>
      <w:r w:rsidRPr="00516410">
        <w:rPr>
          <w:rFonts w:ascii="Times New Roman" w:hAnsi="Times New Roman"/>
          <w:sz w:val="28"/>
          <w:szCs w:val="28"/>
        </w:rPr>
        <w:t>müsse der Sozialismus angesichts der elenden Lage des Proleta-riats erweisen, zumal dessen Schicksal als I</w:t>
      </w:r>
      <w:r w:rsidRPr="00516410">
        <w:rPr>
          <w:rFonts w:ascii="Times New Roman" w:hAnsi="Times New Roman"/>
          <w:sz w:val="28"/>
          <w:szCs w:val="28"/>
        </w:rPr>
        <w:t>n</w:t>
      </w:r>
      <w:r w:rsidRPr="00516410">
        <w:rPr>
          <w:rFonts w:ascii="Times New Roman" w:hAnsi="Times New Roman"/>
          <w:sz w:val="28"/>
          <w:szCs w:val="28"/>
        </w:rPr>
        <w:t xml:space="preserve">begriff und Paradebeispiel von </w:t>
      </w:r>
      <w:r w:rsidRPr="00516410">
        <w:rPr>
          <w:rFonts w:ascii="Times New Roman" w:hAnsi="Times New Roman"/>
          <w:i/>
          <w:sz w:val="28"/>
          <w:szCs w:val="28"/>
        </w:rPr>
        <w:t>Sinn-losigkeit</w:t>
      </w:r>
      <w:r w:rsidRPr="00516410">
        <w:rPr>
          <w:rFonts w:ascii="Times New Roman" w:hAnsi="Times New Roman"/>
          <w:sz w:val="28"/>
          <w:szCs w:val="28"/>
        </w:rPr>
        <w:t xml:space="preserve"> anzusehen sei. Im Unterschied zu anderen Bevölkerungsschichten fehle dem Prol</w:t>
      </w:r>
      <w:r w:rsidRPr="00516410">
        <w:rPr>
          <w:rFonts w:ascii="Times New Roman" w:hAnsi="Times New Roman"/>
          <w:sz w:val="28"/>
          <w:szCs w:val="28"/>
        </w:rPr>
        <w:t>e</w:t>
      </w:r>
      <w:r w:rsidRPr="00516410">
        <w:rPr>
          <w:rFonts w:ascii="Times New Roman" w:hAnsi="Times New Roman"/>
          <w:sz w:val="28"/>
          <w:szCs w:val="28"/>
        </w:rPr>
        <w:t xml:space="preserve">tariat  jegliche Möglichkeit, „die Sinnlosigkeit des Daseins zu verhüllen“ (ebd. S. 156). Schon deshalb könne </w:t>
      </w:r>
      <w:r w:rsidR="0096016E" w:rsidRPr="00516410">
        <w:rPr>
          <w:rFonts w:ascii="Times New Roman" w:hAnsi="Times New Roman"/>
          <w:sz w:val="28"/>
          <w:szCs w:val="28"/>
        </w:rPr>
        <w:t>es einen Sozi</w:t>
      </w:r>
      <w:r w:rsidR="0096016E" w:rsidRPr="00516410">
        <w:rPr>
          <w:rFonts w:ascii="Times New Roman" w:hAnsi="Times New Roman"/>
          <w:sz w:val="28"/>
          <w:szCs w:val="28"/>
        </w:rPr>
        <w:t>a</w:t>
      </w:r>
      <w:r w:rsidR="0096016E" w:rsidRPr="00516410">
        <w:rPr>
          <w:rFonts w:ascii="Times New Roman" w:hAnsi="Times New Roman"/>
          <w:sz w:val="28"/>
          <w:szCs w:val="28"/>
        </w:rPr>
        <w:t>lismus ohne prole</w:t>
      </w:r>
      <w:r w:rsidRPr="00516410">
        <w:rPr>
          <w:rFonts w:ascii="Times New Roman" w:hAnsi="Times New Roman"/>
          <w:sz w:val="28"/>
          <w:szCs w:val="28"/>
        </w:rPr>
        <w:t>tarischen Sozialismus gar nicht geben.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Kapitalismus herrsche Klassenkampf, den der Sozialismus siegreich been-den müsse. Nur unter dieser Voraussetzung kö</w:t>
      </w:r>
      <w:r w:rsidRPr="00516410">
        <w:rPr>
          <w:rFonts w:ascii="Times New Roman" w:hAnsi="Times New Roman"/>
          <w:sz w:val="28"/>
          <w:szCs w:val="28"/>
        </w:rPr>
        <w:t>n</w:t>
      </w:r>
      <w:r w:rsidRPr="00516410">
        <w:rPr>
          <w:rFonts w:ascii="Times New Roman" w:hAnsi="Times New Roman"/>
          <w:sz w:val="28"/>
          <w:szCs w:val="28"/>
        </w:rPr>
        <w:t>ne die Sinnfrage beantwortet werden, wenn auch nicht ohne R</w:t>
      </w:r>
      <w:r w:rsidRPr="00516410">
        <w:rPr>
          <w:rFonts w:ascii="Times New Roman" w:hAnsi="Times New Roman"/>
          <w:sz w:val="28"/>
          <w:szCs w:val="28"/>
        </w:rPr>
        <w:t>e</w:t>
      </w:r>
      <w:r w:rsidRPr="00516410">
        <w:rPr>
          <w:rFonts w:ascii="Times New Roman" w:hAnsi="Times New Roman"/>
          <w:sz w:val="28"/>
          <w:szCs w:val="28"/>
        </w:rPr>
        <w:t xml:space="preserve">ligion.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Damit sei auch das </w:t>
      </w:r>
      <w:r w:rsidRPr="00516410">
        <w:rPr>
          <w:rFonts w:ascii="Times New Roman" w:hAnsi="Times New Roman"/>
          <w:i/>
          <w:sz w:val="28"/>
          <w:szCs w:val="28"/>
        </w:rPr>
        <w:t xml:space="preserve">Ziel </w:t>
      </w:r>
      <w:r w:rsidRPr="00516410">
        <w:rPr>
          <w:rFonts w:ascii="Times New Roman" w:hAnsi="Times New Roman"/>
          <w:sz w:val="28"/>
          <w:szCs w:val="28"/>
        </w:rPr>
        <w:t xml:space="preserve"> des Sozialismus genannt: die Kla</w:t>
      </w:r>
      <w:r w:rsidRPr="00516410">
        <w:rPr>
          <w:rFonts w:ascii="Times New Roman" w:hAnsi="Times New Roman"/>
          <w:sz w:val="28"/>
          <w:szCs w:val="28"/>
        </w:rPr>
        <w:t>s</w:t>
      </w:r>
      <w:r w:rsidRPr="00516410">
        <w:rPr>
          <w:rFonts w:ascii="Times New Roman" w:hAnsi="Times New Roman"/>
          <w:sz w:val="28"/>
          <w:szCs w:val="28"/>
        </w:rPr>
        <w:t>senlose Gesellschaft (wie bei Marx), allerdings neu akzentuiert als „Verwirklichung einer sinnerfüllten Gesellschaft“ (ebd. S. 159), was erneut u.a. in die religiöse Sphäre  weist. Dem</w:t>
      </w:r>
      <w:r w:rsidR="0096016E" w:rsidRPr="00516410">
        <w:rPr>
          <w:rFonts w:ascii="Times New Roman" w:hAnsi="Times New Roman"/>
          <w:sz w:val="28"/>
          <w:szCs w:val="28"/>
        </w:rPr>
        <w:t>-</w:t>
      </w:r>
      <w:r w:rsidRPr="00516410">
        <w:rPr>
          <w:rFonts w:ascii="Times New Roman" w:hAnsi="Times New Roman"/>
          <w:sz w:val="28"/>
          <w:szCs w:val="28"/>
        </w:rPr>
        <w:t xml:space="preserve">gemäß geht es Tillich darum, den Sozialismus neuerlich mit der Frage nach dem </w:t>
      </w:r>
      <w:r w:rsidRPr="00516410">
        <w:rPr>
          <w:rFonts w:ascii="Times New Roman" w:hAnsi="Times New Roman"/>
          <w:i/>
          <w:sz w:val="28"/>
          <w:szCs w:val="28"/>
        </w:rPr>
        <w:t>Menschenbild</w:t>
      </w:r>
      <w:r w:rsidRPr="00516410">
        <w:rPr>
          <w:rFonts w:ascii="Times New Roman" w:hAnsi="Times New Roman"/>
          <w:sz w:val="28"/>
          <w:szCs w:val="28"/>
        </w:rPr>
        <w:t xml:space="preserve"> zu konfrontieren. Nur unter dieser Vo</w:t>
      </w:r>
      <w:r w:rsidRPr="00516410">
        <w:rPr>
          <w:rFonts w:ascii="Times New Roman" w:hAnsi="Times New Roman"/>
          <w:sz w:val="28"/>
          <w:szCs w:val="28"/>
        </w:rPr>
        <w:t>r</w:t>
      </w:r>
      <w:r w:rsidRPr="00516410">
        <w:rPr>
          <w:rFonts w:ascii="Times New Roman" w:hAnsi="Times New Roman"/>
          <w:sz w:val="28"/>
          <w:szCs w:val="28"/>
        </w:rPr>
        <w:t>aussetzung könne ein Sinn für jegliches Wirtschaften, „jedes Machtaufbaus in Staat und Gesellschaft“ und, darüber hinaus, für sämtliche Bereiche des Lebens gefunden werden (ebd. S. 160). Ohne Fundierung in einem geeigneten Menschenbild bzw. einer wirklich ausgearbeiteten Anthropologie drohe der Sozi</w:t>
      </w:r>
      <w:r w:rsidRPr="00516410">
        <w:rPr>
          <w:rFonts w:ascii="Times New Roman" w:hAnsi="Times New Roman"/>
          <w:sz w:val="28"/>
          <w:szCs w:val="28"/>
        </w:rPr>
        <w:t>a</w:t>
      </w:r>
      <w:r w:rsidRPr="00516410">
        <w:rPr>
          <w:rFonts w:ascii="Times New Roman" w:hAnsi="Times New Roman"/>
          <w:sz w:val="28"/>
          <w:szCs w:val="28"/>
        </w:rPr>
        <w:t>lismus an seinen eigenen Män-geln und an der Tücke seiner G</w:t>
      </w:r>
      <w:r w:rsidRPr="00516410">
        <w:rPr>
          <w:rFonts w:ascii="Times New Roman" w:hAnsi="Times New Roman"/>
          <w:sz w:val="28"/>
          <w:szCs w:val="28"/>
        </w:rPr>
        <w:t>e</w:t>
      </w:r>
      <w:r w:rsidRPr="00516410">
        <w:rPr>
          <w:rFonts w:ascii="Times New Roman" w:hAnsi="Times New Roman"/>
          <w:sz w:val="28"/>
          <w:szCs w:val="28"/>
        </w:rPr>
        <w:t xml:space="preserve">gner zu scheitern. (Eine wahrhaft prophetische Warnung!)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Genau hier aber eröffnet sich für Tillich und seine Freunde ein neues Auf</w:t>
      </w:r>
      <w:r w:rsidR="00311E18" w:rsidRPr="00516410">
        <w:rPr>
          <w:rFonts w:ascii="Times New Roman" w:hAnsi="Times New Roman"/>
          <w:sz w:val="28"/>
          <w:szCs w:val="28"/>
        </w:rPr>
        <w:t>-</w:t>
      </w:r>
      <w:r w:rsidRPr="00516410">
        <w:rPr>
          <w:rFonts w:ascii="Times New Roman" w:hAnsi="Times New Roman"/>
          <w:sz w:val="28"/>
          <w:szCs w:val="28"/>
        </w:rPr>
        <w:t xml:space="preserve">gaben-Gebiet, dasjenige des </w:t>
      </w:r>
      <w:r w:rsidRPr="00516410">
        <w:rPr>
          <w:rFonts w:ascii="Times New Roman" w:hAnsi="Times New Roman"/>
          <w:b/>
          <w:sz w:val="28"/>
          <w:szCs w:val="28"/>
        </w:rPr>
        <w:t>Religiösen Sozi</w:t>
      </w:r>
      <w:r w:rsidRPr="00516410">
        <w:rPr>
          <w:rFonts w:ascii="Times New Roman" w:hAnsi="Times New Roman"/>
          <w:b/>
          <w:sz w:val="28"/>
          <w:szCs w:val="28"/>
        </w:rPr>
        <w:t>a</w:t>
      </w:r>
      <w:r w:rsidRPr="00516410">
        <w:rPr>
          <w:rFonts w:ascii="Times New Roman" w:hAnsi="Times New Roman"/>
          <w:b/>
          <w:sz w:val="28"/>
          <w:szCs w:val="28"/>
        </w:rPr>
        <w:t>lismus.</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Tillich darunter versteht, hat er in einer programmat</w:t>
      </w:r>
      <w:r w:rsidRPr="00516410">
        <w:rPr>
          <w:rFonts w:ascii="Times New Roman" w:hAnsi="Times New Roman"/>
          <w:sz w:val="28"/>
          <w:szCs w:val="28"/>
        </w:rPr>
        <w:t>i</w:t>
      </w:r>
      <w:r w:rsidRPr="00516410">
        <w:rPr>
          <w:rFonts w:ascii="Times New Roman" w:hAnsi="Times New Roman"/>
          <w:sz w:val="28"/>
          <w:szCs w:val="28"/>
        </w:rPr>
        <w:t xml:space="preserve">schen Schrift des Jahres 1923 dargelegt; sie trägt den Titel: </w:t>
      </w:r>
      <w:r w:rsidRPr="00516410">
        <w:rPr>
          <w:rFonts w:ascii="Times New Roman" w:hAnsi="Times New Roman"/>
          <w:i/>
          <w:sz w:val="28"/>
          <w:szCs w:val="28"/>
        </w:rPr>
        <w:t>Grundlinien des Religiösen Sozialismus. Ein systematischer Entwurf.</w:t>
      </w:r>
      <w:r w:rsidRPr="00516410">
        <w:rPr>
          <w:rFonts w:ascii="Times New Roman" w:hAnsi="Times New Roman"/>
          <w:sz w:val="28"/>
          <w:szCs w:val="28"/>
        </w:rPr>
        <w:t xml:space="preserve"> In seiner inneren Haltung verbinde der religiöse Sozi-alist „sakramentalen“ und kritisch-ration</w:t>
      </w:r>
      <w:r w:rsidR="006A0020" w:rsidRPr="00516410">
        <w:rPr>
          <w:rFonts w:ascii="Times New Roman" w:hAnsi="Times New Roman"/>
          <w:sz w:val="28"/>
          <w:szCs w:val="28"/>
        </w:rPr>
        <w:t>alen Geist. Der strikt sakramen</w:t>
      </w:r>
      <w:r w:rsidRPr="00516410">
        <w:rPr>
          <w:rFonts w:ascii="Times New Roman" w:hAnsi="Times New Roman"/>
          <w:sz w:val="28"/>
          <w:szCs w:val="28"/>
        </w:rPr>
        <w:t>tale bzw. religiöse Geist verhalte sich zur Geschichte unbewusst, der rationale dagegen geschichtskritisch. Dennoch integriere der religiöse Sozialismus die beiden Gei-steshaltungen in neuer Synthese, und zwar durch die „prophet</w:t>
      </w:r>
      <w:r w:rsidRPr="00516410">
        <w:rPr>
          <w:rFonts w:ascii="Times New Roman" w:hAnsi="Times New Roman"/>
          <w:sz w:val="28"/>
          <w:szCs w:val="28"/>
        </w:rPr>
        <w:t>i</w:t>
      </w:r>
      <w:r w:rsidRPr="00516410">
        <w:rPr>
          <w:rFonts w:ascii="Times New Roman" w:hAnsi="Times New Roman"/>
          <w:sz w:val="28"/>
          <w:szCs w:val="28"/>
        </w:rPr>
        <w:t>sche Haltung“, wobei Tillich Prophetie hauptsächlich im ur</w:t>
      </w:r>
      <w:r w:rsidRPr="00516410">
        <w:rPr>
          <w:rFonts w:ascii="Times New Roman" w:hAnsi="Times New Roman"/>
          <w:sz w:val="28"/>
          <w:szCs w:val="28"/>
        </w:rPr>
        <w:t>s</w:t>
      </w:r>
      <w:r w:rsidRPr="00516410">
        <w:rPr>
          <w:rFonts w:ascii="Times New Roman" w:hAnsi="Times New Roman"/>
          <w:sz w:val="28"/>
          <w:szCs w:val="28"/>
        </w:rPr>
        <w:t>prünglichen Sinne auffasst, nämlich als bedingungslosen Einsa</w:t>
      </w:r>
      <w:r w:rsidR="00311E18" w:rsidRPr="00516410">
        <w:rPr>
          <w:rFonts w:ascii="Times New Roman" w:hAnsi="Times New Roman"/>
          <w:sz w:val="28"/>
          <w:szCs w:val="28"/>
        </w:rPr>
        <w:t>tz für das Unbedingte (das Gött</w:t>
      </w:r>
      <w:r w:rsidRPr="00516410">
        <w:rPr>
          <w:rFonts w:ascii="Times New Roman" w:hAnsi="Times New Roman"/>
          <w:sz w:val="28"/>
          <w:szCs w:val="28"/>
        </w:rPr>
        <w:t>liche) und, daraus ab</w:t>
      </w:r>
      <w:r w:rsidR="00311E18" w:rsidRPr="00516410">
        <w:rPr>
          <w:rFonts w:ascii="Times New Roman" w:hAnsi="Times New Roman"/>
          <w:sz w:val="28"/>
          <w:szCs w:val="28"/>
        </w:rPr>
        <w:t>-</w:t>
      </w:r>
      <w:r w:rsidRPr="00516410">
        <w:rPr>
          <w:rFonts w:ascii="Times New Roman" w:hAnsi="Times New Roman"/>
          <w:sz w:val="28"/>
          <w:szCs w:val="28"/>
        </w:rPr>
        <w:t xml:space="preserve">geleitet, für </w:t>
      </w:r>
      <w:r w:rsidRPr="00516410">
        <w:rPr>
          <w:rFonts w:ascii="Times New Roman" w:hAnsi="Times New Roman"/>
          <w:i/>
          <w:sz w:val="28"/>
          <w:szCs w:val="28"/>
        </w:rPr>
        <w:t>Recht, Gerechtigkeit und das Richtige überhaupt</w:t>
      </w:r>
      <w:r w:rsidRPr="00516410">
        <w:rPr>
          <w:rFonts w:ascii="Times New Roman" w:hAnsi="Times New Roman"/>
          <w:sz w:val="28"/>
          <w:szCs w:val="28"/>
        </w:rPr>
        <w:t>. Alles, was in einer Gesellschaft diesen Idealen widerspricht, überzieht der Prophet mit seiner Kritik, und zwar letztlich unter dem Aspekt der Sinnfrage, die ebenfalls anhand des Unbedingten beantwo</w:t>
      </w:r>
      <w:r w:rsidRPr="00516410">
        <w:rPr>
          <w:rFonts w:ascii="Times New Roman" w:hAnsi="Times New Roman"/>
          <w:sz w:val="28"/>
          <w:szCs w:val="28"/>
        </w:rPr>
        <w:t>r</w:t>
      </w:r>
      <w:r w:rsidRPr="00516410">
        <w:rPr>
          <w:rFonts w:ascii="Times New Roman" w:hAnsi="Times New Roman"/>
          <w:sz w:val="28"/>
          <w:szCs w:val="28"/>
        </w:rPr>
        <w:t xml:space="preserve">tet werden soll (s.o.). </w:t>
      </w:r>
    </w:p>
    <w:p w:rsidR="00AB22F2" w:rsidRPr="00516410" w:rsidRDefault="00AB22F2" w:rsidP="00AB22F2">
      <w:pPr>
        <w:pBdr>
          <w:bottom w:val="single" w:sz="4" w:space="1" w:color="auto"/>
        </w:pBdr>
        <w:rPr>
          <w:rFonts w:ascii="Times New Roman" w:hAnsi="Times New Roman"/>
          <w:vanish/>
          <w:sz w:val="28"/>
          <w:szCs w:val="28"/>
        </w:rPr>
      </w:pPr>
      <w:r w:rsidRPr="00516410">
        <w:rPr>
          <w:rFonts w:ascii="Times New Roman" w:hAnsi="Times New Roman"/>
          <w:sz w:val="28"/>
          <w:szCs w:val="28"/>
        </w:rPr>
        <w:t>Für den konkreten Inhalt der Prophetie und damit des religiös-sozialistischen  Engagements soll der „Kairos“ eine entsche</w:t>
      </w:r>
      <w:r w:rsidRPr="00516410">
        <w:rPr>
          <w:rFonts w:ascii="Times New Roman" w:hAnsi="Times New Roman"/>
          <w:sz w:val="28"/>
          <w:szCs w:val="28"/>
        </w:rPr>
        <w:t>i</w:t>
      </w:r>
      <w:r w:rsidRPr="00516410">
        <w:rPr>
          <w:rFonts w:ascii="Times New Roman" w:hAnsi="Times New Roman"/>
          <w:sz w:val="28"/>
          <w:szCs w:val="28"/>
        </w:rPr>
        <w:t xml:space="preserve">dende Rolle spielen. Damit meint Tillich „den mit unbedingtem Gehalt und unbedingter Forderung erfüllten Zeit-moment“, d.h. den richtigen Augenblick für das richtige Handeln auf der Basis der Synthese von religiöser und kritischer Haltung (a.a.O. S. 51). </w:t>
      </w:r>
      <w:r w:rsidRPr="00516410">
        <w:rPr>
          <w:rFonts w:ascii="Times New Roman" w:hAnsi="Times New Roman"/>
          <w:vanish/>
          <w:sz w:val="28"/>
          <w:szCs w:val="28"/>
        </w:rPr>
        <w:t>altung</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Daraus ergeben sich die meisten </w:t>
      </w:r>
      <w:r w:rsidRPr="00516410">
        <w:rPr>
          <w:rFonts w:ascii="Times New Roman" w:hAnsi="Times New Roman"/>
          <w:i/>
          <w:sz w:val="28"/>
          <w:szCs w:val="28"/>
        </w:rPr>
        <w:t>Ziele</w:t>
      </w:r>
      <w:r w:rsidRPr="00516410">
        <w:rPr>
          <w:rFonts w:ascii="Times New Roman" w:hAnsi="Times New Roman"/>
          <w:sz w:val="28"/>
          <w:szCs w:val="28"/>
        </w:rPr>
        <w:t xml:space="preserve"> des Religiösen Sozi</w:t>
      </w:r>
      <w:r w:rsidRPr="00516410">
        <w:rPr>
          <w:rFonts w:ascii="Times New Roman" w:hAnsi="Times New Roman"/>
          <w:sz w:val="28"/>
          <w:szCs w:val="28"/>
        </w:rPr>
        <w:t>a</w:t>
      </w:r>
      <w:r w:rsidRPr="00516410">
        <w:rPr>
          <w:rFonts w:ascii="Times New Roman" w:hAnsi="Times New Roman"/>
          <w:sz w:val="28"/>
          <w:szCs w:val="28"/>
        </w:rPr>
        <w:t xml:space="preserve">lismus. Tillich stützt  sich u.a. auf den pantheistischen Ruf: „Gott ist Alles in Allem“, um die </w:t>
      </w:r>
      <w:r w:rsidRPr="00516410">
        <w:rPr>
          <w:rFonts w:ascii="Times New Roman" w:hAnsi="Times New Roman"/>
          <w:i/>
          <w:sz w:val="28"/>
          <w:szCs w:val="28"/>
        </w:rPr>
        <w:t xml:space="preserve">Idee </w:t>
      </w:r>
      <w:r w:rsidRPr="00516410">
        <w:rPr>
          <w:rFonts w:ascii="Times New Roman" w:hAnsi="Times New Roman"/>
          <w:sz w:val="28"/>
          <w:szCs w:val="28"/>
        </w:rPr>
        <w:t>Theokratie, die Her</w:t>
      </w:r>
      <w:r w:rsidRPr="00516410">
        <w:rPr>
          <w:rFonts w:ascii="Times New Roman" w:hAnsi="Times New Roman"/>
          <w:sz w:val="28"/>
          <w:szCs w:val="28"/>
        </w:rPr>
        <w:t>r</w:t>
      </w:r>
      <w:r w:rsidRPr="00516410">
        <w:rPr>
          <w:rFonts w:ascii="Times New Roman" w:hAnsi="Times New Roman"/>
          <w:sz w:val="28"/>
          <w:szCs w:val="28"/>
        </w:rPr>
        <w:t xml:space="preserve">schaft Gottes, zum höchsten Ziel erklären zu können. In Bezug auf die Wirklichkeit der je geschichtlichen Situation verwendet er jedoch einen anderen Begriff, den der </w:t>
      </w:r>
      <w:r w:rsidRPr="00516410">
        <w:rPr>
          <w:rFonts w:ascii="Times New Roman" w:hAnsi="Times New Roman"/>
          <w:i/>
          <w:sz w:val="28"/>
          <w:szCs w:val="28"/>
        </w:rPr>
        <w:t>Theonomie</w:t>
      </w:r>
      <w:r w:rsidRPr="00516410">
        <w:rPr>
          <w:rFonts w:ascii="Times New Roman" w:hAnsi="Times New Roman"/>
          <w:sz w:val="28"/>
          <w:szCs w:val="28"/>
        </w:rPr>
        <w:t>. Damit meint er einen „Zustand, in dem die geistigen und sozialen Fo</w:t>
      </w:r>
      <w:r w:rsidRPr="00516410">
        <w:rPr>
          <w:rFonts w:ascii="Times New Roman" w:hAnsi="Times New Roman"/>
          <w:sz w:val="28"/>
          <w:szCs w:val="28"/>
        </w:rPr>
        <w:t>r</w:t>
      </w:r>
      <w:r w:rsidRPr="00516410">
        <w:rPr>
          <w:rFonts w:ascii="Times New Roman" w:hAnsi="Times New Roman"/>
          <w:sz w:val="28"/>
          <w:szCs w:val="28"/>
        </w:rPr>
        <w:t>men erfüllt sind mit dem Gehalt des Unbedingten als dem tr</w:t>
      </w:r>
      <w:r w:rsidRPr="00516410">
        <w:rPr>
          <w:rFonts w:ascii="Times New Roman" w:hAnsi="Times New Roman"/>
          <w:sz w:val="28"/>
          <w:szCs w:val="28"/>
        </w:rPr>
        <w:t>a</w:t>
      </w:r>
      <w:r w:rsidRPr="00516410">
        <w:rPr>
          <w:rFonts w:ascii="Times New Roman" w:hAnsi="Times New Roman"/>
          <w:sz w:val="28"/>
          <w:szCs w:val="28"/>
        </w:rPr>
        <w:t>genden Grund, dem Sinn und der Realität aller Formen“; diese Theonomie (eigentlich: ‚Gott-Gesetzlichkeit‘) schaffe „eine he</w:t>
      </w:r>
      <w:r w:rsidRPr="00516410">
        <w:rPr>
          <w:rFonts w:ascii="Times New Roman" w:hAnsi="Times New Roman"/>
          <w:sz w:val="28"/>
          <w:szCs w:val="28"/>
        </w:rPr>
        <w:t>i</w:t>
      </w:r>
      <w:r w:rsidRPr="00516410">
        <w:rPr>
          <w:rFonts w:ascii="Times New Roman" w:hAnsi="Times New Roman"/>
          <w:sz w:val="28"/>
          <w:szCs w:val="28"/>
        </w:rPr>
        <w:t xml:space="preserve">lige und zugleich gerechte Wirklichkeit“ (a.a.O. S. 51).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Hier fällt auf, dass Tillich das Unbedingte (mithin das Göttl</w:t>
      </w:r>
      <w:r w:rsidRPr="00516410">
        <w:rPr>
          <w:rFonts w:ascii="Times New Roman" w:hAnsi="Times New Roman"/>
          <w:sz w:val="28"/>
          <w:szCs w:val="28"/>
        </w:rPr>
        <w:t>i</w:t>
      </w:r>
      <w:r w:rsidRPr="00516410">
        <w:rPr>
          <w:rFonts w:ascii="Times New Roman" w:hAnsi="Times New Roman"/>
          <w:sz w:val="28"/>
          <w:szCs w:val="28"/>
        </w:rPr>
        <w:t xml:space="preserve">che) als </w:t>
      </w:r>
      <w:r w:rsidRPr="00516410">
        <w:rPr>
          <w:rFonts w:ascii="Times New Roman" w:hAnsi="Times New Roman"/>
          <w:i/>
          <w:sz w:val="28"/>
          <w:szCs w:val="28"/>
        </w:rPr>
        <w:t>Gehalt</w:t>
      </w:r>
      <w:r w:rsidRPr="00516410">
        <w:rPr>
          <w:rFonts w:ascii="Times New Roman" w:hAnsi="Times New Roman"/>
          <w:sz w:val="28"/>
          <w:szCs w:val="28"/>
        </w:rPr>
        <w:t xml:space="preserve"> der geistigen und sozialen Wirklichkeit fordert, und zwar als Grundlage, Sinn und eigentliche Realität des Ga</w:t>
      </w:r>
      <w:r w:rsidRPr="00516410">
        <w:rPr>
          <w:rFonts w:ascii="Times New Roman" w:hAnsi="Times New Roman"/>
          <w:sz w:val="28"/>
          <w:szCs w:val="28"/>
        </w:rPr>
        <w:t>n</w:t>
      </w:r>
      <w:r w:rsidRPr="00516410">
        <w:rPr>
          <w:rFonts w:ascii="Times New Roman" w:hAnsi="Times New Roman"/>
          <w:sz w:val="28"/>
          <w:szCs w:val="28"/>
        </w:rPr>
        <w:t xml:space="preserve">zen. Was wohl daran liegt, dass er das Ganze stets unter dem Aspekt der Heraufkunft des </w:t>
      </w:r>
      <w:r w:rsidRPr="00516410">
        <w:rPr>
          <w:rFonts w:ascii="Times New Roman" w:hAnsi="Times New Roman"/>
          <w:i/>
          <w:sz w:val="28"/>
          <w:szCs w:val="28"/>
        </w:rPr>
        <w:t>Reichs</w:t>
      </w:r>
      <w:r w:rsidRPr="00516410">
        <w:rPr>
          <w:rFonts w:ascii="Times New Roman" w:hAnsi="Times New Roman"/>
          <w:sz w:val="28"/>
          <w:szCs w:val="28"/>
        </w:rPr>
        <w:t xml:space="preserve"> </w:t>
      </w:r>
      <w:r w:rsidRPr="00516410">
        <w:rPr>
          <w:rFonts w:ascii="Times New Roman" w:hAnsi="Times New Roman"/>
          <w:i/>
          <w:sz w:val="28"/>
          <w:szCs w:val="28"/>
        </w:rPr>
        <w:t>Gottes</w:t>
      </w:r>
      <w:r w:rsidRPr="00516410">
        <w:rPr>
          <w:rFonts w:ascii="Times New Roman" w:hAnsi="Times New Roman"/>
          <w:sz w:val="28"/>
          <w:szCs w:val="28"/>
        </w:rPr>
        <w:t xml:space="preserve"> betrachtet, das mit Christus bereits angebrochen ist, sich aber nie ganz im Irdischen erfüllen kann. Immerhin erkennt Tillich im Reich Gottes den wahren </w:t>
      </w:r>
      <w:r w:rsidRPr="00516410">
        <w:rPr>
          <w:rFonts w:ascii="Times New Roman" w:hAnsi="Times New Roman"/>
          <w:i/>
          <w:sz w:val="28"/>
          <w:szCs w:val="28"/>
        </w:rPr>
        <w:t>Sinn</w:t>
      </w:r>
      <w:r w:rsidRPr="00516410">
        <w:rPr>
          <w:rFonts w:ascii="Times New Roman" w:hAnsi="Times New Roman"/>
          <w:sz w:val="28"/>
          <w:szCs w:val="28"/>
        </w:rPr>
        <w:t xml:space="preserve"> der Geschichte, zumal in ihm sämtliche Spannu</w:t>
      </w:r>
      <w:r w:rsidRPr="00516410">
        <w:rPr>
          <w:rFonts w:ascii="Times New Roman" w:hAnsi="Times New Roman"/>
          <w:sz w:val="28"/>
          <w:szCs w:val="28"/>
        </w:rPr>
        <w:t>n</w:t>
      </w:r>
      <w:r w:rsidRPr="00516410">
        <w:rPr>
          <w:rFonts w:ascii="Times New Roman" w:hAnsi="Times New Roman"/>
          <w:sz w:val="28"/>
          <w:szCs w:val="28"/>
        </w:rPr>
        <w:t xml:space="preserve">gen zwischen Macht und Wert überwunden würden, weil Gottes Macht den höchsten Wert bedeute. (Vgl. a.a.O. S. 262 f., 284).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Dass dadurch die Gefahr einer Entwertung alles Diesseitigen entsteht, erkennt Tillich sofort und begegnet ihr mit der Festste</w:t>
      </w:r>
      <w:r w:rsidRPr="00516410">
        <w:rPr>
          <w:rFonts w:ascii="Times New Roman" w:hAnsi="Times New Roman"/>
          <w:sz w:val="28"/>
          <w:szCs w:val="28"/>
        </w:rPr>
        <w:t>l</w:t>
      </w:r>
      <w:r w:rsidRPr="00516410">
        <w:rPr>
          <w:rFonts w:ascii="Times New Roman" w:hAnsi="Times New Roman"/>
          <w:sz w:val="28"/>
          <w:szCs w:val="28"/>
        </w:rPr>
        <w:t xml:space="preserve">lung, dass auch alles Bedingte Teil des Unbedingten, „Stätte der Offenbarung des Unbedingten“ sei, so dass insofern zwar das Diesseits, nicht aber die „Utopie“ jedweder Art zu bejahen sei. Theonomie diene dem individuellen, konkreten Schöpferischen und sei deshalb nicht Utopie (vgl. ebd. S. 52).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Als ärgste Widersacher des Unbedingten </w:t>
      </w:r>
      <w:proofErr w:type="gramStart"/>
      <w:r w:rsidRPr="00516410">
        <w:rPr>
          <w:rFonts w:ascii="Times New Roman" w:hAnsi="Times New Roman"/>
          <w:sz w:val="28"/>
          <w:szCs w:val="28"/>
        </w:rPr>
        <w:t>nennt</w:t>
      </w:r>
      <w:proofErr w:type="gramEnd"/>
      <w:r w:rsidRPr="00516410">
        <w:rPr>
          <w:rFonts w:ascii="Times New Roman" w:hAnsi="Times New Roman"/>
          <w:sz w:val="28"/>
          <w:szCs w:val="28"/>
        </w:rPr>
        <w:t xml:space="preserve"> Tillich die n</w:t>
      </w:r>
      <w:r w:rsidRPr="00516410">
        <w:rPr>
          <w:rFonts w:ascii="Times New Roman" w:hAnsi="Times New Roman"/>
          <w:sz w:val="28"/>
          <w:szCs w:val="28"/>
        </w:rPr>
        <w:t>e</w:t>
      </w:r>
      <w:r w:rsidRPr="00516410">
        <w:rPr>
          <w:rFonts w:ascii="Times New Roman" w:hAnsi="Times New Roman"/>
          <w:sz w:val="28"/>
          <w:szCs w:val="28"/>
        </w:rPr>
        <w:t xml:space="preserve">gativen Ausprägungen des </w:t>
      </w:r>
      <w:r w:rsidRPr="00516410">
        <w:rPr>
          <w:rFonts w:ascii="Times New Roman" w:hAnsi="Times New Roman"/>
          <w:i/>
          <w:sz w:val="28"/>
          <w:szCs w:val="28"/>
        </w:rPr>
        <w:t>Dämonischen</w:t>
      </w:r>
      <w:r w:rsidRPr="00516410">
        <w:rPr>
          <w:rFonts w:ascii="Times New Roman" w:hAnsi="Times New Roman"/>
          <w:sz w:val="28"/>
          <w:szCs w:val="28"/>
        </w:rPr>
        <w:t>, in denen Zerst</w:t>
      </w:r>
      <w:r w:rsidR="0096016E" w:rsidRPr="00516410">
        <w:rPr>
          <w:rFonts w:ascii="Times New Roman" w:hAnsi="Times New Roman"/>
          <w:sz w:val="28"/>
          <w:szCs w:val="28"/>
        </w:rPr>
        <w:t>örung und Selbstzerstörung herr</w:t>
      </w:r>
      <w:r w:rsidRPr="00516410">
        <w:rPr>
          <w:rFonts w:ascii="Times New Roman" w:hAnsi="Times New Roman"/>
          <w:sz w:val="28"/>
          <w:szCs w:val="28"/>
        </w:rPr>
        <w:t>schen. Diese seien zugleich die „Kampfobjekte de</w:t>
      </w:r>
      <w:r w:rsidR="0096016E" w:rsidRPr="00516410">
        <w:rPr>
          <w:rFonts w:ascii="Times New Roman" w:hAnsi="Times New Roman"/>
          <w:sz w:val="28"/>
          <w:szCs w:val="28"/>
        </w:rPr>
        <w:t>s religiösen Sozialismus“.  Des</w:t>
      </w:r>
      <w:r w:rsidRPr="00516410">
        <w:rPr>
          <w:rFonts w:ascii="Times New Roman" w:hAnsi="Times New Roman"/>
          <w:sz w:val="28"/>
          <w:szCs w:val="28"/>
        </w:rPr>
        <w:t>sen Aufgabe bestehe vor allem darin, dem Unbedingten bzw. dem „Richtigen und Gerechten“ zum Durchbruch zu verhelfen (ebd. S. 55 f.), und zwar sowohl in der Theorie als auch in der Praxis. Zu di</w:t>
      </w:r>
      <w:r w:rsidRPr="00516410">
        <w:rPr>
          <w:rFonts w:ascii="Times New Roman" w:hAnsi="Times New Roman"/>
          <w:sz w:val="28"/>
          <w:szCs w:val="28"/>
        </w:rPr>
        <w:t>e</w:t>
      </w:r>
      <w:r w:rsidRPr="00516410">
        <w:rPr>
          <w:rFonts w:ascii="Times New Roman" w:hAnsi="Times New Roman"/>
          <w:sz w:val="28"/>
          <w:szCs w:val="28"/>
        </w:rPr>
        <w:t>sem Zweck solle der religiöse Sozialismus „rationale, liberale u</w:t>
      </w:r>
      <w:r w:rsidR="0096016E" w:rsidRPr="00516410">
        <w:rPr>
          <w:rFonts w:ascii="Times New Roman" w:hAnsi="Times New Roman"/>
          <w:sz w:val="28"/>
          <w:szCs w:val="28"/>
        </w:rPr>
        <w:t>nd demokratische Elemente“ über</w:t>
      </w:r>
      <w:r w:rsidRPr="00516410">
        <w:rPr>
          <w:rFonts w:ascii="Times New Roman" w:hAnsi="Times New Roman"/>
          <w:sz w:val="28"/>
          <w:szCs w:val="28"/>
        </w:rPr>
        <w:t>nehmen. Protestantismus und Renaissance seien Pioniere des Kampfes für Geistesfreiheit, I</w:t>
      </w:r>
      <w:r w:rsidRPr="00516410">
        <w:rPr>
          <w:rFonts w:ascii="Times New Roman" w:hAnsi="Times New Roman"/>
          <w:sz w:val="28"/>
          <w:szCs w:val="28"/>
        </w:rPr>
        <w:t>n</w:t>
      </w:r>
      <w:r w:rsidRPr="00516410">
        <w:rPr>
          <w:rFonts w:ascii="Times New Roman" w:hAnsi="Times New Roman"/>
          <w:sz w:val="28"/>
          <w:szCs w:val="28"/>
        </w:rPr>
        <w:t>dividualität und freie Kreativität gewesen. Ähnliches gelte für die Strenge und Ernst-haftigkeit, die in Kants Autonomie-Bewusstsein und in den empirisch-rationalen Wissenschaften anzutreffen seien (ebd. S. 58 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Zum praktischen Bereich zählt Tillich vor allem den der Ök</w:t>
      </w:r>
      <w:r w:rsidRPr="00516410">
        <w:rPr>
          <w:rFonts w:ascii="Times New Roman" w:hAnsi="Times New Roman"/>
          <w:sz w:val="28"/>
          <w:szCs w:val="28"/>
        </w:rPr>
        <w:t>o</w:t>
      </w:r>
      <w:r w:rsidRPr="00516410">
        <w:rPr>
          <w:rFonts w:ascii="Times New Roman" w:hAnsi="Times New Roman"/>
          <w:sz w:val="28"/>
          <w:szCs w:val="28"/>
        </w:rPr>
        <w:t>nomie. Hier bekräftigt er einige Marxsche Thesen zum Waren-Fetischismus und zur Entfrem-dung. Gegen jede Form von Ve</w:t>
      </w:r>
      <w:r w:rsidRPr="00516410">
        <w:rPr>
          <w:rFonts w:ascii="Times New Roman" w:hAnsi="Times New Roman"/>
          <w:sz w:val="28"/>
          <w:szCs w:val="28"/>
        </w:rPr>
        <w:t>r</w:t>
      </w:r>
      <w:r w:rsidRPr="00516410">
        <w:rPr>
          <w:rFonts w:ascii="Times New Roman" w:hAnsi="Times New Roman"/>
          <w:sz w:val="28"/>
          <w:szCs w:val="28"/>
        </w:rPr>
        <w:t>dinglichung müsse gerade in der Ökonomie das Eigenrecht der Person verteidigt werden, d.h. im Verhältnis sowohl zu den a</w:t>
      </w:r>
      <w:r w:rsidRPr="00516410">
        <w:rPr>
          <w:rFonts w:ascii="Times New Roman" w:hAnsi="Times New Roman"/>
          <w:sz w:val="28"/>
          <w:szCs w:val="28"/>
        </w:rPr>
        <w:t>n</w:t>
      </w:r>
      <w:r w:rsidRPr="00516410">
        <w:rPr>
          <w:rFonts w:ascii="Times New Roman" w:hAnsi="Times New Roman"/>
          <w:sz w:val="28"/>
          <w:szCs w:val="28"/>
        </w:rPr>
        <w:t>deren Personen als auch zu den gemeinsamen oder umstrittenen Sachen. Voraussetzung hierfür sei vor allem die Verwirklichung der Rechtsidee, der Gleichheit aller Menschen vor dem Gesetz. Nicht Kampf aller gegen alle, sondern Klassenkampf zur Bese</w:t>
      </w:r>
      <w:r w:rsidRPr="00516410">
        <w:rPr>
          <w:rFonts w:ascii="Times New Roman" w:hAnsi="Times New Roman"/>
          <w:sz w:val="28"/>
          <w:szCs w:val="28"/>
        </w:rPr>
        <w:t>i</w:t>
      </w:r>
      <w:r w:rsidRPr="00516410">
        <w:rPr>
          <w:rFonts w:ascii="Times New Roman" w:hAnsi="Times New Roman"/>
          <w:sz w:val="28"/>
          <w:szCs w:val="28"/>
        </w:rPr>
        <w:t>tigung der kapitalistischen Ungerechtigkeit sei angesagt. Mit Vergesellschaftung (bzw. Verstaatlichung) allein sei dieser Kampf aber nicht zu gewinnen. Neue religiöse Sinngebung mü</w:t>
      </w:r>
      <w:r w:rsidRPr="00516410">
        <w:rPr>
          <w:rFonts w:ascii="Times New Roman" w:hAnsi="Times New Roman"/>
          <w:sz w:val="28"/>
          <w:szCs w:val="28"/>
        </w:rPr>
        <w:t>s</w:t>
      </w:r>
      <w:r w:rsidRPr="00516410">
        <w:rPr>
          <w:rFonts w:ascii="Times New Roman" w:hAnsi="Times New Roman"/>
          <w:sz w:val="28"/>
          <w:szCs w:val="28"/>
        </w:rPr>
        <w:t>se hinzukommen, was weder durch Staatssozialismus noch durch Festlegung auf eine bestimmte pol</w:t>
      </w:r>
      <w:r w:rsidR="008E4645" w:rsidRPr="00516410">
        <w:rPr>
          <w:rFonts w:ascii="Times New Roman" w:hAnsi="Times New Roman"/>
          <w:sz w:val="28"/>
          <w:szCs w:val="28"/>
        </w:rPr>
        <w:t>i</w:t>
      </w:r>
      <w:r w:rsidRPr="00516410">
        <w:rPr>
          <w:rFonts w:ascii="Times New Roman" w:hAnsi="Times New Roman"/>
          <w:sz w:val="28"/>
          <w:szCs w:val="28"/>
        </w:rPr>
        <w:t>tische Partei zu erre</w:t>
      </w:r>
      <w:r w:rsidRPr="00516410">
        <w:rPr>
          <w:rFonts w:ascii="Times New Roman" w:hAnsi="Times New Roman"/>
          <w:sz w:val="28"/>
          <w:szCs w:val="28"/>
        </w:rPr>
        <w:t>i</w:t>
      </w:r>
      <w:r w:rsidRPr="00516410">
        <w:rPr>
          <w:rFonts w:ascii="Times New Roman" w:hAnsi="Times New Roman"/>
          <w:sz w:val="28"/>
          <w:szCs w:val="28"/>
        </w:rPr>
        <w:t>chen sei. Nicht Anarchie, sondern demokratische Rechtsstaa</w:t>
      </w:r>
      <w:r w:rsidRPr="00516410">
        <w:rPr>
          <w:rFonts w:ascii="Times New Roman" w:hAnsi="Times New Roman"/>
          <w:sz w:val="28"/>
          <w:szCs w:val="28"/>
        </w:rPr>
        <w:t>t</w:t>
      </w:r>
      <w:r w:rsidRPr="00516410">
        <w:rPr>
          <w:rFonts w:ascii="Times New Roman" w:hAnsi="Times New Roman"/>
          <w:sz w:val="28"/>
          <w:szCs w:val="28"/>
        </w:rPr>
        <w:t>lichkeit in Verbindung mit religiöser Sinngebung sei an</w:t>
      </w:r>
      <w:r w:rsidR="0096016E" w:rsidRPr="00516410">
        <w:rPr>
          <w:rFonts w:ascii="Times New Roman" w:hAnsi="Times New Roman"/>
          <w:sz w:val="28"/>
          <w:szCs w:val="28"/>
        </w:rPr>
        <w:t>zustr</w:t>
      </w:r>
      <w:r w:rsidR="0096016E" w:rsidRPr="00516410">
        <w:rPr>
          <w:rFonts w:ascii="Times New Roman" w:hAnsi="Times New Roman"/>
          <w:sz w:val="28"/>
          <w:szCs w:val="28"/>
        </w:rPr>
        <w:t>e</w:t>
      </w:r>
      <w:r w:rsidR="0096016E" w:rsidRPr="00516410">
        <w:rPr>
          <w:rFonts w:ascii="Times New Roman" w:hAnsi="Times New Roman"/>
          <w:sz w:val="28"/>
          <w:szCs w:val="28"/>
        </w:rPr>
        <w:t>ben. Wirklich freien Wett</w:t>
      </w:r>
      <w:r w:rsidRPr="00516410">
        <w:rPr>
          <w:rFonts w:ascii="Times New Roman" w:hAnsi="Times New Roman"/>
          <w:sz w:val="28"/>
          <w:szCs w:val="28"/>
        </w:rPr>
        <w:t>bewerb werde es erst in einer „volle</w:t>
      </w:r>
      <w:r w:rsidRPr="00516410">
        <w:rPr>
          <w:rFonts w:ascii="Times New Roman" w:hAnsi="Times New Roman"/>
          <w:sz w:val="28"/>
          <w:szCs w:val="28"/>
        </w:rPr>
        <w:t>n</w:t>
      </w:r>
      <w:r w:rsidRPr="00516410">
        <w:rPr>
          <w:rFonts w:ascii="Times New Roman" w:hAnsi="Times New Roman"/>
          <w:sz w:val="28"/>
          <w:szCs w:val="28"/>
        </w:rPr>
        <w:t xml:space="preserve">deten Gesellschaft“ geben. (Vgl. a.a.O. S. 64 -71.)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Trotz mancher Anleihen bei Marx hält Tillich eine </w:t>
      </w:r>
      <w:r w:rsidRPr="00516410">
        <w:rPr>
          <w:rFonts w:ascii="Times New Roman" w:hAnsi="Times New Roman"/>
          <w:i/>
          <w:sz w:val="28"/>
          <w:szCs w:val="28"/>
        </w:rPr>
        <w:t>Abgre</w:t>
      </w:r>
      <w:r w:rsidRPr="00516410">
        <w:rPr>
          <w:rFonts w:ascii="Times New Roman" w:hAnsi="Times New Roman"/>
          <w:i/>
          <w:sz w:val="28"/>
          <w:szCs w:val="28"/>
        </w:rPr>
        <w:t>n</w:t>
      </w:r>
      <w:r w:rsidRPr="00516410">
        <w:rPr>
          <w:rFonts w:ascii="Times New Roman" w:hAnsi="Times New Roman"/>
          <w:i/>
          <w:sz w:val="28"/>
          <w:szCs w:val="28"/>
        </w:rPr>
        <w:t>zung vom Marxismus</w:t>
      </w:r>
      <w:r w:rsidRPr="00516410">
        <w:rPr>
          <w:rFonts w:ascii="Times New Roman" w:hAnsi="Times New Roman"/>
          <w:sz w:val="28"/>
          <w:szCs w:val="28"/>
        </w:rPr>
        <w:t xml:space="preserve"> für geboten. Diese vollzieht er vor allem in der Schrift </w:t>
      </w:r>
      <w:r w:rsidRPr="00516410">
        <w:rPr>
          <w:rFonts w:ascii="Times New Roman" w:hAnsi="Times New Roman"/>
          <w:i/>
          <w:sz w:val="28"/>
          <w:szCs w:val="28"/>
        </w:rPr>
        <w:t>Marxismus und religiöser Sozialismus</w:t>
      </w:r>
      <w:r w:rsidRPr="00516410">
        <w:rPr>
          <w:rFonts w:ascii="Times New Roman" w:hAnsi="Times New Roman"/>
          <w:sz w:val="28"/>
          <w:szCs w:val="28"/>
        </w:rPr>
        <w:t xml:space="preserve"> des Jahres 1942. Er weist zunächst darauf hin, dass die religiösen Soziali</w:t>
      </w:r>
      <w:r w:rsidRPr="00516410">
        <w:rPr>
          <w:rFonts w:ascii="Times New Roman" w:hAnsi="Times New Roman"/>
          <w:sz w:val="28"/>
          <w:szCs w:val="28"/>
        </w:rPr>
        <w:t>s</w:t>
      </w:r>
      <w:r w:rsidRPr="00516410">
        <w:rPr>
          <w:rFonts w:ascii="Times New Roman" w:hAnsi="Times New Roman"/>
          <w:sz w:val="28"/>
          <w:szCs w:val="28"/>
        </w:rPr>
        <w:t>ten seines Freundeskreises zum Marxismus zwar keine einheitl</w:t>
      </w:r>
      <w:r w:rsidRPr="00516410">
        <w:rPr>
          <w:rFonts w:ascii="Times New Roman" w:hAnsi="Times New Roman"/>
          <w:sz w:val="28"/>
          <w:szCs w:val="28"/>
        </w:rPr>
        <w:t>i</w:t>
      </w:r>
      <w:r w:rsidRPr="00516410">
        <w:rPr>
          <w:rFonts w:ascii="Times New Roman" w:hAnsi="Times New Roman"/>
          <w:sz w:val="28"/>
          <w:szCs w:val="28"/>
        </w:rPr>
        <w:t>che Meinung hatten, aber größtenteils ablehnend eingestellt waren. Nichtsdesto-weniger verzichtet er keineswegs darauf, die Gemeinsamkeiten erneut zu benen-nen. „Prophetie“ (des Relig</w:t>
      </w:r>
      <w:r w:rsidRPr="00516410">
        <w:rPr>
          <w:rFonts w:ascii="Times New Roman" w:hAnsi="Times New Roman"/>
          <w:sz w:val="28"/>
          <w:szCs w:val="28"/>
        </w:rPr>
        <w:t>i</w:t>
      </w:r>
      <w:r w:rsidRPr="00516410">
        <w:rPr>
          <w:rFonts w:ascii="Times New Roman" w:hAnsi="Times New Roman"/>
          <w:sz w:val="28"/>
          <w:szCs w:val="28"/>
        </w:rPr>
        <w:t>ösen Sozialismus) und Marxismus stimmen, wie er betont, darin überein, dass sie für das Ganze der Geschichte einen „Sinn an sich“ annehmen und auf ein Ziel der Geschichte hinarbeiten (a.a.O. S. 221 f.). Ähn</w:t>
      </w:r>
      <w:r w:rsidR="00311E18" w:rsidRPr="00516410">
        <w:rPr>
          <w:rFonts w:ascii="Times New Roman" w:hAnsi="Times New Roman"/>
          <w:sz w:val="28"/>
          <w:szCs w:val="28"/>
        </w:rPr>
        <w:t>-</w:t>
      </w:r>
      <w:r w:rsidRPr="00516410">
        <w:rPr>
          <w:rFonts w:ascii="Times New Roman" w:hAnsi="Times New Roman"/>
          <w:sz w:val="28"/>
          <w:szCs w:val="28"/>
        </w:rPr>
        <w:t>liches gilt für den Kampf zwischen Gut und Böse, den Kampf gegen die Unge</w:t>
      </w:r>
      <w:r w:rsidR="00311E18" w:rsidRPr="00516410">
        <w:rPr>
          <w:rFonts w:ascii="Times New Roman" w:hAnsi="Times New Roman"/>
          <w:sz w:val="28"/>
          <w:szCs w:val="28"/>
        </w:rPr>
        <w:t>-</w:t>
      </w:r>
      <w:r w:rsidRPr="00516410">
        <w:rPr>
          <w:rFonts w:ascii="Times New Roman" w:hAnsi="Times New Roman"/>
          <w:sz w:val="28"/>
          <w:szCs w:val="28"/>
        </w:rPr>
        <w:t>rechtigkeit und das (elit</w:t>
      </w:r>
      <w:r w:rsidRPr="00516410">
        <w:rPr>
          <w:rFonts w:ascii="Times New Roman" w:hAnsi="Times New Roman"/>
          <w:sz w:val="28"/>
          <w:szCs w:val="28"/>
        </w:rPr>
        <w:t>ä</w:t>
      </w:r>
      <w:r w:rsidRPr="00516410">
        <w:rPr>
          <w:rFonts w:ascii="Times New Roman" w:hAnsi="Times New Roman"/>
          <w:sz w:val="28"/>
          <w:szCs w:val="28"/>
        </w:rPr>
        <w:t>re?) Bewusstsei</w:t>
      </w:r>
      <w:r w:rsidR="00311E18" w:rsidRPr="00516410">
        <w:rPr>
          <w:rFonts w:ascii="Times New Roman" w:hAnsi="Times New Roman"/>
          <w:sz w:val="28"/>
          <w:szCs w:val="28"/>
        </w:rPr>
        <w:t>n, einer relativ kleinen kämpfe</w:t>
      </w:r>
      <w:r w:rsidRPr="00516410">
        <w:rPr>
          <w:rFonts w:ascii="Times New Roman" w:hAnsi="Times New Roman"/>
          <w:sz w:val="28"/>
          <w:szCs w:val="28"/>
        </w:rPr>
        <w:t>rischen Avantga</w:t>
      </w:r>
      <w:r w:rsidRPr="00516410">
        <w:rPr>
          <w:rFonts w:ascii="Times New Roman" w:hAnsi="Times New Roman"/>
          <w:sz w:val="28"/>
          <w:szCs w:val="28"/>
        </w:rPr>
        <w:t>r</w:t>
      </w:r>
      <w:r w:rsidRPr="00516410">
        <w:rPr>
          <w:rFonts w:ascii="Times New Roman" w:hAnsi="Times New Roman"/>
          <w:sz w:val="28"/>
          <w:szCs w:val="28"/>
        </w:rPr>
        <w:t>de anzugehören.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Christentum und Marxismus teilen den Begriff der Entfre</w:t>
      </w:r>
      <w:r w:rsidRPr="00516410">
        <w:rPr>
          <w:rFonts w:ascii="Times New Roman" w:hAnsi="Times New Roman"/>
          <w:sz w:val="28"/>
          <w:szCs w:val="28"/>
        </w:rPr>
        <w:t>m</w:t>
      </w:r>
      <w:r w:rsidRPr="00516410">
        <w:rPr>
          <w:rFonts w:ascii="Times New Roman" w:hAnsi="Times New Roman"/>
          <w:sz w:val="28"/>
          <w:szCs w:val="28"/>
        </w:rPr>
        <w:t>dung, im Christentum allerdings mit der Erweiterung, der Mensch habe sich durch die (Erb-)Sünde von Gott entfernt. Be</w:t>
      </w:r>
      <w:r w:rsidRPr="00516410">
        <w:rPr>
          <w:rFonts w:ascii="Times New Roman" w:hAnsi="Times New Roman"/>
          <w:sz w:val="28"/>
          <w:szCs w:val="28"/>
        </w:rPr>
        <w:t>i</w:t>
      </w:r>
      <w:r w:rsidRPr="00516410">
        <w:rPr>
          <w:rFonts w:ascii="Times New Roman" w:hAnsi="Times New Roman"/>
          <w:sz w:val="28"/>
          <w:szCs w:val="28"/>
        </w:rPr>
        <w:t>de Lehren sähen zudem den Menschen nicht vorwiegend als I</w:t>
      </w:r>
      <w:r w:rsidRPr="00516410">
        <w:rPr>
          <w:rFonts w:ascii="Times New Roman" w:hAnsi="Times New Roman"/>
          <w:sz w:val="28"/>
          <w:szCs w:val="28"/>
        </w:rPr>
        <w:t>n</w:t>
      </w:r>
      <w:r w:rsidRPr="00516410">
        <w:rPr>
          <w:rFonts w:ascii="Times New Roman" w:hAnsi="Times New Roman"/>
          <w:sz w:val="28"/>
          <w:szCs w:val="28"/>
        </w:rPr>
        <w:t xml:space="preserve">dividuum, sondern als gesellschaftlich bedingtes Wesen an. Ausschlaggebend sei für beide die Praxis, das konkrete Tun („Die Wahrheit muss ‚getan‘ werden“, S. 223).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 xml:space="preserve">Theologische Kritik am Marxismus </w:t>
      </w:r>
      <w:r w:rsidRPr="00516410">
        <w:rPr>
          <w:rFonts w:ascii="Times New Roman" w:hAnsi="Times New Roman"/>
          <w:sz w:val="28"/>
          <w:szCs w:val="28"/>
        </w:rPr>
        <w:t>übt Tillich folgenderm</w:t>
      </w:r>
      <w:r w:rsidRPr="00516410">
        <w:rPr>
          <w:rFonts w:ascii="Times New Roman" w:hAnsi="Times New Roman"/>
          <w:sz w:val="28"/>
          <w:szCs w:val="28"/>
        </w:rPr>
        <w:t>a</w:t>
      </w:r>
      <w:r w:rsidRPr="00516410">
        <w:rPr>
          <w:rFonts w:ascii="Times New Roman" w:hAnsi="Times New Roman"/>
          <w:sz w:val="28"/>
          <w:szCs w:val="28"/>
        </w:rPr>
        <w:t>ßen: Marxisten und Christen beurteilen die Transzendenz (d.h. die Überschreitung und Aufhebung des Bestehenden) völlig u</w:t>
      </w:r>
      <w:r w:rsidRPr="00516410">
        <w:rPr>
          <w:rFonts w:ascii="Times New Roman" w:hAnsi="Times New Roman"/>
          <w:sz w:val="28"/>
          <w:szCs w:val="28"/>
        </w:rPr>
        <w:t>n</w:t>
      </w:r>
      <w:r w:rsidRPr="00516410">
        <w:rPr>
          <w:rFonts w:ascii="Times New Roman" w:hAnsi="Times New Roman"/>
          <w:sz w:val="28"/>
          <w:szCs w:val="28"/>
        </w:rPr>
        <w:t xml:space="preserve">terschiedlich. Der Marxist glaubt, das Reich der Freiheit könne auf wundersame (?) Weise erreicht werden, und lehnt daher die christliche </w:t>
      </w:r>
      <w:proofErr w:type="gramStart"/>
      <w:r w:rsidRPr="00516410">
        <w:rPr>
          <w:rFonts w:ascii="Times New Roman" w:hAnsi="Times New Roman"/>
          <w:sz w:val="28"/>
          <w:szCs w:val="28"/>
        </w:rPr>
        <w:t>Transzendenz</w:t>
      </w:r>
      <w:r w:rsidRPr="00516410">
        <w:rPr>
          <w:rFonts w:ascii="Times New Roman" w:hAnsi="Times New Roman"/>
          <w:i/>
          <w:sz w:val="28"/>
          <w:szCs w:val="28"/>
        </w:rPr>
        <w:t xml:space="preserve"> </w:t>
      </w:r>
      <w:r w:rsidRPr="00516410">
        <w:rPr>
          <w:rFonts w:ascii="Times New Roman" w:hAnsi="Times New Roman"/>
          <w:sz w:val="28"/>
          <w:szCs w:val="28"/>
        </w:rPr>
        <w:t>,</w:t>
      </w:r>
      <w:proofErr w:type="gramEnd"/>
      <w:r w:rsidRPr="00516410">
        <w:rPr>
          <w:rFonts w:ascii="Times New Roman" w:hAnsi="Times New Roman"/>
          <w:sz w:val="28"/>
          <w:szCs w:val="28"/>
        </w:rPr>
        <w:t xml:space="preserve"> den wundersamen Einbruch des Ew</w:t>
      </w:r>
      <w:r w:rsidRPr="00516410">
        <w:rPr>
          <w:rFonts w:ascii="Times New Roman" w:hAnsi="Times New Roman"/>
          <w:sz w:val="28"/>
          <w:szCs w:val="28"/>
        </w:rPr>
        <w:t>i</w:t>
      </w:r>
      <w:r w:rsidRPr="00516410">
        <w:rPr>
          <w:rFonts w:ascii="Times New Roman" w:hAnsi="Times New Roman"/>
          <w:sz w:val="28"/>
          <w:szCs w:val="28"/>
        </w:rPr>
        <w:t>gen in das Zeit-liche, als ideologisch, d.h. das tatsächliche Elend verschleiernd, ab. Dagegen erfüllt sich der letzte Sinn der G</w:t>
      </w:r>
      <w:r w:rsidRPr="00516410">
        <w:rPr>
          <w:rFonts w:ascii="Times New Roman" w:hAnsi="Times New Roman"/>
          <w:sz w:val="28"/>
          <w:szCs w:val="28"/>
        </w:rPr>
        <w:t>e</w:t>
      </w:r>
      <w:r w:rsidRPr="00516410">
        <w:rPr>
          <w:rFonts w:ascii="Times New Roman" w:hAnsi="Times New Roman"/>
          <w:sz w:val="28"/>
          <w:szCs w:val="28"/>
        </w:rPr>
        <w:t>schichte für den Christen nicht innerhalb, sondern außerhalb der Geschichte. Das Reich Gottes vollendet und transzendiert die Geschichte in Gott, nicht durch Errungenschaften von Me</w:t>
      </w:r>
      <w:r w:rsidRPr="00516410">
        <w:rPr>
          <w:rFonts w:ascii="Times New Roman" w:hAnsi="Times New Roman"/>
          <w:sz w:val="28"/>
          <w:szCs w:val="28"/>
        </w:rPr>
        <w:t>n</w:t>
      </w:r>
      <w:r w:rsidRPr="00516410">
        <w:rPr>
          <w:rFonts w:ascii="Times New Roman" w:hAnsi="Times New Roman"/>
          <w:sz w:val="28"/>
          <w:szCs w:val="28"/>
        </w:rPr>
        <w:t>schen. Marx sieht die Erfüllung der Geschichte in der Klasse</w:t>
      </w:r>
      <w:r w:rsidRPr="00516410">
        <w:rPr>
          <w:rFonts w:ascii="Times New Roman" w:hAnsi="Times New Roman"/>
          <w:sz w:val="28"/>
          <w:szCs w:val="28"/>
        </w:rPr>
        <w:t>n</w:t>
      </w:r>
      <w:r w:rsidRPr="00516410">
        <w:rPr>
          <w:rFonts w:ascii="Times New Roman" w:hAnsi="Times New Roman"/>
          <w:sz w:val="28"/>
          <w:szCs w:val="28"/>
        </w:rPr>
        <w:t>losen Gesellschaft; dass aber in ihr  Bosheit und Dämonie en</w:t>
      </w:r>
      <w:r w:rsidRPr="00516410">
        <w:rPr>
          <w:rFonts w:ascii="Times New Roman" w:hAnsi="Times New Roman"/>
          <w:sz w:val="28"/>
          <w:szCs w:val="28"/>
        </w:rPr>
        <w:t>d</w:t>
      </w:r>
      <w:r w:rsidRPr="00516410">
        <w:rPr>
          <w:rFonts w:ascii="Times New Roman" w:hAnsi="Times New Roman"/>
          <w:sz w:val="28"/>
          <w:szCs w:val="28"/>
        </w:rPr>
        <w:t>gültig besiegt seien, verneinen die Religiösen Sozia-listen heftig.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Außerdem werde im marxistischen Sozialismus zu wenig Selbstkritik geübt und der Wert des Persönlichen (des Person- und Persönlichkeit-Seins) sträflich vernachlässigt. Für den Christen sei von höchstem Wert nicht der Sieg des Proletariats, sondern „der Durchbruch eines neuen Sinns und einer neuen Lebensmächtigkeit in der göttlichen Selbstoffenbarung“ (ebd. S. 226).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Hinsichtlich des Wissenschaftlichen Sozialismus vermeiden die religiösen Sozi-alisten jede Art von Dogmatismus und fo</w:t>
      </w:r>
      <w:r w:rsidRPr="00516410">
        <w:rPr>
          <w:rFonts w:ascii="Times New Roman" w:hAnsi="Times New Roman"/>
          <w:sz w:val="28"/>
          <w:szCs w:val="28"/>
        </w:rPr>
        <w:t>r</w:t>
      </w:r>
      <w:r w:rsidRPr="00516410">
        <w:rPr>
          <w:rFonts w:ascii="Times New Roman" w:hAnsi="Times New Roman"/>
          <w:sz w:val="28"/>
          <w:szCs w:val="28"/>
        </w:rPr>
        <w:t>dern tatsächliche, unparteiliche Wis-senschaftlichkeit. Der di</w:t>
      </w:r>
      <w:r w:rsidRPr="00516410">
        <w:rPr>
          <w:rFonts w:ascii="Times New Roman" w:hAnsi="Times New Roman"/>
          <w:sz w:val="28"/>
          <w:szCs w:val="28"/>
        </w:rPr>
        <w:t>a</w:t>
      </w:r>
      <w:r w:rsidRPr="00516410">
        <w:rPr>
          <w:rFonts w:ascii="Times New Roman" w:hAnsi="Times New Roman"/>
          <w:sz w:val="28"/>
          <w:szCs w:val="28"/>
        </w:rPr>
        <w:t>lektische Materialismus sei hilfreich, dürfe aber nicht mechani</w:t>
      </w:r>
      <w:r w:rsidRPr="00516410">
        <w:rPr>
          <w:rFonts w:ascii="Times New Roman" w:hAnsi="Times New Roman"/>
          <w:sz w:val="28"/>
          <w:szCs w:val="28"/>
        </w:rPr>
        <w:t>s</w:t>
      </w:r>
      <w:r w:rsidRPr="00516410">
        <w:rPr>
          <w:rFonts w:ascii="Times New Roman" w:hAnsi="Times New Roman"/>
          <w:sz w:val="28"/>
          <w:szCs w:val="28"/>
        </w:rPr>
        <w:t xml:space="preserve">tisch verfälscht werden. Mängel der Marxschen Analysen, z.B. in Bezug auf das Kleinbürgertum und die Bürokratie, seien zu korrigieren. Dann sei es sogar denkbar, marxistische </w:t>
      </w:r>
      <w:r w:rsidRPr="00516410">
        <w:rPr>
          <w:rFonts w:ascii="Times New Roman" w:hAnsi="Times New Roman"/>
          <w:i/>
          <w:sz w:val="28"/>
          <w:szCs w:val="28"/>
        </w:rPr>
        <w:t>Methode</w:t>
      </w:r>
      <w:r w:rsidRPr="00516410">
        <w:rPr>
          <w:rFonts w:ascii="Times New Roman" w:hAnsi="Times New Roman"/>
          <w:sz w:val="28"/>
          <w:szCs w:val="28"/>
        </w:rPr>
        <w:t xml:space="preserve"> und „Prophetie“ in Einklang zu bringen: „Der Religiöse Sozi</w:t>
      </w:r>
      <w:r w:rsidRPr="00516410">
        <w:rPr>
          <w:rFonts w:ascii="Times New Roman" w:hAnsi="Times New Roman"/>
          <w:sz w:val="28"/>
          <w:szCs w:val="28"/>
        </w:rPr>
        <w:t>a</w:t>
      </w:r>
      <w:r w:rsidRPr="00516410">
        <w:rPr>
          <w:rFonts w:ascii="Times New Roman" w:hAnsi="Times New Roman"/>
          <w:sz w:val="28"/>
          <w:szCs w:val="28"/>
        </w:rPr>
        <w:t>lismus ist im Geiste der Prophetie und mit den Methoden des Marxismus imstande, die gegenwärtige Welt zu verstehen und zu trans-zendieren.“  (a.a.O. S. 229).</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Würdigung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Was Paul Tillich und seine Freunde auf den Weg gebracht haben, lebt fort, wenn auch nur in geringem Maße, so z.B. in Deutschland im </w:t>
      </w:r>
      <w:r w:rsidRPr="00516410">
        <w:rPr>
          <w:rFonts w:ascii="Times New Roman" w:hAnsi="Times New Roman"/>
          <w:i/>
          <w:sz w:val="28"/>
          <w:szCs w:val="28"/>
        </w:rPr>
        <w:t>Bund der Religiösen Sozialist(inn)en Deutsc</w:t>
      </w:r>
      <w:r w:rsidRPr="00516410">
        <w:rPr>
          <w:rFonts w:ascii="Times New Roman" w:hAnsi="Times New Roman"/>
          <w:i/>
          <w:sz w:val="28"/>
          <w:szCs w:val="28"/>
        </w:rPr>
        <w:t>h</w:t>
      </w:r>
      <w:r w:rsidRPr="00516410">
        <w:rPr>
          <w:rFonts w:ascii="Times New Roman" w:hAnsi="Times New Roman"/>
          <w:i/>
          <w:sz w:val="28"/>
          <w:szCs w:val="28"/>
        </w:rPr>
        <w:t>lands</w:t>
      </w:r>
      <w:r w:rsidRPr="00516410">
        <w:rPr>
          <w:rFonts w:ascii="Times New Roman" w:hAnsi="Times New Roman"/>
          <w:sz w:val="28"/>
          <w:szCs w:val="28"/>
        </w:rPr>
        <w:t>. – Tillich selbst machte in der Zeit nach dem 2.Weltkrieg keinen Hehl aus seiner Enttäuschung. Seine Hoffnung auf eine Theonomie hatte sich nicht erfüllt. Nicht gelungen war es, die Arbeiterparteien von der neuen Heilslehre zu überzeugen und sie von ihrem Materialismus abzubringen, wozu Tillich bemerkte: „</w:t>
      </w:r>
      <w:r w:rsidRPr="00516410">
        <w:rPr>
          <w:rFonts w:ascii="Times New Roman" w:hAnsi="Times New Roman"/>
          <w:i/>
          <w:sz w:val="28"/>
          <w:szCs w:val="28"/>
        </w:rPr>
        <w:t>Die alte Garde siegte über uns und über die Jugend ihrer eig</w:t>
      </w:r>
      <w:r w:rsidRPr="00516410">
        <w:rPr>
          <w:rFonts w:ascii="Times New Roman" w:hAnsi="Times New Roman"/>
          <w:i/>
          <w:sz w:val="28"/>
          <w:szCs w:val="28"/>
        </w:rPr>
        <w:t>e</w:t>
      </w:r>
      <w:r w:rsidRPr="00516410">
        <w:rPr>
          <w:rFonts w:ascii="Times New Roman" w:hAnsi="Times New Roman"/>
          <w:i/>
          <w:sz w:val="28"/>
          <w:szCs w:val="28"/>
        </w:rPr>
        <w:t>nen Bewegung.“</w:t>
      </w:r>
      <w:r w:rsidRPr="00516410">
        <w:rPr>
          <w:rFonts w:ascii="Times New Roman" w:hAnsi="Times New Roman"/>
          <w:sz w:val="28"/>
          <w:szCs w:val="28"/>
        </w:rPr>
        <w:t>. Angesichts de</w:t>
      </w:r>
      <w:r w:rsidR="00D600D1" w:rsidRPr="00516410">
        <w:rPr>
          <w:rFonts w:ascii="Times New Roman" w:hAnsi="Times New Roman"/>
          <w:sz w:val="28"/>
          <w:szCs w:val="28"/>
        </w:rPr>
        <w:t>r geschichtlichen Entwick</w:t>
      </w:r>
      <w:r w:rsidRPr="00516410">
        <w:rPr>
          <w:rFonts w:ascii="Times New Roman" w:hAnsi="Times New Roman"/>
          <w:sz w:val="28"/>
          <w:szCs w:val="28"/>
        </w:rPr>
        <w:t>lung sei ihm nichts anderes übrig geblieben, als sich auf einen „zyn</w:t>
      </w:r>
      <w:r w:rsidRPr="00516410">
        <w:rPr>
          <w:rFonts w:ascii="Times New Roman" w:hAnsi="Times New Roman"/>
          <w:sz w:val="28"/>
          <w:szCs w:val="28"/>
        </w:rPr>
        <w:t>i</w:t>
      </w:r>
      <w:r w:rsidRPr="00516410">
        <w:rPr>
          <w:rFonts w:ascii="Times New Roman" w:hAnsi="Times New Roman"/>
          <w:sz w:val="28"/>
          <w:szCs w:val="28"/>
        </w:rPr>
        <w:t>schen Realismus“ zurückzuziehen.</w:t>
      </w:r>
      <w:r w:rsidRPr="00516410">
        <w:rPr>
          <w:rStyle w:val="Funotenzeichen"/>
          <w:rFonts w:ascii="Times New Roman" w:hAnsi="Times New Roman"/>
          <w:sz w:val="28"/>
          <w:szCs w:val="28"/>
        </w:rPr>
        <w:footnoteReference w:customMarkFollows="1" w:id="98"/>
        <w:t>97</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Gründe für dieses Scheitern sind wohl hauptsächlich im tatsächlichen Geschichtsverlauf zu suchen. Der Kalte Krieg des Ost-West-Konflikts war weder der Religion noch dem Soziali</w:t>
      </w:r>
      <w:r w:rsidRPr="00516410">
        <w:rPr>
          <w:rFonts w:ascii="Times New Roman" w:hAnsi="Times New Roman"/>
          <w:sz w:val="28"/>
          <w:szCs w:val="28"/>
        </w:rPr>
        <w:t>s</w:t>
      </w:r>
      <w:r w:rsidRPr="00516410">
        <w:rPr>
          <w:rFonts w:ascii="Times New Roman" w:hAnsi="Times New Roman"/>
          <w:sz w:val="28"/>
          <w:szCs w:val="28"/>
        </w:rPr>
        <w:t>mus zuträglich. Im Ostblock wurde die Religion unterdrückt oder zurückgedrängt, während</w:t>
      </w:r>
      <w:r w:rsidR="006A0020" w:rsidRPr="00516410">
        <w:rPr>
          <w:rFonts w:ascii="Times New Roman" w:hAnsi="Times New Roman"/>
          <w:sz w:val="28"/>
          <w:szCs w:val="28"/>
        </w:rPr>
        <w:t xml:space="preserve"> der „real existierende“ Staats</w:t>
      </w:r>
      <w:r w:rsidRPr="00516410">
        <w:rPr>
          <w:rFonts w:ascii="Times New Roman" w:hAnsi="Times New Roman"/>
          <w:sz w:val="28"/>
          <w:szCs w:val="28"/>
        </w:rPr>
        <w:t>s</w:t>
      </w:r>
      <w:r w:rsidRPr="00516410">
        <w:rPr>
          <w:rFonts w:ascii="Times New Roman" w:hAnsi="Times New Roman"/>
          <w:sz w:val="28"/>
          <w:szCs w:val="28"/>
        </w:rPr>
        <w:t>o</w:t>
      </w:r>
      <w:r w:rsidRPr="00516410">
        <w:rPr>
          <w:rFonts w:ascii="Times New Roman" w:hAnsi="Times New Roman"/>
          <w:sz w:val="28"/>
          <w:szCs w:val="28"/>
        </w:rPr>
        <w:t>zialismus sich in Theorie und Praxis mehr und mehr selbst dis</w:t>
      </w:r>
      <w:r w:rsidRPr="00516410">
        <w:rPr>
          <w:rFonts w:ascii="Times New Roman" w:hAnsi="Times New Roman"/>
          <w:sz w:val="28"/>
          <w:szCs w:val="28"/>
        </w:rPr>
        <w:t>k</w:t>
      </w:r>
      <w:r w:rsidRPr="00516410">
        <w:rPr>
          <w:rFonts w:ascii="Times New Roman" w:hAnsi="Times New Roman"/>
          <w:sz w:val="28"/>
          <w:szCs w:val="28"/>
        </w:rPr>
        <w:t>reditierte und schließlich, nach 1989, zusammenbrach. – Im „freien Westen“ wurde die Religion zwar offiziell hofiert, aber teilweise (partei)politisch missbraucht, ohne dass die „christl</w:t>
      </w:r>
      <w:r w:rsidRPr="00516410">
        <w:rPr>
          <w:rFonts w:ascii="Times New Roman" w:hAnsi="Times New Roman"/>
          <w:sz w:val="28"/>
          <w:szCs w:val="28"/>
        </w:rPr>
        <w:t>i</w:t>
      </w:r>
      <w:r w:rsidRPr="00516410">
        <w:rPr>
          <w:rFonts w:ascii="Times New Roman" w:hAnsi="Times New Roman"/>
          <w:sz w:val="28"/>
          <w:szCs w:val="28"/>
        </w:rPr>
        <w:t>chen Parteien“ in der Lage gewesen wären, die Soziale Frage wirklich zu lösen (was in einer „Zwei-Drittel-Gesellschaft“ bei ständig wachsender Kluft zwischen Arm und Reich ausg</w:t>
      </w:r>
      <w:r w:rsidRPr="00516410">
        <w:rPr>
          <w:rFonts w:ascii="Times New Roman" w:hAnsi="Times New Roman"/>
          <w:sz w:val="28"/>
          <w:szCs w:val="28"/>
        </w:rPr>
        <w:t>e</w:t>
      </w:r>
      <w:r w:rsidRPr="00516410">
        <w:rPr>
          <w:rFonts w:ascii="Times New Roman" w:hAnsi="Times New Roman"/>
          <w:sz w:val="28"/>
          <w:szCs w:val="28"/>
        </w:rPr>
        <w:t>schlossen zu sein scheint).  Den Sozialismus – und insbesondere den Marxismus – überzogen diese Parteien mehr und mehr mit Hohn, Spott, Verachtung und Anfeindung. Ant</w:t>
      </w:r>
      <w:r w:rsidR="00D600D1" w:rsidRPr="00516410">
        <w:rPr>
          <w:rFonts w:ascii="Times New Roman" w:hAnsi="Times New Roman"/>
          <w:sz w:val="28"/>
          <w:szCs w:val="28"/>
        </w:rPr>
        <w:t>i-Kommunismus und Anti-Sozialis</w:t>
      </w:r>
      <w:r w:rsidRPr="00516410">
        <w:rPr>
          <w:rFonts w:ascii="Times New Roman" w:hAnsi="Times New Roman"/>
          <w:sz w:val="28"/>
          <w:szCs w:val="28"/>
        </w:rPr>
        <w:t>mus waren seit den 1950er Jahren sozusagen Staatsdoktrin in der von CDU-Chef Adenauer regierten Bunde</w:t>
      </w:r>
      <w:r w:rsidRPr="00516410">
        <w:rPr>
          <w:rFonts w:ascii="Times New Roman" w:hAnsi="Times New Roman"/>
          <w:sz w:val="28"/>
          <w:szCs w:val="28"/>
        </w:rPr>
        <w:t>s</w:t>
      </w:r>
      <w:r w:rsidRPr="00516410">
        <w:rPr>
          <w:rFonts w:ascii="Times New Roman" w:hAnsi="Times New Roman"/>
          <w:sz w:val="28"/>
          <w:szCs w:val="28"/>
        </w:rPr>
        <w:t xml:space="preserve">republik. Mehr </w:t>
      </w:r>
      <w:r w:rsidR="00D600D1" w:rsidRPr="00516410">
        <w:rPr>
          <w:rFonts w:ascii="Times New Roman" w:hAnsi="Times New Roman"/>
          <w:sz w:val="28"/>
          <w:szCs w:val="28"/>
        </w:rPr>
        <w:t>und mehr verbündete diese Regie</w:t>
      </w:r>
      <w:r w:rsidRPr="00516410">
        <w:rPr>
          <w:rFonts w:ascii="Times New Roman" w:hAnsi="Times New Roman"/>
          <w:sz w:val="28"/>
          <w:szCs w:val="28"/>
        </w:rPr>
        <w:t>rung sich mit dem Kapitalismus, in dem sie einen Garanten der „freien, sozi</w:t>
      </w:r>
      <w:r w:rsidRPr="00516410">
        <w:rPr>
          <w:rFonts w:ascii="Times New Roman" w:hAnsi="Times New Roman"/>
          <w:sz w:val="28"/>
          <w:szCs w:val="28"/>
        </w:rPr>
        <w:t>a</w:t>
      </w:r>
      <w:r w:rsidRPr="00516410">
        <w:rPr>
          <w:rFonts w:ascii="Times New Roman" w:hAnsi="Times New Roman"/>
          <w:sz w:val="28"/>
          <w:szCs w:val="28"/>
        </w:rPr>
        <w:t>len Marktwirtschaft“ sah. Nie wäre es diesen Herrschenden in den Sinn gekommen, wie Tillich das Christentum mit dem S</w:t>
      </w:r>
      <w:r w:rsidRPr="00516410">
        <w:rPr>
          <w:rFonts w:ascii="Times New Roman" w:hAnsi="Times New Roman"/>
          <w:sz w:val="28"/>
          <w:szCs w:val="28"/>
        </w:rPr>
        <w:t>o</w:t>
      </w:r>
      <w:r w:rsidRPr="00516410">
        <w:rPr>
          <w:rFonts w:ascii="Times New Roman" w:hAnsi="Times New Roman"/>
          <w:sz w:val="28"/>
          <w:szCs w:val="28"/>
        </w:rPr>
        <w:t>zialismus zu verbinden.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Dagegen gewannen die sozialistische Idee und der Kampf für ihre Verwirk-lichung in der </w:t>
      </w:r>
      <w:r w:rsidRPr="00516410">
        <w:rPr>
          <w:rFonts w:ascii="Times New Roman" w:hAnsi="Times New Roman"/>
          <w:i/>
          <w:sz w:val="28"/>
          <w:szCs w:val="28"/>
        </w:rPr>
        <w:t xml:space="preserve">68er-Bewegung </w:t>
      </w:r>
      <w:r w:rsidRPr="00516410">
        <w:rPr>
          <w:rFonts w:ascii="Times New Roman" w:hAnsi="Times New Roman"/>
          <w:sz w:val="28"/>
          <w:szCs w:val="28"/>
        </w:rPr>
        <w:t>zeitweise neue A</w:t>
      </w:r>
      <w:r w:rsidRPr="00516410">
        <w:rPr>
          <w:rFonts w:ascii="Times New Roman" w:hAnsi="Times New Roman"/>
          <w:sz w:val="28"/>
          <w:szCs w:val="28"/>
        </w:rPr>
        <w:t>n</w:t>
      </w:r>
      <w:r w:rsidRPr="00516410">
        <w:rPr>
          <w:rFonts w:ascii="Times New Roman" w:hAnsi="Times New Roman"/>
          <w:sz w:val="28"/>
          <w:szCs w:val="28"/>
        </w:rPr>
        <w:t>hänger in großer Zahl, doch die Bewegung scheiterte u.a. an i</w:t>
      </w:r>
      <w:r w:rsidRPr="00516410">
        <w:rPr>
          <w:rFonts w:ascii="Times New Roman" w:hAnsi="Times New Roman"/>
          <w:sz w:val="28"/>
          <w:szCs w:val="28"/>
        </w:rPr>
        <w:t>h</w:t>
      </w:r>
      <w:r w:rsidRPr="00516410">
        <w:rPr>
          <w:rFonts w:ascii="Times New Roman" w:hAnsi="Times New Roman"/>
          <w:sz w:val="28"/>
          <w:szCs w:val="28"/>
        </w:rPr>
        <w:t>rer eigenen Uneinigkeit, und der kapitalistische Neoliberalismus gewann schließlich die Oberhand – großenteils auch über das Bewusstsein weiter Teile der Bevölkerung. – Dagegen wirkte der religiöse Sozi-alismus eher wie ein Fossil, ein Relikt aus längst vergangenen Zeiten.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Inwieweit weitere Gründe hierfür auch in Tillichs Theologie zu suchen sind, ist schwer zu beurteilen. Jedenfalls ließen die furchtbaren Menschheitskatastro-phen des 20. Jahrhunderts – (man denke nur an den Archipel Gulag, an Auschwitz und H</w:t>
      </w:r>
      <w:r w:rsidRPr="00516410">
        <w:rPr>
          <w:rFonts w:ascii="Times New Roman" w:hAnsi="Times New Roman"/>
          <w:sz w:val="28"/>
          <w:szCs w:val="28"/>
        </w:rPr>
        <w:t>i</w:t>
      </w:r>
      <w:r w:rsidRPr="00516410">
        <w:rPr>
          <w:rFonts w:ascii="Times New Roman" w:hAnsi="Times New Roman"/>
          <w:sz w:val="28"/>
          <w:szCs w:val="28"/>
        </w:rPr>
        <w:t xml:space="preserve">roshima) – berechtigte Zweifel daran aufkommen, dass Gott wie bei Tillich einen „tragenden Seins-Grund“ oder gar „Alles in Allem“ bedeute. Fraglich scheint mir überdies die von Tillich </w:t>
      </w:r>
      <w:proofErr w:type="gramStart"/>
      <w:r w:rsidRPr="00516410">
        <w:rPr>
          <w:rFonts w:ascii="Times New Roman" w:hAnsi="Times New Roman"/>
          <w:sz w:val="28"/>
          <w:szCs w:val="28"/>
        </w:rPr>
        <w:t>behauptete geistige</w:t>
      </w:r>
      <w:proofErr w:type="gramEnd"/>
      <w:r w:rsidRPr="00516410">
        <w:rPr>
          <w:rFonts w:ascii="Times New Roman" w:hAnsi="Times New Roman"/>
          <w:sz w:val="28"/>
          <w:szCs w:val="28"/>
        </w:rPr>
        <w:t xml:space="preserve"> Einheit von Kirche und Gesellschaft. Ein Reich, das nur teilweise „von dieser Welt“ ist, kann nicht völlig in der Gesellschaft aufgehen. Christliche Werte lassen sich nicht pro-blemlos an die Politik herantragen, und zwar weder von a</w:t>
      </w:r>
      <w:r w:rsidRPr="00516410">
        <w:rPr>
          <w:rFonts w:ascii="Times New Roman" w:hAnsi="Times New Roman"/>
          <w:sz w:val="28"/>
          <w:szCs w:val="28"/>
        </w:rPr>
        <w:t>u</w:t>
      </w:r>
      <w:r w:rsidRPr="00516410">
        <w:rPr>
          <w:rFonts w:ascii="Times New Roman" w:hAnsi="Times New Roman"/>
          <w:sz w:val="28"/>
          <w:szCs w:val="28"/>
        </w:rPr>
        <w:t xml:space="preserve">ßen noch in so-genannten christlichen Parteien, aber auch nicht durch Verzicht auf jegliche parteipolitische Organisation, ohne die eine </w:t>
      </w:r>
      <w:r w:rsidR="00D600D1" w:rsidRPr="00516410">
        <w:rPr>
          <w:rFonts w:ascii="Times New Roman" w:hAnsi="Times New Roman"/>
          <w:sz w:val="28"/>
          <w:szCs w:val="28"/>
        </w:rPr>
        <w:t>gesellschaftspolitische Breiten</w:t>
      </w:r>
      <w:r w:rsidRPr="00516410">
        <w:rPr>
          <w:rFonts w:ascii="Times New Roman" w:hAnsi="Times New Roman"/>
          <w:sz w:val="28"/>
          <w:szCs w:val="28"/>
        </w:rPr>
        <w:t>wirkung nahezu unmö</w:t>
      </w:r>
      <w:r w:rsidRPr="00516410">
        <w:rPr>
          <w:rFonts w:ascii="Times New Roman" w:hAnsi="Times New Roman"/>
          <w:sz w:val="28"/>
          <w:szCs w:val="28"/>
        </w:rPr>
        <w:t>g</w:t>
      </w:r>
      <w:r w:rsidRPr="00516410">
        <w:rPr>
          <w:rFonts w:ascii="Times New Roman" w:hAnsi="Times New Roman"/>
          <w:sz w:val="28"/>
          <w:szCs w:val="28"/>
        </w:rPr>
        <w:t xml:space="preserve">lich zu </w:t>
      </w:r>
      <w:r w:rsidR="00D600D1" w:rsidRPr="00516410">
        <w:rPr>
          <w:rFonts w:ascii="Times New Roman" w:hAnsi="Times New Roman"/>
          <w:sz w:val="28"/>
          <w:szCs w:val="28"/>
        </w:rPr>
        <w:t xml:space="preserve"> </w:t>
      </w:r>
      <w:r w:rsidRPr="00516410">
        <w:rPr>
          <w:rFonts w:ascii="Times New Roman" w:hAnsi="Times New Roman"/>
          <w:sz w:val="28"/>
          <w:szCs w:val="28"/>
        </w:rPr>
        <w:t>sein scheint.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Gleiches gilt wohl für die vielfältigen theoretischen Konzepte des Religiösen Sozialismus. Positiv scheint dennoch zunächst die Tatsache, dass Tillich die </w:t>
      </w:r>
      <w:r w:rsidRPr="00516410">
        <w:rPr>
          <w:rFonts w:ascii="Times New Roman" w:hAnsi="Times New Roman"/>
          <w:i/>
          <w:sz w:val="28"/>
          <w:szCs w:val="28"/>
        </w:rPr>
        <w:t>Sinnfrage</w:t>
      </w:r>
      <w:r w:rsidRPr="00516410">
        <w:rPr>
          <w:rFonts w:ascii="Times New Roman" w:hAnsi="Times New Roman"/>
          <w:sz w:val="28"/>
          <w:szCs w:val="28"/>
        </w:rPr>
        <w:t xml:space="preserve"> mit der Sozialen Frage verbindet. Al</w:t>
      </w:r>
      <w:r w:rsidR="006A0020" w:rsidRPr="00516410">
        <w:rPr>
          <w:rFonts w:ascii="Times New Roman" w:hAnsi="Times New Roman"/>
          <w:sz w:val="28"/>
          <w:szCs w:val="28"/>
        </w:rPr>
        <w:t>lerdings knüpft er daran unters</w:t>
      </w:r>
      <w:r w:rsidRPr="00516410">
        <w:rPr>
          <w:rFonts w:ascii="Times New Roman" w:hAnsi="Times New Roman"/>
          <w:sz w:val="28"/>
          <w:szCs w:val="28"/>
        </w:rPr>
        <w:t>chiedliche Aspekte in solcher Vielzahl, dass sie kaum noch überschaubar sind. Ich erinnere nur an Themen wie die angebliche Sin</w:t>
      </w:r>
      <w:r w:rsidR="006A0020" w:rsidRPr="00516410">
        <w:rPr>
          <w:rFonts w:ascii="Times New Roman" w:hAnsi="Times New Roman"/>
          <w:sz w:val="28"/>
          <w:szCs w:val="28"/>
        </w:rPr>
        <w:t>nlosigkeit der Lage des verelen</w:t>
      </w:r>
      <w:r w:rsidRPr="00516410">
        <w:rPr>
          <w:rFonts w:ascii="Times New Roman" w:hAnsi="Times New Roman"/>
          <w:sz w:val="28"/>
          <w:szCs w:val="28"/>
        </w:rPr>
        <w:t>deten Proletariats, die Frage nach d</w:t>
      </w:r>
      <w:r w:rsidR="00D600D1" w:rsidRPr="00516410">
        <w:rPr>
          <w:rFonts w:ascii="Times New Roman" w:hAnsi="Times New Roman"/>
          <w:sz w:val="28"/>
          <w:szCs w:val="28"/>
        </w:rPr>
        <w:t>em Me</w:t>
      </w:r>
      <w:r w:rsidR="00D600D1" w:rsidRPr="00516410">
        <w:rPr>
          <w:rFonts w:ascii="Times New Roman" w:hAnsi="Times New Roman"/>
          <w:sz w:val="28"/>
          <w:szCs w:val="28"/>
        </w:rPr>
        <w:t>n</w:t>
      </w:r>
      <w:r w:rsidR="00D600D1" w:rsidRPr="00516410">
        <w:rPr>
          <w:rFonts w:ascii="Times New Roman" w:hAnsi="Times New Roman"/>
          <w:sz w:val="28"/>
          <w:szCs w:val="28"/>
        </w:rPr>
        <w:t>schenbild (nach der unauf</w:t>
      </w:r>
      <w:r w:rsidRPr="00516410">
        <w:rPr>
          <w:rFonts w:ascii="Times New Roman" w:hAnsi="Times New Roman"/>
          <w:sz w:val="28"/>
          <w:szCs w:val="28"/>
        </w:rPr>
        <w:t>hebbaren Personalität des Menschen), die gesellschaftskritische „Prophetie“, an Theokratie und The</w:t>
      </w:r>
      <w:r w:rsidRPr="00516410">
        <w:rPr>
          <w:rFonts w:ascii="Times New Roman" w:hAnsi="Times New Roman"/>
          <w:sz w:val="28"/>
          <w:szCs w:val="28"/>
        </w:rPr>
        <w:t>o</w:t>
      </w:r>
      <w:r w:rsidRPr="00516410">
        <w:rPr>
          <w:rFonts w:ascii="Times New Roman" w:hAnsi="Times New Roman"/>
          <w:sz w:val="28"/>
          <w:szCs w:val="28"/>
        </w:rPr>
        <w:t>nomie des Unbedingten, das Reich Gottes (mit dem Gegensatz von Immanenz und Transzendenz) und die Parallelen zum Ma</w:t>
      </w:r>
      <w:r w:rsidRPr="00516410">
        <w:rPr>
          <w:rFonts w:ascii="Times New Roman" w:hAnsi="Times New Roman"/>
          <w:sz w:val="28"/>
          <w:szCs w:val="28"/>
        </w:rPr>
        <w:t>r</w:t>
      </w:r>
      <w:r w:rsidRPr="00516410">
        <w:rPr>
          <w:rFonts w:ascii="Times New Roman" w:hAnsi="Times New Roman"/>
          <w:sz w:val="28"/>
          <w:szCs w:val="28"/>
        </w:rPr>
        <w:t>xismus. Alle diese Probleme, die zweife</w:t>
      </w:r>
      <w:r w:rsidR="00D600D1" w:rsidRPr="00516410">
        <w:rPr>
          <w:rFonts w:ascii="Times New Roman" w:hAnsi="Times New Roman"/>
          <w:sz w:val="28"/>
          <w:szCs w:val="28"/>
        </w:rPr>
        <w:t>llos mit der Sinnfrage zusammen</w:t>
      </w:r>
      <w:r w:rsidRPr="00516410">
        <w:rPr>
          <w:rFonts w:ascii="Times New Roman" w:hAnsi="Times New Roman"/>
          <w:sz w:val="28"/>
          <w:szCs w:val="28"/>
        </w:rPr>
        <w:t>hängen, näher zu analysieren, wäre sicherlich eine Spezialuntersuchung wert. Sein Ziel, mit seiner „Lösung“ der Sinnfrage der breiten Masse zu helfen, hat Tillich zweifellos nicht erreicht, und zwar wohl auch deshalb nicht, w</w:t>
      </w:r>
      <w:r w:rsidR="00D600D1" w:rsidRPr="00516410">
        <w:rPr>
          <w:rFonts w:ascii="Times New Roman" w:hAnsi="Times New Roman"/>
          <w:sz w:val="28"/>
          <w:szCs w:val="28"/>
        </w:rPr>
        <w:t>eil seine teilweise sehr kompli</w:t>
      </w:r>
      <w:r w:rsidRPr="00516410">
        <w:rPr>
          <w:rFonts w:ascii="Times New Roman" w:hAnsi="Times New Roman"/>
          <w:sz w:val="28"/>
          <w:szCs w:val="28"/>
        </w:rPr>
        <w:t>zierten Gedankengänge keineswegs jede</w:t>
      </w:r>
      <w:r w:rsidRPr="00516410">
        <w:rPr>
          <w:rFonts w:ascii="Times New Roman" w:hAnsi="Times New Roman"/>
          <w:sz w:val="28"/>
          <w:szCs w:val="28"/>
        </w:rPr>
        <w:t>r</w:t>
      </w:r>
      <w:r w:rsidRPr="00516410">
        <w:rPr>
          <w:rFonts w:ascii="Times New Roman" w:hAnsi="Times New Roman"/>
          <w:sz w:val="28"/>
          <w:szCs w:val="28"/>
        </w:rPr>
        <w:t xml:space="preserve">mann zugänglich und verständlich sind.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Für nicht überzeugend halte ich Tillichs Lösungsversuch de</w:t>
      </w:r>
      <w:r w:rsidRPr="00516410">
        <w:rPr>
          <w:rFonts w:ascii="Times New Roman" w:hAnsi="Times New Roman"/>
          <w:sz w:val="28"/>
          <w:szCs w:val="28"/>
        </w:rPr>
        <w:t>s</w:t>
      </w:r>
      <w:r w:rsidRPr="00516410">
        <w:rPr>
          <w:rFonts w:ascii="Times New Roman" w:hAnsi="Times New Roman"/>
          <w:sz w:val="28"/>
          <w:szCs w:val="28"/>
        </w:rPr>
        <w:t xml:space="preserve">halb, weil er nur das Christentum für imstande hält, </w:t>
      </w:r>
      <w:r w:rsidRPr="00516410">
        <w:rPr>
          <w:rFonts w:ascii="Times New Roman" w:hAnsi="Times New Roman"/>
          <w:i/>
          <w:sz w:val="28"/>
          <w:szCs w:val="28"/>
        </w:rPr>
        <w:t>den einzig wahren Sinn</w:t>
      </w:r>
      <w:r w:rsidRPr="00516410">
        <w:rPr>
          <w:rFonts w:ascii="Times New Roman" w:hAnsi="Times New Roman"/>
          <w:sz w:val="28"/>
          <w:szCs w:val="28"/>
        </w:rPr>
        <w:t xml:space="preserve"> zu finden.  Sozialismus und Sinn beziehen sich aber auf die Gesamtheit der Menschen, also auch auf Atheisten und Andersgläubige. Andere Religionen haben andere Wertsy</w:t>
      </w:r>
      <w:r w:rsidRPr="00516410">
        <w:rPr>
          <w:rFonts w:ascii="Times New Roman" w:hAnsi="Times New Roman"/>
          <w:sz w:val="28"/>
          <w:szCs w:val="28"/>
        </w:rPr>
        <w:t>s</w:t>
      </w:r>
      <w:r w:rsidRPr="00516410">
        <w:rPr>
          <w:rFonts w:ascii="Times New Roman" w:hAnsi="Times New Roman"/>
          <w:sz w:val="28"/>
          <w:szCs w:val="28"/>
        </w:rPr>
        <w:t>teme und beantworten daher auch die Sinnfrage anders. Sinn geht aufs Ganze, die Frage danach wird aber stets vom je ei</w:t>
      </w:r>
      <w:r w:rsidRPr="00516410">
        <w:rPr>
          <w:rFonts w:ascii="Times New Roman" w:hAnsi="Times New Roman"/>
          <w:sz w:val="28"/>
          <w:szCs w:val="28"/>
        </w:rPr>
        <w:t>n</w:t>
      </w:r>
      <w:r w:rsidRPr="00516410">
        <w:rPr>
          <w:rFonts w:ascii="Times New Roman" w:hAnsi="Times New Roman"/>
          <w:sz w:val="28"/>
          <w:szCs w:val="28"/>
        </w:rPr>
        <w:t>zelnen, sterblichen Individuum beant-wortet, so dass die Ve</w:t>
      </w:r>
      <w:r w:rsidRPr="00516410">
        <w:rPr>
          <w:rFonts w:ascii="Times New Roman" w:hAnsi="Times New Roman"/>
          <w:sz w:val="28"/>
          <w:szCs w:val="28"/>
        </w:rPr>
        <w:t>r</w:t>
      </w:r>
      <w:r w:rsidRPr="00516410">
        <w:rPr>
          <w:rFonts w:ascii="Times New Roman" w:hAnsi="Times New Roman"/>
          <w:sz w:val="28"/>
          <w:szCs w:val="28"/>
        </w:rPr>
        <w:t>körperung dieser Antwort durch den individuellen Tod beendet wird.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Davon abgesehen gilt es, nicht nur die Mängel von Tillichs Lehren, sondern auch ihre </w:t>
      </w:r>
      <w:r w:rsidRPr="00516410">
        <w:rPr>
          <w:rFonts w:ascii="Times New Roman" w:hAnsi="Times New Roman"/>
          <w:i/>
          <w:sz w:val="28"/>
          <w:szCs w:val="28"/>
        </w:rPr>
        <w:t>unbestreitbaren Vorzüge</w:t>
      </w:r>
      <w:r w:rsidRPr="00516410">
        <w:rPr>
          <w:rFonts w:ascii="Times New Roman" w:hAnsi="Times New Roman"/>
          <w:sz w:val="28"/>
          <w:szCs w:val="28"/>
        </w:rPr>
        <w:t xml:space="preserve"> zu würd</w:t>
      </w:r>
      <w:r w:rsidRPr="00516410">
        <w:rPr>
          <w:rFonts w:ascii="Times New Roman" w:hAnsi="Times New Roman"/>
          <w:sz w:val="28"/>
          <w:szCs w:val="28"/>
        </w:rPr>
        <w:t>i</w:t>
      </w:r>
      <w:r w:rsidRPr="00516410">
        <w:rPr>
          <w:rFonts w:ascii="Times New Roman" w:hAnsi="Times New Roman"/>
          <w:sz w:val="28"/>
          <w:szCs w:val="28"/>
        </w:rPr>
        <w:t>gen. Dazu zähle ich 1. die Tatsache, dass Tillich den Sozialau</w:t>
      </w:r>
      <w:r w:rsidRPr="00516410">
        <w:rPr>
          <w:rFonts w:ascii="Times New Roman" w:hAnsi="Times New Roman"/>
          <w:sz w:val="28"/>
          <w:szCs w:val="28"/>
        </w:rPr>
        <w:t>f</w:t>
      </w:r>
      <w:r w:rsidRPr="00516410">
        <w:rPr>
          <w:rFonts w:ascii="Times New Roman" w:hAnsi="Times New Roman"/>
          <w:sz w:val="28"/>
          <w:szCs w:val="28"/>
        </w:rPr>
        <w:t>trag des Christentums ernst nimmt, 2. die erneute Thematisi</w:t>
      </w:r>
      <w:r w:rsidRPr="00516410">
        <w:rPr>
          <w:rFonts w:ascii="Times New Roman" w:hAnsi="Times New Roman"/>
          <w:sz w:val="28"/>
          <w:szCs w:val="28"/>
        </w:rPr>
        <w:t>e</w:t>
      </w:r>
      <w:r w:rsidRPr="00516410">
        <w:rPr>
          <w:rFonts w:ascii="Times New Roman" w:hAnsi="Times New Roman"/>
          <w:sz w:val="28"/>
          <w:szCs w:val="28"/>
        </w:rPr>
        <w:t>rung der Sinnfrage, und zwar auch und gerade in Verbindung mit der Sozialen Frage, 3. die Gesellschaftskritik, 4. den bedi</w:t>
      </w:r>
      <w:r w:rsidRPr="00516410">
        <w:rPr>
          <w:rFonts w:ascii="Times New Roman" w:hAnsi="Times New Roman"/>
          <w:sz w:val="28"/>
          <w:szCs w:val="28"/>
        </w:rPr>
        <w:t>n</w:t>
      </w:r>
      <w:r w:rsidRPr="00516410">
        <w:rPr>
          <w:rFonts w:ascii="Times New Roman" w:hAnsi="Times New Roman"/>
          <w:sz w:val="28"/>
          <w:szCs w:val="28"/>
        </w:rPr>
        <w:t>gungslosen Einsatz für Gerechtigkeit, Recht und Rechtsstaa</w:t>
      </w:r>
      <w:r w:rsidRPr="00516410">
        <w:rPr>
          <w:rFonts w:ascii="Times New Roman" w:hAnsi="Times New Roman"/>
          <w:sz w:val="28"/>
          <w:szCs w:val="28"/>
        </w:rPr>
        <w:t>t</w:t>
      </w:r>
      <w:r w:rsidRPr="00516410">
        <w:rPr>
          <w:rFonts w:ascii="Times New Roman" w:hAnsi="Times New Roman"/>
          <w:sz w:val="28"/>
          <w:szCs w:val="28"/>
        </w:rPr>
        <w:t>lichkeit – gegen Terror, Gewaltherrschaft und Anarchie, 5. die Aufnahme elementar wichtiger religiöser, liberaler und dem</w:t>
      </w:r>
      <w:r w:rsidRPr="00516410">
        <w:rPr>
          <w:rFonts w:ascii="Times New Roman" w:hAnsi="Times New Roman"/>
          <w:sz w:val="28"/>
          <w:szCs w:val="28"/>
        </w:rPr>
        <w:t>o</w:t>
      </w:r>
      <w:r w:rsidRPr="00516410">
        <w:rPr>
          <w:rFonts w:ascii="Times New Roman" w:hAnsi="Times New Roman"/>
          <w:sz w:val="28"/>
          <w:szCs w:val="28"/>
        </w:rPr>
        <w:t>kratischer Grundsätze, 6. Menschenbild und Person-Sein gebü</w:t>
      </w:r>
      <w:r w:rsidRPr="00516410">
        <w:rPr>
          <w:rFonts w:ascii="Times New Roman" w:hAnsi="Times New Roman"/>
          <w:sz w:val="28"/>
          <w:szCs w:val="28"/>
        </w:rPr>
        <w:t>h</w:t>
      </w:r>
      <w:r w:rsidRPr="00516410">
        <w:rPr>
          <w:rFonts w:ascii="Times New Roman" w:hAnsi="Times New Roman"/>
          <w:sz w:val="28"/>
          <w:szCs w:val="28"/>
        </w:rPr>
        <w:t xml:space="preserve">rend zu berücksichtigen, 7. den Einsatz für Geistesfreiheit, </w:t>
      </w:r>
      <w:r w:rsidR="00D600D1" w:rsidRPr="00516410">
        <w:rPr>
          <w:rFonts w:ascii="Times New Roman" w:hAnsi="Times New Roman"/>
          <w:sz w:val="28"/>
          <w:szCs w:val="28"/>
        </w:rPr>
        <w:t>Ind</w:t>
      </w:r>
      <w:r w:rsidR="00D600D1" w:rsidRPr="00516410">
        <w:rPr>
          <w:rFonts w:ascii="Times New Roman" w:hAnsi="Times New Roman"/>
          <w:sz w:val="28"/>
          <w:szCs w:val="28"/>
        </w:rPr>
        <w:t>i</w:t>
      </w:r>
      <w:r w:rsidR="00D600D1" w:rsidRPr="00516410">
        <w:rPr>
          <w:rFonts w:ascii="Times New Roman" w:hAnsi="Times New Roman"/>
          <w:sz w:val="28"/>
          <w:szCs w:val="28"/>
        </w:rPr>
        <w:t>vidualität und freie Kreati</w:t>
      </w:r>
      <w:r w:rsidRPr="00516410">
        <w:rPr>
          <w:rFonts w:ascii="Times New Roman" w:hAnsi="Times New Roman"/>
          <w:sz w:val="28"/>
          <w:szCs w:val="28"/>
        </w:rPr>
        <w:t>vität, 8. die Forderung nach undogm</w:t>
      </w:r>
      <w:r w:rsidRPr="00516410">
        <w:rPr>
          <w:rFonts w:ascii="Times New Roman" w:hAnsi="Times New Roman"/>
          <w:sz w:val="28"/>
          <w:szCs w:val="28"/>
        </w:rPr>
        <w:t>a</w:t>
      </w:r>
      <w:r w:rsidRPr="00516410">
        <w:rPr>
          <w:rFonts w:ascii="Times New Roman" w:hAnsi="Times New Roman"/>
          <w:sz w:val="28"/>
          <w:szCs w:val="28"/>
        </w:rPr>
        <w:t>tischer, unparteilicher Wissenschaftlichkeit, 9. die Kritik am Staatssozialismus, 10. die Anerkennung und kreative Überna</w:t>
      </w:r>
      <w:r w:rsidRPr="00516410">
        <w:rPr>
          <w:rFonts w:ascii="Times New Roman" w:hAnsi="Times New Roman"/>
          <w:sz w:val="28"/>
          <w:szCs w:val="28"/>
        </w:rPr>
        <w:t>h</w:t>
      </w:r>
      <w:r w:rsidRPr="00516410">
        <w:rPr>
          <w:rFonts w:ascii="Times New Roman" w:hAnsi="Times New Roman"/>
          <w:sz w:val="28"/>
          <w:szCs w:val="28"/>
        </w:rPr>
        <w:t>me zahlreicher positiver Beiträge des Marxismus, so zum Pro</w:t>
      </w:r>
      <w:r w:rsidRPr="00516410">
        <w:rPr>
          <w:rFonts w:ascii="Times New Roman" w:hAnsi="Times New Roman"/>
          <w:sz w:val="28"/>
          <w:szCs w:val="28"/>
        </w:rPr>
        <w:t>b</w:t>
      </w:r>
      <w:r w:rsidRPr="00516410">
        <w:rPr>
          <w:rFonts w:ascii="Times New Roman" w:hAnsi="Times New Roman"/>
          <w:sz w:val="28"/>
          <w:szCs w:val="28"/>
        </w:rPr>
        <w:t>lem der Entfremdung, zur Kapitalismus-Kritik und zur dialekt</w:t>
      </w:r>
      <w:r w:rsidRPr="00516410">
        <w:rPr>
          <w:rFonts w:ascii="Times New Roman" w:hAnsi="Times New Roman"/>
          <w:sz w:val="28"/>
          <w:szCs w:val="28"/>
        </w:rPr>
        <w:t>i</w:t>
      </w:r>
      <w:r w:rsidRPr="00516410">
        <w:rPr>
          <w:rFonts w:ascii="Times New Roman" w:hAnsi="Times New Roman"/>
          <w:sz w:val="28"/>
          <w:szCs w:val="28"/>
        </w:rPr>
        <w:t xml:space="preserve">schen Methode.                                                                                                                                                                                                                                         </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Es fällt auf, dass diese Vorzüge fast ausnahmslos auf </w:t>
      </w:r>
      <w:r w:rsidRPr="00516410">
        <w:rPr>
          <w:rFonts w:ascii="Times New Roman" w:hAnsi="Times New Roman"/>
          <w:i/>
          <w:sz w:val="28"/>
          <w:szCs w:val="28"/>
        </w:rPr>
        <w:t>nicht-christlichen</w:t>
      </w:r>
      <w:r w:rsidRPr="00516410">
        <w:rPr>
          <w:rFonts w:ascii="Times New Roman" w:hAnsi="Times New Roman"/>
          <w:sz w:val="28"/>
          <w:szCs w:val="28"/>
        </w:rPr>
        <w:t xml:space="preserve"> Werten beruhen. Daraus folgt wohl, dass wesentl</w:t>
      </w:r>
      <w:r w:rsidRPr="00516410">
        <w:rPr>
          <w:rFonts w:ascii="Times New Roman" w:hAnsi="Times New Roman"/>
          <w:sz w:val="28"/>
          <w:szCs w:val="28"/>
        </w:rPr>
        <w:t>i</w:t>
      </w:r>
      <w:r w:rsidRPr="00516410">
        <w:rPr>
          <w:rFonts w:ascii="Times New Roman" w:hAnsi="Times New Roman"/>
          <w:sz w:val="28"/>
          <w:szCs w:val="28"/>
        </w:rPr>
        <w:t>che Gründe für das Scheitern Tillichs nicht nur im „tatsächl</w:t>
      </w:r>
      <w:r w:rsidRPr="00516410">
        <w:rPr>
          <w:rFonts w:ascii="Times New Roman" w:hAnsi="Times New Roman"/>
          <w:sz w:val="28"/>
          <w:szCs w:val="28"/>
        </w:rPr>
        <w:t>i</w:t>
      </w:r>
      <w:r w:rsidRPr="00516410">
        <w:rPr>
          <w:rFonts w:ascii="Times New Roman" w:hAnsi="Times New Roman"/>
          <w:sz w:val="28"/>
          <w:szCs w:val="28"/>
        </w:rPr>
        <w:t xml:space="preserve">chen Geschichtsverlauf“, sondern auch in seinen frag-würdigen Synthesen von Christentum und Sozialismus zu suchen sind (s.o.). </w:t>
      </w:r>
      <w:r w:rsidRPr="00516410">
        <w:rPr>
          <w:rFonts w:ascii="Times New Roman" w:hAnsi="Times New Roman"/>
          <w:i/>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Theologie der Befreiung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1965, im Todesjahr von Paul Tillich, beginnt </w:t>
      </w:r>
      <w:r w:rsidRPr="00516410">
        <w:rPr>
          <w:rFonts w:ascii="Times New Roman" w:hAnsi="Times New Roman"/>
          <w:i/>
          <w:sz w:val="28"/>
          <w:szCs w:val="28"/>
        </w:rPr>
        <w:t>Dom Helder Camara</w:t>
      </w:r>
      <w:r w:rsidRPr="00516410">
        <w:rPr>
          <w:rFonts w:ascii="Times New Roman" w:hAnsi="Times New Roman"/>
          <w:sz w:val="28"/>
          <w:szCs w:val="28"/>
        </w:rPr>
        <w:t xml:space="preserve"> (1909-99), der Erzbischof von Recife, den man auch den „roten Bischof“ nannte, in Brasilien mit der Gründung von Basisgemeinden, und zwar im Anschluss an das Leitwort ‚Ki</w:t>
      </w:r>
      <w:r w:rsidRPr="00516410">
        <w:rPr>
          <w:rFonts w:ascii="Times New Roman" w:hAnsi="Times New Roman"/>
          <w:sz w:val="28"/>
          <w:szCs w:val="28"/>
        </w:rPr>
        <w:t>r</w:t>
      </w:r>
      <w:r w:rsidRPr="00516410">
        <w:rPr>
          <w:rFonts w:ascii="Times New Roman" w:hAnsi="Times New Roman"/>
          <w:sz w:val="28"/>
          <w:szCs w:val="28"/>
        </w:rPr>
        <w:t>che der Armen‘, das Papst J</w:t>
      </w:r>
      <w:r w:rsidR="00D600D1" w:rsidRPr="00516410">
        <w:rPr>
          <w:rFonts w:ascii="Times New Roman" w:hAnsi="Times New Roman"/>
          <w:sz w:val="28"/>
          <w:szCs w:val="28"/>
        </w:rPr>
        <w:t>ohannes XXIII. dem Zweiten Vat</w:t>
      </w:r>
      <w:r w:rsidR="00D600D1" w:rsidRPr="00516410">
        <w:rPr>
          <w:rFonts w:ascii="Times New Roman" w:hAnsi="Times New Roman"/>
          <w:sz w:val="28"/>
          <w:szCs w:val="28"/>
        </w:rPr>
        <w:t>i</w:t>
      </w:r>
      <w:r w:rsidRPr="00516410">
        <w:rPr>
          <w:rFonts w:ascii="Times New Roman" w:hAnsi="Times New Roman"/>
          <w:sz w:val="28"/>
          <w:szCs w:val="28"/>
        </w:rPr>
        <w:t>kanischen Konzil (1962-65) vorgegeben hatte. Aber schon vo</w:t>
      </w:r>
      <w:r w:rsidRPr="00516410">
        <w:rPr>
          <w:rFonts w:ascii="Times New Roman" w:hAnsi="Times New Roman"/>
          <w:sz w:val="28"/>
          <w:szCs w:val="28"/>
        </w:rPr>
        <w:t>r</w:t>
      </w:r>
      <w:r w:rsidRPr="00516410">
        <w:rPr>
          <w:rFonts w:ascii="Times New Roman" w:hAnsi="Times New Roman"/>
          <w:sz w:val="28"/>
          <w:szCs w:val="28"/>
        </w:rPr>
        <w:t xml:space="preserve">her erfahren und erkennen die lateinamerikanischen Theologen der Befreiung, zu denen neben Camara u.a. </w:t>
      </w:r>
      <w:r w:rsidRPr="00516410">
        <w:rPr>
          <w:rFonts w:ascii="Times New Roman" w:hAnsi="Times New Roman"/>
          <w:i/>
          <w:sz w:val="28"/>
          <w:szCs w:val="28"/>
        </w:rPr>
        <w:t>Leonardo Boff</w:t>
      </w:r>
      <w:r w:rsidRPr="00516410">
        <w:rPr>
          <w:rFonts w:ascii="Times New Roman" w:hAnsi="Times New Roman"/>
          <w:sz w:val="28"/>
          <w:szCs w:val="28"/>
        </w:rPr>
        <w:t xml:space="preserve"> und </w:t>
      </w:r>
      <w:r w:rsidRPr="00516410">
        <w:rPr>
          <w:rFonts w:ascii="Times New Roman" w:hAnsi="Times New Roman"/>
          <w:i/>
          <w:sz w:val="28"/>
          <w:szCs w:val="28"/>
        </w:rPr>
        <w:t>Gustavo Gutiérrez</w:t>
      </w:r>
      <w:r w:rsidRPr="00516410">
        <w:rPr>
          <w:rFonts w:ascii="Times New Roman" w:hAnsi="Times New Roman"/>
          <w:sz w:val="28"/>
          <w:szCs w:val="28"/>
        </w:rPr>
        <w:t xml:space="preserve"> gehören, dass sie weder mittels katholischer Scholastik und Dogmatik noch an Hand der katholischen Sozia</w:t>
      </w:r>
      <w:r w:rsidRPr="00516410">
        <w:rPr>
          <w:rFonts w:ascii="Times New Roman" w:hAnsi="Times New Roman"/>
          <w:sz w:val="28"/>
          <w:szCs w:val="28"/>
        </w:rPr>
        <w:t>l</w:t>
      </w:r>
      <w:r w:rsidRPr="00516410">
        <w:rPr>
          <w:rFonts w:ascii="Times New Roman" w:hAnsi="Times New Roman"/>
          <w:sz w:val="28"/>
          <w:szCs w:val="28"/>
        </w:rPr>
        <w:t>lehre in der Lage sind, die völlig unerträglichen sozialen Mis</w:t>
      </w:r>
      <w:r w:rsidRPr="00516410">
        <w:rPr>
          <w:rFonts w:ascii="Times New Roman" w:hAnsi="Times New Roman"/>
          <w:sz w:val="28"/>
          <w:szCs w:val="28"/>
        </w:rPr>
        <w:t>s</w:t>
      </w:r>
      <w:r w:rsidRPr="00516410">
        <w:rPr>
          <w:rFonts w:ascii="Times New Roman" w:hAnsi="Times New Roman"/>
          <w:sz w:val="28"/>
          <w:szCs w:val="28"/>
        </w:rPr>
        <w:t>stände in ihren Ländern hinreichend zu analysieren. Die Urs</w:t>
      </w:r>
      <w:r w:rsidRPr="00516410">
        <w:rPr>
          <w:rFonts w:ascii="Times New Roman" w:hAnsi="Times New Roman"/>
          <w:sz w:val="28"/>
          <w:szCs w:val="28"/>
        </w:rPr>
        <w:t>a</w:t>
      </w:r>
      <w:r w:rsidRPr="00516410">
        <w:rPr>
          <w:rFonts w:ascii="Times New Roman" w:hAnsi="Times New Roman"/>
          <w:sz w:val="28"/>
          <w:szCs w:val="28"/>
        </w:rPr>
        <w:t>chen der Misere erkennen sie zutreffend vor allem in den Au</w:t>
      </w:r>
      <w:r w:rsidRPr="00516410">
        <w:rPr>
          <w:rFonts w:ascii="Times New Roman" w:hAnsi="Times New Roman"/>
          <w:sz w:val="28"/>
          <w:szCs w:val="28"/>
        </w:rPr>
        <w:t>s</w:t>
      </w:r>
      <w:r w:rsidRPr="00516410">
        <w:rPr>
          <w:rFonts w:ascii="Times New Roman" w:hAnsi="Times New Roman"/>
          <w:sz w:val="28"/>
          <w:szCs w:val="28"/>
        </w:rPr>
        <w:t>wirkungen des kapitalistischen Wirtschafts- und Gesellschaft</w:t>
      </w:r>
      <w:r w:rsidRPr="00516410">
        <w:rPr>
          <w:rFonts w:ascii="Times New Roman" w:hAnsi="Times New Roman"/>
          <w:sz w:val="28"/>
          <w:szCs w:val="28"/>
        </w:rPr>
        <w:t>s</w:t>
      </w:r>
      <w:r w:rsidRPr="00516410">
        <w:rPr>
          <w:rFonts w:ascii="Times New Roman" w:hAnsi="Times New Roman"/>
          <w:sz w:val="28"/>
          <w:szCs w:val="28"/>
        </w:rPr>
        <w:t xml:space="preserve">systems. Daher greifen sie u.a. auf die Theorien und Analysen von Marx und Neomarxisten wie z.B. </w:t>
      </w:r>
      <w:r w:rsidRPr="00516410">
        <w:rPr>
          <w:rFonts w:ascii="Times New Roman" w:hAnsi="Times New Roman"/>
          <w:i/>
          <w:sz w:val="28"/>
          <w:szCs w:val="28"/>
        </w:rPr>
        <w:t xml:space="preserve">Gramsci </w:t>
      </w:r>
      <w:r w:rsidRPr="00516410">
        <w:rPr>
          <w:rFonts w:ascii="Times New Roman" w:hAnsi="Times New Roman"/>
          <w:sz w:val="28"/>
          <w:szCs w:val="28"/>
        </w:rPr>
        <w:t>zurück. Die krassen Gegensätze zwischen Armen und Reichen nehmen sie nicht länger als nur „gottgegeben“ hin. Dennoch bleiben sie i</w:t>
      </w:r>
      <w:r w:rsidRPr="00516410">
        <w:rPr>
          <w:rFonts w:ascii="Times New Roman" w:hAnsi="Times New Roman"/>
          <w:sz w:val="28"/>
          <w:szCs w:val="28"/>
        </w:rPr>
        <w:t>h</w:t>
      </w:r>
      <w:r w:rsidRPr="00516410">
        <w:rPr>
          <w:rFonts w:ascii="Times New Roman" w:hAnsi="Times New Roman"/>
          <w:sz w:val="28"/>
          <w:szCs w:val="28"/>
        </w:rPr>
        <w:t xml:space="preserve">ren christlichen Grundüberzeugungen treu, so auch dem Prinzip der </w:t>
      </w:r>
      <w:r w:rsidRPr="00516410">
        <w:rPr>
          <w:rFonts w:ascii="Times New Roman" w:hAnsi="Times New Roman"/>
          <w:i/>
          <w:sz w:val="28"/>
          <w:szCs w:val="28"/>
        </w:rPr>
        <w:t>Gewaltlosigkeit</w:t>
      </w:r>
      <w:r w:rsidRPr="00516410">
        <w:rPr>
          <w:rFonts w:ascii="Times New Roman" w:hAnsi="Times New Roman"/>
          <w:sz w:val="28"/>
          <w:szCs w:val="28"/>
        </w:rPr>
        <w:t>. Aktiv unterstützen sie die Arbeit in den neu entstehenden Basisgemeinden.</w:t>
      </w:r>
      <w:r w:rsidRPr="00516410">
        <w:rPr>
          <w:rStyle w:val="Funotenzeichen"/>
          <w:rFonts w:ascii="Times New Roman" w:hAnsi="Times New Roman"/>
          <w:sz w:val="28"/>
          <w:szCs w:val="28"/>
        </w:rPr>
        <w:footnoteReference w:customMarkFollows="1" w:id="99"/>
        <w:t>98</w:t>
      </w:r>
      <w:r w:rsidRPr="00516410">
        <w:rPr>
          <w:rFonts w:ascii="Times New Roman" w:hAnsi="Times New Roman"/>
          <w:sz w:val="28"/>
          <w:szCs w:val="28"/>
        </w:rPr>
        <w:t xml:space="preserve"> Bestimmten Formen des „real existierenden Sozialismus“ stehen sie durchaus kritisch gegen</w:t>
      </w:r>
      <w:r w:rsidRPr="00516410">
        <w:rPr>
          <w:rFonts w:ascii="Times New Roman" w:hAnsi="Times New Roman"/>
          <w:sz w:val="28"/>
          <w:szCs w:val="28"/>
        </w:rPr>
        <w:t>ü</w:t>
      </w:r>
      <w:r w:rsidRPr="00516410">
        <w:rPr>
          <w:rFonts w:ascii="Times New Roman" w:hAnsi="Times New Roman"/>
          <w:sz w:val="28"/>
          <w:szCs w:val="28"/>
        </w:rPr>
        <w:t>ber. Sie verwerfen insbesondere jegliche Form von Diktatur und „Ausnutzung des Klassenkampfes“</w:t>
      </w:r>
      <w:r w:rsidRPr="00516410">
        <w:rPr>
          <w:rStyle w:val="Funotenzeichen"/>
          <w:rFonts w:ascii="Times New Roman" w:hAnsi="Times New Roman"/>
          <w:sz w:val="28"/>
          <w:szCs w:val="28"/>
        </w:rPr>
        <w:footnoteReference w:customMarkFollows="1" w:id="100"/>
        <w:t>99</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In seinem 1971 erschienenen grundlegenden Werk </w:t>
      </w:r>
      <w:r w:rsidRPr="00516410">
        <w:rPr>
          <w:rFonts w:ascii="Times New Roman" w:hAnsi="Times New Roman"/>
          <w:i/>
          <w:sz w:val="28"/>
          <w:szCs w:val="28"/>
        </w:rPr>
        <w:t>‚Eine Theologie der Befrei-ung</w:t>
      </w:r>
      <w:r w:rsidRPr="00516410">
        <w:rPr>
          <w:rFonts w:ascii="Times New Roman" w:hAnsi="Times New Roman"/>
          <w:sz w:val="28"/>
          <w:szCs w:val="28"/>
        </w:rPr>
        <w:t>‘ begründet Gustavo Gutiérrez seine lateinamerikanische Synthese von Christentum und Sozialismus u.a. an Hand eines erweiterten Sünden-Begriffs. „Strukturelle Sünde“ nennt er die im Kapitalismus ständig wachsende Kluft zwischen Armen und Reichen. Die Befreiung von dieser Sünde hält er für „die notwendige Bedingung für die Realisierung der Gerechtigkeit in der Welt“.</w:t>
      </w:r>
      <w:r w:rsidRPr="00516410">
        <w:rPr>
          <w:rStyle w:val="Funotenzeichen"/>
          <w:rFonts w:ascii="Times New Roman" w:hAnsi="Times New Roman"/>
          <w:sz w:val="28"/>
          <w:szCs w:val="28"/>
        </w:rPr>
        <w:footnoteReference w:customMarkFollows="1" w:id="101"/>
        <w:t>100</w:t>
      </w:r>
      <w:r w:rsidRPr="00516410">
        <w:rPr>
          <w:rFonts w:ascii="Times New Roman" w:hAnsi="Times New Roman"/>
          <w:sz w:val="28"/>
          <w:szCs w:val="28"/>
        </w:rPr>
        <w:t xml:space="preserve"> Demgemäß sehen Leonardo Boff und Jon Sobrino in Jesus den „Befreier …, der mit dem Reich Gottes die strukturelle Revolution und Umwandlung der sozi</w:t>
      </w:r>
      <w:r w:rsidRPr="00516410">
        <w:rPr>
          <w:rFonts w:ascii="Times New Roman" w:hAnsi="Times New Roman"/>
          <w:sz w:val="28"/>
          <w:szCs w:val="28"/>
        </w:rPr>
        <w:t>a</w:t>
      </w:r>
      <w:r w:rsidRPr="00516410">
        <w:rPr>
          <w:rFonts w:ascii="Times New Roman" w:hAnsi="Times New Roman"/>
          <w:sz w:val="28"/>
          <w:szCs w:val="28"/>
        </w:rPr>
        <w:t>len und politischen Verhältnisse verkündigt“, wobei sie übe</w:t>
      </w:r>
      <w:r w:rsidRPr="00516410">
        <w:rPr>
          <w:rFonts w:ascii="Times New Roman" w:hAnsi="Times New Roman"/>
          <w:sz w:val="28"/>
          <w:szCs w:val="28"/>
        </w:rPr>
        <w:t>r</w:t>
      </w:r>
      <w:r w:rsidRPr="00516410">
        <w:rPr>
          <w:rFonts w:ascii="Times New Roman" w:hAnsi="Times New Roman"/>
          <w:sz w:val="28"/>
          <w:szCs w:val="28"/>
        </w:rPr>
        <w:t>zeugt sind, dass das Reich Gottes durch die geschichtlichen B</w:t>
      </w:r>
      <w:r w:rsidRPr="00516410">
        <w:rPr>
          <w:rFonts w:ascii="Times New Roman" w:hAnsi="Times New Roman"/>
          <w:sz w:val="28"/>
          <w:szCs w:val="28"/>
        </w:rPr>
        <w:t>e</w:t>
      </w:r>
      <w:r w:rsidRPr="00516410">
        <w:rPr>
          <w:rFonts w:ascii="Times New Roman" w:hAnsi="Times New Roman"/>
          <w:sz w:val="28"/>
          <w:szCs w:val="28"/>
        </w:rPr>
        <w:t>fre</w:t>
      </w:r>
      <w:r w:rsidR="00855101" w:rsidRPr="00516410">
        <w:rPr>
          <w:rFonts w:ascii="Times New Roman" w:hAnsi="Times New Roman"/>
          <w:sz w:val="28"/>
          <w:szCs w:val="28"/>
        </w:rPr>
        <w:t>iungserfolge allmählich verwirk</w:t>
      </w:r>
      <w:r w:rsidRPr="00516410">
        <w:rPr>
          <w:rFonts w:ascii="Times New Roman" w:hAnsi="Times New Roman"/>
          <w:sz w:val="28"/>
          <w:szCs w:val="28"/>
        </w:rPr>
        <w:t>licht werde (ebd.).</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Theorie und Praxis der neuen Befreiungstheologie führen a</w:t>
      </w:r>
      <w:r w:rsidRPr="00516410">
        <w:rPr>
          <w:rFonts w:ascii="Times New Roman" w:hAnsi="Times New Roman"/>
          <w:sz w:val="28"/>
          <w:szCs w:val="28"/>
        </w:rPr>
        <w:t>l</w:t>
      </w:r>
      <w:r w:rsidRPr="00516410">
        <w:rPr>
          <w:rFonts w:ascii="Times New Roman" w:hAnsi="Times New Roman"/>
          <w:sz w:val="28"/>
          <w:szCs w:val="28"/>
        </w:rPr>
        <w:t>lerdings zum Konflikt mit dem Vatikan, dessen Glaubensko</w:t>
      </w:r>
      <w:r w:rsidRPr="00516410">
        <w:rPr>
          <w:rFonts w:ascii="Times New Roman" w:hAnsi="Times New Roman"/>
          <w:sz w:val="28"/>
          <w:szCs w:val="28"/>
        </w:rPr>
        <w:t>n</w:t>
      </w:r>
      <w:r w:rsidRPr="00516410">
        <w:rPr>
          <w:rFonts w:ascii="Times New Roman" w:hAnsi="Times New Roman"/>
          <w:sz w:val="28"/>
          <w:szCs w:val="28"/>
        </w:rPr>
        <w:t xml:space="preserve">gregation in den 1980er Jahren  </w:t>
      </w:r>
      <w:r w:rsidRPr="00516410">
        <w:rPr>
          <w:rFonts w:ascii="Times New Roman" w:hAnsi="Times New Roman"/>
          <w:i/>
          <w:sz w:val="28"/>
          <w:szCs w:val="28"/>
        </w:rPr>
        <w:t>Joseph Kardinal Ratzinger</w:t>
      </w:r>
      <w:r w:rsidRPr="00516410">
        <w:rPr>
          <w:rFonts w:ascii="Times New Roman" w:hAnsi="Times New Roman"/>
          <w:b/>
          <w:sz w:val="28"/>
          <w:szCs w:val="28"/>
        </w:rPr>
        <w:t xml:space="preserve"> </w:t>
      </w:r>
      <w:r w:rsidRPr="00516410">
        <w:rPr>
          <w:rFonts w:ascii="Times New Roman" w:hAnsi="Times New Roman"/>
          <w:sz w:val="28"/>
          <w:szCs w:val="28"/>
        </w:rPr>
        <w:t>vo</w:t>
      </w:r>
      <w:r w:rsidRPr="00516410">
        <w:rPr>
          <w:rFonts w:ascii="Times New Roman" w:hAnsi="Times New Roman"/>
          <w:sz w:val="28"/>
          <w:szCs w:val="28"/>
        </w:rPr>
        <w:t>r</w:t>
      </w:r>
      <w:r w:rsidRPr="00516410">
        <w:rPr>
          <w:rFonts w:ascii="Times New Roman" w:hAnsi="Times New Roman"/>
          <w:sz w:val="28"/>
          <w:szCs w:val="28"/>
        </w:rPr>
        <w:t>sitzt. Exemplarisch lässt sich hierzu der Fall des Theologen, Ph</w:t>
      </w:r>
      <w:r w:rsidRPr="00516410">
        <w:rPr>
          <w:rFonts w:ascii="Times New Roman" w:hAnsi="Times New Roman"/>
          <w:sz w:val="28"/>
          <w:szCs w:val="28"/>
        </w:rPr>
        <w:t>i</w:t>
      </w:r>
      <w:r w:rsidRPr="00516410">
        <w:rPr>
          <w:rFonts w:ascii="Times New Roman" w:hAnsi="Times New Roman"/>
          <w:sz w:val="28"/>
          <w:szCs w:val="28"/>
        </w:rPr>
        <w:t xml:space="preserve">losophen und zeitweiligen Franziskanermönchs </w:t>
      </w:r>
      <w:r w:rsidRPr="00516410">
        <w:rPr>
          <w:rFonts w:ascii="Times New Roman" w:hAnsi="Times New Roman"/>
          <w:i/>
          <w:sz w:val="28"/>
          <w:szCs w:val="28"/>
        </w:rPr>
        <w:t>Leonardo Boff</w:t>
      </w:r>
      <w:r w:rsidRPr="00516410">
        <w:rPr>
          <w:rFonts w:ascii="Times New Roman" w:hAnsi="Times New Roman"/>
          <w:sz w:val="28"/>
          <w:szCs w:val="28"/>
        </w:rPr>
        <w:t xml:space="preserve"> heranziehen. Ausgangspunkt des Streits mit Ratzinger ist Boffs grundlegendes Werk ‚Kirche: Charisma und Macht‘ aus dem Jahre 1981.</w:t>
      </w:r>
      <w:r w:rsidRPr="00516410">
        <w:rPr>
          <w:rStyle w:val="Funotenzeichen"/>
          <w:rFonts w:ascii="Times New Roman" w:hAnsi="Times New Roman"/>
          <w:sz w:val="28"/>
          <w:szCs w:val="28"/>
        </w:rPr>
        <w:footnoteReference w:customMarkFollows="1" w:id="102"/>
        <w:t>101</w:t>
      </w:r>
      <w:r w:rsidRPr="00516410">
        <w:rPr>
          <w:rFonts w:ascii="Times New Roman" w:hAnsi="Times New Roman"/>
          <w:sz w:val="28"/>
          <w:szCs w:val="28"/>
        </w:rPr>
        <w:t xml:space="preserve"> Gestützt auf eine Rezension des Theologieprofe</w:t>
      </w:r>
      <w:r w:rsidRPr="00516410">
        <w:rPr>
          <w:rFonts w:ascii="Times New Roman" w:hAnsi="Times New Roman"/>
          <w:sz w:val="28"/>
          <w:szCs w:val="28"/>
        </w:rPr>
        <w:t>s</w:t>
      </w:r>
      <w:r w:rsidRPr="00516410">
        <w:rPr>
          <w:rFonts w:ascii="Times New Roman" w:hAnsi="Times New Roman"/>
          <w:sz w:val="28"/>
          <w:szCs w:val="28"/>
        </w:rPr>
        <w:t xml:space="preserve">sors </w:t>
      </w:r>
      <w:r w:rsidRPr="00516410">
        <w:rPr>
          <w:rFonts w:ascii="Times New Roman" w:hAnsi="Times New Roman"/>
          <w:i/>
          <w:sz w:val="28"/>
          <w:szCs w:val="28"/>
        </w:rPr>
        <w:t>Urbano Zilles</w:t>
      </w:r>
      <w:r w:rsidRPr="00516410">
        <w:rPr>
          <w:rFonts w:ascii="Times New Roman" w:hAnsi="Times New Roman"/>
          <w:sz w:val="28"/>
          <w:szCs w:val="28"/>
        </w:rPr>
        <w:t xml:space="preserve"> kritisiert Ratzinger heftig Boffs Arbeit. Di</w:t>
      </w:r>
      <w:r w:rsidR="006E17EB" w:rsidRPr="00516410">
        <w:rPr>
          <w:rFonts w:ascii="Times New Roman" w:hAnsi="Times New Roman"/>
          <w:sz w:val="28"/>
          <w:szCs w:val="28"/>
        </w:rPr>
        <w:t>e von ihm „Beanstandeten Seiten“</w:t>
      </w:r>
      <w:r w:rsidRPr="00516410">
        <w:rPr>
          <w:rFonts w:ascii="Times New Roman" w:hAnsi="Times New Roman"/>
          <w:sz w:val="28"/>
          <w:szCs w:val="28"/>
        </w:rPr>
        <w:t xml:space="preserve"> dieser Arbeit sind in einer von der</w:t>
      </w:r>
      <w:r w:rsidR="00311E18" w:rsidRPr="00516410">
        <w:rPr>
          <w:rFonts w:ascii="Times New Roman" w:hAnsi="Times New Roman"/>
          <w:sz w:val="28"/>
          <w:szCs w:val="28"/>
        </w:rPr>
        <w:t xml:space="preserve"> </w:t>
      </w:r>
      <w:r w:rsidRPr="00516410">
        <w:rPr>
          <w:rFonts w:ascii="Times New Roman" w:hAnsi="Times New Roman"/>
          <w:i/>
          <w:sz w:val="28"/>
          <w:szCs w:val="28"/>
        </w:rPr>
        <w:t>Brasilianischen Bewegung für Menschenrechte</w:t>
      </w:r>
      <w:r w:rsidRPr="00516410">
        <w:rPr>
          <w:rFonts w:ascii="Times New Roman" w:hAnsi="Times New Roman"/>
          <w:sz w:val="28"/>
          <w:szCs w:val="28"/>
        </w:rPr>
        <w:t xml:space="preserve"> herausgeg</w:t>
      </w:r>
      <w:r w:rsidRPr="00516410">
        <w:rPr>
          <w:rFonts w:ascii="Times New Roman" w:hAnsi="Times New Roman"/>
          <w:sz w:val="28"/>
          <w:szCs w:val="28"/>
        </w:rPr>
        <w:t>e</w:t>
      </w:r>
      <w:r w:rsidRPr="00516410">
        <w:rPr>
          <w:rFonts w:ascii="Times New Roman" w:hAnsi="Times New Roman"/>
          <w:sz w:val="28"/>
          <w:szCs w:val="28"/>
        </w:rPr>
        <w:t>benen Dokumentation nachzulesen.</w:t>
      </w:r>
      <w:r w:rsidRPr="00516410">
        <w:rPr>
          <w:rStyle w:val="Funotenzeichen"/>
          <w:rFonts w:ascii="Times New Roman" w:hAnsi="Times New Roman"/>
          <w:sz w:val="28"/>
          <w:szCs w:val="28"/>
        </w:rPr>
        <w:footnoteReference w:customMarkFollows="1" w:id="103"/>
        <w:t>102</w:t>
      </w:r>
      <w:r w:rsidRPr="00516410">
        <w:rPr>
          <w:rFonts w:ascii="Times New Roman" w:hAnsi="Times New Roman"/>
          <w:sz w:val="28"/>
          <w:szCs w:val="28"/>
        </w:rPr>
        <w:t xml:space="preserve"> Im Wesentlichen behau</w:t>
      </w:r>
      <w:r w:rsidRPr="00516410">
        <w:rPr>
          <w:rFonts w:ascii="Times New Roman" w:hAnsi="Times New Roman"/>
          <w:sz w:val="28"/>
          <w:szCs w:val="28"/>
        </w:rPr>
        <w:t>p</w:t>
      </w:r>
      <w:r w:rsidRPr="00516410">
        <w:rPr>
          <w:rFonts w:ascii="Times New Roman" w:hAnsi="Times New Roman"/>
          <w:sz w:val="28"/>
          <w:szCs w:val="28"/>
        </w:rPr>
        <w:t>tet Boff  darin Folgendes:</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1. Die christologische Begründung des Absolutheitsanspruchs der Katholi-schen Kirche sei biblisch nicht belegbar (a.a.O. S. 207).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2. Ihre Macht und Machtausübung leite die Katholische Ki</w:t>
      </w:r>
      <w:r w:rsidRPr="00516410">
        <w:rPr>
          <w:rFonts w:ascii="Times New Roman" w:hAnsi="Times New Roman"/>
          <w:sz w:val="28"/>
          <w:szCs w:val="28"/>
        </w:rPr>
        <w:t>r</w:t>
      </w:r>
      <w:r w:rsidRPr="00516410">
        <w:rPr>
          <w:rFonts w:ascii="Times New Roman" w:hAnsi="Times New Roman"/>
          <w:sz w:val="28"/>
          <w:szCs w:val="28"/>
        </w:rPr>
        <w:t>che nicht nur direkt von Christus ab, sondern auch aus einer früh einsetzenden „Verweltlichung“, auf Grund derer der „römische und feudale St</w:t>
      </w:r>
      <w:r w:rsidR="00D600D1" w:rsidRPr="00516410">
        <w:rPr>
          <w:rFonts w:ascii="Times New Roman" w:hAnsi="Times New Roman"/>
          <w:sz w:val="28"/>
          <w:szCs w:val="28"/>
        </w:rPr>
        <w:t>il der Machtausübung“ die Katho</w:t>
      </w:r>
      <w:r w:rsidRPr="00516410">
        <w:rPr>
          <w:rFonts w:ascii="Times New Roman" w:hAnsi="Times New Roman"/>
          <w:sz w:val="28"/>
          <w:szCs w:val="28"/>
        </w:rPr>
        <w:t xml:space="preserve">lische Kirche geprägt habe. Und dies sei „eine der Hauptursachen für die Konflikte mit unserem Bewußtsein von den Menschenrechten“ (ebd. S. 187).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3. „Die Freiheit zu divergierendem Denken“ werde in der K</w:t>
      </w:r>
      <w:r w:rsidRPr="00516410">
        <w:rPr>
          <w:rFonts w:ascii="Times New Roman" w:hAnsi="Times New Roman"/>
          <w:sz w:val="28"/>
          <w:szCs w:val="28"/>
        </w:rPr>
        <w:t>a</w:t>
      </w:r>
      <w:r w:rsidRPr="00516410">
        <w:rPr>
          <w:rFonts w:ascii="Times New Roman" w:hAnsi="Times New Roman"/>
          <w:sz w:val="28"/>
          <w:szCs w:val="28"/>
        </w:rPr>
        <w:t>tholischen Kirche unterdrückt  (ebd. S. 189).</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4. Im Protestantismus sei eine „neue Kirche“ entstanden, die als einzige „die Möglichkeit zu echter Kreativität und Freiheit gegenüber der Macht“ biete. (S. 193)</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Dass Leonardo Boff sich damit in zentralen Punkten den Lehrmeinungen des Vatikans widersetzt, ist unverkennbar. Ra</w:t>
      </w:r>
      <w:r w:rsidRPr="00516410">
        <w:rPr>
          <w:rFonts w:ascii="Times New Roman" w:hAnsi="Times New Roman"/>
          <w:sz w:val="28"/>
          <w:szCs w:val="28"/>
        </w:rPr>
        <w:t>t</w:t>
      </w:r>
      <w:r w:rsidRPr="00516410">
        <w:rPr>
          <w:rFonts w:ascii="Times New Roman" w:hAnsi="Times New Roman"/>
          <w:sz w:val="28"/>
          <w:szCs w:val="28"/>
        </w:rPr>
        <w:t>zingers Reaktion erscheint daher geradezu unvermeidlich. Im Jahre 1985 verhängt der Vatikan auf Betreiben Ratzingers eine Disziplinarstrafe über Boff: ein Verbot von Lehre, Vortrag und Veröffentlichungen im Rahmen eines sogenannten „Bußschwe</w:t>
      </w:r>
      <w:r w:rsidRPr="00516410">
        <w:rPr>
          <w:rFonts w:ascii="Times New Roman" w:hAnsi="Times New Roman"/>
          <w:sz w:val="28"/>
          <w:szCs w:val="28"/>
        </w:rPr>
        <w:t>i</w:t>
      </w:r>
      <w:r w:rsidRPr="00516410">
        <w:rPr>
          <w:rFonts w:ascii="Times New Roman" w:hAnsi="Times New Roman"/>
          <w:sz w:val="28"/>
          <w:szCs w:val="28"/>
        </w:rPr>
        <w:t>gens“ (das allerdings schon im Jahre 1986 vorzeitig aufgehoben wird). Wenig später erfolgt jedoch ein erneutes Lehrverbot. Da</w:t>
      </w:r>
      <w:r w:rsidRPr="00516410">
        <w:rPr>
          <w:rFonts w:ascii="Times New Roman" w:hAnsi="Times New Roman"/>
          <w:sz w:val="28"/>
          <w:szCs w:val="28"/>
        </w:rPr>
        <w:t>r</w:t>
      </w:r>
      <w:r w:rsidRPr="00516410">
        <w:rPr>
          <w:rFonts w:ascii="Times New Roman" w:hAnsi="Times New Roman"/>
          <w:sz w:val="28"/>
          <w:szCs w:val="28"/>
        </w:rPr>
        <w:t>aufhin tritt Boff aus dem Franziskanerorden aus, legt sein Prie</w:t>
      </w:r>
      <w:r w:rsidRPr="00516410">
        <w:rPr>
          <w:rFonts w:ascii="Times New Roman" w:hAnsi="Times New Roman"/>
          <w:sz w:val="28"/>
          <w:szCs w:val="28"/>
        </w:rPr>
        <w:t>s</w:t>
      </w:r>
      <w:r w:rsidRPr="00516410">
        <w:rPr>
          <w:rFonts w:ascii="Times New Roman" w:hAnsi="Times New Roman"/>
          <w:sz w:val="28"/>
          <w:szCs w:val="28"/>
        </w:rPr>
        <w:t>teramt nieder, heiratet und lehrt danach ohne kirchlichen Au</w:t>
      </w:r>
      <w:r w:rsidRPr="00516410">
        <w:rPr>
          <w:rFonts w:ascii="Times New Roman" w:hAnsi="Times New Roman"/>
          <w:sz w:val="28"/>
          <w:szCs w:val="28"/>
        </w:rPr>
        <w:t>f</w:t>
      </w:r>
      <w:r w:rsidRPr="00516410">
        <w:rPr>
          <w:rFonts w:ascii="Times New Roman" w:hAnsi="Times New Roman"/>
          <w:sz w:val="28"/>
          <w:szCs w:val="28"/>
        </w:rPr>
        <w:t>trag an der Staatlichen Universität von Rio de Janeiro als Pr</w:t>
      </w:r>
      <w:r w:rsidRPr="00516410">
        <w:rPr>
          <w:rFonts w:ascii="Times New Roman" w:hAnsi="Times New Roman"/>
          <w:sz w:val="28"/>
          <w:szCs w:val="28"/>
        </w:rPr>
        <w:t>o</w:t>
      </w:r>
      <w:r w:rsidRPr="00516410">
        <w:rPr>
          <w:rFonts w:ascii="Times New Roman" w:hAnsi="Times New Roman"/>
          <w:sz w:val="28"/>
          <w:szCs w:val="28"/>
        </w:rPr>
        <w:t>fessor für Ethik und Religionswissenschaft.  Hierzu bemerkt Nadja Weigel: „Er änderte damit seinen Weg, aber nicht seine Richtung. … Leonardo Boff kämpft weiter für das Reich Gottes, das durch die Armen repräsentiert wird, in einer Leidenschaft für das Evangelium.“</w:t>
      </w:r>
      <w:r w:rsidRPr="00516410">
        <w:rPr>
          <w:rStyle w:val="Funotenzeichen"/>
          <w:rFonts w:ascii="Times New Roman" w:hAnsi="Times New Roman"/>
          <w:sz w:val="28"/>
          <w:szCs w:val="28"/>
        </w:rPr>
        <w:footnoteReference w:customMarkFollows="1" w:id="104"/>
        <w:t>103</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Schon im Jahre 1984 hatte Ratzinger die Theologie der B</w:t>
      </w:r>
      <w:r w:rsidRPr="00516410">
        <w:rPr>
          <w:rFonts w:ascii="Times New Roman" w:hAnsi="Times New Roman"/>
          <w:sz w:val="28"/>
          <w:szCs w:val="28"/>
        </w:rPr>
        <w:t>e</w:t>
      </w:r>
      <w:r w:rsidRPr="00516410">
        <w:rPr>
          <w:rFonts w:ascii="Times New Roman" w:hAnsi="Times New Roman"/>
          <w:sz w:val="28"/>
          <w:szCs w:val="28"/>
        </w:rPr>
        <w:t>freiung als Ganze im Namen des Papstes Woytila (Johannes Paul II.) offiziell verurteilt, und zwar in der „Instruktion L</w:t>
      </w:r>
      <w:r w:rsidRPr="00516410">
        <w:rPr>
          <w:rFonts w:ascii="Times New Roman" w:hAnsi="Times New Roman"/>
          <w:sz w:val="28"/>
          <w:szCs w:val="28"/>
        </w:rPr>
        <w:t>I</w:t>
      </w:r>
      <w:r w:rsidRPr="00516410">
        <w:rPr>
          <w:rFonts w:ascii="Times New Roman" w:hAnsi="Times New Roman"/>
          <w:sz w:val="28"/>
          <w:szCs w:val="28"/>
        </w:rPr>
        <w:t>BERTATIS NUNTIUS über einige Aspekte der &gt;Theologie der Befreiung&lt;“. Ausführlich kritisiert Ratzinger d</w:t>
      </w:r>
      <w:r w:rsidR="006A0020" w:rsidRPr="00516410">
        <w:rPr>
          <w:rFonts w:ascii="Times New Roman" w:hAnsi="Times New Roman"/>
          <w:sz w:val="28"/>
          <w:szCs w:val="28"/>
        </w:rPr>
        <w:t>arin deren Anle</w:t>
      </w:r>
      <w:r w:rsidR="006A0020" w:rsidRPr="00516410">
        <w:rPr>
          <w:rFonts w:ascii="Times New Roman" w:hAnsi="Times New Roman"/>
          <w:sz w:val="28"/>
          <w:szCs w:val="28"/>
        </w:rPr>
        <w:t>i</w:t>
      </w:r>
      <w:r w:rsidR="006A0020" w:rsidRPr="00516410">
        <w:rPr>
          <w:rFonts w:ascii="Times New Roman" w:hAnsi="Times New Roman"/>
          <w:sz w:val="28"/>
          <w:szCs w:val="28"/>
        </w:rPr>
        <w:t>hen beim Marxis</w:t>
      </w:r>
      <w:r w:rsidRPr="00516410">
        <w:rPr>
          <w:rFonts w:ascii="Times New Roman" w:hAnsi="Times New Roman"/>
          <w:sz w:val="28"/>
          <w:szCs w:val="28"/>
        </w:rPr>
        <w:t>mus, u.a. mit der Behauptung, „im Zentrum der marxistischen Konzeption“ stünden „der Atheismus und die N</w:t>
      </w:r>
      <w:r w:rsidRPr="00516410">
        <w:rPr>
          <w:rFonts w:ascii="Times New Roman" w:hAnsi="Times New Roman"/>
          <w:sz w:val="28"/>
          <w:szCs w:val="28"/>
        </w:rPr>
        <w:t>e</w:t>
      </w:r>
      <w:r w:rsidRPr="00516410">
        <w:rPr>
          <w:rFonts w:ascii="Times New Roman" w:hAnsi="Times New Roman"/>
          <w:sz w:val="28"/>
          <w:szCs w:val="28"/>
        </w:rPr>
        <w:t>gation der menschlichen Person, ihrer Freiheit und ihrer Rechte“ (Abs. 9). Das dies nicht zutrifft, ist schon daran zu erkennen, dass Marx ganz andere Probleme vorrangig behandelt, nämlich z.B. die kapitalistische Warenproduktion und die Entfremdung des Menschen im Kapitalismus. Die Entfremdungstheorie bildet den humanistischen Kern der Marxschen Lehren. Nicht Marx negiert die Freiheit der Person, sondern die kapitalistische En</w:t>
      </w:r>
      <w:r w:rsidRPr="00516410">
        <w:rPr>
          <w:rFonts w:ascii="Times New Roman" w:hAnsi="Times New Roman"/>
          <w:sz w:val="28"/>
          <w:szCs w:val="28"/>
        </w:rPr>
        <w:t>t</w:t>
      </w:r>
      <w:r w:rsidRPr="00516410">
        <w:rPr>
          <w:rFonts w:ascii="Times New Roman" w:hAnsi="Times New Roman"/>
          <w:sz w:val="28"/>
          <w:szCs w:val="28"/>
        </w:rPr>
        <w:t>fremdung (s.u.). Wer diesen humanistischen Kern des Marxi</w:t>
      </w:r>
      <w:r w:rsidRPr="00516410">
        <w:rPr>
          <w:rFonts w:ascii="Times New Roman" w:hAnsi="Times New Roman"/>
          <w:sz w:val="28"/>
          <w:szCs w:val="28"/>
        </w:rPr>
        <w:t>s</w:t>
      </w:r>
      <w:r w:rsidRPr="00516410">
        <w:rPr>
          <w:rFonts w:ascii="Times New Roman" w:hAnsi="Times New Roman"/>
          <w:sz w:val="28"/>
          <w:szCs w:val="28"/>
        </w:rPr>
        <w:t>mus verkennt, kann auch der Theologie der Befreiung nicht g</w:t>
      </w:r>
      <w:r w:rsidRPr="00516410">
        <w:rPr>
          <w:rFonts w:ascii="Times New Roman" w:hAnsi="Times New Roman"/>
          <w:sz w:val="28"/>
          <w:szCs w:val="28"/>
        </w:rPr>
        <w:t>e</w:t>
      </w:r>
      <w:r w:rsidRPr="00516410">
        <w:rPr>
          <w:rFonts w:ascii="Times New Roman" w:hAnsi="Times New Roman"/>
          <w:sz w:val="28"/>
          <w:szCs w:val="28"/>
        </w:rPr>
        <w:t>recht werden.</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Ungeachtet der päpstlichen Verurteilung hat die lateinamer</w:t>
      </w:r>
      <w:r w:rsidRPr="00516410">
        <w:rPr>
          <w:rFonts w:ascii="Times New Roman" w:hAnsi="Times New Roman"/>
          <w:sz w:val="28"/>
          <w:szCs w:val="28"/>
        </w:rPr>
        <w:t>i</w:t>
      </w:r>
      <w:r w:rsidRPr="00516410">
        <w:rPr>
          <w:rFonts w:ascii="Times New Roman" w:hAnsi="Times New Roman"/>
          <w:sz w:val="28"/>
          <w:szCs w:val="28"/>
        </w:rPr>
        <w:t>kanische Be</w:t>
      </w:r>
      <w:r w:rsidR="00311E18" w:rsidRPr="00516410">
        <w:rPr>
          <w:rFonts w:ascii="Times New Roman" w:hAnsi="Times New Roman"/>
          <w:sz w:val="28"/>
          <w:szCs w:val="28"/>
        </w:rPr>
        <w:t>-</w:t>
      </w:r>
      <w:r w:rsidRPr="00516410">
        <w:rPr>
          <w:rFonts w:ascii="Times New Roman" w:hAnsi="Times New Roman"/>
          <w:sz w:val="28"/>
          <w:szCs w:val="28"/>
        </w:rPr>
        <w:t>wegung in der gesamten Dritten Welt starken W</w:t>
      </w:r>
      <w:r w:rsidRPr="00516410">
        <w:rPr>
          <w:rFonts w:ascii="Times New Roman" w:hAnsi="Times New Roman"/>
          <w:sz w:val="28"/>
          <w:szCs w:val="28"/>
        </w:rPr>
        <w:t>i</w:t>
      </w:r>
      <w:r w:rsidRPr="00516410">
        <w:rPr>
          <w:rFonts w:ascii="Times New Roman" w:hAnsi="Times New Roman"/>
          <w:sz w:val="28"/>
          <w:szCs w:val="28"/>
        </w:rPr>
        <w:t>derhal</w:t>
      </w:r>
      <w:r w:rsidR="00311E18" w:rsidRPr="00516410">
        <w:rPr>
          <w:rFonts w:ascii="Times New Roman" w:hAnsi="Times New Roman"/>
          <w:sz w:val="28"/>
          <w:szCs w:val="28"/>
        </w:rPr>
        <w:t>l gefunden. In politisch, philo</w:t>
      </w:r>
      <w:r w:rsidRPr="00516410">
        <w:rPr>
          <w:rFonts w:ascii="Times New Roman" w:hAnsi="Times New Roman"/>
          <w:sz w:val="28"/>
          <w:szCs w:val="28"/>
        </w:rPr>
        <w:t>sophisch und religiös inte</w:t>
      </w:r>
      <w:r w:rsidRPr="00516410">
        <w:rPr>
          <w:rFonts w:ascii="Times New Roman" w:hAnsi="Times New Roman"/>
          <w:sz w:val="28"/>
          <w:szCs w:val="28"/>
        </w:rPr>
        <w:t>r</w:t>
      </w:r>
      <w:r w:rsidRPr="00516410">
        <w:rPr>
          <w:rFonts w:ascii="Times New Roman" w:hAnsi="Times New Roman"/>
          <w:sz w:val="28"/>
          <w:szCs w:val="28"/>
        </w:rPr>
        <w:t>essierten Kreisen der hochentwickelten Länder war diese Res</w:t>
      </w:r>
      <w:r w:rsidRPr="00516410">
        <w:rPr>
          <w:rFonts w:ascii="Times New Roman" w:hAnsi="Times New Roman"/>
          <w:sz w:val="28"/>
          <w:szCs w:val="28"/>
        </w:rPr>
        <w:t>o</w:t>
      </w:r>
      <w:r w:rsidRPr="00516410">
        <w:rPr>
          <w:rFonts w:ascii="Times New Roman" w:hAnsi="Times New Roman"/>
          <w:sz w:val="28"/>
          <w:szCs w:val="28"/>
        </w:rPr>
        <w:t>nanz besonders stark in den 1970er und ‘80er Jahren. Dass sich dies inzwischen geändert hat, erklärt Leonardo Boff in einem 2013 in der Schweiz gehaltenen Vortrag vor allem mit dem Vordringen des neoliberalen Wirtschafts-systems. Da die B</w:t>
      </w:r>
      <w:r w:rsidRPr="00516410">
        <w:rPr>
          <w:rFonts w:ascii="Times New Roman" w:hAnsi="Times New Roman"/>
          <w:sz w:val="28"/>
          <w:szCs w:val="28"/>
        </w:rPr>
        <w:t>e</w:t>
      </w:r>
      <w:r w:rsidRPr="00516410">
        <w:rPr>
          <w:rFonts w:ascii="Times New Roman" w:hAnsi="Times New Roman"/>
          <w:sz w:val="28"/>
          <w:szCs w:val="28"/>
        </w:rPr>
        <w:t>freiungstheologie sich diesem Trend widersetze, solle sie nu</w:t>
      </w:r>
      <w:r w:rsidRPr="00516410">
        <w:rPr>
          <w:rFonts w:ascii="Times New Roman" w:hAnsi="Times New Roman"/>
          <w:sz w:val="28"/>
          <w:szCs w:val="28"/>
        </w:rPr>
        <w:t>n</w:t>
      </w:r>
      <w:r w:rsidRPr="00516410">
        <w:rPr>
          <w:rFonts w:ascii="Times New Roman" w:hAnsi="Times New Roman"/>
          <w:sz w:val="28"/>
          <w:szCs w:val="28"/>
        </w:rPr>
        <w:t>mehr „unsichtbar gemacht werden“.</w:t>
      </w:r>
      <w:r w:rsidRPr="00516410">
        <w:rPr>
          <w:rStyle w:val="Funotenzeichen"/>
          <w:rFonts w:ascii="Times New Roman" w:hAnsi="Times New Roman"/>
          <w:sz w:val="28"/>
          <w:szCs w:val="28"/>
        </w:rPr>
        <w:footnoteReference w:customMarkFollows="1" w:id="105"/>
        <w:t>104</w:t>
      </w:r>
      <w:r w:rsidRPr="00516410">
        <w:rPr>
          <w:rFonts w:ascii="Times New Roman" w:hAnsi="Times New Roman"/>
          <w:sz w:val="28"/>
          <w:szCs w:val="28"/>
        </w:rPr>
        <w:t xml:space="preserve">  Das Medienecho falle inzwischen nur noch spärlich aus, weil die Befreiungstheologen ihren Widerstand und ihre Alternativen „heute weniger pol</w:t>
      </w:r>
      <w:r w:rsidRPr="00516410">
        <w:rPr>
          <w:rFonts w:ascii="Times New Roman" w:hAnsi="Times New Roman"/>
          <w:sz w:val="28"/>
          <w:szCs w:val="28"/>
        </w:rPr>
        <w:t>e</w:t>
      </w:r>
      <w:r w:rsidRPr="00516410">
        <w:rPr>
          <w:rFonts w:ascii="Times New Roman" w:hAnsi="Times New Roman"/>
          <w:sz w:val="28"/>
          <w:szCs w:val="28"/>
        </w:rPr>
        <w:t>misch“ vortrügen (ebd.). Zu wachsendem Des-interesse habe auch der Nieder- und Untergang des Staatssozialismus in Ost-europa beigetragen.</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Trotzdem zeigt Boff sich nicht pessimistisch, im Gegenteil. Als überaus ermutigend wertet er u.a. die Tatsache, dass in L</w:t>
      </w:r>
      <w:r w:rsidRPr="00516410">
        <w:rPr>
          <w:rFonts w:ascii="Times New Roman" w:hAnsi="Times New Roman"/>
          <w:sz w:val="28"/>
          <w:szCs w:val="28"/>
        </w:rPr>
        <w:t>a</w:t>
      </w:r>
      <w:r w:rsidRPr="00516410">
        <w:rPr>
          <w:rFonts w:ascii="Times New Roman" w:hAnsi="Times New Roman"/>
          <w:sz w:val="28"/>
          <w:szCs w:val="28"/>
        </w:rPr>
        <w:t>teinamerika inzwischen sogar konservative geistliche Würde</w:t>
      </w:r>
      <w:r w:rsidRPr="00516410">
        <w:rPr>
          <w:rFonts w:ascii="Times New Roman" w:hAnsi="Times New Roman"/>
          <w:sz w:val="28"/>
          <w:szCs w:val="28"/>
        </w:rPr>
        <w:t>n</w:t>
      </w:r>
      <w:r w:rsidRPr="00516410">
        <w:rPr>
          <w:rFonts w:ascii="Times New Roman" w:hAnsi="Times New Roman"/>
          <w:sz w:val="28"/>
          <w:szCs w:val="28"/>
        </w:rPr>
        <w:t xml:space="preserve">träger die „Option für die Armen“ übernommen hätten (ebd.). Aus einer religiös-sozialpolitischen Bewegung sei sogar eine allge-mein-kulturpolitische geworden.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Große Hoffnungen setzt Boff auf </w:t>
      </w:r>
      <w:r w:rsidRPr="00516410">
        <w:rPr>
          <w:rFonts w:ascii="Times New Roman" w:hAnsi="Times New Roman"/>
          <w:i/>
          <w:sz w:val="28"/>
          <w:szCs w:val="28"/>
        </w:rPr>
        <w:t>Papst Franziskus</w:t>
      </w:r>
      <w:r w:rsidRPr="00516410">
        <w:rPr>
          <w:rFonts w:ascii="Times New Roman" w:hAnsi="Times New Roman"/>
          <w:sz w:val="28"/>
          <w:szCs w:val="28"/>
        </w:rPr>
        <w:t>, der b</w:t>
      </w:r>
      <w:r w:rsidRPr="00516410">
        <w:rPr>
          <w:rFonts w:ascii="Times New Roman" w:hAnsi="Times New Roman"/>
          <w:sz w:val="28"/>
          <w:szCs w:val="28"/>
        </w:rPr>
        <w:t>e</w:t>
      </w:r>
      <w:r w:rsidRPr="00516410">
        <w:rPr>
          <w:rFonts w:ascii="Times New Roman" w:hAnsi="Times New Roman"/>
          <w:sz w:val="28"/>
          <w:szCs w:val="28"/>
        </w:rPr>
        <w:t>strebt sei, die „Kir-che der Armen“ neu zu beleben. Auf die Fr</w:t>
      </w:r>
      <w:r w:rsidRPr="00516410">
        <w:rPr>
          <w:rFonts w:ascii="Times New Roman" w:hAnsi="Times New Roman"/>
          <w:sz w:val="28"/>
          <w:szCs w:val="28"/>
        </w:rPr>
        <w:t>a</w:t>
      </w:r>
      <w:r w:rsidRPr="00516410">
        <w:rPr>
          <w:rFonts w:ascii="Times New Roman" w:hAnsi="Times New Roman"/>
          <w:sz w:val="28"/>
          <w:szCs w:val="28"/>
        </w:rPr>
        <w:t>ge, ob Franziskus dabei auch die Be-freiungstheologie erneuern werde, antwortet Boff: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„Rom hat entschieden, dass die Befreiungstheologie kein p</w:t>
      </w:r>
      <w:r w:rsidRPr="00516410">
        <w:rPr>
          <w:rFonts w:ascii="Times New Roman" w:hAnsi="Times New Roman"/>
          <w:sz w:val="28"/>
          <w:szCs w:val="28"/>
        </w:rPr>
        <w:t>o</w:t>
      </w:r>
      <w:r w:rsidRPr="00516410">
        <w:rPr>
          <w:rFonts w:ascii="Times New Roman" w:hAnsi="Times New Roman"/>
          <w:sz w:val="28"/>
          <w:szCs w:val="28"/>
        </w:rPr>
        <w:t>lemisches Thema mehr sein soll. Deswegen ist sie aus der ö</w:t>
      </w:r>
      <w:r w:rsidRPr="00516410">
        <w:rPr>
          <w:rFonts w:ascii="Times New Roman" w:hAnsi="Times New Roman"/>
          <w:sz w:val="28"/>
          <w:szCs w:val="28"/>
        </w:rPr>
        <w:t>f</w:t>
      </w:r>
      <w:r w:rsidRPr="00516410">
        <w:rPr>
          <w:rFonts w:ascii="Times New Roman" w:hAnsi="Times New Roman"/>
          <w:sz w:val="28"/>
          <w:szCs w:val="28"/>
        </w:rPr>
        <w:t>fentlichen Wahrnehmung verschwun-den. Doch dies bedeutet nicht, dass sie nicht existiert. Sie ist noch da und lebt weiter. Und jetzt mit diesem Papst wird sie wieder sichtbar. Früher galt Befrei-ungstheologie als marxistisch, heute ist sie katholisch. Das verändert die At-mosphäre in der Kirche.“</w:t>
      </w:r>
      <w:r w:rsidRPr="00516410">
        <w:rPr>
          <w:rStyle w:val="Funotenzeichen"/>
          <w:rFonts w:ascii="Times New Roman" w:hAnsi="Times New Roman"/>
          <w:sz w:val="28"/>
          <w:szCs w:val="28"/>
        </w:rPr>
        <w:t xml:space="preserve"> </w:t>
      </w:r>
      <w:r w:rsidRPr="00516410">
        <w:rPr>
          <w:rStyle w:val="Funotenzeichen"/>
          <w:rFonts w:ascii="Times New Roman" w:hAnsi="Times New Roman"/>
          <w:sz w:val="28"/>
          <w:szCs w:val="28"/>
        </w:rPr>
        <w:footnoteReference w:customMarkFollows="1" w:id="106"/>
        <w:t>105</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Inwieweit Boff sich bei diesen Formulierungen von takt</w:t>
      </w:r>
      <w:r w:rsidRPr="00516410">
        <w:rPr>
          <w:rFonts w:ascii="Times New Roman" w:hAnsi="Times New Roman"/>
          <w:sz w:val="28"/>
          <w:szCs w:val="28"/>
        </w:rPr>
        <w:t>i</w:t>
      </w:r>
      <w:r w:rsidRPr="00516410">
        <w:rPr>
          <w:rFonts w:ascii="Times New Roman" w:hAnsi="Times New Roman"/>
          <w:sz w:val="28"/>
          <w:szCs w:val="28"/>
        </w:rPr>
        <w:t>schem Gespür hat leiten lassen, mag dahingestellt bleiben. Auch mag die Rückwendung (?) des einstigen Papstkritikers zum „K</w:t>
      </w:r>
      <w:r w:rsidRPr="00516410">
        <w:rPr>
          <w:rFonts w:ascii="Times New Roman" w:hAnsi="Times New Roman"/>
          <w:sz w:val="28"/>
          <w:szCs w:val="28"/>
        </w:rPr>
        <w:t>a</w:t>
      </w:r>
      <w:r w:rsidRPr="00516410">
        <w:rPr>
          <w:rFonts w:ascii="Times New Roman" w:hAnsi="Times New Roman"/>
          <w:sz w:val="28"/>
          <w:szCs w:val="28"/>
        </w:rPr>
        <w:t xml:space="preserve">tholischen“ </w:t>
      </w:r>
      <w:r w:rsidR="00855101" w:rsidRPr="00516410">
        <w:rPr>
          <w:rFonts w:ascii="Times New Roman" w:hAnsi="Times New Roman"/>
          <w:sz w:val="28"/>
          <w:szCs w:val="28"/>
        </w:rPr>
        <w:t>Verwunderung auslösen, nicht je</w:t>
      </w:r>
      <w:r w:rsidRPr="00516410">
        <w:rPr>
          <w:rFonts w:ascii="Times New Roman" w:hAnsi="Times New Roman"/>
          <w:sz w:val="28"/>
          <w:szCs w:val="28"/>
        </w:rPr>
        <w:t>doch, wenn man bedenkt, was „katholisch“ ursprünglich bedeutet, nämlich: „das Ganze, alle Menschen betreffend“. Auch in di</w:t>
      </w:r>
      <w:r w:rsidR="00855101" w:rsidRPr="00516410">
        <w:rPr>
          <w:rFonts w:ascii="Times New Roman" w:hAnsi="Times New Roman"/>
          <w:sz w:val="28"/>
          <w:szCs w:val="28"/>
        </w:rPr>
        <w:t>esem universalen Anliegen berüh</w:t>
      </w:r>
      <w:r w:rsidRPr="00516410">
        <w:rPr>
          <w:rFonts w:ascii="Times New Roman" w:hAnsi="Times New Roman"/>
          <w:sz w:val="28"/>
          <w:szCs w:val="28"/>
        </w:rPr>
        <w:t xml:space="preserve">ren sich Marxismus und Christentum. (Wobei allerdings zu beachten ist, dass „das Ganze“ inzwischen nicht mehr überschaubar ist, und zwar weder in wissen-schaftlicher noch in philosophischer Analyse.)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Christliche Soziallehren: Katholische Soziallehre und Evangelische Sozial-ethik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Katholische Soziallehre ruht philosophisch und theol</w:t>
      </w:r>
      <w:r w:rsidRPr="00516410">
        <w:rPr>
          <w:rFonts w:ascii="Times New Roman" w:hAnsi="Times New Roman"/>
          <w:sz w:val="28"/>
          <w:szCs w:val="28"/>
        </w:rPr>
        <w:t>o</w:t>
      </w:r>
      <w:r w:rsidRPr="00516410">
        <w:rPr>
          <w:rFonts w:ascii="Times New Roman" w:hAnsi="Times New Roman"/>
          <w:sz w:val="28"/>
          <w:szCs w:val="28"/>
        </w:rPr>
        <w:t>gisch auf minde-stens drei Säulen: 1. dem Naturrecht, 2. den Lehren des Thomas von Aquin und des Neuthomismus, 3. dem Personalismus. Die menschliche Person verfügt demnach – gottgegeben – sowohl über natürlich</w:t>
      </w:r>
      <w:r w:rsidR="00AE77F6" w:rsidRPr="00516410">
        <w:rPr>
          <w:rFonts w:ascii="Times New Roman" w:hAnsi="Times New Roman"/>
          <w:sz w:val="28"/>
          <w:szCs w:val="28"/>
        </w:rPr>
        <w:t>e Vernunft als auch über geisti</w:t>
      </w:r>
      <w:r w:rsidRPr="00516410">
        <w:rPr>
          <w:rFonts w:ascii="Times New Roman" w:hAnsi="Times New Roman"/>
          <w:sz w:val="28"/>
          <w:szCs w:val="28"/>
        </w:rPr>
        <w:t xml:space="preserve">gen Zugang zur göttlichen Offenbarung und damit zu den </w:t>
      </w:r>
      <w:r w:rsidRPr="00516410">
        <w:rPr>
          <w:rFonts w:ascii="Times New Roman" w:hAnsi="Times New Roman"/>
          <w:i/>
          <w:sz w:val="28"/>
          <w:szCs w:val="28"/>
        </w:rPr>
        <w:t>Grundwerten</w:t>
      </w:r>
      <w:r w:rsidRPr="00516410">
        <w:rPr>
          <w:rFonts w:ascii="Times New Roman" w:hAnsi="Times New Roman"/>
          <w:sz w:val="28"/>
          <w:szCs w:val="28"/>
        </w:rPr>
        <w:t xml:space="preserve"> und zu den höchsten sittlichen Maßstäben, so dass der Mensch als Person höher steht als alle historischen Systeme des Rechts. „Das Naturrecht ist das der Vernunft des Menschen eigene Wissen von Recht und Gerechtigkeit“, wie es </w:t>
      </w:r>
      <w:r w:rsidRPr="00516410">
        <w:rPr>
          <w:rFonts w:ascii="Times New Roman" w:hAnsi="Times New Roman"/>
          <w:i/>
          <w:sz w:val="28"/>
          <w:szCs w:val="28"/>
        </w:rPr>
        <w:t>Herbert Pribyl</w:t>
      </w:r>
      <w:r w:rsidRPr="00516410">
        <w:rPr>
          <w:rFonts w:ascii="Times New Roman" w:hAnsi="Times New Roman"/>
          <w:sz w:val="28"/>
          <w:szCs w:val="28"/>
        </w:rPr>
        <w:t xml:space="preserve"> im Anschluss an Thomas von Aquin und Johannes Mes</w:t>
      </w:r>
      <w:r w:rsidRPr="00516410">
        <w:rPr>
          <w:rFonts w:ascii="Times New Roman" w:hAnsi="Times New Roman"/>
          <w:sz w:val="28"/>
          <w:szCs w:val="28"/>
        </w:rPr>
        <w:t>s</w:t>
      </w:r>
      <w:r w:rsidRPr="00516410">
        <w:rPr>
          <w:rFonts w:ascii="Times New Roman" w:hAnsi="Times New Roman"/>
          <w:sz w:val="28"/>
          <w:szCs w:val="28"/>
        </w:rPr>
        <w:t>ner  formuliert.</w:t>
      </w:r>
      <w:r w:rsidRPr="00516410">
        <w:rPr>
          <w:rStyle w:val="Endnotenzeichen"/>
          <w:rFonts w:ascii="Times New Roman" w:hAnsi="Times New Roman"/>
          <w:sz w:val="28"/>
          <w:szCs w:val="28"/>
        </w:rPr>
        <w:t xml:space="preserve"> 106</w:t>
      </w:r>
      <w:r w:rsidRPr="00516410">
        <w:rPr>
          <w:rFonts w:ascii="Times New Roman" w:hAnsi="Times New Roman"/>
          <w:sz w:val="28"/>
          <w:szCs w:val="28"/>
        </w:rPr>
        <w:t xml:space="preserve"> Dem Naturrecht als Wesensrecht entspricht die </w:t>
      </w:r>
      <w:r w:rsidRPr="00516410">
        <w:rPr>
          <w:rFonts w:ascii="Times New Roman" w:hAnsi="Times New Roman"/>
          <w:i/>
          <w:sz w:val="28"/>
          <w:szCs w:val="28"/>
        </w:rPr>
        <w:t>unantastbare</w:t>
      </w:r>
      <w:r w:rsidRPr="00516410">
        <w:rPr>
          <w:rFonts w:ascii="Times New Roman" w:hAnsi="Times New Roman"/>
          <w:sz w:val="28"/>
          <w:szCs w:val="28"/>
        </w:rPr>
        <w:t xml:space="preserve"> Würde des Menschen, so dass seine Grun</w:t>
      </w:r>
      <w:r w:rsidRPr="00516410">
        <w:rPr>
          <w:rFonts w:ascii="Times New Roman" w:hAnsi="Times New Roman"/>
          <w:sz w:val="28"/>
          <w:szCs w:val="28"/>
        </w:rPr>
        <w:t>d</w:t>
      </w:r>
      <w:r w:rsidRPr="00516410">
        <w:rPr>
          <w:rFonts w:ascii="Times New Roman" w:hAnsi="Times New Roman"/>
          <w:sz w:val="28"/>
          <w:szCs w:val="28"/>
        </w:rPr>
        <w:t xml:space="preserve">rechte </w:t>
      </w:r>
      <w:r w:rsidRPr="00516410">
        <w:rPr>
          <w:rFonts w:ascii="Times New Roman" w:hAnsi="Times New Roman"/>
          <w:i/>
          <w:sz w:val="28"/>
          <w:szCs w:val="28"/>
        </w:rPr>
        <w:t xml:space="preserve">unveräußerlich </w:t>
      </w:r>
      <w:r w:rsidRPr="00516410">
        <w:rPr>
          <w:rFonts w:ascii="Times New Roman" w:hAnsi="Times New Roman"/>
          <w:sz w:val="28"/>
          <w:szCs w:val="28"/>
        </w:rPr>
        <w:t>sind.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Schon in Anbetracht solcher Zusammenhänge scheint mir ein genauerer Blick auf die Katholische Soziallehre der Mühe wert zu sein. Zunächst historisch-politisch:</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Für nach wie vor dringend notwendig halte ich den Versuch, einen Dritten Weg zwischen Kapitalismus und Kommunismus zu finden; denn beide Systeme haben offensichtlich versagt bzw. sich als unfähig erwiesen, die existentiellen (sozialen und polit</w:t>
      </w:r>
      <w:r w:rsidRPr="00516410">
        <w:rPr>
          <w:rFonts w:ascii="Times New Roman" w:hAnsi="Times New Roman"/>
          <w:sz w:val="28"/>
          <w:szCs w:val="28"/>
        </w:rPr>
        <w:t>i</w:t>
      </w:r>
      <w:r w:rsidRPr="00516410">
        <w:rPr>
          <w:rFonts w:ascii="Times New Roman" w:hAnsi="Times New Roman"/>
          <w:sz w:val="28"/>
          <w:szCs w:val="28"/>
        </w:rPr>
        <w:t>schen) Probleme der Menschheit nachhaltig zu lösen. Das gilt anscheinend auch für die sogenannte Sozia</w:t>
      </w:r>
      <w:r w:rsidR="00AE77F6" w:rsidRPr="00516410">
        <w:rPr>
          <w:rFonts w:ascii="Times New Roman" w:hAnsi="Times New Roman"/>
          <w:sz w:val="28"/>
          <w:szCs w:val="28"/>
        </w:rPr>
        <w:t>le Marktwirtschaft unter kapita</w:t>
      </w:r>
      <w:r w:rsidRPr="00516410">
        <w:rPr>
          <w:rFonts w:ascii="Times New Roman" w:hAnsi="Times New Roman"/>
          <w:sz w:val="28"/>
          <w:szCs w:val="28"/>
        </w:rPr>
        <w:t>listi</w:t>
      </w:r>
      <w:r w:rsidR="00AE77F6" w:rsidRPr="00516410">
        <w:rPr>
          <w:rFonts w:ascii="Times New Roman" w:hAnsi="Times New Roman"/>
          <w:sz w:val="28"/>
          <w:szCs w:val="28"/>
        </w:rPr>
        <w:t>-</w:t>
      </w:r>
      <w:r w:rsidRPr="00516410">
        <w:rPr>
          <w:rFonts w:ascii="Times New Roman" w:hAnsi="Times New Roman"/>
          <w:sz w:val="28"/>
          <w:szCs w:val="28"/>
        </w:rPr>
        <w:t>schem Vorzeichen, die bekanntlich zahlreiche Politiker und Wissenschaftler bereits für eine Verwirklichung des Dritten Weges halten.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Als richtungsweisend für den gesuchten Mittelweg versteht sich die Katho-lische Soziallehre seit ihrer Entstehung im 19. Jahrhundert. Heftig kritisiert sie sowohl den im Wirtschaftslib</w:t>
      </w:r>
      <w:r w:rsidRPr="00516410">
        <w:rPr>
          <w:rFonts w:ascii="Times New Roman" w:hAnsi="Times New Roman"/>
          <w:sz w:val="28"/>
          <w:szCs w:val="28"/>
        </w:rPr>
        <w:t>e</w:t>
      </w:r>
      <w:r w:rsidRPr="00516410">
        <w:rPr>
          <w:rFonts w:ascii="Times New Roman" w:hAnsi="Times New Roman"/>
          <w:sz w:val="28"/>
          <w:szCs w:val="28"/>
        </w:rPr>
        <w:t>ralismus unsozial ausufernden Kapitalismus als auch den total</w:t>
      </w:r>
      <w:r w:rsidRPr="00516410">
        <w:rPr>
          <w:rFonts w:ascii="Times New Roman" w:hAnsi="Times New Roman"/>
          <w:sz w:val="28"/>
          <w:szCs w:val="28"/>
        </w:rPr>
        <w:t>i</w:t>
      </w:r>
      <w:r w:rsidRPr="00516410">
        <w:rPr>
          <w:rFonts w:ascii="Times New Roman" w:hAnsi="Times New Roman"/>
          <w:sz w:val="28"/>
          <w:szCs w:val="28"/>
        </w:rPr>
        <w:t xml:space="preserve">tären Staatssozialismus. Als Beleg hierfür können nicht zuletzt die Päpstlichen Sozial-Enzykliken dienen, darunter vor allem </w:t>
      </w:r>
      <w:r w:rsidRPr="00516410">
        <w:rPr>
          <w:rFonts w:ascii="Times New Roman" w:hAnsi="Times New Roman"/>
          <w:i/>
          <w:sz w:val="28"/>
          <w:szCs w:val="28"/>
        </w:rPr>
        <w:t>Rerum Novarum</w:t>
      </w:r>
      <w:r w:rsidRPr="00516410">
        <w:rPr>
          <w:rFonts w:ascii="Times New Roman" w:hAnsi="Times New Roman"/>
          <w:sz w:val="28"/>
          <w:szCs w:val="28"/>
        </w:rPr>
        <w:t xml:space="preserve">, die Leo XIII. im Jahre 1891 herausgegeben hat, sowie </w:t>
      </w:r>
      <w:r w:rsidRPr="00516410">
        <w:rPr>
          <w:rFonts w:ascii="Times New Roman" w:hAnsi="Times New Roman"/>
          <w:i/>
          <w:sz w:val="28"/>
          <w:szCs w:val="28"/>
        </w:rPr>
        <w:t xml:space="preserve">Quadragesimo Anno </w:t>
      </w:r>
      <w:r w:rsidRPr="00516410">
        <w:rPr>
          <w:rFonts w:ascii="Times New Roman" w:hAnsi="Times New Roman"/>
          <w:sz w:val="28"/>
          <w:szCs w:val="28"/>
        </w:rPr>
        <w:t xml:space="preserve"> von Pius XI. aus dem Jahr 1931. Papst Leos Kritik richtet sich allerdings vorwiegend gegen den Sozialismus, den er für überaus gefährlich hält, weil er 1. in rechtswidriger Weise das Privateigentum beseitigen, 2. die F</w:t>
      </w:r>
      <w:r w:rsidRPr="00516410">
        <w:rPr>
          <w:rFonts w:ascii="Times New Roman" w:hAnsi="Times New Roman"/>
          <w:sz w:val="28"/>
          <w:szCs w:val="28"/>
        </w:rPr>
        <w:t>a</w:t>
      </w:r>
      <w:r w:rsidRPr="00516410">
        <w:rPr>
          <w:rFonts w:ascii="Times New Roman" w:hAnsi="Times New Roman"/>
          <w:sz w:val="28"/>
          <w:szCs w:val="28"/>
        </w:rPr>
        <w:t>milie zerstören und 3. Staat und Gemeinwesen z.B. durch Au</w:t>
      </w:r>
      <w:r w:rsidRPr="00516410">
        <w:rPr>
          <w:rFonts w:ascii="Times New Roman" w:hAnsi="Times New Roman"/>
          <w:sz w:val="28"/>
          <w:szCs w:val="28"/>
        </w:rPr>
        <w:t>f</w:t>
      </w:r>
      <w:r w:rsidRPr="00516410">
        <w:rPr>
          <w:rFonts w:ascii="Times New Roman" w:hAnsi="Times New Roman"/>
          <w:sz w:val="28"/>
          <w:szCs w:val="28"/>
        </w:rPr>
        <w:t>stand und Gewalt ins Chaos stürzen wolle. Wer das Privateige</w:t>
      </w:r>
      <w:r w:rsidRPr="00516410">
        <w:rPr>
          <w:rFonts w:ascii="Times New Roman" w:hAnsi="Times New Roman"/>
          <w:sz w:val="28"/>
          <w:szCs w:val="28"/>
        </w:rPr>
        <w:t>n</w:t>
      </w:r>
      <w:r w:rsidRPr="00516410">
        <w:rPr>
          <w:rFonts w:ascii="Times New Roman" w:hAnsi="Times New Roman"/>
          <w:sz w:val="28"/>
          <w:szCs w:val="28"/>
        </w:rPr>
        <w:t xml:space="preserve">tum antaste, missachte sogar die Eigentumsrechte der Arbeiter (Wo-bei offensichtlich ist, dass er </w:t>
      </w:r>
      <w:r w:rsidRPr="00516410">
        <w:rPr>
          <w:rFonts w:ascii="Times New Roman" w:hAnsi="Times New Roman"/>
          <w:i/>
          <w:sz w:val="28"/>
          <w:szCs w:val="28"/>
        </w:rPr>
        <w:t>Karl Marx</w:t>
      </w:r>
      <w:r w:rsidRPr="00516410">
        <w:rPr>
          <w:rFonts w:ascii="Times New Roman" w:hAnsi="Times New Roman"/>
          <w:sz w:val="28"/>
          <w:szCs w:val="28"/>
        </w:rPr>
        <w:t xml:space="preserve"> damit nicht me</w:t>
      </w:r>
      <w:r w:rsidRPr="00516410">
        <w:rPr>
          <w:rFonts w:ascii="Times New Roman" w:hAnsi="Times New Roman"/>
          <w:sz w:val="28"/>
          <w:szCs w:val="28"/>
        </w:rPr>
        <w:t>i</w:t>
      </w:r>
      <w:r w:rsidRPr="00516410">
        <w:rPr>
          <w:rFonts w:ascii="Times New Roman" w:hAnsi="Times New Roman"/>
          <w:sz w:val="28"/>
          <w:szCs w:val="28"/>
        </w:rPr>
        <w:t>nen kann, da dieser aus-schließlich das „funktionierende Priva</w:t>
      </w:r>
      <w:r w:rsidRPr="00516410">
        <w:rPr>
          <w:rFonts w:ascii="Times New Roman" w:hAnsi="Times New Roman"/>
          <w:sz w:val="28"/>
          <w:szCs w:val="28"/>
        </w:rPr>
        <w:t>t</w:t>
      </w:r>
      <w:r w:rsidRPr="00516410">
        <w:rPr>
          <w:rFonts w:ascii="Times New Roman" w:hAnsi="Times New Roman"/>
          <w:sz w:val="28"/>
          <w:szCs w:val="28"/>
        </w:rPr>
        <w:t xml:space="preserve">eigentum an den Produktionsmitteln“ vergesellschaften wollte.)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Weitaus sanfter behandelt Leo XIII. die Auswüchse des Kap</w:t>
      </w:r>
      <w:r w:rsidRPr="00516410">
        <w:rPr>
          <w:rFonts w:ascii="Times New Roman" w:hAnsi="Times New Roman"/>
          <w:sz w:val="28"/>
          <w:szCs w:val="28"/>
        </w:rPr>
        <w:t>i</w:t>
      </w:r>
      <w:r w:rsidRPr="00516410">
        <w:rPr>
          <w:rFonts w:ascii="Times New Roman" w:hAnsi="Times New Roman"/>
          <w:sz w:val="28"/>
          <w:szCs w:val="28"/>
        </w:rPr>
        <w:t>talismus. Zu wenig achte der Kapitalist die Würde, das Wohle</w:t>
      </w:r>
      <w:r w:rsidRPr="00516410">
        <w:rPr>
          <w:rFonts w:ascii="Times New Roman" w:hAnsi="Times New Roman"/>
          <w:sz w:val="28"/>
          <w:szCs w:val="28"/>
        </w:rPr>
        <w:t>r</w:t>
      </w:r>
      <w:r w:rsidRPr="00516410">
        <w:rPr>
          <w:rFonts w:ascii="Times New Roman" w:hAnsi="Times New Roman"/>
          <w:sz w:val="28"/>
          <w:szCs w:val="28"/>
        </w:rPr>
        <w:t>gehen und die Rechte des Arbeiters, zumal er ihn häufig nur als Mittel zum Zweck der eigenen Bereicherung ausnutze und nur „an seiner physischen Leistung“ interessiert sei. Als höchste Pflicht von Arbeitgebern bezeichnet Leo die gerechte Entlo</w:t>
      </w:r>
      <w:r w:rsidRPr="00516410">
        <w:rPr>
          <w:rFonts w:ascii="Times New Roman" w:hAnsi="Times New Roman"/>
          <w:sz w:val="28"/>
          <w:szCs w:val="28"/>
        </w:rPr>
        <w:t>h</w:t>
      </w:r>
      <w:r w:rsidRPr="00516410">
        <w:rPr>
          <w:rFonts w:ascii="Times New Roman" w:hAnsi="Times New Roman"/>
          <w:sz w:val="28"/>
          <w:szCs w:val="28"/>
        </w:rPr>
        <w:t>nung. In staatlichen Maß-nahmen, die dem Gemeinwohl dienen, sieht er durchaus eine Möglichkeit, den sozialen Frieden zu wahren und das Los der Proletarier zu verbessern. Durchgre</w:t>
      </w:r>
      <w:r w:rsidRPr="00516410">
        <w:rPr>
          <w:rFonts w:ascii="Times New Roman" w:hAnsi="Times New Roman"/>
          <w:sz w:val="28"/>
          <w:szCs w:val="28"/>
        </w:rPr>
        <w:t>i</w:t>
      </w:r>
      <w:r w:rsidRPr="00516410">
        <w:rPr>
          <w:rFonts w:ascii="Times New Roman" w:hAnsi="Times New Roman"/>
          <w:sz w:val="28"/>
          <w:szCs w:val="28"/>
        </w:rPr>
        <w:t>fend sei dies jedoch nicht möglich ohne die Rückkehr zu chris</w:t>
      </w:r>
      <w:r w:rsidRPr="00516410">
        <w:rPr>
          <w:rFonts w:ascii="Times New Roman" w:hAnsi="Times New Roman"/>
          <w:sz w:val="28"/>
          <w:szCs w:val="28"/>
        </w:rPr>
        <w:t>t</w:t>
      </w:r>
      <w:r w:rsidRPr="00516410">
        <w:rPr>
          <w:rFonts w:ascii="Times New Roman" w:hAnsi="Times New Roman"/>
          <w:sz w:val="28"/>
          <w:szCs w:val="28"/>
        </w:rPr>
        <w:t xml:space="preserve">lichen Werten und Prinzipien, wobei Nächstenliebe </w:t>
      </w:r>
      <w:r w:rsidR="00855101" w:rsidRPr="00516410">
        <w:rPr>
          <w:rFonts w:ascii="Times New Roman" w:hAnsi="Times New Roman"/>
          <w:sz w:val="28"/>
          <w:szCs w:val="28"/>
        </w:rPr>
        <w:t>und Caritas, z.B. bei der Armen</w:t>
      </w:r>
      <w:r w:rsidRPr="00516410">
        <w:rPr>
          <w:rFonts w:ascii="Times New Roman" w:hAnsi="Times New Roman"/>
          <w:sz w:val="28"/>
          <w:szCs w:val="28"/>
        </w:rPr>
        <w:t>fürsorge, vorrangig seien.</w:t>
      </w:r>
      <w:r w:rsidRPr="00516410">
        <w:rPr>
          <w:rStyle w:val="Funotenzeichen"/>
          <w:rFonts w:ascii="Times New Roman" w:hAnsi="Times New Roman"/>
          <w:sz w:val="28"/>
          <w:szCs w:val="28"/>
        </w:rPr>
        <w:footnoteReference w:customMarkFollows="1" w:id="107"/>
        <w:t>107</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Schärfere Töne, insbesondere gegenüber dem Kapital, schlägt Pius XI. an, und zwar unter dem Eindruck der ersten großen Weltwirtschaftskrise (ab 1929). Seine Analysen dürften nichtsdestoweniger durchweg auch und gerade im Zeit-alter der Globalisierung noch gültig sein, so, w</w:t>
      </w:r>
      <w:r w:rsidR="00855101" w:rsidRPr="00516410">
        <w:rPr>
          <w:rFonts w:ascii="Times New Roman" w:hAnsi="Times New Roman"/>
          <w:sz w:val="28"/>
          <w:szCs w:val="28"/>
        </w:rPr>
        <w:t>enn er erklärt: „Der freie Wett</w:t>
      </w:r>
      <w:r w:rsidRPr="00516410">
        <w:rPr>
          <w:rFonts w:ascii="Times New Roman" w:hAnsi="Times New Roman"/>
          <w:sz w:val="28"/>
          <w:szCs w:val="28"/>
        </w:rPr>
        <w:t>bewerb hat zu seiner Selbstaufhebung geführt;</w:t>
      </w:r>
      <w:r w:rsidR="00855101" w:rsidRPr="00516410">
        <w:rPr>
          <w:rFonts w:ascii="Times New Roman" w:hAnsi="Times New Roman"/>
          <w:sz w:val="28"/>
          <w:szCs w:val="28"/>
        </w:rPr>
        <w:t xml:space="preserve"> an die Stelle der freien Markt</w:t>
      </w:r>
      <w:r w:rsidRPr="00516410">
        <w:rPr>
          <w:rFonts w:ascii="Times New Roman" w:hAnsi="Times New Roman"/>
          <w:sz w:val="28"/>
          <w:szCs w:val="28"/>
        </w:rPr>
        <w:t>wirtschaft trat die Vermachtung der Wirtschaft (…) Im zwischenstaatlichen Leben aber entsprang der gleichen Quelle ein doppeltes Übel: hier ein übersteigerter Nationalismus und Imperialismus wirtschaftlicher Art, dort ein nicht minder ver-derblicher und verwerflicher Internationalismus oder Imp</w:t>
      </w:r>
      <w:r w:rsidRPr="00516410">
        <w:rPr>
          <w:rFonts w:ascii="Times New Roman" w:hAnsi="Times New Roman"/>
          <w:sz w:val="28"/>
          <w:szCs w:val="28"/>
        </w:rPr>
        <w:t>e</w:t>
      </w:r>
      <w:r w:rsidRPr="00516410">
        <w:rPr>
          <w:rFonts w:ascii="Times New Roman" w:hAnsi="Times New Roman"/>
          <w:sz w:val="28"/>
          <w:szCs w:val="28"/>
        </w:rPr>
        <w:t>rialismus des inter-nationalen Finanzkapitals, das sich überall da zu Hause fühlt, wo sich ein Beute-feld auftut.“</w:t>
      </w:r>
      <w:r w:rsidRPr="00516410">
        <w:rPr>
          <w:rStyle w:val="Funotenzeichen"/>
          <w:rFonts w:ascii="Times New Roman" w:hAnsi="Times New Roman"/>
          <w:sz w:val="28"/>
          <w:szCs w:val="28"/>
        </w:rPr>
        <w:footnoteReference w:customMarkFollows="1" w:id="108"/>
        <w:t>108</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Damit spricht Pius XI. zweifellos Probleme von fortdauernder Aktualität an, durch die allerdings auch die Katholische Sozia</w:t>
      </w:r>
      <w:r w:rsidRPr="00516410">
        <w:rPr>
          <w:rFonts w:ascii="Times New Roman" w:hAnsi="Times New Roman"/>
          <w:sz w:val="28"/>
          <w:szCs w:val="28"/>
        </w:rPr>
        <w:t>l</w:t>
      </w:r>
      <w:r w:rsidRPr="00516410">
        <w:rPr>
          <w:rFonts w:ascii="Times New Roman" w:hAnsi="Times New Roman"/>
          <w:sz w:val="28"/>
          <w:szCs w:val="28"/>
        </w:rPr>
        <w:t>lehre in Frage gestellt wird. Reichen ihre Mittel aus, dem zerst</w:t>
      </w:r>
      <w:r w:rsidRPr="00516410">
        <w:rPr>
          <w:rFonts w:ascii="Times New Roman" w:hAnsi="Times New Roman"/>
          <w:sz w:val="28"/>
          <w:szCs w:val="28"/>
        </w:rPr>
        <w:t>ö</w:t>
      </w:r>
      <w:r w:rsidRPr="00516410">
        <w:rPr>
          <w:rFonts w:ascii="Times New Roman" w:hAnsi="Times New Roman"/>
          <w:sz w:val="28"/>
          <w:szCs w:val="28"/>
        </w:rPr>
        <w:t>rerischen Neoliberalismus Einhalt zu gebieten? Wer darüber nachdenken will, sollte si</w:t>
      </w:r>
      <w:r w:rsidR="00855101" w:rsidRPr="00516410">
        <w:rPr>
          <w:rFonts w:ascii="Times New Roman" w:hAnsi="Times New Roman"/>
          <w:sz w:val="28"/>
          <w:szCs w:val="28"/>
        </w:rPr>
        <w:t>ch zunächst mit den fünf Prinzi</w:t>
      </w:r>
      <w:r w:rsidRPr="00516410">
        <w:rPr>
          <w:rFonts w:ascii="Times New Roman" w:hAnsi="Times New Roman"/>
          <w:sz w:val="28"/>
          <w:szCs w:val="28"/>
        </w:rPr>
        <w:t xml:space="preserve">pien, also </w:t>
      </w:r>
      <w:r w:rsidRPr="00516410">
        <w:rPr>
          <w:rFonts w:ascii="Times New Roman" w:hAnsi="Times New Roman"/>
          <w:i/>
          <w:sz w:val="28"/>
          <w:szCs w:val="28"/>
        </w:rPr>
        <w:t xml:space="preserve">Grundwerten, </w:t>
      </w:r>
      <w:r w:rsidRPr="00516410">
        <w:rPr>
          <w:rFonts w:ascii="Times New Roman" w:hAnsi="Times New Roman"/>
          <w:sz w:val="28"/>
          <w:szCs w:val="28"/>
        </w:rPr>
        <w:t>beschäftigen, die in der Katholischen Sozia</w:t>
      </w:r>
      <w:r w:rsidRPr="00516410">
        <w:rPr>
          <w:rFonts w:ascii="Times New Roman" w:hAnsi="Times New Roman"/>
          <w:sz w:val="28"/>
          <w:szCs w:val="28"/>
        </w:rPr>
        <w:t>l</w:t>
      </w:r>
      <w:r w:rsidRPr="00516410">
        <w:rPr>
          <w:rFonts w:ascii="Times New Roman" w:hAnsi="Times New Roman"/>
          <w:sz w:val="28"/>
          <w:szCs w:val="28"/>
        </w:rPr>
        <w:t xml:space="preserve">lehre im Laufe der Zeit herausgearbeitet wurden, nämlich </w:t>
      </w:r>
      <w:r w:rsidRPr="00516410">
        <w:rPr>
          <w:rFonts w:ascii="Times New Roman" w:hAnsi="Times New Roman"/>
          <w:i/>
          <w:sz w:val="28"/>
          <w:szCs w:val="28"/>
        </w:rPr>
        <w:t>G</w:t>
      </w:r>
      <w:r w:rsidRPr="00516410">
        <w:rPr>
          <w:rFonts w:ascii="Times New Roman" w:hAnsi="Times New Roman"/>
          <w:i/>
          <w:sz w:val="28"/>
          <w:szCs w:val="28"/>
        </w:rPr>
        <w:t>e</w:t>
      </w:r>
      <w:r w:rsidRPr="00516410">
        <w:rPr>
          <w:rFonts w:ascii="Times New Roman" w:hAnsi="Times New Roman"/>
          <w:i/>
          <w:sz w:val="28"/>
          <w:szCs w:val="28"/>
        </w:rPr>
        <w:t>meinwohl, Personalität, Solidarität, Subsidiarität und Nachha</w:t>
      </w:r>
      <w:r w:rsidRPr="00516410">
        <w:rPr>
          <w:rFonts w:ascii="Times New Roman" w:hAnsi="Times New Roman"/>
          <w:i/>
          <w:sz w:val="28"/>
          <w:szCs w:val="28"/>
        </w:rPr>
        <w:t>l</w:t>
      </w:r>
      <w:r w:rsidRPr="00516410">
        <w:rPr>
          <w:rFonts w:ascii="Times New Roman" w:hAnsi="Times New Roman"/>
          <w:i/>
          <w:sz w:val="28"/>
          <w:szCs w:val="28"/>
        </w:rPr>
        <w:t>tigkeit.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Gemeinwohl:</w:t>
      </w:r>
      <w:r w:rsidRPr="00516410">
        <w:rPr>
          <w:rFonts w:ascii="Times New Roman" w:hAnsi="Times New Roman"/>
          <w:sz w:val="28"/>
          <w:szCs w:val="28"/>
        </w:rPr>
        <w:t xml:space="preserve"> Im Anschluss an Thomas von Aquin und den Neuthomismus geht es um eine möglichst ideale Ordnung der Gemeinschaft. Das Gemeinwohl hat Vorrang gegenüber Einze</w:t>
      </w:r>
      <w:r w:rsidRPr="00516410">
        <w:rPr>
          <w:rFonts w:ascii="Times New Roman" w:hAnsi="Times New Roman"/>
          <w:sz w:val="28"/>
          <w:szCs w:val="28"/>
        </w:rPr>
        <w:t>l</w:t>
      </w:r>
      <w:r w:rsidRPr="00516410">
        <w:rPr>
          <w:rFonts w:ascii="Times New Roman" w:hAnsi="Times New Roman"/>
          <w:sz w:val="28"/>
          <w:szCs w:val="28"/>
        </w:rPr>
        <w:t>interessen, soll aber letztlich auch das Individuum stärken.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Personalität</w:t>
      </w:r>
      <w:r w:rsidRPr="00516410">
        <w:rPr>
          <w:rFonts w:ascii="Times New Roman" w:hAnsi="Times New Roman"/>
          <w:sz w:val="28"/>
          <w:szCs w:val="28"/>
        </w:rPr>
        <w:t xml:space="preserve">. Diese haben </w:t>
      </w:r>
      <w:r w:rsidRPr="00516410">
        <w:rPr>
          <w:rFonts w:ascii="Times New Roman" w:hAnsi="Times New Roman"/>
          <w:i/>
          <w:sz w:val="28"/>
          <w:szCs w:val="28"/>
        </w:rPr>
        <w:t>Max Scheler</w:t>
      </w:r>
      <w:r w:rsidRPr="00516410">
        <w:rPr>
          <w:rFonts w:ascii="Times New Roman" w:hAnsi="Times New Roman"/>
          <w:sz w:val="28"/>
          <w:szCs w:val="28"/>
        </w:rPr>
        <w:t xml:space="preserve"> und andere philos</w:t>
      </w:r>
      <w:r w:rsidRPr="00516410">
        <w:rPr>
          <w:rFonts w:ascii="Times New Roman" w:hAnsi="Times New Roman"/>
          <w:sz w:val="28"/>
          <w:szCs w:val="28"/>
        </w:rPr>
        <w:t>o</w:t>
      </w:r>
      <w:r w:rsidRPr="00516410">
        <w:rPr>
          <w:rFonts w:ascii="Times New Roman" w:hAnsi="Times New Roman"/>
          <w:sz w:val="28"/>
          <w:szCs w:val="28"/>
        </w:rPr>
        <w:t>phisch begründet. Im Person-Sein kommen Individualität und Gemeinschaftlichkeit zusammen, und zwar in der leib-seelischen Einheit des Menschen, der zugleich als geistbestim</w:t>
      </w:r>
      <w:r w:rsidRPr="00516410">
        <w:rPr>
          <w:rFonts w:ascii="Times New Roman" w:hAnsi="Times New Roman"/>
          <w:sz w:val="28"/>
          <w:szCs w:val="28"/>
        </w:rPr>
        <w:t>m</w:t>
      </w:r>
      <w:r w:rsidRPr="00516410">
        <w:rPr>
          <w:rFonts w:ascii="Times New Roman" w:hAnsi="Times New Roman"/>
          <w:sz w:val="28"/>
          <w:szCs w:val="28"/>
        </w:rPr>
        <w:t>tes, von Gott gewolltes Wesen gilt. Geistiges Selbstbewusstsein soll zur Selbstverwirklichung befähigen. Freiheit und Selbstve</w:t>
      </w:r>
      <w:r w:rsidRPr="00516410">
        <w:rPr>
          <w:rFonts w:ascii="Times New Roman" w:hAnsi="Times New Roman"/>
          <w:sz w:val="28"/>
          <w:szCs w:val="28"/>
        </w:rPr>
        <w:t>r</w:t>
      </w:r>
      <w:r w:rsidRPr="00516410">
        <w:rPr>
          <w:rFonts w:ascii="Times New Roman" w:hAnsi="Times New Roman"/>
          <w:sz w:val="28"/>
          <w:szCs w:val="28"/>
        </w:rPr>
        <w:t xml:space="preserve">antwortung gelten als Richtwerte des Lebens.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Solidarität.</w:t>
      </w:r>
      <w:r w:rsidRPr="00516410">
        <w:rPr>
          <w:rFonts w:ascii="Times New Roman" w:hAnsi="Times New Roman"/>
          <w:sz w:val="28"/>
          <w:szCs w:val="28"/>
        </w:rPr>
        <w:t xml:space="preserve"> Nicht nur für sich selbst, sondern auch für die Ordnung der Gesellschaft soll der Mensch Verantwortung tr</w:t>
      </w:r>
      <w:r w:rsidRPr="00516410">
        <w:rPr>
          <w:rFonts w:ascii="Times New Roman" w:hAnsi="Times New Roman"/>
          <w:sz w:val="28"/>
          <w:szCs w:val="28"/>
        </w:rPr>
        <w:t>a</w:t>
      </w:r>
      <w:r w:rsidRPr="00516410">
        <w:rPr>
          <w:rFonts w:ascii="Times New Roman" w:hAnsi="Times New Roman"/>
          <w:sz w:val="28"/>
          <w:szCs w:val="28"/>
        </w:rPr>
        <w:t>gen, was ihn zu solidarischem Miteinander verpflichtet.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Subsidiarität.</w:t>
      </w:r>
      <w:r w:rsidRPr="00516410">
        <w:rPr>
          <w:rFonts w:ascii="Times New Roman" w:hAnsi="Times New Roman"/>
          <w:sz w:val="28"/>
          <w:szCs w:val="28"/>
        </w:rPr>
        <w:t xml:space="preserve"> Die Gemeinschaft soll „subsidiär“, d.h. unter</w:t>
      </w:r>
      <w:r w:rsidRPr="00516410">
        <w:rPr>
          <w:rFonts w:ascii="Times New Roman" w:hAnsi="Times New Roman"/>
          <w:sz w:val="28"/>
          <w:szCs w:val="28"/>
        </w:rPr>
        <w:t>s</w:t>
      </w:r>
      <w:r w:rsidRPr="00516410">
        <w:rPr>
          <w:rFonts w:ascii="Times New Roman" w:hAnsi="Times New Roman"/>
          <w:sz w:val="28"/>
          <w:szCs w:val="28"/>
        </w:rPr>
        <w:t>tützend, wirken. Bei der Ausübung politischer Macht müssen daher die Untergruppierungen der Gesellschaft berücksichtigt werden. Zentralgewalt findet ihre Grenzen dort, wo auf unteren Ebenen der Zuständigkeit besser, d.h. sowohl personenbezogen als auch sachdienlich, entschieden werden kann. Dennoch ist die größere Gemein-schaft verpflichtet, der kleineren notfalls Hilfe zu leisten.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 xml:space="preserve">Nachhaltigkeit </w:t>
      </w:r>
      <w:r w:rsidRPr="00516410">
        <w:rPr>
          <w:rFonts w:ascii="Times New Roman" w:hAnsi="Times New Roman"/>
          <w:sz w:val="28"/>
          <w:szCs w:val="28"/>
        </w:rPr>
        <w:t xml:space="preserve">gilt – angeblich in einer Definition des SPD-Politikers </w:t>
      </w:r>
      <w:r w:rsidRPr="00516410">
        <w:rPr>
          <w:rFonts w:ascii="Times New Roman" w:hAnsi="Times New Roman"/>
          <w:i/>
          <w:sz w:val="28"/>
          <w:szCs w:val="28"/>
        </w:rPr>
        <w:t xml:space="preserve">Volker Hauff </w:t>
      </w:r>
      <w:r w:rsidRPr="00516410">
        <w:rPr>
          <w:rFonts w:ascii="Times New Roman" w:hAnsi="Times New Roman"/>
          <w:sz w:val="28"/>
          <w:szCs w:val="28"/>
        </w:rPr>
        <w:t xml:space="preserve"> aus dem Jahre 1987 – entwicklungsm</w:t>
      </w:r>
      <w:r w:rsidRPr="00516410">
        <w:rPr>
          <w:rFonts w:ascii="Times New Roman" w:hAnsi="Times New Roman"/>
          <w:sz w:val="28"/>
          <w:szCs w:val="28"/>
        </w:rPr>
        <w:t>ä</w:t>
      </w:r>
      <w:r w:rsidRPr="00516410">
        <w:rPr>
          <w:rFonts w:ascii="Times New Roman" w:hAnsi="Times New Roman"/>
          <w:sz w:val="28"/>
          <w:szCs w:val="28"/>
        </w:rPr>
        <w:t>ßig „als dann realisiert, wenn die Bedürfnisse der Gegenwart befriedigt werden, ohne zu riskieren, dass künftige  Generati</w:t>
      </w:r>
      <w:r w:rsidRPr="00516410">
        <w:rPr>
          <w:rFonts w:ascii="Times New Roman" w:hAnsi="Times New Roman"/>
          <w:sz w:val="28"/>
          <w:szCs w:val="28"/>
        </w:rPr>
        <w:t>o</w:t>
      </w:r>
      <w:r w:rsidRPr="00516410">
        <w:rPr>
          <w:rFonts w:ascii="Times New Roman" w:hAnsi="Times New Roman"/>
          <w:sz w:val="28"/>
          <w:szCs w:val="28"/>
        </w:rPr>
        <w:t>nen ihre eigenen Bedürfnisse nicht befriedigen können“.</w:t>
      </w:r>
      <w:r w:rsidRPr="00516410">
        <w:rPr>
          <w:rStyle w:val="Funotenzeichen"/>
          <w:rFonts w:ascii="Times New Roman" w:hAnsi="Times New Roman"/>
          <w:sz w:val="28"/>
          <w:szCs w:val="28"/>
        </w:rPr>
        <w:footnoteReference w:customMarkFollows="1" w:id="109"/>
        <w:t>109</w:t>
      </w:r>
      <w:r w:rsidRPr="00516410">
        <w:rPr>
          <w:rFonts w:ascii="Times New Roman" w:hAnsi="Times New Roman"/>
          <w:sz w:val="28"/>
          <w:szCs w:val="28"/>
        </w:rPr>
        <w:t xml:space="preserve"> K</w:t>
      </w:r>
      <w:r w:rsidRPr="00516410">
        <w:rPr>
          <w:rFonts w:ascii="Times New Roman" w:hAnsi="Times New Roman"/>
          <w:sz w:val="28"/>
          <w:szCs w:val="28"/>
        </w:rPr>
        <w:t>a</w:t>
      </w:r>
      <w:r w:rsidRPr="00516410">
        <w:rPr>
          <w:rFonts w:ascii="Times New Roman" w:hAnsi="Times New Roman"/>
          <w:sz w:val="28"/>
          <w:szCs w:val="28"/>
        </w:rPr>
        <w:t>tholische Hilfswerke greifen den Begriff gegen Ende der 1990er Jahre auf, ihnen folgen die meisten Bischöfe und einige kathol</w:t>
      </w:r>
      <w:r w:rsidRPr="00516410">
        <w:rPr>
          <w:rFonts w:ascii="Times New Roman" w:hAnsi="Times New Roman"/>
          <w:sz w:val="28"/>
          <w:szCs w:val="28"/>
        </w:rPr>
        <w:t>i</w:t>
      </w:r>
      <w:r w:rsidRPr="00516410">
        <w:rPr>
          <w:rFonts w:ascii="Times New Roman" w:hAnsi="Times New Roman"/>
          <w:sz w:val="28"/>
          <w:szCs w:val="28"/>
        </w:rPr>
        <w:t>sche Sozialethiker.</w:t>
      </w:r>
      <w:r w:rsidRPr="00516410">
        <w:rPr>
          <w:rStyle w:val="Funotenzeichen"/>
          <w:rFonts w:ascii="Times New Roman" w:hAnsi="Times New Roman"/>
          <w:sz w:val="28"/>
          <w:szCs w:val="28"/>
        </w:rPr>
        <w:footnoteReference w:customMarkFollows="1" w:id="110"/>
        <w:t xml:space="preserve">110 </w:t>
      </w:r>
      <w:r w:rsidRPr="00516410">
        <w:rPr>
          <w:rFonts w:ascii="Times New Roman" w:hAnsi="Times New Roman"/>
          <w:sz w:val="28"/>
          <w:szCs w:val="28"/>
        </w:rPr>
        <w:t>Aus christlicher Sicht besteht die Aufgabe des Menschen ohnehin u.a. darin, „die Schöpfung zu bewahren“, so dass die Forderungen der Ökologie-Bewegungen in der K</w:t>
      </w:r>
      <w:r w:rsidRPr="00516410">
        <w:rPr>
          <w:rFonts w:ascii="Times New Roman" w:hAnsi="Times New Roman"/>
          <w:sz w:val="28"/>
          <w:szCs w:val="28"/>
        </w:rPr>
        <w:t>a</w:t>
      </w:r>
      <w:r w:rsidRPr="00516410">
        <w:rPr>
          <w:rFonts w:ascii="Times New Roman" w:hAnsi="Times New Roman"/>
          <w:sz w:val="28"/>
          <w:szCs w:val="28"/>
        </w:rPr>
        <w:t xml:space="preserve">tholischen Soziallehre auf fruchtbaren Boden fallen.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Diese großenteils idealistisch anmutenden Prinzipien können vielleicht am ehesten in einer tatsächlich Sozialen Marktwir</w:t>
      </w:r>
      <w:r w:rsidRPr="00516410">
        <w:rPr>
          <w:rFonts w:ascii="Times New Roman" w:hAnsi="Times New Roman"/>
          <w:sz w:val="28"/>
          <w:szCs w:val="28"/>
        </w:rPr>
        <w:t>t</w:t>
      </w:r>
      <w:r w:rsidRPr="00516410">
        <w:rPr>
          <w:rFonts w:ascii="Times New Roman" w:hAnsi="Times New Roman"/>
          <w:sz w:val="28"/>
          <w:szCs w:val="28"/>
        </w:rPr>
        <w:t>schaft verwirklicht werden. Ob das angesichts der molochart</w:t>
      </w:r>
      <w:r w:rsidRPr="00516410">
        <w:rPr>
          <w:rFonts w:ascii="Times New Roman" w:hAnsi="Times New Roman"/>
          <w:sz w:val="28"/>
          <w:szCs w:val="28"/>
        </w:rPr>
        <w:t>i</w:t>
      </w:r>
      <w:r w:rsidRPr="00516410">
        <w:rPr>
          <w:rFonts w:ascii="Times New Roman" w:hAnsi="Times New Roman"/>
          <w:sz w:val="28"/>
          <w:szCs w:val="28"/>
        </w:rPr>
        <w:t>gen Ausbreitung des Neoliberalismus gelingen kann, muss be</w:t>
      </w:r>
      <w:r w:rsidRPr="00516410">
        <w:rPr>
          <w:rFonts w:ascii="Times New Roman" w:hAnsi="Times New Roman"/>
          <w:sz w:val="28"/>
          <w:szCs w:val="28"/>
        </w:rPr>
        <w:t>z</w:t>
      </w:r>
      <w:r w:rsidRPr="00516410">
        <w:rPr>
          <w:rFonts w:ascii="Times New Roman" w:hAnsi="Times New Roman"/>
          <w:sz w:val="28"/>
          <w:szCs w:val="28"/>
        </w:rPr>
        <w:t>weifelt werden und kann hier vorerst nicht erörtert werden.</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Evangelische Sozialethik</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Den Begriff gibt es seit 1868. Daneben ist inzwischen auch eine ‚Evangelische Soziallehre‘ entstanden, die jedoch nur w</w:t>
      </w:r>
      <w:r w:rsidRPr="00516410">
        <w:rPr>
          <w:rFonts w:ascii="Times New Roman" w:hAnsi="Times New Roman"/>
          <w:sz w:val="28"/>
          <w:szCs w:val="28"/>
        </w:rPr>
        <w:t>e</w:t>
      </w:r>
      <w:r w:rsidRPr="00516410">
        <w:rPr>
          <w:rFonts w:ascii="Times New Roman" w:hAnsi="Times New Roman"/>
          <w:sz w:val="28"/>
          <w:szCs w:val="28"/>
        </w:rPr>
        <w:t>nig ausgearbeitet und in der Öffent-lichkeit kaum beachtet wu</w:t>
      </w:r>
      <w:r w:rsidRPr="00516410">
        <w:rPr>
          <w:rFonts w:ascii="Times New Roman" w:hAnsi="Times New Roman"/>
          <w:sz w:val="28"/>
          <w:szCs w:val="28"/>
        </w:rPr>
        <w:t>r</w:t>
      </w:r>
      <w:r w:rsidRPr="00516410">
        <w:rPr>
          <w:rFonts w:ascii="Times New Roman" w:hAnsi="Times New Roman"/>
          <w:sz w:val="28"/>
          <w:szCs w:val="28"/>
        </w:rPr>
        <w:t>de. Weit mehr als das katholische Pendant wirft der Begriff ‚Evangelische Sozialethik‘ Probleme auf, und zwar wegen se</w:t>
      </w:r>
      <w:r w:rsidRPr="00516410">
        <w:rPr>
          <w:rFonts w:ascii="Times New Roman" w:hAnsi="Times New Roman"/>
          <w:sz w:val="28"/>
          <w:szCs w:val="28"/>
        </w:rPr>
        <w:t>i</w:t>
      </w:r>
      <w:r w:rsidRPr="00516410">
        <w:rPr>
          <w:rFonts w:ascii="Times New Roman" w:hAnsi="Times New Roman"/>
          <w:sz w:val="28"/>
          <w:szCs w:val="28"/>
        </w:rPr>
        <w:t>ner Viel-deutigkeit und zahlreicher mit ihm verbundener U</w:t>
      </w:r>
      <w:r w:rsidRPr="00516410">
        <w:rPr>
          <w:rFonts w:ascii="Times New Roman" w:hAnsi="Times New Roman"/>
          <w:sz w:val="28"/>
          <w:szCs w:val="28"/>
        </w:rPr>
        <w:t>n</w:t>
      </w:r>
      <w:r w:rsidRPr="00516410">
        <w:rPr>
          <w:rFonts w:ascii="Times New Roman" w:hAnsi="Times New Roman"/>
          <w:sz w:val="28"/>
          <w:szCs w:val="28"/>
        </w:rPr>
        <w:t>wägbarkeiten.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Von der entsprechenden katholischen Lehre wird diese Ethik schon dadurch abgegrenzt, dass man deren Grundpfeiler Natu</w:t>
      </w:r>
      <w:r w:rsidRPr="00516410">
        <w:rPr>
          <w:rFonts w:ascii="Times New Roman" w:hAnsi="Times New Roman"/>
          <w:sz w:val="28"/>
          <w:szCs w:val="28"/>
        </w:rPr>
        <w:t>r</w:t>
      </w:r>
      <w:r w:rsidRPr="00516410">
        <w:rPr>
          <w:rFonts w:ascii="Times New Roman" w:hAnsi="Times New Roman"/>
          <w:sz w:val="28"/>
          <w:szCs w:val="28"/>
        </w:rPr>
        <w:t>recht, Gemeinwohl und Personalität kaum noch diskutiert. Aber was ist das „typisch Evangelische“ an dieser Ethik? Eine Frage, die sich durch den Bezug zur Reformation nicht hinreichend kl</w:t>
      </w:r>
      <w:r w:rsidRPr="00516410">
        <w:rPr>
          <w:rFonts w:ascii="Times New Roman" w:hAnsi="Times New Roman"/>
          <w:sz w:val="28"/>
          <w:szCs w:val="28"/>
        </w:rPr>
        <w:t>ä</w:t>
      </w:r>
      <w:r w:rsidRPr="00516410">
        <w:rPr>
          <w:rFonts w:ascii="Times New Roman" w:hAnsi="Times New Roman"/>
          <w:sz w:val="28"/>
          <w:szCs w:val="28"/>
        </w:rPr>
        <w:t xml:space="preserve">ren lässt. Hilfreich scheint jedenfalls die Berufung auf die einzig maßgebliche protestantische Autorität: die des Evangeliums, obwohl der in ihm enthaltene </w:t>
      </w:r>
      <w:r w:rsidRPr="00516410">
        <w:rPr>
          <w:rFonts w:ascii="Times New Roman" w:hAnsi="Times New Roman"/>
          <w:i/>
          <w:sz w:val="28"/>
          <w:szCs w:val="28"/>
        </w:rPr>
        <w:t>Sozialauftrag</w:t>
      </w:r>
      <w:r w:rsidRPr="00516410">
        <w:rPr>
          <w:rFonts w:ascii="Times New Roman" w:hAnsi="Times New Roman"/>
          <w:sz w:val="28"/>
          <w:szCs w:val="28"/>
        </w:rPr>
        <w:t xml:space="preserve"> umstritten ist.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beiden anderen Begriffskomponenten, dass Soziale und die Ethik, bereiten ebenfalls Schwierigkeiten. Wenn es einen christlichen Sozialauftrag gibt, warum bedarf es dann noch einer Ethik? Diese müsste eine „Seinsethik“ (des Sozialen!) sein, o</w:t>
      </w:r>
      <w:r w:rsidRPr="00516410">
        <w:rPr>
          <w:rFonts w:ascii="Times New Roman" w:hAnsi="Times New Roman"/>
          <w:sz w:val="28"/>
          <w:szCs w:val="28"/>
        </w:rPr>
        <w:t>b</w:t>
      </w:r>
      <w:r w:rsidRPr="00516410">
        <w:rPr>
          <w:rFonts w:ascii="Times New Roman" w:hAnsi="Times New Roman"/>
          <w:sz w:val="28"/>
          <w:szCs w:val="28"/>
        </w:rPr>
        <w:t>wohl aus dem bloßen Sein bekanntlich kein Sollen abgeleitet werden kann. Woher kommen dann die das Sollen orientiere</w:t>
      </w:r>
      <w:r w:rsidRPr="00516410">
        <w:rPr>
          <w:rFonts w:ascii="Times New Roman" w:hAnsi="Times New Roman"/>
          <w:sz w:val="28"/>
          <w:szCs w:val="28"/>
        </w:rPr>
        <w:t>n</w:t>
      </w:r>
      <w:r w:rsidRPr="00516410">
        <w:rPr>
          <w:rFonts w:ascii="Times New Roman" w:hAnsi="Times New Roman"/>
          <w:sz w:val="28"/>
          <w:szCs w:val="28"/>
        </w:rPr>
        <w:t xml:space="preserve">den </w:t>
      </w:r>
      <w:r w:rsidRPr="00516410">
        <w:rPr>
          <w:rFonts w:ascii="Times New Roman" w:hAnsi="Times New Roman"/>
          <w:i/>
          <w:sz w:val="28"/>
          <w:szCs w:val="28"/>
        </w:rPr>
        <w:t>Wert</w:t>
      </w:r>
      <w:r w:rsidR="00AE41E9" w:rsidRPr="00516410">
        <w:rPr>
          <w:rFonts w:ascii="Times New Roman" w:hAnsi="Times New Roman"/>
          <w:sz w:val="28"/>
          <w:szCs w:val="28"/>
        </w:rPr>
        <w:t>-Maß</w:t>
      </w:r>
      <w:r w:rsidRPr="00516410">
        <w:rPr>
          <w:rFonts w:ascii="Times New Roman" w:hAnsi="Times New Roman"/>
          <w:sz w:val="28"/>
          <w:szCs w:val="28"/>
        </w:rPr>
        <w:t xml:space="preserve">stäbe?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griechischen Wortgebrauch bedeutet ‚Ethik‘ so viel wie ‚das die Sittlichkeit, Gesinnung Betreffende‘. Angeblich befi</w:t>
      </w:r>
      <w:r w:rsidRPr="00516410">
        <w:rPr>
          <w:rFonts w:ascii="Times New Roman" w:hAnsi="Times New Roman"/>
          <w:sz w:val="28"/>
          <w:szCs w:val="28"/>
        </w:rPr>
        <w:t>n</w:t>
      </w:r>
      <w:r w:rsidRPr="00516410">
        <w:rPr>
          <w:rFonts w:ascii="Times New Roman" w:hAnsi="Times New Roman"/>
          <w:sz w:val="28"/>
          <w:szCs w:val="28"/>
        </w:rPr>
        <w:t>det sich jedoch, davor und darunter liegend, die indogerman</w:t>
      </w:r>
      <w:r w:rsidRPr="00516410">
        <w:rPr>
          <w:rFonts w:ascii="Times New Roman" w:hAnsi="Times New Roman"/>
          <w:sz w:val="28"/>
          <w:szCs w:val="28"/>
        </w:rPr>
        <w:t>i</w:t>
      </w:r>
      <w:r w:rsidRPr="00516410">
        <w:rPr>
          <w:rFonts w:ascii="Times New Roman" w:hAnsi="Times New Roman"/>
          <w:sz w:val="28"/>
          <w:szCs w:val="28"/>
        </w:rPr>
        <w:t>sche Wurzel ‚SUEDOS‘ mit den Bedeutungen ‚Eigenheit, Eig</w:t>
      </w:r>
      <w:r w:rsidRPr="00516410">
        <w:rPr>
          <w:rFonts w:ascii="Times New Roman" w:hAnsi="Times New Roman"/>
          <w:sz w:val="28"/>
          <w:szCs w:val="28"/>
        </w:rPr>
        <w:t>e</w:t>
      </w:r>
      <w:r w:rsidRPr="00516410">
        <w:rPr>
          <w:rFonts w:ascii="Times New Roman" w:hAnsi="Times New Roman"/>
          <w:sz w:val="28"/>
          <w:szCs w:val="28"/>
        </w:rPr>
        <w:t>nart‘. Demnach besteht Ethik nicht in Anpassung (Konformität) und beginnt nicht erst, wenn im Zusammenleben der Menschen Probleme auftauchen. Vielmehr folgt aus der ethischen „Eig</w:t>
      </w:r>
      <w:r w:rsidRPr="00516410">
        <w:rPr>
          <w:rFonts w:ascii="Times New Roman" w:hAnsi="Times New Roman"/>
          <w:sz w:val="28"/>
          <w:szCs w:val="28"/>
        </w:rPr>
        <w:t>e</w:t>
      </w:r>
      <w:r w:rsidRPr="00516410">
        <w:rPr>
          <w:rFonts w:ascii="Times New Roman" w:hAnsi="Times New Roman"/>
          <w:sz w:val="28"/>
          <w:szCs w:val="28"/>
        </w:rPr>
        <w:t>nart“ des Menschen: „Tatsächlich ethisch ist ein Verhalten erst dann, wenn es mit der Eigenart dessen übereinstimmt, der es ausführt. Ethisch handelt, wer sich nicht zugunsten eines Zwecks verstellt.“</w:t>
      </w:r>
      <w:r w:rsidRPr="00516410">
        <w:rPr>
          <w:rStyle w:val="Funotenzeichen"/>
          <w:rFonts w:ascii="Times New Roman" w:hAnsi="Times New Roman"/>
          <w:sz w:val="28"/>
          <w:szCs w:val="28"/>
        </w:rPr>
        <w:footnoteReference w:customMarkFollows="1" w:id="111"/>
        <w:t>111</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Worauf beruht diese Eigenart? Hauptsächlich wohl auf einer teilweise </w:t>
      </w:r>
      <w:r w:rsidRPr="00516410">
        <w:rPr>
          <w:rFonts w:ascii="Times New Roman" w:hAnsi="Times New Roman"/>
          <w:i/>
          <w:sz w:val="28"/>
          <w:szCs w:val="28"/>
        </w:rPr>
        <w:t>angeborenen</w:t>
      </w:r>
      <w:r w:rsidRPr="00516410">
        <w:rPr>
          <w:rFonts w:ascii="Times New Roman" w:hAnsi="Times New Roman"/>
          <w:sz w:val="28"/>
          <w:szCs w:val="28"/>
        </w:rPr>
        <w:t xml:space="preserve"> Fähigkeit: der zur Wertung, zum Unte</w:t>
      </w:r>
      <w:r w:rsidRPr="00516410">
        <w:rPr>
          <w:rFonts w:ascii="Times New Roman" w:hAnsi="Times New Roman"/>
          <w:sz w:val="28"/>
          <w:szCs w:val="28"/>
        </w:rPr>
        <w:t>r</w:t>
      </w:r>
      <w:r w:rsidRPr="00516410">
        <w:rPr>
          <w:rFonts w:ascii="Times New Roman" w:hAnsi="Times New Roman"/>
          <w:sz w:val="28"/>
          <w:szCs w:val="28"/>
        </w:rPr>
        <w:t>scheiden von Gut und Böse. Dadurch ist der Mensch – zunächst in seinem ureigensten Interesse – in der Lage, Böses durch G</w:t>
      </w:r>
      <w:r w:rsidRPr="00516410">
        <w:rPr>
          <w:rFonts w:ascii="Times New Roman" w:hAnsi="Times New Roman"/>
          <w:sz w:val="28"/>
          <w:szCs w:val="28"/>
        </w:rPr>
        <w:t>u</w:t>
      </w:r>
      <w:r w:rsidRPr="00516410">
        <w:rPr>
          <w:rFonts w:ascii="Times New Roman" w:hAnsi="Times New Roman"/>
          <w:sz w:val="28"/>
          <w:szCs w:val="28"/>
        </w:rPr>
        <w:t>tes zu besiegen, das Böse nicht über sich Herr werden zu lassen. In der Scholastik (so auch bei Thomas von Aquin, s.o.) verwe</w:t>
      </w:r>
      <w:r w:rsidRPr="00516410">
        <w:rPr>
          <w:rFonts w:ascii="Times New Roman" w:hAnsi="Times New Roman"/>
          <w:sz w:val="28"/>
          <w:szCs w:val="28"/>
        </w:rPr>
        <w:t>n</w:t>
      </w:r>
      <w:r w:rsidRPr="00516410">
        <w:rPr>
          <w:rFonts w:ascii="Times New Roman" w:hAnsi="Times New Roman"/>
          <w:sz w:val="28"/>
          <w:szCs w:val="28"/>
        </w:rPr>
        <w:t>dete man hierfür den moraltheologischen Begriff SYNDERESIS und bezeichnete damit  „die Fähigkeit zur Erkenntnis des Guten, die sich im Gewissen zur sittlichen Entsc</w:t>
      </w:r>
      <w:r w:rsidR="006A0020" w:rsidRPr="00516410">
        <w:rPr>
          <w:rFonts w:ascii="Times New Roman" w:hAnsi="Times New Roman"/>
          <w:sz w:val="28"/>
          <w:szCs w:val="28"/>
        </w:rPr>
        <w:t>hei</w:t>
      </w:r>
      <w:r w:rsidRPr="00516410">
        <w:rPr>
          <w:rFonts w:ascii="Times New Roman" w:hAnsi="Times New Roman"/>
          <w:sz w:val="28"/>
          <w:szCs w:val="28"/>
        </w:rPr>
        <w:t>dung und zum Ha</w:t>
      </w:r>
      <w:r w:rsidRPr="00516410">
        <w:rPr>
          <w:rFonts w:ascii="Times New Roman" w:hAnsi="Times New Roman"/>
          <w:sz w:val="28"/>
          <w:szCs w:val="28"/>
        </w:rPr>
        <w:t>n</w:t>
      </w:r>
      <w:r w:rsidRPr="00516410">
        <w:rPr>
          <w:rFonts w:ascii="Times New Roman" w:hAnsi="Times New Roman"/>
          <w:sz w:val="28"/>
          <w:szCs w:val="28"/>
        </w:rPr>
        <w:t>deln konkretisiert oder den Willen aktiv prädisponiert“. Diese Fähigkeit sei „im Verstand bzw. im Geist oder im Willen“ ang</w:t>
      </w:r>
      <w:r w:rsidRPr="00516410">
        <w:rPr>
          <w:rFonts w:ascii="Times New Roman" w:hAnsi="Times New Roman"/>
          <w:sz w:val="28"/>
          <w:szCs w:val="28"/>
        </w:rPr>
        <w:t>e</w:t>
      </w:r>
      <w:r w:rsidRPr="00516410">
        <w:rPr>
          <w:rFonts w:ascii="Times New Roman" w:hAnsi="Times New Roman"/>
          <w:sz w:val="28"/>
          <w:szCs w:val="28"/>
        </w:rPr>
        <w:t xml:space="preserve">legt und </w:t>
      </w:r>
      <w:r w:rsidRPr="00516410">
        <w:rPr>
          <w:rFonts w:ascii="Times New Roman" w:hAnsi="Times New Roman"/>
          <w:i/>
          <w:sz w:val="28"/>
          <w:szCs w:val="28"/>
        </w:rPr>
        <w:t>durch die Sünde nicht zerstörbar</w:t>
      </w:r>
      <w:r w:rsidRPr="00516410">
        <w:rPr>
          <w:rFonts w:ascii="Times New Roman" w:hAnsi="Times New Roman"/>
          <w:sz w:val="28"/>
          <w:szCs w:val="28"/>
        </w:rPr>
        <w:t>.</w:t>
      </w:r>
      <w:r w:rsidRPr="00516410">
        <w:rPr>
          <w:rStyle w:val="Funotenzeichen"/>
          <w:rFonts w:ascii="Times New Roman" w:hAnsi="Times New Roman"/>
          <w:sz w:val="28"/>
          <w:szCs w:val="28"/>
        </w:rPr>
        <w:footnoteReference w:customMarkFollows="1" w:id="112"/>
        <w:t>112</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Dass es eine solche angeborene Eigenschaft – jedenfalls im gesunden Gehirn – tatsächlich gibt, haben die moderne Hirnfo</w:t>
      </w:r>
      <w:r w:rsidRPr="00516410">
        <w:rPr>
          <w:rFonts w:ascii="Times New Roman" w:hAnsi="Times New Roman"/>
          <w:sz w:val="28"/>
          <w:szCs w:val="28"/>
        </w:rPr>
        <w:t>r</w:t>
      </w:r>
      <w:r w:rsidRPr="00516410">
        <w:rPr>
          <w:rFonts w:ascii="Times New Roman" w:hAnsi="Times New Roman"/>
          <w:sz w:val="28"/>
          <w:szCs w:val="28"/>
        </w:rPr>
        <w:t xml:space="preserve">schung und nach ihr die experi-mentelle Psychologie inzwischen nachgewiesen.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hat dies mit dem Evangelium zu tun? Nun, Christus ve</w:t>
      </w:r>
      <w:r w:rsidRPr="00516410">
        <w:rPr>
          <w:rFonts w:ascii="Times New Roman" w:hAnsi="Times New Roman"/>
          <w:sz w:val="28"/>
          <w:szCs w:val="28"/>
        </w:rPr>
        <w:t>r</w:t>
      </w:r>
      <w:r w:rsidRPr="00516410">
        <w:rPr>
          <w:rFonts w:ascii="Times New Roman" w:hAnsi="Times New Roman"/>
          <w:sz w:val="28"/>
          <w:szCs w:val="28"/>
        </w:rPr>
        <w:t xml:space="preserve">körpert das Gute überhaupt, das schlechthin Gute, das göttliche Höchste Gut. Daher kann er beanspruchen, die Wahrheit, der Weg und das Leben selbst zu sein, und der sittlichen „Eigenart“ des Menschen weitere </w:t>
      </w:r>
      <w:r w:rsidRPr="00516410">
        <w:rPr>
          <w:rFonts w:ascii="Times New Roman" w:hAnsi="Times New Roman"/>
          <w:i/>
          <w:sz w:val="28"/>
          <w:szCs w:val="28"/>
        </w:rPr>
        <w:t>Wertmaßstäbe</w:t>
      </w:r>
      <w:r w:rsidRPr="00516410">
        <w:rPr>
          <w:rFonts w:ascii="Times New Roman" w:hAnsi="Times New Roman"/>
          <w:sz w:val="28"/>
          <w:szCs w:val="28"/>
        </w:rPr>
        <w:t xml:space="preserve"> an die Hand zu geben. Wer an Christus glaubt, kann sowohl die eigene </w:t>
      </w:r>
      <w:r w:rsidRPr="00516410">
        <w:rPr>
          <w:rFonts w:ascii="Times New Roman" w:hAnsi="Times New Roman"/>
          <w:i/>
          <w:sz w:val="28"/>
          <w:szCs w:val="28"/>
        </w:rPr>
        <w:t>Freiheit zum Guten</w:t>
      </w:r>
      <w:r w:rsidRPr="00516410">
        <w:rPr>
          <w:rFonts w:ascii="Times New Roman" w:hAnsi="Times New Roman"/>
          <w:sz w:val="28"/>
          <w:szCs w:val="28"/>
        </w:rPr>
        <w:t xml:space="preserve"> als auch die </w:t>
      </w:r>
      <w:r w:rsidRPr="00516410">
        <w:rPr>
          <w:rFonts w:ascii="Times New Roman" w:hAnsi="Times New Roman"/>
          <w:i/>
          <w:sz w:val="28"/>
          <w:szCs w:val="28"/>
        </w:rPr>
        <w:t>Freiheit vom Bösen</w:t>
      </w:r>
      <w:r w:rsidRPr="00516410">
        <w:rPr>
          <w:rFonts w:ascii="Times New Roman" w:hAnsi="Times New Roman"/>
          <w:sz w:val="28"/>
          <w:szCs w:val="28"/>
        </w:rPr>
        <w:t xml:space="preserve"> nachhaltig stärken. Darin besteht wahrscheinlich die wahre „Freiheit eines Christenme</w:t>
      </w:r>
      <w:r w:rsidRPr="00516410">
        <w:rPr>
          <w:rFonts w:ascii="Times New Roman" w:hAnsi="Times New Roman"/>
          <w:sz w:val="28"/>
          <w:szCs w:val="28"/>
        </w:rPr>
        <w:t>n</w:t>
      </w:r>
      <w:r w:rsidRPr="00516410">
        <w:rPr>
          <w:rFonts w:ascii="Times New Roman" w:hAnsi="Times New Roman"/>
          <w:sz w:val="28"/>
          <w:szCs w:val="28"/>
        </w:rPr>
        <w:t>schen“, der weitgehend auf die eigenen, letztlich von Gott geg</w:t>
      </w:r>
      <w:r w:rsidRPr="00516410">
        <w:rPr>
          <w:rFonts w:ascii="Times New Roman" w:hAnsi="Times New Roman"/>
          <w:sz w:val="28"/>
          <w:szCs w:val="28"/>
        </w:rPr>
        <w:t>e</w:t>
      </w:r>
      <w:r w:rsidRPr="00516410">
        <w:rPr>
          <w:rFonts w:ascii="Times New Roman" w:hAnsi="Times New Roman"/>
          <w:sz w:val="28"/>
          <w:szCs w:val="28"/>
        </w:rPr>
        <w:t xml:space="preserve">benen Kräfte, darunter </w:t>
      </w:r>
      <w:r w:rsidR="00855101" w:rsidRPr="00516410">
        <w:rPr>
          <w:rFonts w:ascii="Times New Roman" w:hAnsi="Times New Roman"/>
          <w:sz w:val="28"/>
          <w:szCs w:val="28"/>
        </w:rPr>
        <w:t>auch die Willens- und Gewissens</w:t>
      </w:r>
      <w:r w:rsidRPr="00516410">
        <w:rPr>
          <w:rFonts w:ascii="Times New Roman" w:hAnsi="Times New Roman"/>
          <w:sz w:val="28"/>
          <w:szCs w:val="28"/>
        </w:rPr>
        <w:t xml:space="preserve">freiheit, vertrauen darf.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Dadurch steht es dem Menschen auch frei, sich für das Gute in </w:t>
      </w:r>
      <w:r w:rsidRPr="00516410">
        <w:rPr>
          <w:rFonts w:ascii="Times New Roman" w:hAnsi="Times New Roman"/>
          <w:i/>
          <w:sz w:val="28"/>
          <w:szCs w:val="28"/>
        </w:rPr>
        <w:t xml:space="preserve">allen </w:t>
      </w:r>
      <w:r w:rsidRPr="00516410">
        <w:rPr>
          <w:rFonts w:ascii="Times New Roman" w:hAnsi="Times New Roman"/>
          <w:sz w:val="28"/>
          <w:szCs w:val="28"/>
        </w:rPr>
        <w:t xml:space="preserve">Men-schen einzusetzen, d.h. für </w:t>
      </w:r>
      <w:r w:rsidRPr="00516410">
        <w:rPr>
          <w:rFonts w:ascii="Times New Roman" w:hAnsi="Times New Roman"/>
          <w:i/>
          <w:sz w:val="28"/>
          <w:szCs w:val="28"/>
        </w:rPr>
        <w:t>eine im Ganzen</w:t>
      </w:r>
      <w:r w:rsidRPr="00516410">
        <w:rPr>
          <w:rFonts w:ascii="Times New Roman" w:hAnsi="Times New Roman"/>
          <w:sz w:val="28"/>
          <w:szCs w:val="28"/>
        </w:rPr>
        <w:t xml:space="preserve"> </w:t>
      </w:r>
      <w:r w:rsidRPr="00516410">
        <w:rPr>
          <w:rFonts w:ascii="Times New Roman" w:hAnsi="Times New Roman"/>
          <w:i/>
          <w:sz w:val="28"/>
          <w:szCs w:val="28"/>
        </w:rPr>
        <w:t>gute Welt-Gesellschaft</w:t>
      </w:r>
      <w:r w:rsidRPr="00516410">
        <w:rPr>
          <w:rFonts w:ascii="Times New Roman" w:hAnsi="Times New Roman"/>
          <w:sz w:val="28"/>
          <w:szCs w:val="28"/>
        </w:rPr>
        <w:t>. Die Mensch-heit als solche sollte jedem „he</w:t>
      </w:r>
      <w:r w:rsidRPr="00516410">
        <w:rPr>
          <w:rFonts w:ascii="Times New Roman" w:hAnsi="Times New Roman"/>
          <w:sz w:val="28"/>
          <w:szCs w:val="28"/>
        </w:rPr>
        <w:t>i</w:t>
      </w:r>
      <w:r w:rsidRPr="00516410">
        <w:rPr>
          <w:rFonts w:ascii="Times New Roman" w:hAnsi="Times New Roman"/>
          <w:sz w:val="28"/>
          <w:szCs w:val="28"/>
        </w:rPr>
        <w:t xml:space="preserve">lig“ sein, wie </w:t>
      </w:r>
      <w:r w:rsidRPr="00516410">
        <w:rPr>
          <w:rFonts w:ascii="Times New Roman" w:hAnsi="Times New Roman"/>
          <w:i/>
          <w:sz w:val="28"/>
          <w:szCs w:val="28"/>
        </w:rPr>
        <w:t>Kant</w:t>
      </w:r>
      <w:r w:rsidRPr="00516410">
        <w:rPr>
          <w:rFonts w:ascii="Times New Roman" w:hAnsi="Times New Roman"/>
          <w:sz w:val="28"/>
          <w:szCs w:val="28"/>
        </w:rPr>
        <w:t xml:space="preserve"> fordert. Wobei nicht zu über-sehen ist, dass die Welt im Ganzen (noch) keineswegs gut ist, sondern viel</w:t>
      </w:r>
      <w:r w:rsidRPr="00516410">
        <w:rPr>
          <w:rFonts w:ascii="Times New Roman" w:hAnsi="Times New Roman"/>
          <w:sz w:val="28"/>
          <w:szCs w:val="28"/>
        </w:rPr>
        <w:t>e</w:t>
      </w:r>
      <w:r w:rsidRPr="00516410">
        <w:rPr>
          <w:rFonts w:ascii="Times New Roman" w:hAnsi="Times New Roman"/>
          <w:sz w:val="28"/>
          <w:szCs w:val="28"/>
        </w:rPr>
        <w:t>rorts im Argen liegt. Außerdem lässt sich aus dem Evangelium zwar ein christlicher Sozialauftrag ableiten, aber Jesus hat weder eine Wirtschaftslehre noch eine Gesellschaftstheorie noch ein politisches Programm verkündet. Mit christlichem Geist unv</w:t>
      </w:r>
      <w:r w:rsidRPr="00516410">
        <w:rPr>
          <w:rFonts w:ascii="Times New Roman" w:hAnsi="Times New Roman"/>
          <w:sz w:val="28"/>
          <w:szCs w:val="28"/>
        </w:rPr>
        <w:t>e</w:t>
      </w:r>
      <w:r w:rsidRPr="00516410">
        <w:rPr>
          <w:rFonts w:ascii="Times New Roman" w:hAnsi="Times New Roman"/>
          <w:sz w:val="28"/>
          <w:szCs w:val="28"/>
        </w:rPr>
        <w:t>reinbar ist jedenfalls ein Wirtschaftssystem, in dem Ausbeutung, Profitgier, Entfremdung und Klassengegensätze herrschen, des</w:t>
      </w:r>
      <w:r w:rsidRPr="00516410">
        <w:rPr>
          <w:rFonts w:ascii="Times New Roman" w:hAnsi="Times New Roman"/>
          <w:sz w:val="28"/>
          <w:szCs w:val="28"/>
        </w:rPr>
        <w:t>g</w:t>
      </w:r>
      <w:r w:rsidRPr="00516410">
        <w:rPr>
          <w:rFonts w:ascii="Times New Roman" w:hAnsi="Times New Roman"/>
          <w:sz w:val="28"/>
          <w:szCs w:val="28"/>
        </w:rPr>
        <w:t xml:space="preserve">leichen ein Gesellschaftssystem, das durch Unfreiheit, </w:t>
      </w:r>
      <w:r w:rsidR="00855101" w:rsidRPr="00516410">
        <w:rPr>
          <w:rFonts w:ascii="Times New Roman" w:hAnsi="Times New Roman"/>
          <w:sz w:val="28"/>
          <w:szCs w:val="28"/>
        </w:rPr>
        <w:t>Missac</w:t>
      </w:r>
      <w:r w:rsidR="00855101" w:rsidRPr="00516410">
        <w:rPr>
          <w:rFonts w:ascii="Times New Roman" w:hAnsi="Times New Roman"/>
          <w:sz w:val="28"/>
          <w:szCs w:val="28"/>
        </w:rPr>
        <w:t>h</w:t>
      </w:r>
      <w:r w:rsidR="00855101" w:rsidRPr="00516410">
        <w:rPr>
          <w:rFonts w:ascii="Times New Roman" w:hAnsi="Times New Roman"/>
          <w:sz w:val="28"/>
          <w:szCs w:val="28"/>
        </w:rPr>
        <w:t>tung der Person, Bürokra</w:t>
      </w:r>
      <w:r w:rsidRPr="00516410">
        <w:rPr>
          <w:rFonts w:ascii="Times New Roman" w:hAnsi="Times New Roman"/>
          <w:sz w:val="28"/>
          <w:szCs w:val="28"/>
        </w:rPr>
        <w:t>tismus, Gesinnungsterror, Fundament</w:t>
      </w:r>
      <w:r w:rsidRPr="00516410">
        <w:rPr>
          <w:rFonts w:ascii="Times New Roman" w:hAnsi="Times New Roman"/>
          <w:sz w:val="28"/>
          <w:szCs w:val="28"/>
        </w:rPr>
        <w:t>a</w:t>
      </w:r>
      <w:r w:rsidRPr="00516410">
        <w:rPr>
          <w:rFonts w:ascii="Times New Roman" w:hAnsi="Times New Roman"/>
          <w:sz w:val="28"/>
          <w:szCs w:val="28"/>
        </w:rPr>
        <w:t>lis</w:t>
      </w:r>
      <w:r w:rsidR="00855101" w:rsidRPr="00516410">
        <w:rPr>
          <w:rFonts w:ascii="Times New Roman" w:hAnsi="Times New Roman"/>
          <w:sz w:val="28"/>
          <w:szCs w:val="28"/>
        </w:rPr>
        <w:t>mus und/oder Terrorismus gekenn</w:t>
      </w:r>
      <w:r w:rsidRPr="00516410">
        <w:rPr>
          <w:rFonts w:ascii="Times New Roman" w:hAnsi="Times New Roman"/>
          <w:sz w:val="28"/>
          <w:szCs w:val="28"/>
        </w:rPr>
        <w:t>zeichnet ist.</w:t>
      </w:r>
    </w:p>
    <w:p w:rsidR="00AB22F2" w:rsidRPr="00516410" w:rsidRDefault="00AB22F2" w:rsidP="00AB22F2">
      <w:pPr>
        <w:pBdr>
          <w:bottom w:val="single" w:sz="4" w:space="1" w:color="auto"/>
        </w:pBdr>
        <w:rPr>
          <w:rFonts w:ascii="Times New Roman" w:hAnsi="Times New Roman"/>
          <w:vanish/>
          <w:sz w:val="28"/>
          <w:szCs w:val="28"/>
        </w:rPr>
      </w:pPr>
      <w:r w:rsidRPr="00516410">
        <w:rPr>
          <w:rFonts w:ascii="Times New Roman" w:hAnsi="Times New Roman"/>
          <w:sz w:val="28"/>
          <w:szCs w:val="28"/>
        </w:rPr>
        <w:t>Als mit den christlichen Werten vereinbares Ideal dürfte d</w:t>
      </w:r>
      <w:r w:rsidRPr="00516410">
        <w:rPr>
          <w:rFonts w:ascii="Times New Roman" w:hAnsi="Times New Roman"/>
          <w:sz w:val="28"/>
          <w:szCs w:val="28"/>
        </w:rPr>
        <w:t>a</w:t>
      </w:r>
      <w:r w:rsidRPr="00516410">
        <w:rPr>
          <w:rFonts w:ascii="Times New Roman" w:hAnsi="Times New Roman"/>
          <w:sz w:val="28"/>
          <w:szCs w:val="28"/>
        </w:rPr>
        <w:t xml:space="preserve">gegen ein </w:t>
      </w:r>
      <w:r w:rsidRPr="00516410">
        <w:rPr>
          <w:rFonts w:ascii="Times New Roman" w:hAnsi="Times New Roman"/>
          <w:i/>
          <w:sz w:val="28"/>
          <w:szCs w:val="28"/>
        </w:rPr>
        <w:t>freiheitlicher, demokratischer Öko-Sozialismus</w:t>
      </w:r>
      <w:r w:rsidRPr="00516410">
        <w:rPr>
          <w:rFonts w:ascii="Times New Roman" w:hAnsi="Times New Roman"/>
          <w:sz w:val="28"/>
          <w:szCs w:val="28"/>
        </w:rPr>
        <w:t xml:space="preserve"> anz</w:t>
      </w:r>
      <w:r w:rsidRPr="00516410">
        <w:rPr>
          <w:rFonts w:ascii="Times New Roman" w:hAnsi="Times New Roman"/>
          <w:sz w:val="28"/>
          <w:szCs w:val="28"/>
        </w:rPr>
        <w:t>u</w:t>
      </w:r>
      <w:r w:rsidRPr="00516410">
        <w:rPr>
          <w:rFonts w:ascii="Times New Roman" w:hAnsi="Times New Roman"/>
          <w:sz w:val="28"/>
          <w:szCs w:val="28"/>
        </w:rPr>
        <w:t>sehen sein. Evangelische Soziallehre kann dazu beitragen, i</w:t>
      </w:r>
      <w:r w:rsidRPr="00516410">
        <w:rPr>
          <w:rFonts w:ascii="Times New Roman" w:hAnsi="Times New Roman"/>
          <w:sz w:val="28"/>
          <w:szCs w:val="28"/>
        </w:rPr>
        <w:t>n</w:t>
      </w:r>
      <w:r w:rsidRPr="00516410">
        <w:rPr>
          <w:rFonts w:ascii="Times New Roman" w:hAnsi="Times New Roman"/>
          <w:sz w:val="28"/>
          <w:szCs w:val="28"/>
        </w:rPr>
        <w:t xml:space="preserve">dem sie sowohl den Christlichen Sozialismus (Lamennais, Blumhardt, Tillich u.a.) und die Theologie der Befreiung als auch die Katholische Soziallehre beerbt und sich zu einer echten </w:t>
      </w:r>
      <w:r w:rsidRPr="00516410">
        <w:rPr>
          <w:rFonts w:ascii="Times New Roman" w:hAnsi="Times New Roman"/>
          <w:i/>
          <w:sz w:val="28"/>
          <w:szCs w:val="28"/>
        </w:rPr>
        <w:t xml:space="preserve">Christlichen Soziallehre </w:t>
      </w:r>
      <w:r w:rsidRPr="00516410">
        <w:rPr>
          <w:rFonts w:ascii="Times New Roman" w:hAnsi="Times New Roman"/>
          <w:sz w:val="28"/>
          <w:szCs w:val="28"/>
        </w:rPr>
        <w:t>weiterentwickelt.</w:t>
      </w:r>
      <w:r w:rsidRPr="00516410">
        <w:rPr>
          <w:rFonts w:ascii="Times New Roman" w:hAnsi="Times New Roman"/>
          <w:vanish/>
          <w:sz w:val="28"/>
          <w:szCs w:val="28"/>
        </w:rPr>
        <w:t xml:space="preserve">weiterentwickeltww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Detail bestätigen lassen sich diese Überlegungen und B</w:t>
      </w:r>
      <w:r w:rsidRPr="00516410">
        <w:rPr>
          <w:rFonts w:ascii="Times New Roman" w:hAnsi="Times New Roman"/>
          <w:sz w:val="28"/>
          <w:szCs w:val="28"/>
        </w:rPr>
        <w:t>e</w:t>
      </w:r>
      <w:r w:rsidRPr="00516410">
        <w:rPr>
          <w:rFonts w:ascii="Times New Roman" w:hAnsi="Times New Roman"/>
          <w:sz w:val="28"/>
          <w:szCs w:val="28"/>
        </w:rPr>
        <w:t>stimmungen am ehesten wohl an Hand der Werke des Theol</w:t>
      </w:r>
      <w:r w:rsidRPr="00516410">
        <w:rPr>
          <w:rFonts w:ascii="Times New Roman" w:hAnsi="Times New Roman"/>
          <w:sz w:val="28"/>
          <w:szCs w:val="28"/>
        </w:rPr>
        <w:t>o</w:t>
      </w:r>
      <w:r w:rsidRPr="00516410">
        <w:rPr>
          <w:rFonts w:ascii="Times New Roman" w:hAnsi="Times New Roman"/>
          <w:sz w:val="28"/>
          <w:szCs w:val="28"/>
        </w:rPr>
        <w:t xml:space="preserve">gen </w:t>
      </w:r>
      <w:r w:rsidRPr="00516410">
        <w:rPr>
          <w:rFonts w:ascii="Times New Roman" w:hAnsi="Times New Roman"/>
          <w:i/>
          <w:sz w:val="28"/>
          <w:szCs w:val="28"/>
        </w:rPr>
        <w:t>Heinz-Dietrich Wendland</w:t>
      </w:r>
      <w:r w:rsidRPr="00516410">
        <w:rPr>
          <w:rFonts w:ascii="Times New Roman" w:hAnsi="Times New Roman"/>
          <w:sz w:val="28"/>
          <w:szCs w:val="28"/>
        </w:rPr>
        <w:t xml:space="preserve"> (1900-1992), der sich ausdrüc</w:t>
      </w:r>
      <w:r w:rsidRPr="00516410">
        <w:rPr>
          <w:rFonts w:ascii="Times New Roman" w:hAnsi="Times New Roman"/>
          <w:sz w:val="28"/>
          <w:szCs w:val="28"/>
        </w:rPr>
        <w:t>k</w:t>
      </w:r>
      <w:r w:rsidRPr="00516410">
        <w:rPr>
          <w:rFonts w:ascii="Times New Roman" w:hAnsi="Times New Roman"/>
          <w:sz w:val="28"/>
          <w:szCs w:val="28"/>
        </w:rPr>
        <w:t xml:space="preserve">lich auf Paul Tillich beruft und sogar eine soziale Revo-lution für mit dem Reich Gottes vereinbar hält. Seine Hauptwerke hierzu sind: </w:t>
      </w:r>
      <w:r w:rsidRPr="00516410">
        <w:rPr>
          <w:rFonts w:ascii="Times New Roman" w:hAnsi="Times New Roman"/>
          <w:i/>
          <w:sz w:val="28"/>
          <w:szCs w:val="28"/>
        </w:rPr>
        <w:t xml:space="preserve">Grundzüge der evangelischen Sozialethik </w:t>
      </w:r>
      <w:r w:rsidRPr="00516410">
        <w:rPr>
          <w:rFonts w:ascii="Times New Roman" w:hAnsi="Times New Roman"/>
          <w:sz w:val="28"/>
          <w:szCs w:val="28"/>
        </w:rPr>
        <w:t xml:space="preserve">(1968, mit einem bemerkenswerten Beitrag zum </w:t>
      </w:r>
      <w:r w:rsidRPr="00516410">
        <w:rPr>
          <w:rFonts w:ascii="Times New Roman" w:hAnsi="Times New Roman"/>
          <w:i/>
          <w:sz w:val="28"/>
          <w:szCs w:val="28"/>
        </w:rPr>
        <w:t>Naturrecht</w:t>
      </w:r>
      <w:r w:rsidRPr="00516410">
        <w:rPr>
          <w:rFonts w:ascii="Times New Roman" w:hAnsi="Times New Roman"/>
          <w:sz w:val="28"/>
          <w:szCs w:val="28"/>
        </w:rPr>
        <w:t xml:space="preserve">) und </w:t>
      </w:r>
      <w:r w:rsidRPr="00516410">
        <w:rPr>
          <w:rFonts w:ascii="Times New Roman" w:hAnsi="Times New Roman"/>
          <w:i/>
          <w:sz w:val="28"/>
          <w:szCs w:val="28"/>
        </w:rPr>
        <w:t>Ethik des Neuen Testaments</w:t>
      </w:r>
      <w:r w:rsidRPr="00516410">
        <w:rPr>
          <w:rFonts w:ascii="Times New Roman" w:hAnsi="Times New Roman"/>
          <w:sz w:val="28"/>
          <w:szCs w:val="28"/>
        </w:rPr>
        <w:t xml:space="preserve"> (1970). – Einen raschen Überblick, auch über neuere Entwicklungen, vermitteln </w:t>
      </w:r>
      <w:r w:rsidRPr="00516410">
        <w:rPr>
          <w:rFonts w:ascii="Times New Roman" w:hAnsi="Times New Roman"/>
          <w:i/>
          <w:sz w:val="28"/>
          <w:szCs w:val="28"/>
        </w:rPr>
        <w:t xml:space="preserve">Karl-Wilhelm Dahm </w:t>
      </w:r>
      <w:r w:rsidRPr="00516410">
        <w:rPr>
          <w:rFonts w:ascii="Times New Roman" w:hAnsi="Times New Roman"/>
          <w:sz w:val="28"/>
          <w:szCs w:val="28"/>
        </w:rPr>
        <w:t>mit se</w:t>
      </w:r>
      <w:r w:rsidRPr="00516410">
        <w:rPr>
          <w:rFonts w:ascii="Times New Roman" w:hAnsi="Times New Roman"/>
          <w:sz w:val="28"/>
          <w:szCs w:val="28"/>
        </w:rPr>
        <w:t>i</w:t>
      </w:r>
      <w:r w:rsidRPr="00516410">
        <w:rPr>
          <w:rFonts w:ascii="Times New Roman" w:hAnsi="Times New Roman"/>
          <w:sz w:val="28"/>
          <w:szCs w:val="28"/>
        </w:rPr>
        <w:t>nem Aufsatz „Zwischen Götzenkritik und Gestaltungsauftrag. Die Evangelische Sozialethik auf dem Weg ins neue Jahrta</w:t>
      </w:r>
      <w:r w:rsidRPr="00516410">
        <w:rPr>
          <w:rFonts w:ascii="Times New Roman" w:hAnsi="Times New Roman"/>
          <w:sz w:val="28"/>
          <w:szCs w:val="28"/>
        </w:rPr>
        <w:t>u</w:t>
      </w:r>
      <w:r w:rsidRPr="00516410">
        <w:rPr>
          <w:rFonts w:ascii="Times New Roman" w:hAnsi="Times New Roman"/>
          <w:sz w:val="28"/>
          <w:szCs w:val="28"/>
        </w:rPr>
        <w:t xml:space="preserve">send“ (1991, und </w:t>
      </w:r>
      <w:r w:rsidRPr="00516410">
        <w:rPr>
          <w:rFonts w:ascii="Times New Roman" w:hAnsi="Times New Roman"/>
          <w:i/>
          <w:sz w:val="28"/>
          <w:szCs w:val="28"/>
        </w:rPr>
        <w:t>Gerhard Wegner</w:t>
      </w:r>
      <w:r w:rsidRPr="00516410">
        <w:rPr>
          <w:rFonts w:ascii="Times New Roman" w:hAnsi="Times New Roman"/>
          <w:sz w:val="28"/>
          <w:szCs w:val="28"/>
        </w:rPr>
        <w:t xml:space="preserve">  mit dem „Hintergrundart</w:t>
      </w:r>
      <w:r w:rsidRPr="00516410">
        <w:rPr>
          <w:rFonts w:ascii="Times New Roman" w:hAnsi="Times New Roman"/>
          <w:sz w:val="28"/>
          <w:szCs w:val="28"/>
        </w:rPr>
        <w:t>i</w:t>
      </w:r>
      <w:r w:rsidRPr="00516410">
        <w:rPr>
          <w:rFonts w:ascii="Times New Roman" w:hAnsi="Times New Roman"/>
          <w:sz w:val="28"/>
          <w:szCs w:val="28"/>
        </w:rPr>
        <w:t>kel: Evangelische Sozialethik“.</w:t>
      </w:r>
      <w:r w:rsidRPr="00516410">
        <w:rPr>
          <w:rStyle w:val="Funotenzeichen"/>
          <w:rFonts w:ascii="Times New Roman" w:hAnsi="Times New Roman"/>
          <w:sz w:val="28"/>
          <w:szCs w:val="28"/>
        </w:rPr>
        <w:footnoteReference w:customMarkFollows="1" w:id="113"/>
        <w:t>113</w:t>
      </w:r>
      <w:r w:rsidRPr="00516410">
        <w:rPr>
          <w:rFonts w:ascii="Times New Roman" w:hAnsi="Times New Roman"/>
          <w:i/>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p>
    <w:p w:rsidR="00FC254A" w:rsidRPr="00516410" w:rsidRDefault="00FC254A" w:rsidP="00AB22F2">
      <w:pPr>
        <w:pBdr>
          <w:bottom w:val="single" w:sz="4" w:space="1" w:color="auto"/>
        </w:pBdr>
        <w:rPr>
          <w:rFonts w:ascii="Times New Roman" w:hAnsi="Times New Roman"/>
          <w:b/>
          <w:sz w:val="28"/>
          <w:szCs w:val="28"/>
        </w:rPr>
      </w:pPr>
    </w:p>
    <w:p w:rsidR="00FC254A" w:rsidRPr="00516410" w:rsidRDefault="00FC254A" w:rsidP="00AB22F2">
      <w:pPr>
        <w:pBdr>
          <w:bottom w:val="single" w:sz="4" w:space="1" w:color="auto"/>
        </w:pBdr>
        <w:rPr>
          <w:rFonts w:ascii="Times New Roman" w:hAnsi="Times New Roman"/>
          <w:b/>
          <w:sz w:val="28"/>
          <w:szCs w:val="28"/>
        </w:rPr>
      </w:pPr>
    </w:p>
    <w:p w:rsidR="00FC254A" w:rsidRPr="00516410" w:rsidRDefault="00FC254A" w:rsidP="00AB22F2">
      <w:pPr>
        <w:pBdr>
          <w:bottom w:val="single" w:sz="4" w:space="1" w:color="auto"/>
        </w:pBdr>
        <w:rPr>
          <w:rFonts w:ascii="Times New Roman" w:hAnsi="Times New Roman"/>
          <w:b/>
          <w:sz w:val="28"/>
          <w:szCs w:val="28"/>
        </w:rPr>
      </w:pPr>
    </w:p>
    <w:p w:rsidR="00FC254A" w:rsidRPr="00516410" w:rsidRDefault="00FC254A" w:rsidP="00AB22F2">
      <w:pPr>
        <w:pBdr>
          <w:bottom w:val="single" w:sz="4" w:space="1" w:color="auto"/>
        </w:pBdr>
        <w:rPr>
          <w:rFonts w:ascii="Times New Roman" w:hAnsi="Times New Roman"/>
          <w:b/>
          <w:sz w:val="28"/>
          <w:szCs w:val="28"/>
        </w:rPr>
      </w:pPr>
    </w:p>
    <w:p w:rsidR="00FC254A" w:rsidRPr="00516410" w:rsidRDefault="00FC254A" w:rsidP="00AB22F2">
      <w:pPr>
        <w:pBdr>
          <w:bottom w:val="single" w:sz="4" w:space="1" w:color="auto"/>
        </w:pBdr>
        <w:rPr>
          <w:rFonts w:ascii="Times New Roman" w:hAnsi="Times New Roman"/>
          <w:b/>
          <w:sz w:val="28"/>
          <w:szCs w:val="28"/>
        </w:rPr>
      </w:pPr>
    </w:p>
    <w:p w:rsidR="00FC254A" w:rsidRPr="00516410" w:rsidRDefault="00FC254A" w:rsidP="00AB22F2">
      <w:pPr>
        <w:pBdr>
          <w:bottom w:val="single" w:sz="4" w:space="1" w:color="auto"/>
        </w:pBdr>
        <w:rPr>
          <w:rFonts w:ascii="Times New Roman" w:hAnsi="Times New Roman"/>
          <w:b/>
          <w:sz w:val="28"/>
          <w:szCs w:val="28"/>
        </w:rPr>
      </w:pPr>
    </w:p>
    <w:p w:rsidR="00FC254A" w:rsidRPr="00516410" w:rsidRDefault="00FC254A" w:rsidP="00AB22F2">
      <w:pPr>
        <w:pBdr>
          <w:bottom w:val="single" w:sz="4" w:space="1" w:color="auto"/>
        </w:pBdr>
        <w:rPr>
          <w:rFonts w:ascii="Times New Roman" w:hAnsi="Times New Roman"/>
          <w:b/>
          <w:sz w:val="28"/>
          <w:szCs w:val="28"/>
        </w:rPr>
      </w:pPr>
    </w:p>
    <w:p w:rsidR="00FC254A" w:rsidRPr="00516410" w:rsidRDefault="00FC254A" w:rsidP="00AB22F2">
      <w:pPr>
        <w:pBdr>
          <w:bottom w:val="single" w:sz="4" w:space="1" w:color="auto"/>
        </w:pBdr>
        <w:rPr>
          <w:rFonts w:ascii="Times New Roman" w:hAnsi="Times New Roman"/>
          <w:b/>
          <w:sz w:val="28"/>
          <w:szCs w:val="28"/>
        </w:rPr>
      </w:pPr>
    </w:p>
    <w:p w:rsidR="00FC254A" w:rsidRPr="00516410" w:rsidRDefault="00FC254A"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Werte in den nicht-christlichen Religionen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Wer durch die christliche Tradition geprägt ist, tut sich vie</w:t>
      </w:r>
      <w:r w:rsidRPr="00516410">
        <w:rPr>
          <w:rFonts w:ascii="Times New Roman" w:hAnsi="Times New Roman"/>
          <w:sz w:val="28"/>
          <w:szCs w:val="28"/>
        </w:rPr>
        <w:t>l</w:t>
      </w:r>
      <w:r w:rsidRPr="00516410">
        <w:rPr>
          <w:rFonts w:ascii="Times New Roman" w:hAnsi="Times New Roman"/>
          <w:sz w:val="28"/>
          <w:szCs w:val="28"/>
        </w:rPr>
        <w:t>leicht schwer damit, Andersgläubigen gerecht zu werden. Ang</w:t>
      </w:r>
      <w:r w:rsidRPr="00516410">
        <w:rPr>
          <w:rFonts w:ascii="Times New Roman" w:hAnsi="Times New Roman"/>
          <w:sz w:val="28"/>
          <w:szCs w:val="28"/>
        </w:rPr>
        <w:t>e</w:t>
      </w:r>
      <w:r w:rsidRPr="00516410">
        <w:rPr>
          <w:rFonts w:ascii="Times New Roman" w:hAnsi="Times New Roman"/>
          <w:sz w:val="28"/>
          <w:szCs w:val="28"/>
        </w:rPr>
        <w:t>sichts dessen scheint es hilfreich zu sein, zunächst nach den Gemeinsamkeiten der Religionen Ausschau zu halten. Was ve</w:t>
      </w:r>
      <w:r w:rsidRPr="00516410">
        <w:rPr>
          <w:rFonts w:ascii="Times New Roman" w:hAnsi="Times New Roman"/>
          <w:sz w:val="28"/>
          <w:szCs w:val="28"/>
        </w:rPr>
        <w:t>r</w:t>
      </w:r>
      <w:r w:rsidRPr="00516410">
        <w:rPr>
          <w:rFonts w:ascii="Times New Roman" w:hAnsi="Times New Roman"/>
          <w:sz w:val="28"/>
          <w:szCs w:val="28"/>
        </w:rPr>
        <w:t>bindet uns im Religiösen mit den anderen? Hierzu hat der ‚</w:t>
      </w:r>
      <w:r w:rsidRPr="00516410">
        <w:rPr>
          <w:rFonts w:ascii="Times New Roman" w:hAnsi="Times New Roman"/>
          <w:i/>
          <w:sz w:val="28"/>
          <w:szCs w:val="28"/>
        </w:rPr>
        <w:t>Interkulturelle Rat in Deutschland e.V</w:t>
      </w:r>
      <w:proofErr w:type="gramStart"/>
      <w:r w:rsidRPr="00516410">
        <w:rPr>
          <w:rFonts w:ascii="Times New Roman" w:hAnsi="Times New Roman"/>
          <w:i/>
          <w:sz w:val="28"/>
          <w:szCs w:val="28"/>
        </w:rPr>
        <w:t>.</w:t>
      </w:r>
      <w:r w:rsidRPr="00516410">
        <w:rPr>
          <w:rFonts w:ascii="Times New Roman" w:hAnsi="Times New Roman"/>
          <w:sz w:val="28"/>
          <w:szCs w:val="28"/>
        </w:rPr>
        <w:t>‘</w:t>
      </w:r>
      <w:proofErr w:type="gramEnd"/>
      <w:r w:rsidRPr="00516410">
        <w:rPr>
          <w:rFonts w:ascii="Times New Roman" w:hAnsi="Times New Roman"/>
          <w:sz w:val="28"/>
          <w:szCs w:val="28"/>
        </w:rPr>
        <w:t xml:space="preserve"> vor einigen Jahren (2007) wertvolle Hinweise gegeben, wobei zu beachten ist, dass der ‚Rat‘ diese Hinweise von dem ‚</w:t>
      </w:r>
      <w:r w:rsidRPr="00516410">
        <w:rPr>
          <w:rFonts w:ascii="Times New Roman" w:hAnsi="Times New Roman"/>
          <w:i/>
          <w:sz w:val="28"/>
          <w:szCs w:val="28"/>
        </w:rPr>
        <w:t>Abrahamischen Forum</w:t>
      </w:r>
      <w:r w:rsidRPr="00516410">
        <w:rPr>
          <w:rFonts w:ascii="Times New Roman" w:hAnsi="Times New Roman"/>
          <w:sz w:val="28"/>
          <w:szCs w:val="28"/>
        </w:rPr>
        <w:t>‘ übernommen hat, einem Forum, in dem Juden, Christen, Mo</w:t>
      </w:r>
      <w:r w:rsidRPr="00516410">
        <w:rPr>
          <w:rFonts w:ascii="Times New Roman" w:hAnsi="Times New Roman"/>
          <w:sz w:val="28"/>
          <w:szCs w:val="28"/>
        </w:rPr>
        <w:t>s</w:t>
      </w:r>
      <w:r w:rsidRPr="00516410">
        <w:rPr>
          <w:rFonts w:ascii="Times New Roman" w:hAnsi="Times New Roman"/>
          <w:sz w:val="28"/>
          <w:szCs w:val="28"/>
        </w:rPr>
        <w:t>lems und Bahá’i zusammenarbeiten, also nicht sämtliche Wel</w:t>
      </w:r>
      <w:r w:rsidRPr="00516410">
        <w:rPr>
          <w:rFonts w:ascii="Times New Roman" w:hAnsi="Times New Roman"/>
          <w:sz w:val="28"/>
          <w:szCs w:val="28"/>
        </w:rPr>
        <w:t>t</w:t>
      </w:r>
      <w:r w:rsidRPr="00516410">
        <w:rPr>
          <w:rFonts w:ascii="Times New Roman" w:hAnsi="Times New Roman"/>
          <w:sz w:val="28"/>
          <w:szCs w:val="28"/>
        </w:rPr>
        <w:t xml:space="preserve">religionen. Um die Entwicklung „vom christlichen Abendland zum abrahamischen Europa“ voranzutreiben, hebt dass Forum folgende </w:t>
      </w:r>
      <w:r w:rsidRPr="00516410">
        <w:rPr>
          <w:rFonts w:ascii="Times New Roman" w:hAnsi="Times New Roman"/>
          <w:i/>
          <w:sz w:val="28"/>
          <w:szCs w:val="28"/>
        </w:rPr>
        <w:t>gemeinsamen Werte</w:t>
      </w:r>
      <w:r w:rsidRPr="00516410">
        <w:rPr>
          <w:rFonts w:ascii="Times New Roman" w:hAnsi="Times New Roman"/>
          <w:sz w:val="28"/>
          <w:szCs w:val="28"/>
        </w:rPr>
        <w:t xml:space="preserve"> hervor: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1. Der Glaube an den </w:t>
      </w:r>
      <w:r w:rsidRPr="00516410">
        <w:rPr>
          <w:rFonts w:ascii="Times New Roman" w:hAnsi="Times New Roman"/>
          <w:i/>
          <w:sz w:val="28"/>
          <w:szCs w:val="28"/>
        </w:rPr>
        <w:t>einen</w:t>
      </w:r>
      <w:r w:rsidRPr="00516410">
        <w:rPr>
          <w:rFonts w:ascii="Times New Roman" w:hAnsi="Times New Roman"/>
          <w:sz w:val="28"/>
          <w:szCs w:val="28"/>
        </w:rPr>
        <w:t xml:space="preserve"> Gott, den Gott Abrahams, wenn auch in unterschiedlichen Interpretationen.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2. Der Mensch gilt als „Ebenbild Gottes“, im Islam als „Sta</w:t>
      </w:r>
      <w:r w:rsidRPr="00516410">
        <w:rPr>
          <w:rFonts w:ascii="Times New Roman" w:hAnsi="Times New Roman"/>
          <w:sz w:val="28"/>
          <w:szCs w:val="28"/>
        </w:rPr>
        <w:t>t</w:t>
      </w:r>
      <w:r w:rsidRPr="00516410">
        <w:rPr>
          <w:rFonts w:ascii="Times New Roman" w:hAnsi="Times New Roman"/>
          <w:sz w:val="28"/>
          <w:szCs w:val="28"/>
        </w:rPr>
        <w:t xml:space="preserve">thalter Gottes“.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3. Der hohe Wert </w:t>
      </w:r>
      <w:r w:rsidRPr="00516410">
        <w:rPr>
          <w:rFonts w:ascii="Times New Roman" w:hAnsi="Times New Roman"/>
          <w:i/>
          <w:sz w:val="28"/>
          <w:szCs w:val="28"/>
        </w:rPr>
        <w:t>Gerechtigkeit</w:t>
      </w:r>
      <w:r w:rsidRPr="00516410">
        <w:rPr>
          <w:rFonts w:ascii="Times New Roman" w:hAnsi="Times New Roman"/>
          <w:sz w:val="28"/>
          <w:szCs w:val="28"/>
        </w:rPr>
        <w:t xml:space="preserve"> kann dazu beitragen, den Weltfrieden zu sichern und die globale Armut zu überwinden.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4. Für Frieden, gegen Gewalt und Terror!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5. Die Schöpfung bewahren!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6. Für Gastfreundschaft (wie schon bei Abraham), gegen Fremdenfeindlichkeit und Rassismus!</w:t>
      </w:r>
      <w:r w:rsidRPr="00516410">
        <w:rPr>
          <w:rStyle w:val="Funotenzeichen"/>
          <w:rFonts w:ascii="Times New Roman" w:hAnsi="Times New Roman"/>
          <w:sz w:val="28"/>
          <w:szCs w:val="28"/>
        </w:rPr>
        <w:footnoteReference w:customMarkFollows="1" w:id="114"/>
        <w:t>114</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Dass solche Werte noch nicht überall anerkannt, geschweige denn verwirk-licht werden, ist hinlänglich bekannt. Danken</w:t>
      </w:r>
      <w:r w:rsidRPr="00516410">
        <w:rPr>
          <w:rFonts w:ascii="Times New Roman" w:hAnsi="Times New Roman"/>
          <w:sz w:val="28"/>
          <w:szCs w:val="28"/>
        </w:rPr>
        <w:t>s</w:t>
      </w:r>
      <w:r w:rsidRPr="00516410">
        <w:rPr>
          <w:rFonts w:ascii="Times New Roman" w:hAnsi="Times New Roman"/>
          <w:sz w:val="28"/>
          <w:szCs w:val="28"/>
        </w:rPr>
        <w:t>werter Weise versäumt das Abrahamische Forum es nicht, die Hindernisse zu nennen, die den gemeinsamen Werten schon durch die fortbestehenden, teilweise gravierenden Unterschiede (bzw. Unvereinbarkeiten) zwischen den Religionen im Weg st</w:t>
      </w:r>
      <w:r w:rsidRPr="00516410">
        <w:rPr>
          <w:rFonts w:ascii="Times New Roman" w:hAnsi="Times New Roman"/>
          <w:sz w:val="28"/>
          <w:szCs w:val="28"/>
        </w:rPr>
        <w:t>e</w:t>
      </w:r>
      <w:r w:rsidRPr="00516410">
        <w:rPr>
          <w:rFonts w:ascii="Times New Roman" w:hAnsi="Times New Roman"/>
          <w:sz w:val="28"/>
          <w:szCs w:val="28"/>
        </w:rPr>
        <w:t xml:space="preserve">hen. Diese Unterschiede seien nicht zu leugnen, sondern zu </w:t>
      </w:r>
      <w:r w:rsidRPr="00516410">
        <w:rPr>
          <w:rFonts w:ascii="Times New Roman" w:hAnsi="Times New Roman"/>
          <w:i/>
          <w:sz w:val="28"/>
          <w:szCs w:val="28"/>
        </w:rPr>
        <w:t>re</w:t>
      </w:r>
      <w:r w:rsidRPr="00516410">
        <w:rPr>
          <w:rFonts w:ascii="Times New Roman" w:hAnsi="Times New Roman"/>
          <w:i/>
          <w:sz w:val="28"/>
          <w:szCs w:val="28"/>
        </w:rPr>
        <w:t>s</w:t>
      </w:r>
      <w:r w:rsidRPr="00516410">
        <w:rPr>
          <w:rFonts w:ascii="Times New Roman" w:hAnsi="Times New Roman"/>
          <w:i/>
          <w:sz w:val="28"/>
          <w:szCs w:val="28"/>
        </w:rPr>
        <w:t>pektieren</w:t>
      </w:r>
      <w:r w:rsidRPr="00516410">
        <w:rPr>
          <w:rFonts w:ascii="Times New Roman" w:hAnsi="Times New Roman"/>
          <w:sz w:val="28"/>
          <w:szCs w:val="28"/>
        </w:rPr>
        <w:t xml:space="preserve">. Genannt werden: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1. Weder die Juden noch die Muslime akzeptieren das chris</w:t>
      </w:r>
      <w:r w:rsidRPr="00516410">
        <w:rPr>
          <w:rFonts w:ascii="Times New Roman" w:hAnsi="Times New Roman"/>
          <w:sz w:val="28"/>
          <w:szCs w:val="28"/>
        </w:rPr>
        <w:t>t</w:t>
      </w:r>
      <w:r w:rsidRPr="00516410">
        <w:rPr>
          <w:rFonts w:ascii="Times New Roman" w:hAnsi="Times New Roman"/>
          <w:sz w:val="28"/>
          <w:szCs w:val="28"/>
        </w:rPr>
        <w:t>liche Verständnis von Jesus und der Dreifaltigkeit.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2. Weder die Juden noch die Christen teilen die islamische Hochschätzung des Propheten Mohammed und des Koran.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3. Bahà’i glauben an „Götterboten“ (z.B. Baha’ullah), was von Juden, Christen und Moslems abgelehnt wird.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4. Religiöse Praxis, Gottesdienste, Missionsverständnis u.a.m. weisen teil-weise schwerwiegende Unterschiede auf.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5. Unterschiedlich ist neben bestimmten sozialen, kulturellen und geschicht-lichen Entwicklungsfaktoren auch das Alter der Religionen.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6. In einigen Fragen der Gleichberechtigung (von Mann und Frau) und der Menschenrechte gibt es bisher keine Einigung.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Zur Überwindung solcher Unterschiede schlägt man ve</w:t>
      </w:r>
      <w:r w:rsidRPr="00516410">
        <w:rPr>
          <w:rFonts w:ascii="Times New Roman" w:hAnsi="Times New Roman"/>
          <w:sz w:val="28"/>
          <w:szCs w:val="28"/>
        </w:rPr>
        <w:t>r</w:t>
      </w:r>
      <w:r w:rsidRPr="00516410">
        <w:rPr>
          <w:rFonts w:ascii="Times New Roman" w:hAnsi="Times New Roman"/>
          <w:sz w:val="28"/>
          <w:szCs w:val="28"/>
        </w:rPr>
        <w:t>schiedene Maßnahmen vor, insbesondere im Bildungs- und E</w:t>
      </w:r>
      <w:r w:rsidRPr="00516410">
        <w:rPr>
          <w:rFonts w:ascii="Times New Roman" w:hAnsi="Times New Roman"/>
          <w:sz w:val="28"/>
          <w:szCs w:val="28"/>
        </w:rPr>
        <w:t>r</w:t>
      </w:r>
      <w:r w:rsidRPr="00516410">
        <w:rPr>
          <w:rFonts w:ascii="Times New Roman" w:hAnsi="Times New Roman"/>
          <w:sz w:val="28"/>
          <w:szCs w:val="28"/>
        </w:rPr>
        <w:t>ziehungssektor, ferner durch verstärkten wissenschaftlichen und kulturellen Austausch und interreligiösen Dialog.</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Ob diese Ziele u.a. durch „Annäherungen an die in Europa weitgehend angenommenen Normen“ (S. 2) zu erreichen sind, halte ich für fraglich. Zu sehr sind unterschiedliche </w:t>
      </w:r>
      <w:r w:rsidRPr="00516410">
        <w:rPr>
          <w:rFonts w:ascii="Times New Roman" w:hAnsi="Times New Roman"/>
          <w:i/>
          <w:sz w:val="28"/>
          <w:szCs w:val="28"/>
        </w:rPr>
        <w:t>Normen</w:t>
      </w:r>
      <w:r w:rsidRPr="00516410">
        <w:rPr>
          <w:rFonts w:ascii="Times New Roman" w:hAnsi="Times New Roman"/>
          <w:sz w:val="28"/>
          <w:szCs w:val="28"/>
        </w:rPr>
        <w:t xml:space="preserve"> durch Sozialisation und Erziehung verinnerlicht, zu stark die damit verbundenen gesellschaftlichen und politischen Zwänge. Nicht über die Normen, sondern über </w:t>
      </w:r>
      <w:r w:rsidRPr="00516410">
        <w:rPr>
          <w:rFonts w:ascii="Times New Roman" w:hAnsi="Times New Roman"/>
          <w:i/>
          <w:sz w:val="28"/>
          <w:szCs w:val="28"/>
        </w:rPr>
        <w:t>gemeinsame Werte</w:t>
      </w:r>
      <w:r w:rsidRPr="00516410">
        <w:rPr>
          <w:rFonts w:ascii="Times New Roman" w:hAnsi="Times New Roman"/>
          <w:sz w:val="28"/>
          <w:szCs w:val="28"/>
        </w:rPr>
        <w:t xml:space="preserve"> müsste die Verständigung versucht werden, wobei natürlich auch die bisher nicht erwähnten nicht-christlichen Religionen zu berüc</w:t>
      </w:r>
      <w:r w:rsidRPr="00516410">
        <w:rPr>
          <w:rFonts w:ascii="Times New Roman" w:hAnsi="Times New Roman"/>
          <w:sz w:val="28"/>
          <w:szCs w:val="28"/>
        </w:rPr>
        <w:t>k</w:t>
      </w:r>
      <w:r w:rsidRPr="00516410">
        <w:rPr>
          <w:rFonts w:ascii="Times New Roman" w:hAnsi="Times New Roman"/>
          <w:sz w:val="28"/>
          <w:szCs w:val="28"/>
        </w:rPr>
        <w:t>sichtigen sind.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 gilt auch für die Frage, worin denn der „Kern“ der rel</w:t>
      </w:r>
      <w:r w:rsidRPr="00516410">
        <w:rPr>
          <w:rFonts w:ascii="Times New Roman" w:hAnsi="Times New Roman"/>
          <w:sz w:val="28"/>
          <w:szCs w:val="28"/>
        </w:rPr>
        <w:t>i</w:t>
      </w:r>
      <w:r w:rsidRPr="00516410">
        <w:rPr>
          <w:rFonts w:ascii="Times New Roman" w:hAnsi="Times New Roman"/>
          <w:sz w:val="28"/>
          <w:szCs w:val="28"/>
        </w:rPr>
        <w:t>giösen Gemein-samkeiten bestehen könnte. Hierzu ein Zitat von O. Petersen (?): „Ich glaube, dass in allen großen Religionen mit der wahren Liebe das gleiche gemeint ist: Es ist der Wunsch, dass es anderen Wesen gut geht, insbesondere, wenn sie sehr starkes Leiden erleben. Und das ist letztlich auf dem Gebiet der Praxis der gemeinsame Kern aller Religionen.“</w:t>
      </w:r>
      <w:r w:rsidRPr="00516410">
        <w:rPr>
          <w:rStyle w:val="Funotenzeichen"/>
          <w:rFonts w:ascii="Times New Roman" w:hAnsi="Times New Roman"/>
          <w:sz w:val="28"/>
          <w:szCs w:val="28"/>
        </w:rPr>
        <w:footnoteReference w:customMarkFollows="1" w:id="115"/>
        <w:t>115</w:t>
      </w:r>
      <w:r w:rsidRPr="00516410">
        <w:rPr>
          <w:rFonts w:ascii="Times New Roman" w:hAnsi="Times New Roman"/>
          <w:sz w:val="28"/>
          <w:szCs w:val="28"/>
        </w:rPr>
        <w:t xml:space="preserve"> – Bemerkens- und anerkennenswert ist hier die Ausweitung der als Wohltäti</w:t>
      </w:r>
      <w:r w:rsidRPr="00516410">
        <w:rPr>
          <w:rFonts w:ascii="Times New Roman" w:hAnsi="Times New Roman"/>
          <w:sz w:val="28"/>
          <w:szCs w:val="28"/>
        </w:rPr>
        <w:t>g</w:t>
      </w:r>
      <w:r w:rsidRPr="00516410">
        <w:rPr>
          <w:rFonts w:ascii="Times New Roman" w:hAnsi="Times New Roman"/>
          <w:sz w:val="28"/>
          <w:szCs w:val="28"/>
        </w:rPr>
        <w:t>keit (caritas) und Mitleid verstandenen Liebe auf die „anderen Wesen“ und damit wohl auf Natur und Umwelt im weitesten Sinne. Zu bedenken ist jedoch, dass vielen Menschen – insb</w:t>
      </w:r>
      <w:r w:rsidRPr="00516410">
        <w:rPr>
          <w:rFonts w:ascii="Times New Roman" w:hAnsi="Times New Roman"/>
          <w:sz w:val="28"/>
          <w:szCs w:val="28"/>
        </w:rPr>
        <w:t>e</w:t>
      </w:r>
      <w:r w:rsidRPr="00516410">
        <w:rPr>
          <w:rFonts w:ascii="Times New Roman" w:hAnsi="Times New Roman"/>
          <w:sz w:val="28"/>
          <w:szCs w:val="28"/>
        </w:rPr>
        <w:t>sondere in Ländern außerhalb Europas – die für solche „Wohlt</w:t>
      </w:r>
      <w:r w:rsidRPr="00516410">
        <w:rPr>
          <w:rFonts w:ascii="Times New Roman" w:hAnsi="Times New Roman"/>
          <w:sz w:val="28"/>
          <w:szCs w:val="28"/>
        </w:rPr>
        <w:t>ä</w:t>
      </w:r>
      <w:r w:rsidRPr="00516410">
        <w:rPr>
          <w:rFonts w:ascii="Times New Roman" w:hAnsi="Times New Roman"/>
          <w:sz w:val="28"/>
          <w:szCs w:val="28"/>
        </w:rPr>
        <w:t>tigkeit“ erforderlichen materiellen Mittel kaum oder gar nicht zur Verfügung stehen.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Unbezweifelbar ist hingegen, dass auch dem Wert ‚Liebe‘ die Fähigkeit zum Werten zu Grunde liegt, nämlich die angeborene Fähigkeit, zwischen ‚gut‘ und ‚schlecht‘ zu unterscheiden. Das bedeutet, dass auch allen religiösen Werten ein nicht-religiöses Werten zu Grunde liegt (bzw. liegen kann). Das halte ich für den „Kern“ der Sache.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Nichtsdestoweniger verdienen die Wert-Konzepte der nicht-christlichen Reli-gionen </w:t>
      </w:r>
      <w:proofErr w:type="gramStart"/>
      <w:r w:rsidRPr="00516410">
        <w:rPr>
          <w:rFonts w:ascii="Times New Roman" w:hAnsi="Times New Roman"/>
          <w:sz w:val="28"/>
          <w:szCs w:val="28"/>
        </w:rPr>
        <w:t>genauere</w:t>
      </w:r>
      <w:proofErr w:type="gramEnd"/>
      <w:r w:rsidRPr="00516410">
        <w:rPr>
          <w:rFonts w:ascii="Times New Roman" w:hAnsi="Times New Roman"/>
          <w:sz w:val="28"/>
          <w:szCs w:val="28"/>
        </w:rPr>
        <w:t xml:space="preserve"> Analysen. Detailliert info</w:t>
      </w:r>
      <w:r w:rsidRPr="00516410">
        <w:rPr>
          <w:rFonts w:ascii="Times New Roman" w:hAnsi="Times New Roman"/>
          <w:sz w:val="28"/>
          <w:szCs w:val="28"/>
        </w:rPr>
        <w:t>r</w:t>
      </w:r>
      <w:r w:rsidRPr="00516410">
        <w:rPr>
          <w:rFonts w:ascii="Times New Roman" w:hAnsi="Times New Roman"/>
          <w:sz w:val="28"/>
          <w:szCs w:val="28"/>
        </w:rPr>
        <w:t>mieren hierzu einige Standardwerke, so das von Michael Kl</w:t>
      </w:r>
      <w:r w:rsidR="00AE41E9" w:rsidRPr="00516410">
        <w:rPr>
          <w:rFonts w:ascii="Times New Roman" w:hAnsi="Times New Roman"/>
          <w:sz w:val="28"/>
          <w:szCs w:val="28"/>
        </w:rPr>
        <w:t>ö</w:t>
      </w:r>
      <w:r w:rsidR="00AE41E9" w:rsidRPr="00516410">
        <w:rPr>
          <w:rFonts w:ascii="Times New Roman" w:hAnsi="Times New Roman"/>
          <w:sz w:val="28"/>
          <w:szCs w:val="28"/>
        </w:rPr>
        <w:t>cker und Udo Tworuschka heraus</w:t>
      </w:r>
      <w:r w:rsidRPr="00516410">
        <w:rPr>
          <w:rFonts w:ascii="Times New Roman" w:hAnsi="Times New Roman"/>
          <w:sz w:val="28"/>
          <w:szCs w:val="28"/>
        </w:rPr>
        <w:t xml:space="preserve">gegebene Handbuch </w:t>
      </w:r>
      <w:r w:rsidRPr="00516410">
        <w:rPr>
          <w:rFonts w:ascii="Times New Roman" w:hAnsi="Times New Roman"/>
          <w:i/>
          <w:sz w:val="28"/>
          <w:szCs w:val="28"/>
        </w:rPr>
        <w:t xml:space="preserve">Ethik der Weltreligionen </w:t>
      </w:r>
      <w:r w:rsidRPr="00516410">
        <w:rPr>
          <w:rFonts w:ascii="Times New Roman" w:hAnsi="Times New Roman"/>
          <w:sz w:val="28"/>
          <w:szCs w:val="28"/>
        </w:rPr>
        <w:t xml:space="preserve">(Darmstadt 2005) sowie mehrere Arbeiten von Hans Küng, insbesondere das </w:t>
      </w:r>
      <w:r w:rsidRPr="00516410">
        <w:rPr>
          <w:rFonts w:ascii="Times New Roman" w:hAnsi="Times New Roman"/>
          <w:b/>
          <w:i/>
          <w:sz w:val="28"/>
          <w:szCs w:val="28"/>
        </w:rPr>
        <w:t>Projekt Weltethos</w:t>
      </w:r>
      <w:r w:rsidRPr="00516410">
        <w:rPr>
          <w:rFonts w:ascii="Times New Roman" w:hAnsi="Times New Roman"/>
          <w:i/>
          <w:sz w:val="28"/>
          <w:szCs w:val="28"/>
        </w:rPr>
        <w:t xml:space="preserve"> </w:t>
      </w:r>
      <w:r w:rsidRPr="00516410">
        <w:rPr>
          <w:rFonts w:ascii="Times New Roman" w:hAnsi="Times New Roman"/>
          <w:sz w:val="28"/>
          <w:szCs w:val="28"/>
        </w:rPr>
        <w:t xml:space="preserve">(München 1992) und </w:t>
      </w:r>
      <w:r w:rsidRPr="00516410">
        <w:rPr>
          <w:rFonts w:ascii="Times New Roman" w:hAnsi="Times New Roman"/>
          <w:i/>
          <w:sz w:val="28"/>
          <w:szCs w:val="28"/>
        </w:rPr>
        <w:t>Spurensuche. Die Weltreligionen auf dem Weg</w:t>
      </w:r>
      <w:r w:rsidRPr="00516410">
        <w:rPr>
          <w:rFonts w:ascii="Times New Roman" w:hAnsi="Times New Roman"/>
          <w:sz w:val="28"/>
          <w:szCs w:val="28"/>
        </w:rPr>
        <w:t xml:space="preserve"> (Mü</w:t>
      </w:r>
      <w:r w:rsidRPr="00516410">
        <w:rPr>
          <w:rFonts w:ascii="Times New Roman" w:hAnsi="Times New Roman"/>
          <w:sz w:val="28"/>
          <w:szCs w:val="28"/>
        </w:rPr>
        <w:t>n</w:t>
      </w:r>
      <w:r w:rsidRPr="00516410">
        <w:rPr>
          <w:rFonts w:ascii="Times New Roman" w:hAnsi="Times New Roman"/>
          <w:sz w:val="28"/>
          <w:szCs w:val="28"/>
        </w:rPr>
        <w:t xml:space="preserve">chen 1999 in 2. Auflage). Außerdem zu empfehlen: Hans Küng / Karl-Josef Kuschel (Hg.): </w:t>
      </w:r>
      <w:r w:rsidRPr="00516410">
        <w:rPr>
          <w:rFonts w:ascii="Times New Roman" w:hAnsi="Times New Roman"/>
          <w:i/>
          <w:sz w:val="28"/>
          <w:szCs w:val="28"/>
        </w:rPr>
        <w:t>Erklärung zum Weltethos. Die Dekl</w:t>
      </w:r>
      <w:r w:rsidRPr="00516410">
        <w:rPr>
          <w:rFonts w:ascii="Times New Roman" w:hAnsi="Times New Roman"/>
          <w:i/>
          <w:sz w:val="28"/>
          <w:szCs w:val="28"/>
        </w:rPr>
        <w:t>a</w:t>
      </w:r>
      <w:r w:rsidRPr="00516410">
        <w:rPr>
          <w:rFonts w:ascii="Times New Roman" w:hAnsi="Times New Roman"/>
          <w:i/>
          <w:sz w:val="28"/>
          <w:szCs w:val="28"/>
        </w:rPr>
        <w:t>ration des Parlamentes der Weltreligionen</w:t>
      </w:r>
      <w:r w:rsidRPr="00516410">
        <w:rPr>
          <w:rFonts w:ascii="Times New Roman" w:hAnsi="Times New Roman"/>
          <w:sz w:val="28"/>
          <w:szCs w:val="28"/>
        </w:rPr>
        <w:t>, München 1993.</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 dem „Handbuch </w:t>
      </w:r>
      <w:r w:rsidRPr="00516410">
        <w:rPr>
          <w:rFonts w:ascii="Times New Roman" w:hAnsi="Times New Roman"/>
          <w:i/>
          <w:sz w:val="28"/>
          <w:szCs w:val="28"/>
        </w:rPr>
        <w:t xml:space="preserve">Ethik der </w:t>
      </w:r>
      <w:r w:rsidRPr="00516410">
        <w:rPr>
          <w:rFonts w:ascii="Times New Roman" w:hAnsi="Times New Roman"/>
          <w:b/>
          <w:i/>
          <w:sz w:val="28"/>
          <w:szCs w:val="28"/>
        </w:rPr>
        <w:t>Weltreligionen</w:t>
      </w:r>
      <w:r w:rsidRPr="00516410">
        <w:rPr>
          <w:rFonts w:ascii="Times New Roman" w:hAnsi="Times New Roman"/>
          <w:sz w:val="28"/>
          <w:szCs w:val="28"/>
        </w:rPr>
        <w:t xml:space="preserve">“ ist zu erkennen, in welchem Maße die Religionen versuchen, das Leben der Gläubigen in allen Bereichen nicht nur zu beeinflussen, sondern auch zu regeln. In anderer, nämlich alphabetischer Reihenfolge werden Themenkomplexe behandelt wie: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Gesundheit, Sport, Sexualität, Empfängnisverhütung, Abtre</w:t>
      </w:r>
      <w:r w:rsidRPr="00516410">
        <w:rPr>
          <w:rFonts w:ascii="Times New Roman" w:hAnsi="Times New Roman"/>
          <w:sz w:val="28"/>
          <w:szCs w:val="28"/>
        </w:rPr>
        <w:t>i</w:t>
      </w:r>
      <w:r w:rsidRPr="00516410">
        <w:rPr>
          <w:rFonts w:ascii="Times New Roman" w:hAnsi="Times New Roman"/>
          <w:sz w:val="28"/>
          <w:szCs w:val="28"/>
        </w:rPr>
        <w:t>bung; Bekleidung                                               und Ernährung; Erziehung, Bildung und Mediengebrauch; Menschenrechte,                                                                                                                                           Umwelt, Globalisierung, Krieg und Frieden u.a.m., und zwar unter jedem Stichwort jeweils für die Weltreligionen Buddhi</w:t>
      </w:r>
      <w:r w:rsidRPr="00516410">
        <w:rPr>
          <w:rFonts w:ascii="Times New Roman" w:hAnsi="Times New Roman"/>
          <w:sz w:val="28"/>
          <w:szCs w:val="28"/>
        </w:rPr>
        <w:t>s</w:t>
      </w:r>
      <w:r w:rsidRPr="00516410">
        <w:rPr>
          <w:rFonts w:ascii="Times New Roman" w:hAnsi="Times New Roman"/>
          <w:sz w:val="28"/>
          <w:szCs w:val="28"/>
        </w:rPr>
        <w:t>mus, Hinduismus, Islam, Judentum, Katholizismus und Prote</w:t>
      </w:r>
      <w:r w:rsidRPr="00516410">
        <w:rPr>
          <w:rFonts w:ascii="Times New Roman" w:hAnsi="Times New Roman"/>
          <w:sz w:val="28"/>
          <w:szCs w:val="28"/>
        </w:rPr>
        <w:t>s</w:t>
      </w:r>
      <w:r w:rsidRPr="00516410">
        <w:rPr>
          <w:rFonts w:ascii="Times New Roman" w:hAnsi="Times New Roman"/>
          <w:sz w:val="28"/>
          <w:szCs w:val="28"/>
        </w:rPr>
        <w:t>tantismus.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Damit wollen die Autoren auch neueren geschichtlichen En</w:t>
      </w:r>
      <w:r w:rsidRPr="00516410">
        <w:rPr>
          <w:rFonts w:ascii="Times New Roman" w:hAnsi="Times New Roman"/>
          <w:sz w:val="28"/>
          <w:szCs w:val="28"/>
        </w:rPr>
        <w:t>t</w:t>
      </w:r>
      <w:r w:rsidRPr="00516410">
        <w:rPr>
          <w:rFonts w:ascii="Times New Roman" w:hAnsi="Times New Roman"/>
          <w:sz w:val="28"/>
          <w:szCs w:val="28"/>
        </w:rPr>
        <w:t>wicklungen, nicht zuletzt im Bereich von Technologie und I</w:t>
      </w:r>
      <w:r w:rsidRPr="00516410">
        <w:rPr>
          <w:rFonts w:ascii="Times New Roman" w:hAnsi="Times New Roman"/>
          <w:sz w:val="28"/>
          <w:szCs w:val="28"/>
        </w:rPr>
        <w:t>n</w:t>
      </w:r>
      <w:r w:rsidRPr="00516410">
        <w:rPr>
          <w:rFonts w:ascii="Times New Roman" w:hAnsi="Times New Roman"/>
          <w:sz w:val="28"/>
          <w:szCs w:val="28"/>
        </w:rPr>
        <w:t>formatik, gerecht werden, wobei sie nicht verkennen, dass zw</w:t>
      </w:r>
      <w:r w:rsidRPr="00516410">
        <w:rPr>
          <w:rFonts w:ascii="Times New Roman" w:hAnsi="Times New Roman"/>
          <w:sz w:val="28"/>
          <w:szCs w:val="28"/>
        </w:rPr>
        <w:t>i</w:t>
      </w:r>
      <w:r w:rsidRPr="00516410">
        <w:rPr>
          <w:rFonts w:ascii="Times New Roman" w:hAnsi="Times New Roman"/>
          <w:sz w:val="28"/>
          <w:szCs w:val="28"/>
        </w:rPr>
        <w:t>schen den Religionen nicht nur Begegnung und Durchdringung, sondern auch Rivalität, Konflikt und Au</w:t>
      </w:r>
      <w:r w:rsidR="006E17EB" w:rsidRPr="00516410">
        <w:rPr>
          <w:rFonts w:ascii="Times New Roman" w:hAnsi="Times New Roman"/>
          <w:sz w:val="28"/>
          <w:szCs w:val="28"/>
        </w:rPr>
        <w:t>seinandersetzung stat</w:t>
      </w:r>
      <w:r w:rsidR="006E17EB" w:rsidRPr="00516410">
        <w:rPr>
          <w:rFonts w:ascii="Times New Roman" w:hAnsi="Times New Roman"/>
          <w:sz w:val="28"/>
          <w:szCs w:val="28"/>
        </w:rPr>
        <w:t>t</w:t>
      </w:r>
      <w:r w:rsidRPr="00516410">
        <w:rPr>
          <w:rFonts w:ascii="Times New Roman" w:hAnsi="Times New Roman"/>
          <w:sz w:val="28"/>
          <w:szCs w:val="28"/>
        </w:rPr>
        <w:t>finden.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Noch ehrgeiziger präsentiert Hans Küng sein </w:t>
      </w:r>
      <w:r w:rsidRPr="00516410">
        <w:rPr>
          <w:rFonts w:ascii="Times New Roman" w:hAnsi="Times New Roman"/>
          <w:b/>
          <w:sz w:val="28"/>
          <w:szCs w:val="28"/>
        </w:rPr>
        <w:t>‚Projekt Wel</w:t>
      </w:r>
      <w:r w:rsidRPr="00516410">
        <w:rPr>
          <w:rFonts w:ascii="Times New Roman" w:hAnsi="Times New Roman"/>
          <w:b/>
          <w:sz w:val="28"/>
          <w:szCs w:val="28"/>
        </w:rPr>
        <w:t>t</w:t>
      </w:r>
      <w:r w:rsidRPr="00516410">
        <w:rPr>
          <w:rFonts w:ascii="Times New Roman" w:hAnsi="Times New Roman"/>
          <w:b/>
          <w:sz w:val="28"/>
          <w:szCs w:val="28"/>
        </w:rPr>
        <w:t>ethos‘</w:t>
      </w:r>
      <w:r w:rsidRPr="00516410">
        <w:rPr>
          <w:rFonts w:ascii="Times New Roman" w:hAnsi="Times New Roman"/>
          <w:sz w:val="28"/>
          <w:szCs w:val="28"/>
        </w:rPr>
        <w:t>, von dem er sogar das Überleben der Menschheit abhä</w:t>
      </w:r>
      <w:r w:rsidRPr="00516410">
        <w:rPr>
          <w:rFonts w:ascii="Times New Roman" w:hAnsi="Times New Roman"/>
          <w:sz w:val="28"/>
          <w:szCs w:val="28"/>
        </w:rPr>
        <w:t>n</w:t>
      </w:r>
      <w:r w:rsidRPr="00516410">
        <w:rPr>
          <w:rFonts w:ascii="Times New Roman" w:hAnsi="Times New Roman"/>
          <w:sz w:val="28"/>
          <w:szCs w:val="28"/>
        </w:rPr>
        <w:t>gig macht. Ethische Grundlage  ist für ihn jedoch nicht nur der Humanitäts-Gedanke, sondern der „Religionsfrieden“, der durch interreligiösen Dialog erreicht werden soll. Der Religionsfriede sei die Voraussetzung für den Weltfrieden. Anregen will Küng das „globale Gespräch über den Grundkonsens der Werte, Ha</w:t>
      </w:r>
      <w:r w:rsidRPr="00516410">
        <w:rPr>
          <w:rFonts w:ascii="Times New Roman" w:hAnsi="Times New Roman"/>
          <w:sz w:val="28"/>
          <w:szCs w:val="28"/>
        </w:rPr>
        <w:t>l</w:t>
      </w:r>
      <w:r w:rsidRPr="00516410">
        <w:rPr>
          <w:rFonts w:ascii="Times New Roman" w:hAnsi="Times New Roman"/>
          <w:sz w:val="28"/>
          <w:szCs w:val="28"/>
        </w:rPr>
        <w:t xml:space="preserve">tungen und Maßstäbe“ (a.a.O., Klappen-text).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Zu dem Projekt trat im Jahre 1993 in Chicago ein </w:t>
      </w:r>
      <w:r w:rsidRPr="00516410">
        <w:rPr>
          <w:rFonts w:ascii="Times New Roman" w:hAnsi="Times New Roman"/>
          <w:i/>
          <w:sz w:val="28"/>
          <w:szCs w:val="28"/>
        </w:rPr>
        <w:t>Parlament der Weltreli-gionen</w:t>
      </w:r>
      <w:r w:rsidRPr="00516410">
        <w:rPr>
          <w:rFonts w:ascii="Times New Roman" w:hAnsi="Times New Roman"/>
          <w:sz w:val="28"/>
          <w:szCs w:val="28"/>
        </w:rPr>
        <w:t xml:space="preserve"> zusammen, dem nicht weniger als 6500 Pe</w:t>
      </w:r>
      <w:r w:rsidRPr="00516410">
        <w:rPr>
          <w:rFonts w:ascii="Times New Roman" w:hAnsi="Times New Roman"/>
          <w:sz w:val="28"/>
          <w:szCs w:val="28"/>
        </w:rPr>
        <w:t>r</w:t>
      </w:r>
      <w:r w:rsidRPr="00516410">
        <w:rPr>
          <w:rFonts w:ascii="Times New Roman" w:hAnsi="Times New Roman"/>
          <w:sz w:val="28"/>
          <w:szCs w:val="28"/>
        </w:rPr>
        <w:t>sonen aus „125 Religionen und religiösen Traditionen“ angehö</w:t>
      </w:r>
      <w:r w:rsidRPr="00516410">
        <w:rPr>
          <w:rFonts w:ascii="Times New Roman" w:hAnsi="Times New Roman"/>
          <w:sz w:val="28"/>
          <w:szCs w:val="28"/>
        </w:rPr>
        <w:t>r</w:t>
      </w:r>
      <w:r w:rsidRPr="00516410">
        <w:rPr>
          <w:rFonts w:ascii="Times New Roman" w:hAnsi="Times New Roman"/>
          <w:sz w:val="28"/>
          <w:szCs w:val="28"/>
        </w:rPr>
        <w:t>t</w:t>
      </w:r>
      <w:r w:rsidR="00AE41E9" w:rsidRPr="00516410">
        <w:rPr>
          <w:rFonts w:ascii="Times New Roman" w:hAnsi="Times New Roman"/>
          <w:sz w:val="28"/>
          <w:szCs w:val="28"/>
        </w:rPr>
        <w:t>en. Man einigte sich auf 4 Leit</w:t>
      </w:r>
      <w:r w:rsidRPr="00516410">
        <w:rPr>
          <w:rFonts w:ascii="Times New Roman" w:hAnsi="Times New Roman"/>
          <w:sz w:val="28"/>
          <w:szCs w:val="28"/>
        </w:rPr>
        <w:t xml:space="preserve">sätze einer </w:t>
      </w:r>
      <w:r w:rsidRPr="00516410">
        <w:rPr>
          <w:rFonts w:ascii="Times New Roman" w:hAnsi="Times New Roman"/>
          <w:i/>
          <w:sz w:val="28"/>
          <w:szCs w:val="28"/>
        </w:rPr>
        <w:t>Erklärung zum Wel</w:t>
      </w:r>
      <w:r w:rsidRPr="00516410">
        <w:rPr>
          <w:rFonts w:ascii="Times New Roman" w:hAnsi="Times New Roman"/>
          <w:i/>
          <w:sz w:val="28"/>
          <w:szCs w:val="28"/>
        </w:rPr>
        <w:t>t</w:t>
      </w:r>
      <w:r w:rsidRPr="00516410">
        <w:rPr>
          <w:rFonts w:ascii="Times New Roman" w:hAnsi="Times New Roman"/>
          <w:i/>
          <w:sz w:val="28"/>
          <w:szCs w:val="28"/>
        </w:rPr>
        <w:t>ethos</w:t>
      </w:r>
      <w:r w:rsidRPr="00516410">
        <w:rPr>
          <w:rFonts w:ascii="Times New Roman" w:hAnsi="Times New Roman"/>
          <w:sz w:val="28"/>
          <w:szCs w:val="28"/>
        </w:rPr>
        <w:t>, und zwa</w:t>
      </w:r>
      <w:r w:rsidR="00AE41E9" w:rsidRPr="00516410">
        <w:rPr>
          <w:rFonts w:ascii="Times New Roman" w:hAnsi="Times New Roman"/>
          <w:sz w:val="28"/>
          <w:szCs w:val="28"/>
        </w:rPr>
        <w:t>r zu 1. Gewaltlosigkeit und Ehr</w:t>
      </w:r>
      <w:r w:rsidRPr="00516410">
        <w:rPr>
          <w:rFonts w:ascii="Times New Roman" w:hAnsi="Times New Roman"/>
          <w:sz w:val="28"/>
          <w:szCs w:val="28"/>
        </w:rPr>
        <w:t>furcht vor allem Leben, 2. Solidarität und ger</w:t>
      </w:r>
      <w:r w:rsidR="00AE41E9" w:rsidRPr="00516410">
        <w:rPr>
          <w:rFonts w:ascii="Times New Roman" w:hAnsi="Times New Roman"/>
          <w:sz w:val="28"/>
          <w:szCs w:val="28"/>
        </w:rPr>
        <w:t>echte Wirtschaftsordnung, 3. To</w:t>
      </w:r>
      <w:r w:rsidRPr="00516410">
        <w:rPr>
          <w:rFonts w:ascii="Times New Roman" w:hAnsi="Times New Roman"/>
          <w:sz w:val="28"/>
          <w:szCs w:val="28"/>
        </w:rPr>
        <w:t>l</w:t>
      </w:r>
      <w:r w:rsidRPr="00516410">
        <w:rPr>
          <w:rFonts w:ascii="Times New Roman" w:hAnsi="Times New Roman"/>
          <w:sz w:val="28"/>
          <w:szCs w:val="28"/>
        </w:rPr>
        <w:t>e</w:t>
      </w:r>
      <w:r w:rsidRPr="00516410">
        <w:rPr>
          <w:rFonts w:ascii="Times New Roman" w:hAnsi="Times New Roman"/>
          <w:sz w:val="28"/>
          <w:szCs w:val="28"/>
        </w:rPr>
        <w:t xml:space="preserve">ranz und Leben in Wahrhaftigkeit, 4. Gleichberechtigung und Partnerschaft von Mann und Frau, jeweils als </w:t>
      </w:r>
      <w:r w:rsidRPr="00516410">
        <w:rPr>
          <w:rFonts w:ascii="Times New Roman" w:hAnsi="Times New Roman"/>
          <w:i/>
          <w:sz w:val="28"/>
          <w:szCs w:val="28"/>
        </w:rPr>
        <w:t>kulturell</w:t>
      </w:r>
      <w:r w:rsidRPr="00516410">
        <w:rPr>
          <w:rFonts w:ascii="Times New Roman" w:hAnsi="Times New Roman"/>
          <w:sz w:val="28"/>
          <w:szCs w:val="28"/>
        </w:rPr>
        <w:t xml:space="preserve"> verpflic</w:t>
      </w:r>
      <w:r w:rsidRPr="00516410">
        <w:rPr>
          <w:rFonts w:ascii="Times New Roman" w:hAnsi="Times New Roman"/>
          <w:sz w:val="28"/>
          <w:szCs w:val="28"/>
        </w:rPr>
        <w:t>h</w:t>
      </w:r>
      <w:r w:rsidRPr="00516410">
        <w:rPr>
          <w:rFonts w:ascii="Times New Roman" w:hAnsi="Times New Roman"/>
          <w:sz w:val="28"/>
          <w:szCs w:val="28"/>
        </w:rPr>
        <w:t>tend, d.h. als Verpflichtung zu entsprechendem Handeln.</w:t>
      </w:r>
      <w:r w:rsidRPr="00516410">
        <w:rPr>
          <w:rStyle w:val="Funotenzeichen"/>
          <w:rFonts w:ascii="Times New Roman" w:hAnsi="Times New Roman"/>
          <w:sz w:val="28"/>
          <w:szCs w:val="28"/>
        </w:rPr>
        <w:footnoteReference w:customMarkFollows="1" w:id="116"/>
        <w:t>116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Für wertphilosophisch interessant halte ich hier die Tatsache, dass die er-wähnten Leitsätze allesamt nicht nur als religiöse, sondern vor allem als </w:t>
      </w:r>
      <w:r w:rsidRPr="00516410">
        <w:rPr>
          <w:rFonts w:ascii="Times New Roman" w:hAnsi="Times New Roman"/>
          <w:i/>
          <w:sz w:val="28"/>
          <w:szCs w:val="28"/>
        </w:rPr>
        <w:t xml:space="preserve">(kultur-) philosophische und –politische </w:t>
      </w:r>
      <w:r w:rsidRPr="00516410">
        <w:rPr>
          <w:rFonts w:ascii="Times New Roman" w:hAnsi="Times New Roman"/>
          <w:sz w:val="28"/>
          <w:szCs w:val="28"/>
        </w:rPr>
        <w:t xml:space="preserve">Empfehlungen gelten können, so dass sie auch von Nicht-Gläubigen akzeptiert werden können. Besonders hervorzuheben ist überdies die beeindruckende Fundierung dieser weltweiten Ethos-Erklärung in einer einzigen Formel, in der </w:t>
      </w:r>
      <w:r w:rsidRPr="00516410">
        <w:rPr>
          <w:rFonts w:ascii="Times New Roman" w:hAnsi="Times New Roman"/>
          <w:i/>
          <w:sz w:val="28"/>
          <w:szCs w:val="28"/>
        </w:rPr>
        <w:t>Goldenen R</w:t>
      </w:r>
      <w:r w:rsidRPr="00516410">
        <w:rPr>
          <w:rFonts w:ascii="Times New Roman" w:hAnsi="Times New Roman"/>
          <w:i/>
          <w:sz w:val="28"/>
          <w:szCs w:val="28"/>
        </w:rPr>
        <w:t>e</w:t>
      </w:r>
      <w:r w:rsidRPr="00516410">
        <w:rPr>
          <w:rFonts w:ascii="Times New Roman" w:hAnsi="Times New Roman"/>
          <w:i/>
          <w:sz w:val="28"/>
          <w:szCs w:val="28"/>
        </w:rPr>
        <w:t>gel</w:t>
      </w:r>
      <w:r w:rsidRPr="00516410">
        <w:rPr>
          <w:rFonts w:ascii="Times New Roman" w:hAnsi="Times New Roman"/>
          <w:sz w:val="28"/>
          <w:szCs w:val="28"/>
        </w:rPr>
        <w:t>: „Was du nicht willst, dass man dir tu‘, das füg‘ auch keinem andern zu!“. Diese Regel sollte „die unverrückbare, unbedingte Norm für alle Lebensbereic</w:t>
      </w:r>
      <w:r w:rsidR="00AE41E9" w:rsidRPr="00516410">
        <w:rPr>
          <w:rFonts w:ascii="Times New Roman" w:hAnsi="Times New Roman"/>
          <w:sz w:val="28"/>
          <w:szCs w:val="28"/>
        </w:rPr>
        <w:t>he sein, für Familie und Gemei</w:t>
      </w:r>
      <w:r w:rsidR="00AE41E9" w:rsidRPr="00516410">
        <w:rPr>
          <w:rFonts w:ascii="Times New Roman" w:hAnsi="Times New Roman"/>
          <w:sz w:val="28"/>
          <w:szCs w:val="28"/>
        </w:rPr>
        <w:t>n</w:t>
      </w:r>
      <w:r w:rsidRPr="00516410">
        <w:rPr>
          <w:rFonts w:ascii="Times New Roman" w:hAnsi="Times New Roman"/>
          <w:sz w:val="28"/>
          <w:szCs w:val="28"/>
        </w:rPr>
        <w:t>schaften, für Rassen, Nationen und Religionen.“</w:t>
      </w:r>
      <w:r w:rsidRPr="00516410">
        <w:rPr>
          <w:rStyle w:val="Funotenzeichen"/>
          <w:rFonts w:ascii="Times New Roman" w:hAnsi="Times New Roman"/>
          <w:sz w:val="28"/>
          <w:szCs w:val="28"/>
        </w:rPr>
        <w:footnoteReference w:customMarkFollows="1" w:id="117"/>
        <w:t>117</w:t>
      </w:r>
      <w:r w:rsidRPr="00516410">
        <w:rPr>
          <w:rFonts w:ascii="Times New Roman" w:hAnsi="Times New Roman"/>
          <w:sz w:val="28"/>
          <w:szCs w:val="28"/>
        </w:rPr>
        <w:t xml:space="preserve">                      </w:t>
      </w:r>
      <w:r w:rsidRPr="00516410">
        <w:rPr>
          <w:rFonts w:ascii="Times New Roman" w:hAnsi="Times New Roman"/>
          <w:i/>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Wie aber ist dieser Anspruch aus heutiger Perspektive, d.h. ca. 21 Jahre nach seiner Proklamation, zu beurteilen? Dazw</w:t>
      </w:r>
      <w:r w:rsidRPr="00516410">
        <w:rPr>
          <w:rFonts w:ascii="Times New Roman" w:hAnsi="Times New Roman"/>
          <w:sz w:val="28"/>
          <w:szCs w:val="28"/>
        </w:rPr>
        <w:t>i</w:t>
      </w:r>
      <w:r w:rsidRPr="00516410">
        <w:rPr>
          <w:rFonts w:ascii="Times New Roman" w:hAnsi="Times New Roman"/>
          <w:sz w:val="28"/>
          <w:szCs w:val="28"/>
        </w:rPr>
        <w:t>schen liegt leider die Menschheits- und Kulturkatastrophe „Nine Eleven“, der 11. September 2001, der bisher wohl bösartigste Schlag ins Gesicht des Weltethos, das Gegenteil dessen, was die Chi-cagoer Parlamentarier erhofft und gefordert hatten. Wie konnte das geschehen?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Hauptgründe für die Katastrophe sind wahrscheinlich p</w:t>
      </w:r>
      <w:r w:rsidRPr="00516410">
        <w:rPr>
          <w:rFonts w:ascii="Times New Roman" w:hAnsi="Times New Roman"/>
          <w:sz w:val="28"/>
          <w:szCs w:val="28"/>
        </w:rPr>
        <w:t>o</w:t>
      </w:r>
      <w:r w:rsidRPr="00516410">
        <w:rPr>
          <w:rFonts w:ascii="Times New Roman" w:hAnsi="Times New Roman"/>
          <w:sz w:val="28"/>
          <w:szCs w:val="28"/>
        </w:rPr>
        <w:t>litischer und ökonomischer Art. Was an der fortbestehenden B</w:t>
      </w:r>
      <w:r w:rsidRPr="00516410">
        <w:rPr>
          <w:rFonts w:ascii="Times New Roman" w:hAnsi="Times New Roman"/>
          <w:sz w:val="28"/>
          <w:szCs w:val="28"/>
        </w:rPr>
        <w:t>e</w:t>
      </w:r>
      <w:r w:rsidRPr="00516410">
        <w:rPr>
          <w:rFonts w:ascii="Times New Roman" w:hAnsi="Times New Roman"/>
          <w:sz w:val="28"/>
          <w:szCs w:val="28"/>
        </w:rPr>
        <w:t>rechtigung und Gültigkeit der Chicagoer Forderungen zweifellos nichts ändert. – Anders steht es aber mit einigen ihrer Implik</w:t>
      </w:r>
      <w:r w:rsidRPr="00516410">
        <w:rPr>
          <w:rFonts w:ascii="Times New Roman" w:hAnsi="Times New Roman"/>
          <w:sz w:val="28"/>
          <w:szCs w:val="28"/>
        </w:rPr>
        <w:t>a</w:t>
      </w:r>
      <w:r w:rsidRPr="00516410">
        <w:rPr>
          <w:rFonts w:ascii="Times New Roman" w:hAnsi="Times New Roman"/>
          <w:sz w:val="28"/>
          <w:szCs w:val="28"/>
        </w:rPr>
        <w:t>tionen im Rahmen des „Projekt Weltethos“. Nicht bewahr-heitet hat sich z.B. die Behauptung, dass der Weltfrieden hauptsäc</w:t>
      </w:r>
      <w:r w:rsidRPr="00516410">
        <w:rPr>
          <w:rFonts w:ascii="Times New Roman" w:hAnsi="Times New Roman"/>
          <w:sz w:val="28"/>
          <w:szCs w:val="28"/>
        </w:rPr>
        <w:t>h</w:t>
      </w:r>
      <w:r w:rsidRPr="00516410">
        <w:rPr>
          <w:rFonts w:ascii="Times New Roman" w:hAnsi="Times New Roman"/>
          <w:sz w:val="28"/>
          <w:szCs w:val="28"/>
        </w:rPr>
        <w:t>lich vom Religionsfrieden abhänge. Vollständigen, nachhaltigen Religionsfrieden herzu-stellen, scheint trotz vieler Gemeinsa</w:t>
      </w:r>
      <w:r w:rsidRPr="00516410">
        <w:rPr>
          <w:rFonts w:ascii="Times New Roman" w:hAnsi="Times New Roman"/>
          <w:sz w:val="28"/>
          <w:szCs w:val="28"/>
        </w:rPr>
        <w:t>m</w:t>
      </w:r>
      <w:r w:rsidRPr="00516410">
        <w:rPr>
          <w:rFonts w:ascii="Times New Roman" w:hAnsi="Times New Roman"/>
          <w:sz w:val="28"/>
          <w:szCs w:val="28"/>
        </w:rPr>
        <w:t>keiten kaum möglich, weil einige der the-ologischen bzw. ide</w:t>
      </w:r>
      <w:r w:rsidRPr="00516410">
        <w:rPr>
          <w:rFonts w:ascii="Times New Roman" w:hAnsi="Times New Roman"/>
          <w:sz w:val="28"/>
          <w:szCs w:val="28"/>
        </w:rPr>
        <w:t>o</w:t>
      </w:r>
      <w:r w:rsidRPr="00516410">
        <w:rPr>
          <w:rFonts w:ascii="Times New Roman" w:hAnsi="Times New Roman"/>
          <w:sz w:val="28"/>
          <w:szCs w:val="28"/>
        </w:rPr>
        <w:t>logischen Gegensätze – und insbesondere der macht-politisch verstärkten – teilweise so krass sind, dass sie sich (vorerst?) nicht über-winden lassen. Zum Glück gibt es andere Gemei</w:t>
      </w:r>
      <w:r w:rsidRPr="00516410">
        <w:rPr>
          <w:rFonts w:ascii="Times New Roman" w:hAnsi="Times New Roman"/>
          <w:sz w:val="28"/>
          <w:szCs w:val="28"/>
        </w:rPr>
        <w:t>n</w:t>
      </w:r>
      <w:r w:rsidRPr="00516410">
        <w:rPr>
          <w:rFonts w:ascii="Times New Roman" w:hAnsi="Times New Roman"/>
          <w:sz w:val="28"/>
          <w:szCs w:val="28"/>
        </w:rPr>
        <w:t>samkeiten: die der Werte. Umso mehr empfiehlt es sich, diese Gemeinsamkeiten näher zu analysieren, ohne deshalb die Unte</w:t>
      </w:r>
      <w:r w:rsidRPr="00516410">
        <w:rPr>
          <w:rFonts w:ascii="Times New Roman" w:hAnsi="Times New Roman"/>
          <w:sz w:val="28"/>
          <w:szCs w:val="28"/>
        </w:rPr>
        <w:t>r</w:t>
      </w:r>
      <w:r w:rsidRPr="00516410">
        <w:rPr>
          <w:rFonts w:ascii="Times New Roman" w:hAnsi="Times New Roman"/>
          <w:sz w:val="28"/>
          <w:szCs w:val="28"/>
        </w:rPr>
        <w:t xml:space="preserve">schiede zu vernachlässigen.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 seiner überaus gründlichen Studie </w:t>
      </w:r>
      <w:r w:rsidRPr="00516410">
        <w:rPr>
          <w:rFonts w:ascii="Times New Roman" w:hAnsi="Times New Roman"/>
          <w:i/>
          <w:sz w:val="28"/>
          <w:szCs w:val="28"/>
        </w:rPr>
        <w:t>Spurensuche</w:t>
      </w:r>
      <w:r w:rsidRPr="00516410">
        <w:rPr>
          <w:rFonts w:ascii="Times New Roman" w:hAnsi="Times New Roman"/>
          <w:sz w:val="28"/>
          <w:szCs w:val="28"/>
        </w:rPr>
        <w:t xml:space="preserve"> … berüc</w:t>
      </w:r>
      <w:r w:rsidRPr="00516410">
        <w:rPr>
          <w:rFonts w:ascii="Times New Roman" w:hAnsi="Times New Roman"/>
          <w:sz w:val="28"/>
          <w:szCs w:val="28"/>
        </w:rPr>
        <w:t>k</w:t>
      </w:r>
      <w:r w:rsidRPr="00516410">
        <w:rPr>
          <w:rFonts w:ascii="Times New Roman" w:hAnsi="Times New Roman"/>
          <w:sz w:val="28"/>
          <w:szCs w:val="28"/>
        </w:rPr>
        <w:t xml:space="preserve">sichtigt Hans Küng auch die </w:t>
      </w:r>
      <w:r w:rsidRPr="00516410">
        <w:rPr>
          <w:rFonts w:ascii="Times New Roman" w:hAnsi="Times New Roman"/>
          <w:b/>
          <w:sz w:val="28"/>
          <w:szCs w:val="28"/>
        </w:rPr>
        <w:t>Stammesreligionen</w:t>
      </w:r>
      <w:r w:rsidRPr="00516410">
        <w:rPr>
          <w:rFonts w:ascii="Times New Roman" w:hAnsi="Times New Roman"/>
          <w:sz w:val="28"/>
          <w:szCs w:val="28"/>
        </w:rPr>
        <w:t>. In ihnen so etwas wie eine „Ur-Religion“ ausfindig zu machen, ist alle</w:t>
      </w:r>
      <w:r w:rsidRPr="00516410">
        <w:rPr>
          <w:rFonts w:ascii="Times New Roman" w:hAnsi="Times New Roman"/>
          <w:sz w:val="28"/>
          <w:szCs w:val="28"/>
        </w:rPr>
        <w:t>r</w:t>
      </w:r>
      <w:r w:rsidRPr="00516410">
        <w:rPr>
          <w:rFonts w:ascii="Times New Roman" w:hAnsi="Times New Roman"/>
          <w:sz w:val="28"/>
          <w:szCs w:val="28"/>
        </w:rPr>
        <w:t xml:space="preserve">dings dort wie auch überall sonst nicht gelungen. Eine Ur-Religion gibt es offenbar nicht, wohl aber ein </w:t>
      </w:r>
      <w:r w:rsidRPr="00516410">
        <w:rPr>
          <w:rFonts w:ascii="Times New Roman" w:hAnsi="Times New Roman"/>
          <w:i/>
          <w:sz w:val="28"/>
          <w:szCs w:val="28"/>
        </w:rPr>
        <w:t>Ur-Ethos</w:t>
      </w:r>
      <w:r w:rsidRPr="00516410">
        <w:rPr>
          <w:rFonts w:ascii="Times New Roman" w:hAnsi="Times New Roman"/>
          <w:sz w:val="28"/>
          <w:szCs w:val="28"/>
        </w:rPr>
        <w:t xml:space="preserve"> (a.a.O. S. 19). Der Grund hierfür liegt auf der Hand: die anthropolog</w:t>
      </w:r>
      <w:r w:rsidRPr="00516410">
        <w:rPr>
          <w:rFonts w:ascii="Times New Roman" w:hAnsi="Times New Roman"/>
          <w:sz w:val="28"/>
          <w:szCs w:val="28"/>
        </w:rPr>
        <w:t>i</w:t>
      </w:r>
      <w:r w:rsidRPr="00516410">
        <w:rPr>
          <w:rFonts w:ascii="Times New Roman" w:hAnsi="Times New Roman"/>
          <w:sz w:val="28"/>
          <w:szCs w:val="28"/>
        </w:rPr>
        <w:t>sche Konstante der angeborenen Wertungsfähigkeit, die schon die „Ur-Völker“ (wie die australischen Aborigines) genutzt h</w:t>
      </w:r>
      <w:r w:rsidRPr="00516410">
        <w:rPr>
          <w:rFonts w:ascii="Times New Roman" w:hAnsi="Times New Roman"/>
          <w:sz w:val="28"/>
          <w:szCs w:val="28"/>
        </w:rPr>
        <w:t>a</w:t>
      </w:r>
      <w:r w:rsidRPr="00516410">
        <w:rPr>
          <w:rFonts w:ascii="Times New Roman" w:hAnsi="Times New Roman"/>
          <w:sz w:val="28"/>
          <w:szCs w:val="28"/>
        </w:rPr>
        <w:t>ben, um ihren Kindern die vielf</w:t>
      </w:r>
      <w:r w:rsidR="006A0020" w:rsidRPr="00516410">
        <w:rPr>
          <w:rFonts w:ascii="Times New Roman" w:hAnsi="Times New Roman"/>
          <w:sz w:val="28"/>
          <w:szCs w:val="28"/>
        </w:rPr>
        <w:t>ältigen Konkretionen und Kon</w:t>
      </w:r>
      <w:r w:rsidR="006A0020" w:rsidRPr="00516410">
        <w:rPr>
          <w:rFonts w:ascii="Times New Roman" w:hAnsi="Times New Roman"/>
          <w:sz w:val="28"/>
          <w:szCs w:val="28"/>
        </w:rPr>
        <w:t>k</w:t>
      </w:r>
      <w:r w:rsidR="006A0020" w:rsidRPr="00516410">
        <w:rPr>
          <w:rFonts w:ascii="Times New Roman" w:hAnsi="Times New Roman"/>
          <w:sz w:val="28"/>
          <w:szCs w:val="28"/>
        </w:rPr>
        <w:t>re</w:t>
      </w:r>
      <w:r w:rsidRPr="00516410">
        <w:rPr>
          <w:rFonts w:ascii="Times New Roman" w:hAnsi="Times New Roman"/>
          <w:sz w:val="28"/>
          <w:szCs w:val="28"/>
        </w:rPr>
        <w:t>ti</w:t>
      </w:r>
      <w:r w:rsidR="006A0020" w:rsidRPr="00516410">
        <w:rPr>
          <w:rFonts w:ascii="Times New Roman" w:hAnsi="Times New Roman"/>
          <w:sz w:val="28"/>
          <w:szCs w:val="28"/>
        </w:rPr>
        <w:t>-</w:t>
      </w:r>
      <w:r w:rsidRPr="00516410">
        <w:rPr>
          <w:rFonts w:ascii="Times New Roman" w:hAnsi="Times New Roman"/>
          <w:sz w:val="28"/>
          <w:szCs w:val="28"/>
        </w:rPr>
        <w:t>sierungen von ‚gut‘ und ‚schlecht‘ erfahrbar zu machen und durch das ethische Konzept von Gut und Böse zu ergänzen. Zu Hilfe kam ihnen dabei der Glaube an etwas Unvergängliches im Vergänglichen – das angeblich unsichtbare Ewige im Sichtbaren – und, daraus abgeleitet, die in allen Dingen wirksame „</w:t>
      </w:r>
      <w:r w:rsidRPr="00516410">
        <w:rPr>
          <w:rFonts w:ascii="Times New Roman" w:hAnsi="Times New Roman"/>
          <w:b/>
          <w:sz w:val="28"/>
          <w:szCs w:val="28"/>
        </w:rPr>
        <w:t>ewige, ungeschaffene Lebenskraft</w:t>
      </w:r>
      <w:r w:rsidRPr="00516410">
        <w:rPr>
          <w:rFonts w:ascii="Times New Roman" w:hAnsi="Times New Roman"/>
          <w:sz w:val="28"/>
          <w:szCs w:val="28"/>
        </w:rPr>
        <w:t xml:space="preserve">“ (a.a.O. S. 21), zu der natürlich auch die zentral wichtige </w:t>
      </w:r>
      <w:r w:rsidRPr="00516410">
        <w:rPr>
          <w:rFonts w:ascii="Times New Roman" w:hAnsi="Times New Roman"/>
          <w:i/>
          <w:sz w:val="28"/>
          <w:szCs w:val="28"/>
        </w:rPr>
        <w:t>Sexualität</w:t>
      </w:r>
      <w:r w:rsidRPr="00516410">
        <w:rPr>
          <w:rFonts w:ascii="Times New Roman" w:hAnsi="Times New Roman"/>
          <w:sz w:val="28"/>
          <w:szCs w:val="28"/>
        </w:rPr>
        <w:t xml:space="preserve"> gehört, was jedoch nicht Frivolität, sondern „tiefe </w:t>
      </w:r>
      <w:r w:rsidRPr="00516410">
        <w:rPr>
          <w:rFonts w:ascii="Times New Roman" w:hAnsi="Times New Roman"/>
          <w:b/>
          <w:sz w:val="28"/>
          <w:szCs w:val="28"/>
        </w:rPr>
        <w:t xml:space="preserve">Ehrfurcht vor allem Leben“ </w:t>
      </w:r>
      <w:r w:rsidRPr="00516410">
        <w:rPr>
          <w:rFonts w:ascii="Times New Roman" w:hAnsi="Times New Roman"/>
          <w:sz w:val="28"/>
          <w:szCs w:val="28"/>
        </w:rPr>
        <w:t>bewirkt (S. 24 f.). Diese verbindet sich problemlos mit mehreren ung</w:t>
      </w:r>
      <w:r w:rsidRPr="00516410">
        <w:rPr>
          <w:rFonts w:ascii="Times New Roman" w:hAnsi="Times New Roman"/>
          <w:sz w:val="28"/>
          <w:szCs w:val="28"/>
        </w:rPr>
        <w:t>e</w:t>
      </w:r>
      <w:r w:rsidRPr="00516410">
        <w:rPr>
          <w:rFonts w:ascii="Times New Roman" w:hAnsi="Times New Roman"/>
          <w:sz w:val="28"/>
          <w:szCs w:val="28"/>
        </w:rPr>
        <w:t>schriebenen ethischen Normen, wie „</w:t>
      </w:r>
      <w:r w:rsidR="00AE41E9" w:rsidRPr="00516410">
        <w:rPr>
          <w:rFonts w:ascii="Times New Roman" w:hAnsi="Times New Roman"/>
          <w:b/>
          <w:sz w:val="28"/>
          <w:szCs w:val="28"/>
        </w:rPr>
        <w:t>Gegenseitigkeit, Gerec</w:t>
      </w:r>
      <w:r w:rsidR="00AE41E9" w:rsidRPr="00516410">
        <w:rPr>
          <w:rFonts w:ascii="Times New Roman" w:hAnsi="Times New Roman"/>
          <w:b/>
          <w:sz w:val="28"/>
          <w:szCs w:val="28"/>
        </w:rPr>
        <w:t>h</w:t>
      </w:r>
      <w:r w:rsidRPr="00516410">
        <w:rPr>
          <w:rFonts w:ascii="Times New Roman" w:hAnsi="Times New Roman"/>
          <w:b/>
          <w:sz w:val="28"/>
          <w:szCs w:val="28"/>
        </w:rPr>
        <w:t xml:space="preserve">tigkeit, Großzügigkeit </w:t>
      </w:r>
      <w:r w:rsidRPr="00516410">
        <w:rPr>
          <w:rFonts w:ascii="Times New Roman" w:hAnsi="Times New Roman"/>
          <w:sz w:val="28"/>
          <w:szCs w:val="28"/>
        </w:rPr>
        <w:t>(etwa im wechselsei</w:t>
      </w:r>
      <w:r w:rsidR="00AE41E9" w:rsidRPr="00516410">
        <w:rPr>
          <w:rFonts w:ascii="Times New Roman" w:hAnsi="Times New Roman"/>
          <w:sz w:val="28"/>
          <w:szCs w:val="28"/>
        </w:rPr>
        <w:t>tigen Schenken)“, für deren Ein</w:t>
      </w:r>
      <w:r w:rsidRPr="00516410">
        <w:rPr>
          <w:rFonts w:ascii="Times New Roman" w:hAnsi="Times New Roman"/>
          <w:sz w:val="28"/>
          <w:szCs w:val="28"/>
        </w:rPr>
        <w:t xml:space="preserve">haltung keinerlei Gebotstafeln benötigt werden (ebd. S. 25). </w:t>
      </w:r>
      <w:r w:rsidRPr="00516410">
        <w:rPr>
          <w:rFonts w:ascii="Times New Roman" w:hAnsi="Times New Roman"/>
          <w:i/>
          <w:sz w:val="28"/>
          <w:szCs w:val="28"/>
        </w:rPr>
        <w:t xml:space="preserve">  </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i/>
          <w:sz w:val="28"/>
          <w:szCs w:val="28"/>
        </w:rPr>
        <w:t>Festzuhalten bleibt ferner, dass schon dem Ur-Ethos der Ur-Völker Wertungen zu Grunde liegen, während die Werte selbst sich allmählich herausbilden, sich verändern und auch wieder verschwinden (können,</w:t>
      </w:r>
      <w:r w:rsidRPr="00516410">
        <w:rPr>
          <w:rFonts w:ascii="Times New Roman" w:hAnsi="Times New Roman"/>
          <w:sz w:val="28"/>
          <w:szCs w:val="28"/>
        </w:rPr>
        <w:t xml:space="preserve"> vgl. S. 27</w:t>
      </w:r>
      <w:r w:rsidRPr="00516410">
        <w:rPr>
          <w:rFonts w:ascii="Times New Roman" w:hAnsi="Times New Roman"/>
          <w:i/>
          <w:sz w:val="28"/>
          <w:szCs w:val="28"/>
        </w:rPr>
        <w:t xml:space="preserve">).  </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w:t>
      </w: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Judentum</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Wer über jüdische Wertvorstellungen Näheres erfahren möc</w:t>
      </w:r>
      <w:r w:rsidRPr="00516410">
        <w:rPr>
          <w:rFonts w:ascii="Times New Roman" w:hAnsi="Times New Roman"/>
          <w:sz w:val="28"/>
          <w:szCs w:val="28"/>
        </w:rPr>
        <w:t>h</w:t>
      </w:r>
      <w:r w:rsidRPr="00516410">
        <w:rPr>
          <w:rFonts w:ascii="Times New Roman" w:hAnsi="Times New Roman"/>
          <w:sz w:val="28"/>
          <w:szCs w:val="28"/>
        </w:rPr>
        <w:t>te, wird wohl zunächst zum Tanach, dem Alten Testament, gre</w:t>
      </w:r>
      <w:r w:rsidRPr="00516410">
        <w:rPr>
          <w:rFonts w:ascii="Times New Roman" w:hAnsi="Times New Roman"/>
          <w:sz w:val="28"/>
          <w:szCs w:val="28"/>
        </w:rPr>
        <w:t>i</w:t>
      </w:r>
      <w:r w:rsidRPr="00516410">
        <w:rPr>
          <w:rFonts w:ascii="Times New Roman" w:hAnsi="Times New Roman"/>
          <w:sz w:val="28"/>
          <w:szCs w:val="28"/>
        </w:rPr>
        <w:t>fen und sich dann insbesondere mit den mosaischen Zehn Geb</w:t>
      </w:r>
      <w:r w:rsidRPr="00516410">
        <w:rPr>
          <w:rFonts w:ascii="Times New Roman" w:hAnsi="Times New Roman"/>
          <w:sz w:val="28"/>
          <w:szCs w:val="28"/>
        </w:rPr>
        <w:t>o</w:t>
      </w:r>
      <w:r w:rsidRPr="00516410">
        <w:rPr>
          <w:rFonts w:ascii="Times New Roman" w:hAnsi="Times New Roman"/>
          <w:sz w:val="28"/>
          <w:szCs w:val="28"/>
        </w:rPr>
        <w:t>ten (dem Dekalog), dem Prophetentum und den Psalmen b</w:t>
      </w:r>
      <w:r w:rsidRPr="00516410">
        <w:rPr>
          <w:rFonts w:ascii="Times New Roman" w:hAnsi="Times New Roman"/>
          <w:sz w:val="28"/>
          <w:szCs w:val="28"/>
        </w:rPr>
        <w:t>e</w:t>
      </w:r>
      <w:r w:rsidRPr="00516410">
        <w:rPr>
          <w:rFonts w:ascii="Times New Roman" w:hAnsi="Times New Roman"/>
          <w:sz w:val="28"/>
          <w:szCs w:val="28"/>
        </w:rPr>
        <w:t xml:space="preserve">schäftigen. Die Zehn Gebote bezeichnete </w:t>
      </w:r>
      <w:r w:rsidRPr="00516410">
        <w:rPr>
          <w:rFonts w:ascii="Times New Roman" w:hAnsi="Times New Roman"/>
          <w:i/>
          <w:sz w:val="28"/>
          <w:szCs w:val="28"/>
        </w:rPr>
        <w:t>Thomas Mann</w:t>
      </w:r>
      <w:r w:rsidRPr="00516410">
        <w:rPr>
          <w:rFonts w:ascii="Times New Roman" w:hAnsi="Times New Roman"/>
          <w:sz w:val="28"/>
          <w:szCs w:val="28"/>
        </w:rPr>
        <w:t xml:space="preserve"> einmal als „das Grundgesetz des Menschen“. Hans Küng nannte sie e</w:t>
      </w:r>
      <w:r w:rsidRPr="00516410">
        <w:rPr>
          <w:rFonts w:ascii="Times New Roman" w:hAnsi="Times New Roman"/>
          <w:sz w:val="28"/>
          <w:szCs w:val="28"/>
        </w:rPr>
        <w:t>i</w:t>
      </w:r>
      <w:r w:rsidRPr="00516410">
        <w:rPr>
          <w:rFonts w:ascii="Times New Roman" w:hAnsi="Times New Roman"/>
          <w:sz w:val="28"/>
          <w:szCs w:val="28"/>
        </w:rPr>
        <w:t>ne „Basis für ein gemeinsames Grundethos“ der drei prophet</w:t>
      </w:r>
      <w:r w:rsidRPr="00516410">
        <w:rPr>
          <w:rFonts w:ascii="Times New Roman" w:hAnsi="Times New Roman"/>
          <w:sz w:val="28"/>
          <w:szCs w:val="28"/>
        </w:rPr>
        <w:t>i</w:t>
      </w:r>
      <w:r w:rsidRPr="00516410">
        <w:rPr>
          <w:rFonts w:ascii="Times New Roman" w:hAnsi="Times New Roman"/>
          <w:sz w:val="28"/>
          <w:szCs w:val="28"/>
        </w:rPr>
        <w:t xml:space="preserve">schen (abrahamischen) Religionen Judentum, Christentum und Islam. Der Rabbiner </w:t>
      </w:r>
      <w:r w:rsidRPr="00516410">
        <w:rPr>
          <w:rFonts w:ascii="Times New Roman" w:hAnsi="Times New Roman"/>
          <w:i/>
          <w:sz w:val="28"/>
          <w:szCs w:val="28"/>
        </w:rPr>
        <w:t>Zwi Braun</w:t>
      </w:r>
      <w:r w:rsidRPr="00516410">
        <w:rPr>
          <w:rFonts w:ascii="Times New Roman" w:hAnsi="Times New Roman"/>
          <w:sz w:val="28"/>
          <w:szCs w:val="28"/>
        </w:rPr>
        <w:t xml:space="preserve"> sieht im Dekalog drei Grun</w:t>
      </w:r>
      <w:r w:rsidRPr="00516410">
        <w:rPr>
          <w:rFonts w:ascii="Times New Roman" w:hAnsi="Times New Roman"/>
          <w:sz w:val="28"/>
          <w:szCs w:val="28"/>
        </w:rPr>
        <w:t>d</w:t>
      </w:r>
      <w:r w:rsidRPr="00516410">
        <w:rPr>
          <w:rFonts w:ascii="Times New Roman" w:hAnsi="Times New Roman"/>
          <w:sz w:val="28"/>
          <w:szCs w:val="28"/>
        </w:rPr>
        <w:t>vermögen des Menschen angesprochen: Denken, Reden und Handeln im Dienste Gottes. Geregelt werden sollen a) die B</w:t>
      </w:r>
      <w:r w:rsidRPr="00516410">
        <w:rPr>
          <w:rFonts w:ascii="Times New Roman" w:hAnsi="Times New Roman"/>
          <w:sz w:val="28"/>
          <w:szCs w:val="28"/>
        </w:rPr>
        <w:t>e</w:t>
      </w:r>
      <w:r w:rsidRPr="00516410">
        <w:rPr>
          <w:rFonts w:ascii="Times New Roman" w:hAnsi="Times New Roman"/>
          <w:sz w:val="28"/>
          <w:szCs w:val="28"/>
        </w:rPr>
        <w:t>ziehungen des Menschen zu Gott, b) die zwischenmenschlichen Beziehungen. Auf das Denken zielen vor allem das erste, zweite und zehnte Gebot, von denen das erste ur-mosaisch nur lautet: „Ich bin der Herr, dein Gott.“, während das zweite weitere Gö</w:t>
      </w:r>
      <w:r w:rsidRPr="00516410">
        <w:rPr>
          <w:rFonts w:ascii="Times New Roman" w:hAnsi="Times New Roman"/>
          <w:sz w:val="28"/>
          <w:szCs w:val="28"/>
        </w:rPr>
        <w:t>t</w:t>
      </w:r>
      <w:r w:rsidRPr="00516410">
        <w:rPr>
          <w:rFonts w:ascii="Times New Roman" w:hAnsi="Times New Roman"/>
          <w:sz w:val="28"/>
          <w:szCs w:val="28"/>
        </w:rPr>
        <w:t>ter verbietet und das zehnte u.a. das Begehren fremden Eige</w:t>
      </w:r>
      <w:r w:rsidRPr="00516410">
        <w:rPr>
          <w:rFonts w:ascii="Times New Roman" w:hAnsi="Times New Roman"/>
          <w:sz w:val="28"/>
          <w:szCs w:val="28"/>
        </w:rPr>
        <w:t>n</w:t>
      </w:r>
      <w:r w:rsidRPr="00516410">
        <w:rPr>
          <w:rFonts w:ascii="Times New Roman" w:hAnsi="Times New Roman"/>
          <w:sz w:val="28"/>
          <w:szCs w:val="28"/>
        </w:rPr>
        <w:t>tums tabuisiert. Um das Reden geht es vor allem im 3. und 9. Gebot, die verbieten, den Namen Gottes zu miss-brauchen bzw. die Mitmenschen zu verleumden. Die anderen Gebote, d.h. das 4. bis 8., regeln das Verhalten, sie gebieten Pflichten gegenüber den Eltern und Heiligung des Feiertags und verbieten Mord, Diebstahl und Ehebruch.</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Dabei steht das rechte </w:t>
      </w:r>
      <w:r w:rsidRPr="00516410">
        <w:rPr>
          <w:rFonts w:ascii="Times New Roman" w:hAnsi="Times New Roman"/>
          <w:i/>
          <w:sz w:val="28"/>
          <w:szCs w:val="28"/>
        </w:rPr>
        <w:t>Handeln</w:t>
      </w:r>
      <w:r w:rsidRPr="00516410">
        <w:rPr>
          <w:rFonts w:ascii="Times New Roman" w:hAnsi="Times New Roman"/>
          <w:sz w:val="28"/>
          <w:szCs w:val="28"/>
        </w:rPr>
        <w:t xml:space="preserve"> durchaus im Vordergrund.</w:t>
      </w:r>
      <w:r w:rsidRPr="00516410">
        <w:rPr>
          <w:rStyle w:val="Funotenzeichen"/>
          <w:rFonts w:ascii="Times New Roman" w:hAnsi="Times New Roman"/>
          <w:sz w:val="28"/>
          <w:szCs w:val="28"/>
        </w:rPr>
        <w:footnoteReference w:customMarkFollows="1" w:id="118"/>
        <w:t>118</w:t>
      </w:r>
      <w:r w:rsidRPr="00516410">
        <w:rPr>
          <w:rFonts w:ascii="Times New Roman" w:hAnsi="Times New Roman"/>
          <w:sz w:val="28"/>
          <w:szCs w:val="28"/>
        </w:rPr>
        <w:t xml:space="preserve"> Aus dem Tal-mud, der Interpretation des Tanach, wurden i</w:t>
      </w:r>
      <w:r w:rsidRPr="00516410">
        <w:rPr>
          <w:rFonts w:ascii="Times New Roman" w:hAnsi="Times New Roman"/>
          <w:sz w:val="28"/>
          <w:szCs w:val="28"/>
        </w:rPr>
        <w:t>m</w:t>
      </w:r>
      <w:r w:rsidRPr="00516410">
        <w:rPr>
          <w:rFonts w:ascii="Times New Roman" w:hAnsi="Times New Roman"/>
          <w:sz w:val="28"/>
          <w:szCs w:val="28"/>
        </w:rPr>
        <w:t>merhin 613 sogenannte ‚Mizvot‘ abgeleitet, darunter 365 Verb</w:t>
      </w:r>
      <w:r w:rsidRPr="00516410">
        <w:rPr>
          <w:rFonts w:ascii="Times New Roman" w:hAnsi="Times New Roman"/>
          <w:sz w:val="28"/>
          <w:szCs w:val="28"/>
        </w:rPr>
        <w:t>o</w:t>
      </w:r>
      <w:r w:rsidRPr="00516410">
        <w:rPr>
          <w:rFonts w:ascii="Times New Roman" w:hAnsi="Times New Roman"/>
          <w:sz w:val="28"/>
          <w:szCs w:val="28"/>
        </w:rPr>
        <w:t>te und 248 Gebote, die von den gläubigen Juden strikt einzuha</w:t>
      </w:r>
      <w:r w:rsidRPr="00516410">
        <w:rPr>
          <w:rFonts w:ascii="Times New Roman" w:hAnsi="Times New Roman"/>
          <w:sz w:val="28"/>
          <w:szCs w:val="28"/>
        </w:rPr>
        <w:t>l</w:t>
      </w:r>
      <w:r w:rsidRPr="00516410">
        <w:rPr>
          <w:rFonts w:ascii="Times New Roman" w:hAnsi="Times New Roman"/>
          <w:sz w:val="28"/>
          <w:szCs w:val="28"/>
        </w:rPr>
        <w:t>ten sind. Bis ins Kleinste und Alltäglichste reichen die Vo</w:t>
      </w:r>
      <w:r w:rsidRPr="00516410">
        <w:rPr>
          <w:rFonts w:ascii="Times New Roman" w:hAnsi="Times New Roman"/>
          <w:sz w:val="28"/>
          <w:szCs w:val="28"/>
        </w:rPr>
        <w:t>r</w:t>
      </w:r>
      <w:r w:rsidRPr="00516410">
        <w:rPr>
          <w:rFonts w:ascii="Times New Roman" w:hAnsi="Times New Roman"/>
          <w:sz w:val="28"/>
          <w:szCs w:val="28"/>
        </w:rPr>
        <w:t>schriften. Einen Überblick hierüber ermöglichen u.a. die 15 „Grundsätze der jüdischen Sit</w:t>
      </w:r>
      <w:r w:rsidR="005D0968" w:rsidRPr="00516410">
        <w:rPr>
          <w:rFonts w:ascii="Times New Roman" w:hAnsi="Times New Roman"/>
          <w:sz w:val="28"/>
          <w:szCs w:val="28"/>
        </w:rPr>
        <w:t>-</w:t>
      </w:r>
      <w:r w:rsidRPr="00516410">
        <w:rPr>
          <w:rFonts w:ascii="Times New Roman" w:hAnsi="Times New Roman"/>
          <w:sz w:val="28"/>
          <w:szCs w:val="28"/>
        </w:rPr>
        <w:t>tenlehre“, die im Jahre 1865 ve</w:t>
      </w:r>
      <w:r w:rsidRPr="00516410">
        <w:rPr>
          <w:rFonts w:ascii="Times New Roman" w:hAnsi="Times New Roman"/>
          <w:sz w:val="28"/>
          <w:szCs w:val="28"/>
        </w:rPr>
        <w:t>r</w:t>
      </w:r>
      <w:r w:rsidRPr="00516410">
        <w:rPr>
          <w:rFonts w:ascii="Times New Roman" w:hAnsi="Times New Roman"/>
          <w:sz w:val="28"/>
          <w:szCs w:val="28"/>
        </w:rPr>
        <w:t xml:space="preserve">öffentlicht wurden. Deren erster appelliert an die „Einheit des Menschengeschlechtes“, die durch Gott als den Schöpfer und Vater aller Wesen gewollt sei. Breiten Raum nehmen dann die Pflichten ein, die sich aus der schon mosaisch befohlenen </w:t>
      </w:r>
      <w:r w:rsidRPr="00516410">
        <w:rPr>
          <w:rFonts w:ascii="Times New Roman" w:hAnsi="Times New Roman"/>
          <w:i/>
          <w:sz w:val="28"/>
          <w:szCs w:val="28"/>
        </w:rPr>
        <w:t>Näc</w:t>
      </w:r>
      <w:r w:rsidRPr="00516410">
        <w:rPr>
          <w:rFonts w:ascii="Times New Roman" w:hAnsi="Times New Roman"/>
          <w:i/>
          <w:sz w:val="28"/>
          <w:szCs w:val="28"/>
        </w:rPr>
        <w:t>h</w:t>
      </w:r>
      <w:r w:rsidRPr="00516410">
        <w:rPr>
          <w:rFonts w:ascii="Times New Roman" w:hAnsi="Times New Roman"/>
          <w:i/>
          <w:sz w:val="28"/>
          <w:szCs w:val="28"/>
        </w:rPr>
        <w:t>stenliebe</w:t>
      </w:r>
      <w:r w:rsidRPr="00516410">
        <w:rPr>
          <w:rFonts w:ascii="Times New Roman" w:hAnsi="Times New Roman"/>
          <w:sz w:val="28"/>
          <w:szCs w:val="28"/>
        </w:rPr>
        <w:t xml:space="preserve"> ergeben. Ausgeschlossen ist dadurch jede Art von Lieblosigkeit, Gehässigkeit</w:t>
      </w:r>
      <w:r w:rsidR="00AE41E9" w:rsidRPr="00516410">
        <w:rPr>
          <w:rFonts w:ascii="Times New Roman" w:hAnsi="Times New Roman"/>
          <w:sz w:val="28"/>
          <w:szCs w:val="28"/>
        </w:rPr>
        <w:t xml:space="preserve"> und Ungerechtigkeit gegen</w:t>
      </w:r>
      <w:r w:rsidRPr="00516410">
        <w:rPr>
          <w:rFonts w:ascii="Times New Roman" w:hAnsi="Times New Roman"/>
          <w:sz w:val="28"/>
          <w:szCs w:val="28"/>
        </w:rPr>
        <w:t>über den Mitmenschen. Leben, Gesundheit, Besitz und Ehre des Nächsten sind unter allen Umständen zu respektieren, was auch Sitte</w:t>
      </w:r>
      <w:r w:rsidRPr="00516410">
        <w:rPr>
          <w:rFonts w:ascii="Times New Roman" w:hAnsi="Times New Roman"/>
          <w:sz w:val="28"/>
          <w:szCs w:val="28"/>
        </w:rPr>
        <w:t>n</w:t>
      </w:r>
      <w:r w:rsidRPr="00516410">
        <w:rPr>
          <w:rFonts w:ascii="Times New Roman" w:hAnsi="Times New Roman"/>
          <w:sz w:val="28"/>
          <w:szCs w:val="28"/>
        </w:rPr>
        <w:t>strenge sowie Achtung vor Ehe und religiösen Überzeugungen einschließt.</w:t>
      </w:r>
      <w:r w:rsidRPr="00516410">
        <w:rPr>
          <w:rStyle w:val="Funotenzeichen"/>
          <w:rFonts w:ascii="Times New Roman" w:hAnsi="Times New Roman"/>
          <w:sz w:val="28"/>
          <w:szCs w:val="28"/>
        </w:rPr>
        <w:footnoteReference w:customMarkFollows="1" w:id="119"/>
        <w:t>119</w:t>
      </w:r>
      <w:r w:rsidRPr="00516410">
        <w:rPr>
          <w:rFonts w:ascii="Times New Roman" w:hAnsi="Times New Roman"/>
          <w:sz w:val="28"/>
          <w:szCs w:val="28"/>
        </w:rPr>
        <w:t xml:space="preserve"> Selbstverständlich sind diese Grundsätze große</w:t>
      </w:r>
      <w:r w:rsidRPr="00516410">
        <w:rPr>
          <w:rFonts w:ascii="Times New Roman" w:hAnsi="Times New Roman"/>
          <w:sz w:val="28"/>
          <w:szCs w:val="28"/>
        </w:rPr>
        <w:t>n</w:t>
      </w:r>
      <w:r w:rsidRPr="00516410">
        <w:rPr>
          <w:rFonts w:ascii="Times New Roman" w:hAnsi="Times New Roman"/>
          <w:sz w:val="28"/>
          <w:szCs w:val="28"/>
        </w:rPr>
        <w:t>teils identisch</w:t>
      </w:r>
      <w:r w:rsidR="005D0968" w:rsidRPr="00516410">
        <w:rPr>
          <w:rFonts w:ascii="Times New Roman" w:hAnsi="Times New Roman"/>
          <w:sz w:val="28"/>
          <w:szCs w:val="28"/>
        </w:rPr>
        <w:t xml:space="preserve"> mit den Zehn Geboten oder über</w:t>
      </w:r>
      <w:r w:rsidRPr="00516410">
        <w:rPr>
          <w:rFonts w:ascii="Times New Roman" w:hAnsi="Times New Roman"/>
          <w:sz w:val="28"/>
          <w:szCs w:val="28"/>
        </w:rPr>
        <w:t>schneiden sich mit ihnen.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Widersprüchlich scheint mir an diesen Weisungen vor allem die Tatsache, dass der geforderte Respekt offensichtlich den Respekt vor der möglichen </w:t>
      </w:r>
      <w:r w:rsidRPr="00516410">
        <w:rPr>
          <w:rFonts w:ascii="Times New Roman" w:hAnsi="Times New Roman"/>
          <w:i/>
          <w:sz w:val="28"/>
          <w:szCs w:val="28"/>
        </w:rPr>
        <w:t>Selbstbestimmung des Menschen</w:t>
      </w:r>
      <w:r w:rsidRPr="00516410">
        <w:rPr>
          <w:rFonts w:ascii="Times New Roman" w:hAnsi="Times New Roman"/>
          <w:sz w:val="28"/>
          <w:szCs w:val="28"/>
        </w:rPr>
        <w:t xml:space="preserve"> a</w:t>
      </w:r>
      <w:r w:rsidRPr="00516410">
        <w:rPr>
          <w:rFonts w:ascii="Times New Roman" w:hAnsi="Times New Roman"/>
          <w:sz w:val="28"/>
          <w:szCs w:val="28"/>
        </w:rPr>
        <w:t>u</w:t>
      </w:r>
      <w:r w:rsidRPr="00516410">
        <w:rPr>
          <w:rFonts w:ascii="Times New Roman" w:hAnsi="Times New Roman"/>
          <w:sz w:val="28"/>
          <w:szCs w:val="28"/>
        </w:rPr>
        <w:t>ßer Acht lässt. Wenn der (junge) Mensch gelernt hat, in der Pr</w:t>
      </w:r>
      <w:r w:rsidRPr="00516410">
        <w:rPr>
          <w:rFonts w:ascii="Times New Roman" w:hAnsi="Times New Roman"/>
          <w:sz w:val="28"/>
          <w:szCs w:val="28"/>
        </w:rPr>
        <w:t>a</w:t>
      </w:r>
      <w:r w:rsidRPr="00516410">
        <w:rPr>
          <w:rFonts w:ascii="Times New Roman" w:hAnsi="Times New Roman"/>
          <w:sz w:val="28"/>
          <w:szCs w:val="28"/>
        </w:rPr>
        <w:t xml:space="preserve">xis zwischen ‚gut‘ und ‚schlecht‘ zu unterscheiden und, darüber hinaus, Böses durch Gutes zu besiegen, braucht er keine Fremd-bestimmung mehr, erst recht nicht Detailvorschriften für das tägliche Leben, zumal auch das individuelle Unterbewusstsein zumeist hilfreich und verlässlich funktioniert.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Positiv hervorzuheben sind dagegen zahlreiche andere Aspe</w:t>
      </w:r>
      <w:r w:rsidRPr="00516410">
        <w:rPr>
          <w:rFonts w:ascii="Times New Roman" w:hAnsi="Times New Roman"/>
          <w:sz w:val="28"/>
          <w:szCs w:val="28"/>
        </w:rPr>
        <w:t>k</w:t>
      </w:r>
      <w:r w:rsidRPr="00516410">
        <w:rPr>
          <w:rFonts w:ascii="Times New Roman" w:hAnsi="Times New Roman"/>
          <w:sz w:val="28"/>
          <w:szCs w:val="28"/>
        </w:rPr>
        <w:t>te des jüdischen Menschenbildes  (wie sie in besonders poet</w:t>
      </w:r>
      <w:r w:rsidRPr="00516410">
        <w:rPr>
          <w:rFonts w:ascii="Times New Roman" w:hAnsi="Times New Roman"/>
          <w:sz w:val="28"/>
          <w:szCs w:val="28"/>
        </w:rPr>
        <w:t>i</w:t>
      </w:r>
      <w:r w:rsidRPr="00516410">
        <w:rPr>
          <w:rFonts w:ascii="Times New Roman" w:hAnsi="Times New Roman"/>
          <w:sz w:val="28"/>
          <w:szCs w:val="28"/>
        </w:rPr>
        <w:t xml:space="preserve">scher Form in den </w:t>
      </w:r>
      <w:r w:rsidRPr="00516410">
        <w:rPr>
          <w:rFonts w:ascii="Times New Roman" w:hAnsi="Times New Roman"/>
          <w:i/>
          <w:sz w:val="28"/>
          <w:szCs w:val="28"/>
        </w:rPr>
        <w:t>Psalmen</w:t>
      </w:r>
      <w:r w:rsidRPr="00516410">
        <w:rPr>
          <w:rFonts w:ascii="Times New Roman" w:hAnsi="Times New Roman"/>
          <w:sz w:val="28"/>
          <w:szCs w:val="28"/>
        </w:rPr>
        <w:t xml:space="preserve"> zu Tage treten), außerdem die von Propheten wie Amos, Hosea, Micha und Jesaja begründete Tr</w:t>
      </w:r>
      <w:r w:rsidRPr="00516410">
        <w:rPr>
          <w:rFonts w:ascii="Times New Roman" w:hAnsi="Times New Roman"/>
          <w:sz w:val="28"/>
          <w:szCs w:val="28"/>
        </w:rPr>
        <w:t>a</w:t>
      </w:r>
      <w:r w:rsidRPr="00516410">
        <w:rPr>
          <w:rFonts w:ascii="Times New Roman" w:hAnsi="Times New Roman"/>
          <w:sz w:val="28"/>
          <w:szCs w:val="28"/>
        </w:rPr>
        <w:t xml:space="preserve">dition der </w:t>
      </w:r>
      <w:r w:rsidRPr="00516410">
        <w:rPr>
          <w:rFonts w:ascii="Times New Roman" w:hAnsi="Times New Roman"/>
          <w:i/>
          <w:sz w:val="28"/>
          <w:szCs w:val="28"/>
        </w:rPr>
        <w:t>Gesellschaftskritik</w:t>
      </w:r>
      <w:r w:rsidRPr="00516410">
        <w:rPr>
          <w:rFonts w:ascii="Times New Roman" w:hAnsi="Times New Roman"/>
          <w:sz w:val="28"/>
          <w:szCs w:val="28"/>
        </w:rPr>
        <w:t>. Der Mensch erscheint in seiner vollen Widersprüchlichkeit, z.B. einerseits als „Ebenbild Go</w:t>
      </w:r>
      <w:r w:rsidRPr="00516410">
        <w:rPr>
          <w:rFonts w:ascii="Times New Roman" w:hAnsi="Times New Roman"/>
          <w:sz w:val="28"/>
          <w:szCs w:val="28"/>
        </w:rPr>
        <w:t>t</w:t>
      </w:r>
      <w:r w:rsidRPr="00516410">
        <w:rPr>
          <w:rFonts w:ascii="Times New Roman" w:hAnsi="Times New Roman"/>
          <w:sz w:val="28"/>
          <w:szCs w:val="28"/>
        </w:rPr>
        <w:t>tes“ und Krone der Schöpfung, andererseits als unausweichlich dem Tode geweiht. Trotzdem wird  das Individuum nicht in die Sphären von Leib, Seele und Geist aufgeteilt, sondern „prinzip</w:t>
      </w:r>
      <w:r w:rsidRPr="00516410">
        <w:rPr>
          <w:rFonts w:ascii="Times New Roman" w:hAnsi="Times New Roman"/>
          <w:sz w:val="28"/>
          <w:szCs w:val="28"/>
        </w:rPr>
        <w:t>i</w:t>
      </w:r>
      <w:r w:rsidRPr="00516410">
        <w:rPr>
          <w:rFonts w:ascii="Times New Roman" w:hAnsi="Times New Roman"/>
          <w:sz w:val="28"/>
          <w:szCs w:val="28"/>
        </w:rPr>
        <w:t>ell als Einheit verstanden“, auch wenn dabei die Bindung des Einzelnen an die Gemeinschaft stets betont wird.</w:t>
      </w:r>
      <w:r w:rsidRPr="00516410">
        <w:rPr>
          <w:rStyle w:val="Funotenzeichen"/>
          <w:rFonts w:ascii="Times New Roman" w:hAnsi="Times New Roman"/>
          <w:sz w:val="28"/>
          <w:szCs w:val="28"/>
        </w:rPr>
        <w:footnoteReference w:customMarkFollows="1" w:id="120"/>
        <w:t>120</w:t>
      </w:r>
      <w:r w:rsidRPr="00516410">
        <w:rPr>
          <w:rFonts w:ascii="Times New Roman" w:hAnsi="Times New Roman"/>
          <w:sz w:val="28"/>
          <w:szCs w:val="28"/>
        </w:rPr>
        <w:t xml:space="preserve"> Es ist dies eine Auffassung des Person-Seins, die auch heute noch Zusti</w:t>
      </w:r>
      <w:r w:rsidRPr="00516410">
        <w:rPr>
          <w:rFonts w:ascii="Times New Roman" w:hAnsi="Times New Roman"/>
          <w:sz w:val="28"/>
          <w:szCs w:val="28"/>
        </w:rPr>
        <w:t>m</w:t>
      </w:r>
      <w:r w:rsidRPr="00516410">
        <w:rPr>
          <w:rFonts w:ascii="Times New Roman" w:hAnsi="Times New Roman"/>
          <w:sz w:val="28"/>
          <w:szCs w:val="28"/>
        </w:rPr>
        <w:t>mung findet.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Darüber hinaus ist nicht zu verkennen, dass die Zehn Gebote eine der Grundlagen heutiger Rechtsordnung bilden, da sie z.B. schon im Römischen Recht und in nicht-jüdischen Religionsg</w:t>
      </w:r>
      <w:r w:rsidRPr="00516410">
        <w:rPr>
          <w:rFonts w:ascii="Times New Roman" w:hAnsi="Times New Roman"/>
          <w:sz w:val="28"/>
          <w:szCs w:val="28"/>
        </w:rPr>
        <w:t>e</w:t>
      </w:r>
      <w:r w:rsidRPr="00516410">
        <w:rPr>
          <w:rFonts w:ascii="Times New Roman" w:hAnsi="Times New Roman"/>
          <w:sz w:val="28"/>
          <w:szCs w:val="28"/>
        </w:rPr>
        <w:t xml:space="preserve">meinschaften (z.B. nicht nur im  Christentum, sondern auch im Islam!) Aufnahme gefunden haben.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Islam</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Der Islam gilt gemeinhin als eine „Buchreligion“, weil diese gänzlich auf dem Koran beruhe. Dieser Auffassung widerspricht der Philosophie-Professor </w:t>
      </w:r>
      <w:r w:rsidRPr="00516410">
        <w:rPr>
          <w:rFonts w:ascii="Times New Roman" w:hAnsi="Times New Roman"/>
          <w:i/>
          <w:sz w:val="28"/>
          <w:szCs w:val="28"/>
        </w:rPr>
        <w:t xml:space="preserve">Milad Karimi </w:t>
      </w:r>
      <w:r w:rsidRPr="00516410">
        <w:rPr>
          <w:rFonts w:ascii="Times New Roman" w:hAnsi="Times New Roman"/>
          <w:sz w:val="28"/>
          <w:szCs w:val="28"/>
        </w:rPr>
        <w:t>und beruft sich dabei auf die göttliche Ur-Inspiration des Propheten Mohammed (ca. 570-632 n. Chr.) mitten in der Wildnis: „Was tat Mohammed? Er stieg auf einen Berg, hielt sich in einer Höhle/Grab auf, in völliger Dunkelheit. Und Gott durchbricht diese Dunkelheit. Es ist möglich, die Gegenwart Gottes in der Welt zu erleben, an der Grenze des Todes, in der äußersten Möglichkeit des In-der-Welt-Seins. Und Gott erobert das Herz (es geht nicht um ein Buch, nicht um eine Schrift).“</w:t>
      </w:r>
      <w:r w:rsidRPr="00516410">
        <w:rPr>
          <w:rStyle w:val="Funotenzeichen"/>
          <w:rFonts w:ascii="Times New Roman" w:hAnsi="Times New Roman"/>
          <w:sz w:val="28"/>
          <w:szCs w:val="28"/>
        </w:rPr>
        <w:footnoteReference w:customMarkFollows="1" w:id="121"/>
        <w:t>121</w:t>
      </w:r>
      <w:r w:rsidRPr="00516410">
        <w:rPr>
          <w:rFonts w:ascii="Times New Roman" w:hAnsi="Times New Roman"/>
          <w:sz w:val="28"/>
          <w:szCs w:val="28"/>
        </w:rPr>
        <w:t xml:space="preserve">  Worum geht es dann? Nun, wenn Gott das Herz ergreift, geht es um viel mehr als um die Worte des Korans. Gott (=Allah) ergreift den ganzen Menschen. Der Koran entsteht in einer bestimmten geschichtlichen Situ</w:t>
      </w:r>
      <w:r w:rsidR="00505D7E" w:rsidRPr="00516410">
        <w:rPr>
          <w:rFonts w:ascii="Times New Roman" w:hAnsi="Times New Roman"/>
          <w:sz w:val="28"/>
          <w:szCs w:val="28"/>
        </w:rPr>
        <w:t>-</w:t>
      </w:r>
      <w:r w:rsidRPr="00516410">
        <w:rPr>
          <w:rFonts w:ascii="Times New Roman" w:hAnsi="Times New Roman"/>
          <w:sz w:val="28"/>
          <w:szCs w:val="28"/>
        </w:rPr>
        <w:t>ation und „spricht zu ganz bestimmten Menschen in einer ganz bestimmten Zeit.“ (ebd.). Aber er geht nicht in dieser Realität auf, lässt sich nicht auf sie reduzieren, sondern zielt eindeutig auf das (überzeitliche?) Ganze des Mensch-Seins. Und entsche</w:t>
      </w:r>
      <w:r w:rsidRPr="00516410">
        <w:rPr>
          <w:rFonts w:ascii="Times New Roman" w:hAnsi="Times New Roman"/>
          <w:sz w:val="28"/>
          <w:szCs w:val="28"/>
        </w:rPr>
        <w:t>i</w:t>
      </w:r>
      <w:r w:rsidRPr="00516410">
        <w:rPr>
          <w:rFonts w:ascii="Times New Roman" w:hAnsi="Times New Roman"/>
          <w:sz w:val="28"/>
          <w:szCs w:val="28"/>
        </w:rPr>
        <w:t xml:space="preserve">dend ist nicht der Buchstabe, sondern der </w:t>
      </w:r>
      <w:r w:rsidRPr="00516410">
        <w:rPr>
          <w:rFonts w:ascii="Times New Roman" w:hAnsi="Times New Roman"/>
          <w:i/>
          <w:sz w:val="28"/>
          <w:szCs w:val="28"/>
        </w:rPr>
        <w:t>Geist</w:t>
      </w:r>
      <w:r w:rsidRPr="00516410">
        <w:rPr>
          <w:rFonts w:ascii="Times New Roman" w:hAnsi="Times New Roman"/>
          <w:sz w:val="28"/>
          <w:szCs w:val="28"/>
        </w:rPr>
        <w:t xml:space="preserve"> der Schrift (wie auch </w:t>
      </w:r>
      <w:r w:rsidRPr="00516410">
        <w:rPr>
          <w:rFonts w:ascii="Times New Roman" w:hAnsi="Times New Roman"/>
          <w:i/>
          <w:sz w:val="28"/>
          <w:szCs w:val="28"/>
        </w:rPr>
        <w:t>Thomas Münzer</w:t>
      </w:r>
      <w:r w:rsidRPr="00516410">
        <w:rPr>
          <w:rFonts w:ascii="Times New Roman" w:hAnsi="Times New Roman"/>
          <w:sz w:val="28"/>
          <w:szCs w:val="28"/>
        </w:rPr>
        <w:t xml:space="preserve"> immer wieder betonte, s.o.).</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Unterschied zum Christentum kennt der Islam aber keine Menschwerdung Gottes. Mohammed beruft sich zwar nicht nur auf Abraham, sondern ausdrücklich auch auf Jesus, dessen  „G</w:t>
      </w:r>
      <w:r w:rsidRPr="00516410">
        <w:rPr>
          <w:rFonts w:ascii="Times New Roman" w:hAnsi="Times New Roman"/>
          <w:sz w:val="28"/>
          <w:szCs w:val="28"/>
        </w:rPr>
        <w:t>u</w:t>
      </w:r>
      <w:r w:rsidRPr="00516410">
        <w:rPr>
          <w:rFonts w:ascii="Times New Roman" w:hAnsi="Times New Roman"/>
          <w:sz w:val="28"/>
          <w:szCs w:val="28"/>
        </w:rPr>
        <w:t>te Botschaft“ Gott in ihm, Mohammed, „erfüllt“ habe</w:t>
      </w:r>
      <w:r w:rsidRPr="00516410">
        <w:rPr>
          <w:rStyle w:val="Funotenzeichen"/>
          <w:rFonts w:ascii="Times New Roman" w:hAnsi="Times New Roman"/>
          <w:sz w:val="28"/>
          <w:szCs w:val="28"/>
        </w:rPr>
        <w:footnoteReference w:customMarkFollows="1" w:id="122"/>
        <w:t>122</w:t>
      </w:r>
      <w:r w:rsidRPr="00516410">
        <w:rPr>
          <w:rFonts w:ascii="Times New Roman" w:hAnsi="Times New Roman"/>
          <w:sz w:val="28"/>
          <w:szCs w:val="28"/>
        </w:rPr>
        <w:t xml:space="preserve">; doch er lehnt sowohl Jesu Göttlichkeit als auch dessen Erlöser-Rolle strikt ab. (Was widersprüchlich erscheinen muss, denn Letzteres gehört zweifellos auch zur „Guten Botschaft“ Jesu.)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Mit schwerwiegenden Folgen für den Islam. Dieser bedeutet ja im ursprünglichen Wortsinn so viel wie „völlige Hingabe an Gott und seinen Willen“ und darüber hinaus, ähnlich wie das hebräische ‚Shalom‘: „Frieden im Sinne eines allumfassenden Heilseins“, d.h. nicht mehr nur eine bestimmte Religions-gemeinschaft, sondern „den Kern wahrer Religiosität schlec</w:t>
      </w:r>
      <w:r w:rsidRPr="00516410">
        <w:rPr>
          <w:rFonts w:ascii="Times New Roman" w:hAnsi="Times New Roman"/>
          <w:sz w:val="28"/>
          <w:szCs w:val="28"/>
        </w:rPr>
        <w:t>h</w:t>
      </w:r>
      <w:r w:rsidRPr="00516410">
        <w:rPr>
          <w:rFonts w:ascii="Times New Roman" w:hAnsi="Times New Roman"/>
          <w:sz w:val="28"/>
          <w:szCs w:val="28"/>
        </w:rPr>
        <w:t>thin“ (Priesmeier a.a.O. S. 1).</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Religion aber bedeutet Rückbindung an Gott, im Islam sogar völlige Hingabe an Gott, der „tut, was er will“ – somit völlige Unterwerfung des Individuums unter seinen Willen. Wo bleibt da das natürliche Recht des Menschen auf Selbstbestimmung? Wird sie nicht völlig geleugnet und vernichtet? Nun, einflussre</w:t>
      </w:r>
      <w:r w:rsidRPr="00516410">
        <w:rPr>
          <w:rFonts w:ascii="Times New Roman" w:hAnsi="Times New Roman"/>
          <w:sz w:val="28"/>
          <w:szCs w:val="28"/>
        </w:rPr>
        <w:t>i</w:t>
      </w:r>
      <w:r w:rsidRPr="00516410">
        <w:rPr>
          <w:rFonts w:ascii="Times New Roman" w:hAnsi="Times New Roman"/>
          <w:sz w:val="28"/>
          <w:szCs w:val="28"/>
        </w:rPr>
        <w:t xml:space="preserve">che islamische Theologen haben diese Gefahr durchaus erkannt und verweisen daher auf die Tatsache, dass der Koran dem Menschen durchaus eine gewisse Autonomie einräumt, weil er immer wieder an Vernunft, Erfahrung und Erkenntnis-Fähigkeit und an Natur und Geschichte als deren Quellen appelliert. Der Theologe </w:t>
      </w:r>
      <w:r w:rsidRPr="00516410">
        <w:rPr>
          <w:rFonts w:ascii="Times New Roman" w:hAnsi="Times New Roman"/>
          <w:i/>
          <w:sz w:val="28"/>
          <w:szCs w:val="28"/>
        </w:rPr>
        <w:t>Sir Muhammad Iqbal</w:t>
      </w:r>
      <w:r w:rsidRPr="00516410">
        <w:rPr>
          <w:rFonts w:ascii="Times New Roman" w:hAnsi="Times New Roman"/>
          <w:sz w:val="28"/>
          <w:szCs w:val="28"/>
        </w:rPr>
        <w:t xml:space="preserve"> erklärt im Zusammenhang d</w:t>
      </w:r>
      <w:r w:rsidRPr="00516410">
        <w:rPr>
          <w:rFonts w:ascii="Times New Roman" w:hAnsi="Times New Roman"/>
          <w:sz w:val="28"/>
          <w:szCs w:val="28"/>
        </w:rPr>
        <w:t>a</w:t>
      </w:r>
      <w:r w:rsidRPr="00516410">
        <w:rPr>
          <w:rFonts w:ascii="Times New Roman" w:hAnsi="Times New Roman"/>
          <w:sz w:val="28"/>
          <w:szCs w:val="28"/>
        </w:rPr>
        <w:t>mit: „Das schließt die kühne Erkenntnis ein, dass Leben nicht immer am Gängelband geführt werde, dass der Mensch, um vo</w:t>
      </w:r>
      <w:r w:rsidRPr="00516410">
        <w:rPr>
          <w:rFonts w:ascii="Times New Roman" w:hAnsi="Times New Roman"/>
          <w:sz w:val="28"/>
          <w:szCs w:val="28"/>
        </w:rPr>
        <w:t>l</w:t>
      </w:r>
      <w:r w:rsidRPr="00516410">
        <w:rPr>
          <w:rFonts w:ascii="Times New Roman" w:hAnsi="Times New Roman"/>
          <w:sz w:val="28"/>
          <w:szCs w:val="28"/>
        </w:rPr>
        <w:t>les Selbstbewusstsein zu erreichen, am Ende auf seine eigenen Bestände zurückgeworfen werden muss.“</w:t>
      </w:r>
      <w:r w:rsidRPr="00516410">
        <w:rPr>
          <w:rStyle w:val="Funotenzeichen"/>
          <w:rFonts w:ascii="Times New Roman" w:hAnsi="Times New Roman"/>
          <w:sz w:val="28"/>
          <w:szCs w:val="28"/>
        </w:rPr>
        <w:footnoteReference w:customMarkFollows="1" w:id="123"/>
        <w:t>123</w:t>
      </w:r>
      <w:r w:rsidRPr="00516410">
        <w:rPr>
          <w:rFonts w:ascii="Times New Roman" w:hAnsi="Times New Roman"/>
          <w:sz w:val="28"/>
          <w:szCs w:val="28"/>
        </w:rPr>
        <w:t xml:space="preserve"> Sichtbar wird hier so etwas wie eine – vielleicht nur geforderte, ideal gemeinte – gottgewollte Eigenständigkeit des Menschen; Gott schenkt ihm „eigene Bestände“, Selbstbewusstsein und eine gewisse Verf</w:t>
      </w:r>
      <w:r w:rsidRPr="00516410">
        <w:rPr>
          <w:rFonts w:ascii="Times New Roman" w:hAnsi="Times New Roman"/>
          <w:sz w:val="28"/>
          <w:szCs w:val="28"/>
        </w:rPr>
        <w:t>ü</w:t>
      </w:r>
      <w:r w:rsidRPr="00516410">
        <w:rPr>
          <w:rFonts w:ascii="Times New Roman" w:hAnsi="Times New Roman"/>
          <w:sz w:val="28"/>
          <w:szCs w:val="28"/>
        </w:rPr>
        <w:t xml:space="preserve">gungsmacht über Natur und Geschichte.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Aber nur in bestimmten, klar umrissenen Grenzen. Wichtiger als der Glaube ist im Islam, ähnlich wie im Judentum (!), das </w:t>
      </w:r>
      <w:r w:rsidRPr="00516410">
        <w:rPr>
          <w:rFonts w:ascii="Times New Roman" w:hAnsi="Times New Roman"/>
          <w:i/>
          <w:sz w:val="28"/>
          <w:szCs w:val="28"/>
        </w:rPr>
        <w:t>rechte</w:t>
      </w:r>
      <w:r w:rsidRPr="00516410">
        <w:rPr>
          <w:rFonts w:ascii="Times New Roman" w:hAnsi="Times New Roman"/>
          <w:sz w:val="28"/>
          <w:szCs w:val="28"/>
        </w:rPr>
        <w:t xml:space="preserve"> </w:t>
      </w:r>
      <w:r w:rsidRPr="00516410">
        <w:rPr>
          <w:rFonts w:ascii="Times New Roman" w:hAnsi="Times New Roman"/>
          <w:i/>
          <w:sz w:val="28"/>
          <w:szCs w:val="28"/>
        </w:rPr>
        <w:t>Handeln</w:t>
      </w:r>
      <w:r w:rsidRPr="00516410">
        <w:rPr>
          <w:rFonts w:ascii="Times New Roman" w:hAnsi="Times New Roman"/>
          <w:sz w:val="28"/>
          <w:szCs w:val="28"/>
        </w:rPr>
        <w:t xml:space="preserve"> des Menschen, das umso stärker reglementiert wird, und zwar durch die </w:t>
      </w:r>
      <w:r w:rsidRPr="00516410">
        <w:rPr>
          <w:rFonts w:ascii="Times New Roman" w:hAnsi="Times New Roman"/>
          <w:i/>
          <w:sz w:val="28"/>
          <w:szCs w:val="28"/>
        </w:rPr>
        <w:t>Scharia</w:t>
      </w:r>
      <w:r w:rsidRPr="00516410">
        <w:rPr>
          <w:rFonts w:ascii="Times New Roman" w:hAnsi="Times New Roman"/>
          <w:sz w:val="28"/>
          <w:szCs w:val="28"/>
        </w:rPr>
        <w:t>, das Gesetz, das „die Gesa</w:t>
      </w:r>
      <w:r w:rsidRPr="00516410">
        <w:rPr>
          <w:rFonts w:ascii="Times New Roman" w:hAnsi="Times New Roman"/>
          <w:sz w:val="28"/>
          <w:szCs w:val="28"/>
        </w:rPr>
        <w:t>m</w:t>
      </w:r>
      <w:r w:rsidRPr="00516410">
        <w:rPr>
          <w:rFonts w:ascii="Times New Roman" w:hAnsi="Times New Roman"/>
          <w:sz w:val="28"/>
          <w:szCs w:val="28"/>
        </w:rPr>
        <w:t>theit der auf die Handlungen des Menschen bezüglichen Vo</w:t>
      </w:r>
      <w:r w:rsidRPr="00516410">
        <w:rPr>
          <w:rFonts w:ascii="Times New Roman" w:hAnsi="Times New Roman"/>
          <w:sz w:val="28"/>
          <w:szCs w:val="28"/>
        </w:rPr>
        <w:t>r</w:t>
      </w:r>
      <w:r w:rsidRPr="00516410">
        <w:rPr>
          <w:rFonts w:ascii="Times New Roman" w:hAnsi="Times New Roman"/>
          <w:sz w:val="28"/>
          <w:szCs w:val="28"/>
        </w:rPr>
        <w:t>schriften Allahs“ umfasst. Damit kann der Mensch zum höc</w:t>
      </w:r>
      <w:r w:rsidRPr="00516410">
        <w:rPr>
          <w:rFonts w:ascii="Times New Roman" w:hAnsi="Times New Roman"/>
          <w:sz w:val="28"/>
          <w:szCs w:val="28"/>
        </w:rPr>
        <w:t>h</w:t>
      </w:r>
      <w:r w:rsidRPr="00516410">
        <w:rPr>
          <w:rFonts w:ascii="Times New Roman" w:hAnsi="Times New Roman"/>
          <w:sz w:val="28"/>
          <w:szCs w:val="28"/>
        </w:rPr>
        <w:t>sten Einsatz und Bemühen (‚Djihad‘ in wörtlicher Bedeutung!) motiviert, wenn nicht gezwungen werden, notfalls auch zum Heiligen Krieg.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 der Mensch nicht völlig selbständig über Gut und Böse befinden kann und darf, braucht er keine spezielle Ethik, so</w:t>
      </w:r>
      <w:r w:rsidRPr="00516410">
        <w:rPr>
          <w:rFonts w:ascii="Times New Roman" w:hAnsi="Times New Roman"/>
          <w:sz w:val="28"/>
          <w:szCs w:val="28"/>
        </w:rPr>
        <w:t>n</w:t>
      </w:r>
      <w:r w:rsidRPr="00516410">
        <w:rPr>
          <w:rFonts w:ascii="Times New Roman" w:hAnsi="Times New Roman"/>
          <w:sz w:val="28"/>
          <w:szCs w:val="28"/>
        </w:rPr>
        <w:t>dern nur eine spezielle „Charakter-eigenschaftskunde“, ein B</w:t>
      </w:r>
      <w:r w:rsidRPr="00516410">
        <w:rPr>
          <w:rFonts w:ascii="Times New Roman" w:hAnsi="Times New Roman"/>
          <w:sz w:val="28"/>
          <w:szCs w:val="28"/>
        </w:rPr>
        <w:t>e</w:t>
      </w:r>
      <w:r w:rsidRPr="00516410">
        <w:rPr>
          <w:rFonts w:ascii="Times New Roman" w:hAnsi="Times New Roman"/>
          <w:sz w:val="28"/>
          <w:szCs w:val="28"/>
        </w:rPr>
        <w:t>griff, der allerdings dem Wortursprung SUEDOS (für ‚Ethik‘, s.o.) erstaunlich nahe liegt. Nichtsdestoweniger ergeben sich die mosle-mischen Pflichten aus einem strengen Sittenkodex, der neben genuin religiösen Vorschriften (Bekenntnis zu Gott und Mohammed, das fünffache tägliche Ritual-gebet, das Fasten im Ramadan, Pilgerfahrt nach Mekka) die Verpflichtung zu einer individue</w:t>
      </w:r>
      <w:r w:rsidR="006E17EB" w:rsidRPr="00516410">
        <w:rPr>
          <w:rFonts w:ascii="Times New Roman" w:hAnsi="Times New Roman"/>
          <w:sz w:val="28"/>
          <w:szCs w:val="28"/>
        </w:rPr>
        <w:t>ll genau errechneten Einkommens</w:t>
      </w:r>
      <w:r w:rsidRPr="00516410">
        <w:rPr>
          <w:rFonts w:ascii="Times New Roman" w:hAnsi="Times New Roman"/>
          <w:sz w:val="28"/>
          <w:szCs w:val="28"/>
        </w:rPr>
        <w:t xml:space="preserve">abgabe enthält – als Ausdruck der Solidarität mit den Armen und Schwachen der Gesellschaft.  – Im Übrigen entsprechen die </w:t>
      </w:r>
      <w:r w:rsidR="00AE41E9" w:rsidRPr="00516410">
        <w:rPr>
          <w:rFonts w:ascii="Times New Roman" w:hAnsi="Times New Roman"/>
          <w:sz w:val="28"/>
          <w:szCs w:val="28"/>
        </w:rPr>
        <w:t>auf dem Koran b</w:t>
      </w:r>
      <w:r w:rsidR="00AE41E9" w:rsidRPr="00516410">
        <w:rPr>
          <w:rFonts w:ascii="Times New Roman" w:hAnsi="Times New Roman"/>
          <w:sz w:val="28"/>
          <w:szCs w:val="28"/>
        </w:rPr>
        <w:t>e</w:t>
      </w:r>
      <w:r w:rsidR="00AE41E9" w:rsidRPr="00516410">
        <w:rPr>
          <w:rFonts w:ascii="Times New Roman" w:hAnsi="Times New Roman"/>
          <w:sz w:val="28"/>
          <w:szCs w:val="28"/>
        </w:rPr>
        <w:t>ruhenden detail</w:t>
      </w:r>
      <w:r w:rsidRPr="00516410">
        <w:rPr>
          <w:rFonts w:ascii="Times New Roman" w:hAnsi="Times New Roman"/>
          <w:sz w:val="28"/>
          <w:szCs w:val="28"/>
        </w:rPr>
        <w:t>lierten Verhaltensvorschriften weitgehend denj</w:t>
      </w:r>
      <w:r w:rsidRPr="00516410">
        <w:rPr>
          <w:rFonts w:ascii="Times New Roman" w:hAnsi="Times New Roman"/>
          <w:sz w:val="28"/>
          <w:szCs w:val="28"/>
        </w:rPr>
        <w:t>e</w:t>
      </w:r>
      <w:r w:rsidRPr="00516410">
        <w:rPr>
          <w:rFonts w:ascii="Times New Roman" w:hAnsi="Times New Roman"/>
          <w:sz w:val="28"/>
          <w:szCs w:val="28"/>
        </w:rPr>
        <w:t>nigen der Zehn Gebote, enthalten aber, darüber hinaus, ge-naue Anweisungen und Verbote mit dem Ziel der Erziehung zu B</w:t>
      </w:r>
      <w:r w:rsidRPr="00516410">
        <w:rPr>
          <w:rFonts w:ascii="Times New Roman" w:hAnsi="Times New Roman"/>
          <w:sz w:val="28"/>
          <w:szCs w:val="28"/>
        </w:rPr>
        <w:t>e</w:t>
      </w:r>
      <w:r w:rsidRPr="00516410">
        <w:rPr>
          <w:rFonts w:ascii="Times New Roman" w:hAnsi="Times New Roman"/>
          <w:sz w:val="28"/>
          <w:szCs w:val="28"/>
        </w:rPr>
        <w:t>scheidenheit, Wahrhaftigkeit, Höflichkeit, Übernahme der Ve</w:t>
      </w:r>
      <w:r w:rsidRPr="00516410">
        <w:rPr>
          <w:rFonts w:ascii="Times New Roman" w:hAnsi="Times New Roman"/>
          <w:sz w:val="28"/>
          <w:szCs w:val="28"/>
        </w:rPr>
        <w:t>r</w:t>
      </w:r>
      <w:r w:rsidRPr="00516410">
        <w:rPr>
          <w:rFonts w:ascii="Times New Roman" w:hAnsi="Times New Roman"/>
          <w:sz w:val="28"/>
          <w:szCs w:val="28"/>
        </w:rPr>
        <w:t>antwortung für das eigene Tun, Gemeinsinn, Mäßigung, Dan</w:t>
      </w:r>
      <w:r w:rsidRPr="00516410">
        <w:rPr>
          <w:rFonts w:ascii="Times New Roman" w:hAnsi="Times New Roman"/>
          <w:sz w:val="28"/>
          <w:szCs w:val="28"/>
        </w:rPr>
        <w:t>k</w:t>
      </w:r>
      <w:r w:rsidRPr="00516410">
        <w:rPr>
          <w:rFonts w:ascii="Times New Roman" w:hAnsi="Times New Roman"/>
          <w:sz w:val="28"/>
          <w:szCs w:val="28"/>
        </w:rPr>
        <w:t>barkeit und Wachsamkeit gegenüber Verstößen gegen die R</w:t>
      </w:r>
      <w:r w:rsidRPr="00516410">
        <w:rPr>
          <w:rFonts w:ascii="Times New Roman" w:hAnsi="Times New Roman"/>
          <w:sz w:val="28"/>
          <w:szCs w:val="28"/>
        </w:rPr>
        <w:t>e</w:t>
      </w:r>
      <w:r w:rsidRPr="00516410">
        <w:rPr>
          <w:rFonts w:ascii="Times New Roman" w:hAnsi="Times New Roman"/>
          <w:sz w:val="28"/>
          <w:szCs w:val="28"/>
        </w:rPr>
        <w:t>geln des Korans, wobei auch die Möglichkeit der Vergeltung (Notwehr) eingeräumt wird.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Islamismus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 besonders heikles, aber unumgängliches Thema, das kaum in wenigen Sätzen zu behandeln ist. Ich versuche es trot</w:t>
      </w:r>
      <w:r w:rsidRPr="00516410">
        <w:rPr>
          <w:rFonts w:ascii="Times New Roman" w:hAnsi="Times New Roman"/>
          <w:sz w:val="28"/>
          <w:szCs w:val="28"/>
        </w:rPr>
        <w:t>z</w:t>
      </w:r>
      <w:r w:rsidRPr="00516410">
        <w:rPr>
          <w:rFonts w:ascii="Times New Roman" w:hAnsi="Times New Roman"/>
          <w:sz w:val="28"/>
          <w:szCs w:val="28"/>
        </w:rPr>
        <w:t xml:space="preserve">dem, indem ich zunächst einen Auszug aus der „Einführung“ von Bernhard Priesmeier (a.a.O. S. 2) zitiere: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„Islamismus (Fundamentalismus)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Islambild wird in der Öffentlichkeit gegenwärtig vor a</w:t>
      </w:r>
      <w:r w:rsidRPr="00516410">
        <w:rPr>
          <w:rFonts w:ascii="Times New Roman" w:hAnsi="Times New Roman"/>
          <w:sz w:val="28"/>
          <w:szCs w:val="28"/>
        </w:rPr>
        <w:t>l</w:t>
      </w:r>
      <w:r w:rsidRPr="00516410">
        <w:rPr>
          <w:rFonts w:ascii="Times New Roman" w:hAnsi="Times New Roman"/>
          <w:sz w:val="28"/>
          <w:szCs w:val="28"/>
        </w:rPr>
        <w:t>lem durch die politische Bewegung der Islamisten geprägt, die als Antwort auf das Versagen der kapitalistischen wie auch der realsozialistischen „Moderne“ entstand, die elementarsten mat</w:t>
      </w:r>
      <w:r w:rsidRPr="00516410">
        <w:rPr>
          <w:rFonts w:ascii="Times New Roman" w:hAnsi="Times New Roman"/>
          <w:sz w:val="28"/>
          <w:szCs w:val="28"/>
        </w:rPr>
        <w:t>e</w:t>
      </w:r>
      <w:r w:rsidRPr="00516410">
        <w:rPr>
          <w:rFonts w:ascii="Times New Roman" w:hAnsi="Times New Roman"/>
          <w:sz w:val="28"/>
          <w:szCs w:val="28"/>
        </w:rPr>
        <w:t>riellen und Lebensbedürfnisse der überwiegenden Mehrheit der Menschen in den mehrheitlich muslimischen Ländern zu befri</w:t>
      </w:r>
      <w:r w:rsidRPr="00516410">
        <w:rPr>
          <w:rFonts w:ascii="Times New Roman" w:hAnsi="Times New Roman"/>
          <w:sz w:val="28"/>
          <w:szCs w:val="28"/>
        </w:rPr>
        <w:t>e</w:t>
      </w:r>
      <w:r w:rsidRPr="00516410">
        <w:rPr>
          <w:rFonts w:ascii="Times New Roman" w:hAnsi="Times New Roman"/>
          <w:sz w:val="28"/>
          <w:szCs w:val="28"/>
        </w:rPr>
        <w:t>digen. Der Islamismus, der sich als Alternative zu Kapitalismus und Kommunismus versteht, findet in der Zeit des frühen Islam ein Modell, ein so genanntes „islamisches System“ verwirklicht, das es in Verbindung mit der modernen Technologie wiederhe</w:t>
      </w:r>
      <w:r w:rsidRPr="00516410">
        <w:rPr>
          <w:rFonts w:ascii="Times New Roman" w:hAnsi="Times New Roman"/>
          <w:sz w:val="28"/>
          <w:szCs w:val="28"/>
        </w:rPr>
        <w:t>r</w:t>
      </w:r>
      <w:r w:rsidRPr="00516410">
        <w:rPr>
          <w:rFonts w:ascii="Times New Roman" w:hAnsi="Times New Roman"/>
          <w:sz w:val="28"/>
          <w:szCs w:val="28"/>
        </w:rPr>
        <w:t>zustellen gelte. Dadurch sei es mögli</w:t>
      </w:r>
      <w:r w:rsidR="007D5E36" w:rsidRPr="00516410">
        <w:rPr>
          <w:rFonts w:ascii="Times New Roman" w:hAnsi="Times New Roman"/>
          <w:sz w:val="28"/>
          <w:szCs w:val="28"/>
        </w:rPr>
        <w:t>ch, alle Ungerechtigkeiten abzu</w:t>
      </w:r>
      <w:r w:rsidRPr="00516410">
        <w:rPr>
          <w:rFonts w:ascii="Times New Roman" w:hAnsi="Times New Roman"/>
          <w:sz w:val="28"/>
          <w:szCs w:val="28"/>
        </w:rPr>
        <w:t>schaffen und alle Probleme der heutigen Menschheit zu l</w:t>
      </w:r>
      <w:r w:rsidRPr="00516410">
        <w:rPr>
          <w:rFonts w:ascii="Times New Roman" w:hAnsi="Times New Roman"/>
          <w:sz w:val="28"/>
          <w:szCs w:val="28"/>
        </w:rPr>
        <w:t>ö</w:t>
      </w:r>
      <w:r w:rsidRPr="00516410">
        <w:rPr>
          <w:rFonts w:ascii="Times New Roman" w:hAnsi="Times New Roman"/>
          <w:sz w:val="28"/>
          <w:szCs w:val="28"/>
        </w:rPr>
        <w:t>sen. Kennzeichnend für die Islamistenbewegung ist, dass ih</w:t>
      </w:r>
      <w:r w:rsidR="00AE41E9" w:rsidRPr="00516410">
        <w:rPr>
          <w:rFonts w:ascii="Times New Roman" w:hAnsi="Times New Roman"/>
          <w:sz w:val="28"/>
          <w:szCs w:val="28"/>
        </w:rPr>
        <w:t>r Führungspersonal sich überwie</w:t>
      </w:r>
      <w:r w:rsidRPr="00516410">
        <w:rPr>
          <w:rFonts w:ascii="Times New Roman" w:hAnsi="Times New Roman"/>
          <w:sz w:val="28"/>
          <w:szCs w:val="28"/>
        </w:rPr>
        <w:t>gend nicht aus den Kreisen trad</w:t>
      </w:r>
      <w:r w:rsidRPr="00516410">
        <w:rPr>
          <w:rFonts w:ascii="Times New Roman" w:hAnsi="Times New Roman"/>
          <w:sz w:val="28"/>
          <w:szCs w:val="28"/>
        </w:rPr>
        <w:t>i</w:t>
      </w:r>
      <w:r w:rsidRPr="00516410">
        <w:rPr>
          <w:rFonts w:ascii="Times New Roman" w:hAnsi="Times New Roman"/>
          <w:sz w:val="28"/>
          <w:szCs w:val="28"/>
        </w:rPr>
        <w:t>tioneller religiöser Gelehrter, sondern aus Natur- und Ing</w:t>
      </w:r>
      <w:r w:rsidRPr="00516410">
        <w:rPr>
          <w:rFonts w:ascii="Times New Roman" w:hAnsi="Times New Roman"/>
          <w:sz w:val="28"/>
          <w:szCs w:val="28"/>
        </w:rPr>
        <w:t>e</w:t>
      </w:r>
      <w:r w:rsidRPr="00516410">
        <w:rPr>
          <w:rFonts w:ascii="Times New Roman" w:hAnsi="Times New Roman"/>
          <w:sz w:val="28"/>
          <w:szCs w:val="28"/>
        </w:rPr>
        <w:t>nieurwissenschaftlern rekrutiert, die ihre Ideologien u.a. als eine neue Philosophie der Technik ansehen, die die Integration von Hightech-Systemen in die gottgewollte Lebensordnung an</w:t>
      </w:r>
      <w:r w:rsidRPr="00516410">
        <w:rPr>
          <w:rFonts w:ascii="Times New Roman" w:hAnsi="Times New Roman"/>
          <w:sz w:val="28"/>
          <w:szCs w:val="28"/>
        </w:rPr>
        <w:t>s</w:t>
      </w:r>
      <w:r w:rsidRPr="00516410">
        <w:rPr>
          <w:rFonts w:ascii="Times New Roman" w:hAnsi="Times New Roman"/>
          <w:sz w:val="28"/>
          <w:szCs w:val="28"/>
        </w:rPr>
        <w:t>trebt.“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Mit den extremen Auswüchsen des islamistischen Fundame</w:t>
      </w:r>
      <w:r w:rsidRPr="00516410">
        <w:rPr>
          <w:rFonts w:ascii="Times New Roman" w:hAnsi="Times New Roman"/>
          <w:sz w:val="28"/>
          <w:szCs w:val="28"/>
        </w:rPr>
        <w:t>n</w:t>
      </w:r>
      <w:r w:rsidRPr="00516410">
        <w:rPr>
          <w:rFonts w:ascii="Times New Roman" w:hAnsi="Times New Roman"/>
          <w:sz w:val="28"/>
          <w:szCs w:val="28"/>
        </w:rPr>
        <w:t>talismus – vor allem in Form von Terrorismus (!) – sieht sich die Weltgemeinschaft bis in die Gegenwart hinein konfrontiert. Eine überaus große Mehrheit der Muslime lehnt jedoch solchen Fu</w:t>
      </w:r>
      <w:r w:rsidRPr="00516410">
        <w:rPr>
          <w:rFonts w:ascii="Times New Roman" w:hAnsi="Times New Roman"/>
          <w:sz w:val="28"/>
          <w:szCs w:val="28"/>
        </w:rPr>
        <w:t>n</w:t>
      </w:r>
      <w:r w:rsidRPr="00516410">
        <w:rPr>
          <w:rFonts w:ascii="Times New Roman" w:hAnsi="Times New Roman"/>
          <w:sz w:val="28"/>
          <w:szCs w:val="28"/>
        </w:rPr>
        <w:t>damentalismus inzwischen entschieden ab. Zu offensichtlich, verstoßen einige “Gotteskrieger“ gegen die Grundregeln und –prinzipien der eigenen Religion.</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Sufis und Aleviten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Dass der Islam nicht zwangsläufig auf einen Fundamentali</w:t>
      </w:r>
      <w:r w:rsidRPr="00516410">
        <w:rPr>
          <w:rFonts w:ascii="Times New Roman" w:hAnsi="Times New Roman"/>
          <w:sz w:val="28"/>
          <w:szCs w:val="28"/>
        </w:rPr>
        <w:t>s</w:t>
      </w:r>
      <w:r w:rsidRPr="00516410">
        <w:rPr>
          <w:rFonts w:ascii="Times New Roman" w:hAnsi="Times New Roman"/>
          <w:sz w:val="28"/>
          <w:szCs w:val="28"/>
        </w:rPr>
        <w:t>mus hinauslaufen muss, zeigt sich an islamischen Glaubensg</w:t>
      </w:r>
      <w:r w:rsidRPr="00516410">
        <w:rPr>
          <w:rFonts w:ascii="Times New Roman" w:hAnsi="Times New Roman"/>
          <w:sz w:val="28"/>
          <w:szCs w:val="28"/>
        </w:rPr>
        <w:t>e</w:t>
      </w:r>
      <w:r w:rsidRPr="00516410">
        <w:rPr>
          <w:rFonts w:ascii="Times New Roman" w:hAnsi="Times New Roman"/>
          <w:sz w:val="28"/>
          <w:szCs w:val="28"/>
        </w:rPr>
        <w:t xml:space="preserve">meinschaften wie denen der Sufis und der Aleviten, die weniger die Gründe des Gesetzes und des Buchstabens als vielmehr die </w:t>
      </w:r>
      <w:r w:rsidRPr="00516410">
        <w:rPr>
          <w:rFonts w:ascii="Times New Roman" w:hAnsi="Times New Roman"/>
          <w:i/>
          <w:sz w:val="28"/>
          <w:szCs w:val="28"/>
        </w:rPr>
        <w:t>Gründe des Herzens und der Menschlichkeit</w:t>
      </w:r>
      <w:r w:rsidRPr="00516410">
        <w:rPr>
          <w:rFonts w:ascii="Times New Roman" w:hAnsi="Times New Roman"/>
          <w:sz w:val="28"/>
          <w:szCs w:val="28"/>
        </w:rPr>
        <w:t xml:space="preserve"> betonen und damit den Wünschen und Sehnsüchten des Volkes entgegenkommen.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‚Suf‘ bezeichnet im Arabischen die ‚grobe Wolle‘, aus der die Büßerhemden der ersten Sufi-Mönche gewirkt waren. Ihr Ziel war es, Gottes Nähe im Herzen zu erfahren, ein Ziel, das lange vor ihnen schon Asketen und Mystiker gesucht hat-ten. Im Islam kamen solche Bestrebungen erst im späten 9. Jahrhundert auf. Stets waren die Sufis allerdings darauf bedacht, Allahs höchste Autorität und Dominanz zu respektieren, so dass eine gar totale Verschmelzung von Gott und Mensch nicht in Frage kam.</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Von den meisten anderen Asketen und Mystikern unterschi</w:t>
      </w:r>
      <w:r w:rsidRPr="00516410">
        <w:rPr>
          <w:rFonts w:ascii="Times New Roman" w:hAnsi="Times New Roman"/>
          <w:sz w:val="28"/>
          <w:szCs w:val="28"/>
        </w:rPr>
        <w:t>e</w:t>
      </w:r>
      <w:r w:rsidRPr="00516410">
        <w:rPr>
          <w:rFonts w:ascii="Times New Roman" w:hAnsi="Times New Roman"/>
          <w:sz w:val="28"/>
          <w:szCs w:val="28"/>
        </w:rPr>
        <w:t>den sie sich dadurch, dass sie keineswegs Kinder von Trauri</w:t>
      </w:r>
      <w:r w:rsidRPr="00516410">
        <w:rPr>
          <w:rFonts w:ascii="Times New Roman" w:hAnsi="Times New Roman"/>
          <w:sz w:val="28"/>
          <w:szCs w:val="28"/>
        </w:rPr>
        <w:t>g</w:t>
      </w:r>
      <w:r w:rsidRPr="00516410">
        <w:rPr>
          <w:rFonts w:ascii="Times New Roman" w:hAnsi="Times New Roman"/>
          <w:sz w:val="28"/>
          <w:szCs w:val="28"/>
        </w:rPr>
        <w:t>keit waren, sondern ihren Glau-ben durch Freude, Liebe und e</w:t>
      </w:r>
      <w:r w:rsidRPr="00516410">
        <w:rPr>
          <w:rFonts w:ascii="Times New Roman" w:hAnsi="Times New Roman"/>
          <w:sz w:val="28"/>
          <w:szCs w:val="28"/>
        </w:rPr>
        <w:t>i</w:t>
      </w:r>
      <w:r w:rsidRPr="00516410">
        <w:rPr>
          <w:rFonts w:ascii="Times New Roman" w:hAnsi="Times New Roman"/>
          <w:sz w:val="28"/>
          <w:szCs w:val="28"/>
        </w:rPr>
        <w:t xml:space="preserve">ne gewisse Freizügigkeit, zumal in Musik und Tanz (Derwisch-Tanz bis zur Trance!), zum Ausdruck brachten. Dass all dies zur Ehre Gottes geschah, demonstrierten sie durch ein besonderes Gottes-Gedenken, den „ … </w:t>
      </w:r>
      <w:r w:rsidRPr="00516410">
        <w:rPr>
          <w:rFonts w:ascii="Times New Roman" w:hAnsi="Times New Roman"/>
          <w:i/>
          <w:sz w:val="28"/>
          <w:szCs w:val="28"/>
        </w:rPr>
        <w:t>Dhikr Allah</w:t>
      </w:r>
      <w:r w:rsidRPr="00516410">
        <w:rPr>
          <w:rFonts w:ascii="Times New Roman" w:hAnsi="Times New Roman"/>
          <w:sz w:val="28"/>
          <w:szCs w:val="28"/>
        </w:rPr>
        <w:t>: Unaufhörlich wird A</w:t>
      </w:r>
      <w:r w:rsidRPr="00516410">
        <w:rPr>
          <w:rFonts w:ascii="Times New Roman" w:hAnsi="Times New Roman"/>
          <w:sz w:val="28"/>
          <w:szCs w:val="28"/>
        </w:rPr>
        <w:t>l</w:t>
      </w:r>
      <w:r w:rsidRPr="00516410">
        <w:rPr>
          <w:rFonts w:ascii="Times New Roman" w:hAnsi="Times New Roman"/>
          <w:sz w:val="28"/>
          <w:szCs w:val="28"/>
        </w:rPr>
        <w:t>lah angerufen und seine vielen Namen, wird seine Größe und Ewigkeit litaneiartig gepriesen“ (Küng).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Mystisch ist der Weg des einzelnen gläubigen Sufi insofern, als er, vom Gesetz herkommend, auf dem Pfad der Mystik zur Wahrheit in Gott führt; wissen-schaftlich und weltanschaulich gestützt durch eine stark psychologisch geprägte „Wissenschaft vom Innern“ und „Lehre des Herzens“ (ebd.).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 der islamischen Welt waren die Sufis allerdings trotzdem nicht überall will-kommen. Von orthodoxen Theologen wurden sie angefeindet, einige auch von Politikern und Staatsmännern wie dem türkischen Staatsgründer </w:t>
      </w:r>
      <w:r w:rsidRPr="00516410">
        <w:rPr>
          <w:rFonts w:ascii="Times New Roman" w:hAnsi="Times New Roman"/>
          <w:i/>
          <w:sz w:val="28"/>
          <w:szCs w:val="28"/>
        </w:rPr>
        <w:t>Kemal Atatürk</w:t>
      </w:r>
      <w:r w:rsidRPr="00516410">
        <w:rPr>
          <w:rFonts w:ascii="Times New Roman" w:hAnsi="Times New Roman"/>
          <w:sz w:val="28"/>
          <w:szCs w:val="28"/>
        </w:rPr>
        <w:t>, der sich nicht scheute, als politisch reaktionär eingestufte Sufi-Orden zu ve</w:t>
      </w:r>
      <w:r w:rsidRPr="00516410">
        <w:rPr>
          <w:rFonts w:ascii="Times New Roman" w:hAnsi="Times New Roman"/>
          <w:sz w:val="28"/>
          <w:szCs w:val="28"/>
        </w:rPr>
        <w:t>r</w:t>
      </w:r>
      <w:r w:rsidRPr="00516410">
        <w:rPr>
          <w:rFonts w:ascii="Times New Roman" w:hAnsi="Times New Roman"/>
          <w:sz w:val="28"/>
          <w:szCs w:val="28"/>
        </w:rPr>
        <w:t>bie-ten (vgl. a.a.O. S. 299).  – An Einfluss und Wirkung haben die Sufis bis heute den-noch kaum verloren.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Die </w:t>
      </w:r>
      <w:r w:rsidRPr="00516410">
        <w:rPr>
          <w:rFonts w:ascii="Times New Roman" w:hAnsi="Times New Roman"/>
          <w:b/>
          <w:sz w:val="28"/>
          <w:szCs w:val="28"/>
        </w:rPr>
        <w:t>Aleviten</w:t>
      </w:r>
      <w:r w:rsidRPr="00516410">
        <w:rPr>
          <w:rFonts w:ascii="Times New Roman" w:hAnsi="Times New Roman"/>
          <w:sz w:val="28"/>
          <w:szCs w:val="28"/>
        </w:rPr>
        <w:t xml:space="preserve"> verbindet mit den Sufis die humanistische Orientierung, zu der auch die mystische Interpretation des K</w:t>
      </w:r>
      <w:r w:rsidRPr="00516410">
        <w:rPr>
          <w:rFonts w:ascii="Times New Roman" w:hAnsi="Times New Roman"/>
          <w:sz w:val="28"/>
          <w:szCs w:val="28"/>
        </w:rPr>
        <w:t>o</w:t>
      </w:r>
      <w:r w:rsidRPr="00516410">
        <w:rPr>
          <w:rFonts w:ascii="Times New Roman" w:hAnsi="Times New Roman"/>
          <w:sz w:val="28"/>
          <w:szCs w:val="28"/>
        </w:rPr>
        <w:t>rans gehört. Ihre Bewegung, deren Angehörige vor allem im O</w:t>
      </w:r>
      <w:r w:rsidRPr="00516410">
        <w:rPr>
          <w:rFonts w:ascii="Times New Roman" w:hAnsi="Times New Roman"/>
          <w:sz w:val="28"/>
          <w:szCs w:val="28"/>
        </w:rPr>
        <w:t>s</w:t>
      </w:r>
      <w:r w:rsidRPr="00516410">
        <w:rPr>
          <w:rFonts w:ascii="Times New Roman" w:hAnsi="Times New Roman"/>
          <w:sz w:val="28"/>
          <w:szCs w:val="28"/>
        </w:rPr>
        <w:t>ten der heutigen Türkei anzutreffen sind, existiert seit dem 13. Jahrhundert. Ihren Namen „Anhä</w:t>
      </w:r>
      <w:r w:rsidR="00692BAB" w:rsidRPr="00516410">
        <w:rPr>
          <w:rFonts w:ascii="Times New Roman" w:hAnsi="Times New Roman"/>
          <w:sz w:val="28"/>
          <w:szCs w:val="28"/>
        </w:rPr>
        <w:t>nger Alis“ leiten sie von M</w:t>
      </w:r>
      <w:r w:rsidR="00692BAB" w:rsidRPr="00516410">
        <w:rPr>
          <w:rFonts w:ascii="Times New Roman" w:hAnsi="Times New Roman"/>
          <w:sz w:val="28"/>
          <w:szCs w:val="28"/>
        </w:rPr>
        <w:t>o</w:t>
      </w:r>
      <w:r w:rsidR="00692BAB" w:rsidRPr="00516410">
        <w:rPr>
          <w:rFonts w:ascii="Times New Roman" w:hAnsi="Times New Roman"/>
          <w:sz w:val="28"/>
          <w:szCs w:val="28"/>
        </w:rPr>
        <w:t>ham</w:t>
      </w:r>
      <w:r w:rsidRPr="00516410">
        <w:rPr>
          <w:rFonts w:ascii="Times New Roman" w:hAnsi="Times New Roman"/>
          <w:sz w:val="28"/>
          <w:szCs w:val="28"/>
        </w:rPr>
        <w:t>meds Vetter und Schwiegersohn Ali ab, den s</w:t>
      </w:r>
      <w:r w:rsidR="00692BAB" w:rsidRPr="00516410">
        <w:rPr>
          <w:rFonts w:ascii="Times New Roman" w:hAnsi="Times New Roman"/>
          <w:sz w:val="28"/>
          <w:szCs w:val="28"/>
        </w:rPr>
        <w:t>ie, im Unte</w:t>
      </w:r>
      <w:r w:rsidR="00692BAB" w:rsidRPr="00516410">
        <w:rPr>
          <w:rFonts w:ascii="Times New Roman" w:hAnsi="Times New Roman"/>
          <w:sz w:val="28"/>
          <w:szCs w:val="28"/>
        </w:rPr>
        <w:t>r</w:t>
      </w:r>
      <w:r w:rsidR="00692BAB" w:rsidRPr="00516410">
        <w:rPr>
          <w:rFonts w:ascii="Times New Roman" w:hAnsi="Times New Roman"/>
          <w:sz w:val="28"/>
          <w:szCs w:val="28"/>
        </w:rPr>
        <w:t>schied zu den Sunni</w:t>
      </w:r>
      <w:r w:rsidRPr="00516410">
        <w:rPr>
          <w:rFonts w:ascii="Times New Roman" w:hAnsi="Times New Roman"/>
          <w:sz w:val="28"/>
          <w:szCs w:val="28"/>
        </w:rPr>
        <w:t>ten, in Ehren halten.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Dass sie von Sunniten oft angefeindet und verfolgt wurden, liegt wohl auch an ihrer Ablehnung der sunnitischen Scharia und jeglicher dogmatischen Religions-auslegung. Stattdessen bewe</w:t>
      </w:r>
      <w:r w:rsidRPr="00516410">
        <w:rPr>
          <w:rFonts w:ascii="Times New Roman" w:hAnsi="Times New Roman"/>
          <w:sz w:val="28"/>
          <w:szCs w:val="28"/>
        </w:rPr>
        <w:t>r</w:t>
      </w:r>
      <w:r w:rsidRPr="00516410">
        <w:rPr>
          <w:rFonts w:ascii="Times New Roman" w:hAnsi="Times New Roman"/>
          <w:sz w:val="28"/>
          <w:szCs w:val="28"/>
        </w:rPr>
        <w:t>ten sie die Gottesliebe und die Liebe zu Gott höher als die Go</w:t>
      </w:r>
      <w:r w:rsidRPr="00516410">
        <w:rPr>
          <w:rFonts w:ascii="Times New Roman" w:hAnsi="Times New Roman"/>
          <w:sz w:val="28"/>
          <w:szCs w:val="28"/>
        </w:rPr>
        <w:t>t</w:t>
      </w:r>
      <w:r w:rsidRPr="00516410">
        <w:rPr>
          <w:rFonts w:ascii="Times New Roman" w:hAnsi="Times New Roman"/>
          <w:sz w:val="28"/>
          <w:szCs w:val="28"/>
        </w:rPr>
        <w:t>tesfurcht, sehen, fast pantheistisch, das Göttliche in jedem Me</w:t>
      </w:r>
      <w:r w:rsidRPr="00516410">
        <w:rPr>
          <w:rFonts w:ascii="Times New Roman" w:hAnsi="Times New Roman"/>
          <w:sz w:val="28"/>
          <w:szCs w:val="28"/>
        </w:rPr>
        <w:t>n</w:t>
      </w:r>
      <w:r w:rsidRPr="00516410">
        <w:rPr>
          <w:rFonts w:ascii="Times New Roman" w:hAnsi="Times New Roman"/>
          <w:sz w:val="28"/>
          <w:szCs w:val="28"/>
        </w:rPr>
        <w:t>schen angelegt und leiten daraus, ebenfalls im Sinne der Mystik, Nächstenliebe, Mit-menschlichkeit, Geduld und Bescheidenhe</w:t>
      </w:r>
      <w:r w:rsidR="006A0020" w:rsidRPr="00516410">
        <w:rPr>
          <w:rFonts w:ascii="Times New Roman" w:hAnsi="Times New Roman"/>
          <w:sz w:val="28"/>
          <w:szCs w:val="28"/>
        </w:rPr>
        <w:t>it als oberste Werte der Lebens</w:t>
      </w:r>
      <w:r w:rsidRPr="00516410">
        <w:rPr>
          <w:rFonts w:ascii="Times New Roman" w:hAnsi="Times New Roman"/>
          <w:sz w:val="28"/>
          <w:szCs w:val="28"/>
        </w:rPr>
        <w:t>praxis ab. Teilweise näher als dem Koran stehen sie den Lehren des altpersischen Philo-sophen Z</w:t>
      </w:r>
      <w:r w:rsidRPr="00516410">
        <w:rPr>
          <w:rFonts w:ascii="Times New Roman" w:hAnsi="Times New Roman"/>
          <w:sz w:val="28"/>
          <w:szCs w:val="28"/>
        </w:rPr>
        <w:t>o</w:t>
      </w:r>
      <w:r w:rsidRPr="00516410">
        <w:rPr>
          <w:rFonts w:ascii="Times New Roman" w:hAnsi="Times New Roman"/>
          <w:sz w:val="28"/>
          <w:szCs w:val="28"/>
        </w:rPr>
        <w:t>roaster (Zarathustra), der u.a. „rechtes Handeln, rechtes Denken, rech-tes Sprechen“ gefordert hat.</w:t>
      </w:r>
      <w:r w:rsidRPr="00516410">
        <w:rPr>
          <w:rStyle w:val="Funotenzeichen"/>
          <w:rFonts w:ascii="Times New Roman" w:hAnsi="Times New Roman"/>
          <w:sz w:val="28"/>
          <w:szCs w:val="28"/>
        </w:rPr>
        <w:footnoteReference w:customMarkFollows="1" w:id="124"/>
        <w:t>124</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diesem Sinne und darüber hinaus: Was die Welt, nicht z</w:t>
      </w:r>
      <w:r w:rsidRPr="00516410">
        <w:rPr>
          <w:rFonts w:ascii="Times New Roman" w:hAnsi="Times New Roman"/>
          <w:sz w:val="28"/>
          <w:szCs w:val="28"/>
        </w:rPr>
        <w:t>u</w:t>
      </w:r>
      <w:r w:rsidRPr="00516410">
        <w:rPr>
          <w:rFonts w:ascii="Times New Roman" w:hAnsi="Times New Roman"/>
          <w:sz w:val="28"/>
          <w:szCs w:val="28"/>
        </w:rPr>
        <w:t>letzt die westliche, dem Islam, insbesondere auf den Gebieten von Philosophie und Naturwissen-schaften, verdankt, sollte ke</w:t>
      </w:r>
      <w:r w:rsidRPr="00516410">
        <w:rPr>
          <w:rFonts w:ascii="Times New Roman" w:hAnsi="Times New Roman"/>
          <w:sz w:val="28"/>
          <w:szCs w:val="28"/>
        </w:rPr>
        <w:t>i</w:t>
      </w:r>
      <w:r w:rsidRPr="00516410">
        <w:rPr>
          <w:rFonts w:ascii="Times New Roman" w:hAnsi="Times New Roman"/>
          <w:sz w:val="28"/>
          <w:szCs w:val="28"/>
        </w:rPr>
        <w:t xml:space="preserve">neswegs in Vergessenheit geraten. Ohne die isla-misch-arabische Philosophie hätte es wahrscheinlich weder Scholastik noch Auf-klärung gegeben, wie es </w:t>
      </w:r>
      <w:r w:rsidRPr="00516410">
        <w:rPr>
          <w:rFonts w:ascii="Times New Roman" w:hAnsi="Times New Roman"/>
          <w:i/>
          <w:sz w:val="28"/>
          <w:szCs w:val="28"/>
        </w:rPr>
        <w:t>Frieder Otto Wolf</w:t>
      </w:r>
      <w:r w:rsidRPr="00516410">
        <w:rPr>
          <w:rFonts w:ascii="Times New Roman" w:hAnsi="Times New Roman"/>
          <w:sz w:val="28"/>
          <w:szCs w:val="28"/>
        </w:rPr>
        <w:t xml:space="preserve">  in einem Vortrag vor Mitgliedern der Grünen Partei (Ende der 1990er Jahre) ausführlich dargelegt hat</w:t>
      </w:r>
      <w:r w:rsidRPr="00516410">
        <w:rPr>
          <w:rStyle w:val="Funotenzeichen"/>
          <w:rFonts w:ascii="Times New Roman" w:hAnsi="Times New Roman"/>
          <w:sz w:val="28"/>
          <w:szCs w:val="28"/>
        </w:rPr>
        <w:footnoteReference w:customMarkFollows="1" w:id="125"/>
        <w:t>125</w:t>
      </w:r>
      <w:r w:rsidRPr="00516410">
        <w:rPr>
          <w:rFonts w:ascii="Times New Roman" w:hAnsi="Times New Roman"/>
          <w:sz w:val="28"/>
          <w:szCs w:val="28"/>
        </w:rPr>
        <w:t xml:space="preserve">. – Erinnert sei auch an die besondere Wertschätzung, die </w:t>
      </w:r>
      <w:r w:rsidRPr="00516410">
        <w:rPr>
          <w:rFonts w:ascii="Times New Roman" w:hAnsi="Times New Roman"/>
          <w:i/>
          <w:sz w:val="28"/>
          <w:szCs w:val="28"/>
        </w:rPr>
        <w:t>Ernst Bloch</w:t>
      </w:r>
      <w:r w:rsidRPr="00516410">
        <w:rPr>
          <w:rFonts w:ascii="Times New Roman" w:hAnsi="Times New Roman"/>
          <w:sz w:val="28"/>
          <w:szCs w:val="28"/>
        </w:rPr>
        <w:t xml:space="preserve"> der islamisch-arabischen Philosophie gewidmet hat, so in </w:t>
      </w:r>
      <w:r w:rsidRPr="00516410">
        <w:rPr>
          <w:rFonts w:ascii="Times New Roman" w:hAnsi="Times New Roman"/>
          <w:i/>
          <w:sz w:val="28"/>
          <w:szCs w:val="28"/>
        </w:rPr>
        <w:t>Avicenna und die Aristotelische Linke</w:t>
      </w:r>
      <w:r w:rsidRPr="00516410">
        <w:rPr>
          <w:rFonts w:ascii="Times New Roman" w:hAnsi="Times New Roman"/>
          <w:sz w:val="28"/>
          <w:szCs w:val="28"/>
        </w:rPr>
        <w:t xml:space="preserve"> (Frankfurt a.M. 1963) sowie in seiner Wü</w:t>
      </w:r>
      <w:r w:rsidRPr="00516410">
        <w:rPr>
          <w:rFonts w:ascii="Times New Roman" w:hAnsi="Times New Roman"/>
          <w:sz w:val="28"/>
          <w:szCs w:val="28"/>
        </w:rPr>
        <w:t>r</w:t>
      </w:r>
      <w:r w:rsidRPr="00516410">
        <w:rPr>
          <w:rFonts w:ascii="Times New Roman" w:hAnsi="Times New Roman"/>
          <w:sz w:val="28"/>
          <w:szCs w:val="28"/>
        </w:rPr>
        <w:t xml:space="preserve">digung Mohammeds und der islamischen Religion im </w:t>
      </w:r>
      <w:r w:rsidRPr="00516410">
        <w:rPr>
          <w:rFonts w:ascii="Times New Roman" w:hAnsi="Times New Roman"/>
          <w:i/>
          <w:sz w:val="28"/>
          <w:szCs w:val="28"/>
        </w:rPr>
        <w:t>Prinzip Hoffnung</w:t>
      </w:r>
      <w:r w:rsidRPr="00516410">
        <w:rPr>
          <w:rFonts w:ascii="Times New Roman" w:hAnsi="Times New Roman"/>
          <w:sz w:val="28"/>
          <w:szCs w:val="28"/>
        </w:rPr>
        <w:t xml:space="preserve"> (a.a.O. S. 1333-36 bzw. 1504-09). Denker wie Av</w:t>
      </w:r>
      <w:r w:rsidRPr="00516410">
        <w:rPr>
          <w:rFonts w:ascii="Times New Roman" w:hAnsi="Times New Roman"/>
          <w:sz w:val="28"/>
          <w:szCs w:val="28"/>
        </w:rPr>
        <w:t>i</w:t>
      </w:r>
      <w:r w:rsidRPr="00516410">
        <w:rPr>
          <w:rFonts w:ascii="Times New Roman" w:hAnsi="Times New Roman"/>
          <w:sz w:val="28"/>
          <w:szCs w:val="28"/>
        </w:rPr>
        <w:t>cenna (Ibn Sina), Averroes und Avicebron hätten „das griech</w:t>
      </w:r>
      <w:r w:rsidRPr="00516410">
        <w:rPr>
          <w:rFonts w:ascii="Times New Roman" w:hAnsi="Times New Roman"/>
          <w:sz w:val="28"/>
          <w:szCs w:val="28"/>
        </w:rPr>
        <w:t>i</w:t>
      </w:r>
      <w:r w:rsidRPr="00516410">
        <w:rPr>
          <w:rFonts w:ascii="Times New Roman" w:hAnsi="Times New Roman"/>
          <w:sz w:val="28"/>
          <w:szCs w:val="28"/>
        </w:rPr>
        <w:t>sche Licht zugleich gerettet und verwandelt“. (</w:t>
      </w:r>
      <w:r w:rsidRPr="00516410">
        <w:rPr>
          <w:rFonts w:ascii="Times New Roman" w:hAnsi="Times New Roman"/>
          <w:i/>
          <w:sz w:val="28"/>
          <w:szCs w:val="28"/>
        </w:rPr>
        <w:t>Avicenna …</w:t>
      </w:r>
      <w:r w:rsidRPr="00516410">
        <w:rPr>
          <w:rFonts w:ascii="Times New Roman" w:hAnsi="Times New Roman"/>
          <w:sz w:val="28"/>
          <w:szCs w:val="28"/>
        </w:rPr>
        <w:t xml:space="preserve">, a.a.O. S. 9.)  </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b/>
          <w:sz w:val="28"/>
          <w:szCs w:val="28"/>
        </w:rPr>
        <w:t xml:space="preserve">     Hinduismus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Geschichte des Hinduismus auf einer oder zwei Druckse</w:t>
      </w:r>
      <w:r w:rsidRPr="00516410">
        <w:rPr>
          <w:rFonts w:ascii="Times New Roman" w:hAnsi="Times New Roman"/>
          <w:sz w:val="28"/>
          <w:szCs w:val="28"/>
        </w:rPr>
        <w:t>i</w:t>
      </w:r>
      <w:r w:rsidRPr="00516410">
        <w:rPr>
          <w:rFonts w:ascii="Times New Roman" w:hAnsi="Times New Roman"/>
          <w:sz w:val="28"/>
          <w:szCs w:val="28"/>
        </w:rPr>
        <w:t xml:space="preserve">ten umfassend darzustellen, ist sicherlich nicht möglich. Anders verhält es sich mit den </w:t>
      </w:r>
      <w:r w:rsidRPr="00516410">
        <w:rPr>
          <w:rFonts w:ascii="Times New Roman" w:hAnsi="Times New Roman"/>
          <w:i/>
          <w:sz w:val="28"/>
          <w:szCs w:val="28"/>
        </w:rPr>
        <w:t xml:space="preserve">Grund-werten </w:t>
      </w:r>
      <w:r w:rsidRPr="00516410">
        <w:rPr>
          <w:rFonts w:ascii="Times New Roman" w:hAnsi="Times New Roman"/>
          <w:sz w:val="28"/>
          <w:szCs w:val="28"/>
        </w:rPr>
        <w:t>dieser Glaubensrichtung, wie H. T. Krobath gezeigt hat (a.a.O. S. 562-565).</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Aber was ist Hinduismus? Als ‚Hindus‘ wurden ursprünglich alle Inder/innen bezeichnet, heute nur noch diejenigen, die der hinduistischen Religionsgemein-schaft angehören. Die G</w:t>
      </w:r>
      <w:r w:rsidRPr="00516410">
        <w:rPr>
          <w:rFonts w:ascii="Times New Roman" w:hAnsi="Times New Roman"/>
          <w:sz w:val="28"/>
          <w:szCs w:val="28"/>
        </w:rPr>
        <w:t>e</w:t>
      </w:r>
      <w:r w:rsidRPr="00516410">
        <w:rPr>
          <w:rFonts w:ascii="Times New Roman" w:hAnsi="Times New Roman"/>
          <w:sz w:val="28"/>
          <w:szCs w:val="28"/>
        </w:rPr>
        <w:t>schichte dieser Religion umfasst einen Zeitraum von ca. 3500 Jahren, während dessen immer wieder neue Systeme und Str</w:t>
      </w:r>
      <w:r w:rsidRPr="00516410">
        <w:rPr>
          <w:rFonts w:ascii="Times New Roman" w:hAnsi="Times New Roman"/>
          <w:sz w:val="28"/>
          <w:szCs w:val="28"/>
        </w:rPr>
        <w:t>ö</w:t>
      </w:r>
      <w:r w:rsidRPr="00516410">
        <w:rPr>
          <w:rFonts w:ascii="Times New Roman" w:hAnsi="Times New Roman"/>
          <w:sz w:val="28"/>
          <w:szCs w:val="28"/>
        </w:rPr>
        <w:t>mungen hervorgebracht wurden. Vielleicht am meisten intere</w:t>
      </w:r>
      <w:r w:rsidRPr="00516410">
        <w:rPr>
          <w:rFonts w:ascii="Times New Roman" w:hAnsi="Times New Roman"/>
          <w:sz w:val="28"/>
          <w:szCs w:val="28"/>
        </w:rPr>
        <w:t>s</w:t>
      </w:r>
      <w:r w:rsidRPr="00516410">
        <w:rPr>
          <w:rFonts w:ascii="Times New Roman" w:hAnsi="Times New Roman"/>
          <w:sz w:val="28"/>
          <w:szCs w:val="28"/>
        </w:rPr>
        <w:t xml:space="preserve">siert davon immer noch die altindische Periode der </w:t>
      </w:r>
      <w:r w:rsidRPr="00516410">
        <w:rPr>
          <w:rFonts w:ascii="Times New Roman" w:hAnsi="Times New Roman"/>
          <w:i/>
          <w:sz w:val="28"/>
          <w:szCs w:val="28"/>
        </w:rPr>
        <w:t>Veda</w:t>
      </w:r>
      <w:r w:rsidRPr="00516410">
        <w:rPr>
          <w:rFonts w:ascii="Times New Roman" w:hAnsi="Times New Roman"/>
          <w:sz w:val="28"/>
          <w:szCs w:val="28"/>
        </w:rPr>
        <w:t xml:space="preserve"> (Meh</w:t>
      </w:r>
      <w:r w:rsidRPr="00516410">
        <w:rPr>
          <w:rFonts w:ascii="Times New Roman" w:hAnsi="Times New Roman"/>
          <w:sz w:val="28"/>
          <w:szCs w:val="28"/>
        </w:rPr>
        <w:t>r</w:t>
      </w:r>
      <w:r w:rsidRPr="00516410">
        <w:rPr>
          <w:rFonts w:ascii="Times New Roman" w:hAnsi="Times New Roman"/>
          <w:sz w:val="28"/>
          <w:szCs w:val="28"/>
        </w:rPr>
        <w:t>zahl: Veden, eine Ansammlung von Schriften, die für sich eine ganze Literatur beinhalten). Es ist  die Zeit von ca. 1500 bis 500 v. Chr.</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Von der Vielgötterei führt der vedische Weg bald zur Suche nach der Einheit und dem möglichen Weltengrund, dem Ur</w:t>
      </w:r>
      <w:r w:rsidRPr="00516410">
        <w:rPr>
          <w:rFonts w:ascii="Times New Roman" w:hAnsi="Times New Roman"/>
          <w:sz w:val="28"/>
          <w:szCs w:val="28"/>
        </w:rPr>
        <w:t>g</w:t>
      </w:r>
      <w:r w:rsidRPr="00516410">
        <w:rPr>
          <w:rFonts w:ascii="Times New Roman" w:hAnsi="Times New Roman"/>
          <w:sz w:val="28"/>
          <w:szCs w:val="28"/>
        </w:rPr>
        <w:t xml:space="preserve">rund aller Dinge des Alls. Darum kümmern sich, parallel zur Entstehung des Kasten-Systems, vor allem diejenigen, die als Priester an der Spitze der Kasten-Hierarchie stehen: die </w:t>
      </w:r>
      <w:r w:rsidRPr="00516410">
        <w:rPr>
          <w:rFonts w:ascii="Times New Roman" w:hAnsi="Times New Roman"/>
          <w:i/>
          <w:sz w:val="28"/>
          <w:szCs w:val="28"/>
        </w:rPr>
        <w:t>Bra</w:t>
      </w:r>
      <w:r w:rsidRPr="00516410">
        <w:rPr>
          <w:rFonts w:ascii="Times New Roman" w:hAnsi="Times New Roman"/>
          <w:i/>
          <w:sz w:val="28"/>
          <w:szCs w:val="28"/>
        </w:rPr>
        <w:t>m</w:t>
      </w:r>
      <w:r w:rsidRPr="00516410">
        <w:rPr>
          <w:rFonts w:ascii="Times New Roman" w:hAnsi="Times New Roman"/>
          <w:i/>
          <w:sz w:val="28"/>
          <w:szCs w:val="28"/>
        </w:rPr>
        <w:t>ahnen</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Mehr und mehr rückt deren religiöses Denken ab in spirituelle Sphären, wobei an die Stelle ursprünglicher Fröhlichkeit und Lebensbejahung allmählich eine eher pessimistische Grundb</w:t>
      </w:r>
      <w:r w:rsidRPr="00516410">
        <w:rPr>
          <w:rFonts w:ascii="Times New Roman" w:hAnsi="Times New Roman"/>
          <w:sz w:val="28"/>
          <w:szCs w:val="28"/>
        </w:rPr>
        <w:t>e</w:t>
      </w:r>
      <w:r w:rsidRPr="00516410">
        <w:rPr>
          <w:rFonts w:ascii="Times New Roman" w:hAnsi="Times New Roman"/>
          <w:sz w:val="28"/>
          <w:szCs w:val="28"/>
        </w:rPr>
        <w:t xml:space="preserve">wertung gegenüber dem Dasein tritt, wonach alles Dasein dem </w:t>
      </w:r>
      <w:r w:rsidRPr="00516410">
        <w:rPr>
          <w:rFonts w:ascii="Times New Roman" w:hAnsi="Times New Roman"/>
          <w:i/>
          <w:sz w:val="28"/>
          <w:szCs w:val="28"/>
        </w:rPr>
        <w:t>Leiden</w:t>
      </w:r>
      <w:r w:rsidRPr="00516410">
        <w:rPr>
          <w:rFonts w:ascii="Times New Roman" w:hAnsi="Times New Roman"/>
          <w:sz w:val="28"/>
          <w:szCs w:val="28"/>
        </w:rPr>
        <w:t xml:space="preserve"> verfallen sei. Dagegen werden in den  – ursprünglich esote-rischen, d.h. typischer Weise nur für einen kleinen Kreis von Eingeweihten gedachten  – Upanischaden-Lehren neue „Heilmittel“ angeboten: die Konzepte von Atman und Brahman, von Seelenwanderung und Erlösung.</w:t>
      </w:r>
      <w:r w:rsidRPr="00516410">
        <w:rPr>
          <w:rStyle w:val="Funotenzeichen"/>
          <w:rFonts w:ascii="Times New Roman" w:hAnsi="Times New Roman"/>
          <w:sz w:val="28"/>
          <w:szCs w:val="28"/>
        </w:rPr>
        <w:footnoteReference w:customMarkFollows="1" w:id="126"/>
        <w:t>126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Atman bedeutet Verinnerlichung, Weg zum Selbst, während Brahman, das Absolute, auch diesen Weg wie alle anderen im Weltall überwölbt, wobei in die-sen Prinzipien, anders als bei Juden und Christen, eine „Wesenseinheit“ von Gott und Mensch erreicht werden soll. Dies zu verstehen, übersteigt angeblich die Grenzen von Vernunft, Verstand und Wissenschaft. Es geht um tiefer liegende </w:t>
      </w:r>
      <w:r w:rsidRPr="00516410">
        <w:rPr>
          <w:rFonts w:ascii="Times New Roman" w:hAnsi="Times New Roman"/>
          <w:i/>
          <w:sz w:val="28"/>
          <w:szCs w:val="28"/>
        </w:rPr>
        <w:t>Wahrheit</w:t>
      </w:r>
      <w:r w:rsidRPr="00516410">
        <w:rPr>
          <w:rFonts w:ascii="Times New Roman" w:hAnsi="Times New Roman"/>
          <w:sz w:val="28"/>
          <w:szCs w:val="28"/>
        </w:rPr>
        <w:t>, die aber keineswegs für alle zugän</w:t>
      </w:r>
      <w:r w:rsidRPr="00516410">
        <w:rPr>
          <w:rFonts w:ascii="Times New Roman" w:hAnsi="Times New Roman"/>
          <w:sz w:val="28"/>
          <w:szCs w:val="28"/>
        </w:rPr>
        <w:t>g</w:t>
      </w:r>
      <w:r w:rsidRPr="00516410">
        <w:rPr>
          <w:rFonts w:ascii="Times New Roman" w:hAnsi="Times New Roman"/>
          <w:sz w:val="28"/>
          <w:szCs w:val="28"/>
        </w:rPr>
        <w:t>lich und nicht einmal „in Worte zu fassen“ sei.  Auch „der Au</w:t>
      </w:r>
      <w:r w:rsidRPr="00516410">
        <w:rPr>
          <w:rFonts w:ascii="Times New Roman" w:hAnsi="Times New Roman"/>
          <w:sz w:val="28"/>
          <w:szCs w:val="28"/>
        </w:rPr>
        <w:t>s</w:t>
      </w:r>
      <w:r w:rsidRPr="00516410">
        <w:rPr>
          <w:rFonts w:ascii="Times New Roman" w:hAnsi="Times New Roman"/>
          <w:sz w:val="28"/>
          <w:szCs w:val="28"/>
        </w:rPr>
        <w:t>erwählte“ kann sich dieser Wahrheit nur durch stren-ge Selbs</w:t>
      </w:r>
      <w:r w:rsidRPr="00516410">
        <w:rPr>
          <w:rFonts w:ascii="Times New Roman" w:hAnsi="Times New Roman"/>
          <w:sz w:val="28"/>
          <w:szCs w:val="28"/>
        </w:rPr>
        <w:t>t</w:t>
      </w:r>
      <w:r w:rsidRPr="00516410">
        <w:rPr>
          <w:rFonts w:ascii="Times New Roman" w:hAnsi="Times New Roman"/>
          <w:sz w:val="28"/>
          <w:szCs w:val="28"/>
        </w:rPr>
        <w:t>disziplin und Askese nähern: „Fasten, Ruhe, Schweigen, stren</w:t>
      </w:r>
      <w:r w:rsidRPr="00516410">
        <w:rPr>
          <w:rFonts w:ascii="Times New Roman" w:hAnsi="Times New Roman"/>
          <w:sz w:val="28"/>
          <w:szCs w:val="28"/>
        </w:rPr>
        <w:t>g</w:t>
      </w:r>
      <w:r w:rsidRPr="00516410">
        <w:rPr>
          <w:rFonts w:ascii="Times New Roman" w:hAnsi="Times New Roman"/>
          <w:sz w:val="28"/>
          <w:szCs w:val="28"/>
        </w:rPr>
        <w:t>ste Sammlung und Selbstdisziplin, unter völliger Abziehung der Aufmerksamkeit und des Wollens von der Außenwelt – das sind die Vorbedingungen, die den Geist befähigen, durch alle tä</w:t>
      </w:r>
      <w:r w:rsidRPr="00516410">
        <w:rPr>
          <w:rFonts w:ascii="Times New Roman" w:hAnsi="Times New Roman"/>
          <w:sz w:val="28"/>
          <w:szCs w:val="28"/>
        </w:rPr>
        <w:t>u</w:t>
      </w:r>
      <w:r w:rsidRPr="00516410">
        <w:rPr>
          <w:rFonts w:ascii="Times New Roman" w:hAnsi="Times New Roman"/>
          <w:sz w:val="28"/>
          <w:szCs w:val="28"/>
        </w:rPr>
        <w:t>schenden Hüllen der Maya zum Kern des Selbst, zum Atman, zu kommen.“ Wobei der „Schleier der Maya“ das Trugbild bede</w:t>
      </w:r>
      <w:r w:rsidRPr="00516410">
        <w:rPr>
          <w:rFonts w:ascii="Times New Roman" w:hAnsi="Times New Roman"/>
          <w:sz w:val="28"/>
          <w:szCs w:val="28"/>
        </w:rPr>
        <w:t>u</w:t>
      </w:r>
      <w:r w:rsidRPr="00516410">
        <w:rPr>
          <w:rFonts w:ascii="Times New Roman" w:hAnsi="Times New Roman"/>
          <w:sz w:val="28"/>
          <w:szCs w:val="28"/>
        </w:rPr>
        <w:t>tet, das durch die Vielfalt der Erscheinungswelt entsteht und wahre (Selbst-)Erkenntnis verhindert. (Störig a.a.O. S. 48.)</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Solche Esoterik ändert sich weitgehend in der auf die Zeit der Upanischaden-Lehren folgenden Geschichtsperiode, d.h. in der Zeit ab ca. 500 v. Chr. Denn nunmehr werden auch die Verfa</w:t>
      </w:r>
      <w:r w:rsidRPr="00516410">
        <w:rPr>
          <w:rFonts w:ascii="Times New Roman" w:hAnsi="Times New Roman"/>
          <w:sz w:val="28"/>
          <w:szCs w:val="28"/>
        </w:rPr>
        <w:t>s</w:t>
      </w:r>
      <w:r w:rsidRPr="00516410">
        <w:rPr>
          <w:rFonts w:ascii="Times New Roman" w:hAnsi="Times New Roman"/>
          <w:sz w:val="28"/>
          <w:szCs w:val="28"/>
        </w:rPr>
        <w:t>ser der Schriften deutlich erkennbar, wendet die Philosophie sich nicht mehr nur an Eingeweihte, sondern an die Allgemein-heit, und zwar nicht mehr in einer Gelehrtensprache, sondern in der gesproche-nen Sprache des Volkes (vgl. a.a.O. S. 52).</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 neues Menschenbild entsteht, allerdings weiterhin nicht im Sinne des westlichen Individualismus, sondern in B</w:t>
      </w:r>
      <w:r w:rsidR="006A0020" w:rsidRPr="00516410">
        <w:rPr>
          <w:rFonts w:ascii="Times New Roman" w:hAnsi="Times New Roman"/>
          <w:sz w:val="28"/>
          <w:szCs w:val="28"/>
        </w:rPr>
        <w:t>ezug auf übergreifende Ord</w:t>
      </w:r>
      <w:r w:rsidR="00C56E70" w:rsidRPr="00516410">
        <w:rPr>
          <w:rFonts w:ascii="Times New Roman" w:hAnsi="Times New Roman"/>
          <w:sz w:val="28"/>
          <w:szCs w:val="28"/>
        </w:rPr>
        <w:t xml:space="preserve">nungssysteme </w:t>
      </w:r>
      <w:r w:rsidRPr="00516410">
        <w:rPr>
          <w:rFonts w:ascii="Times New Roman" w:hAnsi="Times New Roman"/>
          <w:sz w:val="28"/>
          <w:szCs w:val="28"/>
        </w:rPr>
        <w:t>(Familie, Gesellschaft, Ko</w:t>
      </w:r>
      <w:r w:rsidRPr="00516410">
        <w:rPr>
          <w:rFonts w:ascii="Times New Roman" w:hAnsi="Times New Roman"/>
          <w:sz w:val="28"/>
          <w:szCs w:val="28"/>
        </w:rPr>
        <w:t>s</w:t>
      </w:r>
      <w:r w:rsidRPr="00516410">
        <w:rPr>
          <w:rFonts w:ascii="Times New Roman" w:hAnsi="Times New Roman"/>
          <w:sz w:val="28"/>
          <w:szCs w:val="28"/>
        </w:rPr>
        <w:t>mos). In diese Systeme soll der Einzelne sich einfügen. Dabei dreht sich alles um vier Prinzipien, die man auch als ‚Werte‘ bzw. ‘Lebensziele‘ oder ‚Daseinszwecke‘ bezeichnen kann, und zwar   1. ‚Kama‘: „das Streben nach Vergnügen und (vor allem sexuellem) Genuß“,  2. ‚Artha‘: „die An-häufung von Reichtum, Wohlstand und Macht“, 3. ‚Dharma‘: „die Praxis der persönl</w:t>
      </w:r>
      <w:r w:rsidRPr="00516410">
        <w:rPr>
          <w:rFonts w:ascii="Times New Roman" w:hAnsi="Times New Roman"/>
          <w:sz w:val="28"/>
          <w:szCs w:val="28"/>
        </w:rPr>
        <w:t>i</w:t>
      </w:r>
      <w:r w:rsidRPr="00516410">
        <w:rPr>
          <w:rFonts w:ascii="Times New Roman" w:hAnsi="Times New Roman"/>
          <w:sz w:val="28"/>
          <w:szCs w:val="28"/>
        </w:rPr>
        <w:t>chen und sozialen Verantwortlichke</w:t>
      </w:r>
      <w:r w:rsidR="00AE41E9" w:rsidRPr="00516410">
        <w:rPr>
          <w:rFonts w:ascii="Times New Roman" w:hAnsi="Times New Roman"/>
          <w:sz w:val="28"/>
          <w:szCs w:val="28"/>
        </w:rPr>
        <w:t>it innerhalb der kosmischen Ord</w:t>
      </w:r>
      <w:r w:rsidRPr="00516410">
        <w:rPr>
          <w:rFonts w:ascii="Times New Roman" w:hAnsi="Times New Roman"/>
          <w:sz w:val="28"/>
          <w:szCs w:val="28"/>
        </w:rPr>
        <w:t>nung“ und 4. ‚Moksa‘: „das Erreichen von Befreiung aus karmisch geregelten Bindungen und Leiden, aus denen das wel</w:t>
      </w:r>
      <w:r w:rsidRPr="00516410">
        <w:rPr>
          <w:rFonts w:ascii="Times New Roman" w:hAnsi="Times New Roman"/>
          <w:sz w:val="28"/>
          <w:szCs w:val="28"/>
        </w:rPr>
        <w:t>t</w:t>
      </w:r>
      <w:r w:rsidRPr="00516410">
        <w:rPr>
          <w:rFonts w:ascii="Times New Roman" w:hAnsi="Times New Roman"/>
          <w:sz w:val="28"/>
          <w:szCs w:val="28"/>
        </w:rPr>
        <w:t>lic</w:t>
      </w:r>
      <w:r w:rsidR="00C56E70" w:rsidRPr="00516410">
        <w:rPr>
          <w:rFonts w:ascii="Times New Roman" w:hAnsi="Times New Roman"/>
          <w:sz w:val="28"/>
          <w:szCs w:val="28"/>
        </w:rPr>
        <w:t>he Leben besteht“. (Karma: fort</w:t>
      </w:r>
      <w:r w:rsidRPr="00516410">
        <w:rPr>
          <w:rFonts w:ascii="Times New Roman" w:hAnsi="Times New Roman"/>
          <w:sz w:val="28"/>
          <w:szCs w:val="28"/>
        </w:rPr>
        <w:t>dauerndes Schicksal des Me</w:t>
      </w:r>
      <w:r w:rsidRPr="00516410">
        <w:rPr>
          <w:rFonts w:ascii="Times New Roman" w:hAnsi="Times New Roman"/>
          <w:sz w:val="28"/>
          <w:szCs w:val="28"/>
        </w:rPr>
        <w:t>n</w:t>
      </w:r>
      <w:r w:rsidRPr="00516410">
        <w:rPr>
          <w:rFonts w:ascii="Times New Roman" w:hAnsi="Times New Roman"/>
          <w:sz w:val="28"/>
          <w:szCs w:val="28"/>
        </w:rPr>
        <w:t>schen in guten und bösen Taten.) (Vgl.</w:t>
      </w:r>
      <w:r w:rsidR="00692BAB" w:rsidRPr="00516410">
        <w:rPr>
          <w:rFonts w:ascii="Times New Roman" w:hAnsi="Times New Roman"/>
          <w:sz w:val="28"/>
          <w:szCs w:val="28"/>
        </w:rPr>
        <w:t xml:space="preserve"> </w:t>
      </w:r>
      <w:r w:rsidRPr="00516410">
        <w:rPr>
          <w:rFonts w:ascii="Times New Roman" w:hAnsi="Times New Roman"/>
          <w:sz w:val="28"/>
          <w:szCs w:val="28"/>
        </w:rPr>
        <w:t xml:space="preserve">Krobath a.a.O. S. 563.) Von diesen Prinzipien verdient </w:t>
      </w:r>
      <w:r w:rsidRPr="00516410">
        <w:rPr>
          <w:rFonts w:ascii="Times New Roman" w:hAnsi="Times New Roman"/>
          <w:i/>
          <w:sz w:val="28"/>
          <w:szCs w:val="28"/>
        </w:rPr>
        <w:t>Dharma</w:t>
      </w:r>
      <w:r w:rsidRPr="00516410">
        <w:rPr>
          <w:rFonts w:ascii="Times New Roman" w:hAnsi="Times New Roman"/>
          <w:sz w:val="28"/>
          <w:szCs w:val="28"/>
        </w:rPr>
        <w:t xml:space="preserve"> besondere Beachtung, schon wegen seines außerordentlich weiten Bedeutungsu</w:t>
      </w:r>
      <w:r w:rsidRPr="00516410">
        <w:rPr>
          <w:rFonts w:ascii="Times New Roman" w:hAnsi="Times New Roman"/>
          <w:sz w:val="28"/>
          <w:szCs w:val="28"/>
        </w:rPr>
        <w:t>m</w:t>
      </w:r>
      <w:r w:rsidRPr="00516410">
        <w:rPr>
          <w:rFonts w:ascii="Times New Roman" w:hAnsi="Times New Roman"/>
          <w:sz w:val="28"/>
          <w:szCs w:val="28"/>
        </w:rPr>
        <w:t>fangs. Aus dem Sanskrit stammend bedeutet er (neben einer Grundbedeutung ‚Gewebe‘): „Ordnung, Gesetz, Brauch, Sitte, Vorschrift, Regel; Pflicht, Tugend, gute Werke, religiöser Ve</w:t>
      </w:r>
      <w:r w:rsidRPr="00516410">
        <w:rPr>
          <w:rFonts w:ascii="Times New Roman" w:hAnsi="Times New Roman"/>
          <w:sz w:val="28"/>
          <w:szCs w:val="28"/>
        </w:rPr>
        <w:t>r</w:t>
      </w:r>
      <w:r w:rsidRPr="00516410">
        <w:rPr>
          <w:rFonts w:ascii="Times New Roman" w:hAnsi="Times New Roman"/>
          <w:sz w:val="28"/>
          <w:szCs w:val="28"/>
        </w:rPr>
        <w:t>dienst; Natur, wesentliche Eigenschaft, Charakteristikum“.</w:t>
      </w:r>
      <w:r w:rsidRPr="00516410">
        <w:rPr>
          <w:rStyle w:val="Funotenzeichen"/>
          <w:rFonts w:ascii="Times New Roman" w:hAnsi="Times New Roman"/>
          <w:sz w:val="28"/>
          <w:szCs w:val="28"/>
        </w:rPr>
        <w:footnoteReference w:customMarkFollows="1" w:id="127"/>
        <w:t>127</w:t>
      </w:r>
      <w:r w:rsidRPr="00516410">
        <w:rPr>
          <w:rFonts w:ascii="Times New Roman" w:hAnsi="Times New Roman"/>
          <w:sz w:val="28"/>
          <w:szCs w:val="28"/>
        </w:rPr>
        <w:t xml:space="preserve"> Das Wort Dharma geht etymologisch auf eine Wurzel ‚dhr‘ (‚halten‘) zurück und meint daher einen Weltgrund, eine Sub</w:t>
      </w:r>
      <w:r w:rsidRPr="00516410">
        <w:rPr>
          <w:rFonts w:ascii="Times New Roman" w:hAnsi="Times New Roman"/>
          <w:sz w:val="28"/>
          <w:szCs w:val="28"/>
        </w:rPr>
        <w:t>s</w:t>
      </w:r>
      <w:r w:rsidRPr="00516410">
        <w:rPr>
          <w:rFonts w:ascii="Times New Roman" w:hAnsi="Times New Roman"/>
          <w:sz w:val="28"/>
          <w:szCs w:val="28"/>
        </w:rPr>
        <w:t>tanz, die alles trägt, vom Kleinsten bis zum Größten im Kosmos und somit auch die Gesamtheit des Mensch-Seins. Durchaus vergleichbar ist Dharma mit der grundlegenden, alles durchdri</w:t>
      </w:r>
      <w:r w:rsidRPr="00516410">
        <w:rPr>
          <w:rFonts w:ascii="Times New Roman" w:hAnsi="Times New Roman"/>
          <w:sz w:val="28"/>
          <w:szCs w:val="28"/>
        </w:rPr>
        <w:t>n</w:t>
      </w:r>
      <w:r w:rsidRPr="00516410">
        <w:rPr>
          <w:rFonts w:ascii="Times New Roman" w:hAnsi="Times New Roman"/>
          <w:sz w:val="28"/>
          <w:szCs w:val="28"/>
        </w:rPr>
        <w:t>genden „Lebenskraft“ der Stammesreligionen, teilweise auch mit dem LOGOS, über den er jedoch weit hinausgeht, weil er auch „das Gesetz Gottes“, Natur, Ethik und Moral einbezieht und sozusagen sämtliche Lebensbereiche regelt, bis hin zu E</w:t>
      </w:r>
      <w:r w:rsidRPr="00516410">
        <w:rPr>
          <w:rFonts w:ascii="Times New Roman" w:hAnsi="Times New Roman"/>
          <w:sz w:val="28"/>
          <w:szCs w:val="28"/>
        </w:rPr>
        <w:t>s</w:t>
      </w:r>
      <w:r w:rsidRPr="00516410">
        <w:rPr>
          <w:rFonts w:ascii="Times New Roman" w:hAnsi="Times New Roman"/>
          <w:sz w:val="28"/>
          <w:szCs w:val="28"/>
        </w:rPr>
        <w:t xml:space="preserve">sens- und Hygiene-Vorschriften. </w:t>
      </w:r>
      <w:r w:rsidRPr="00516410">
        <w:rPr>
          <w:rFonts w:ascii="Times New Roman" w:hAnsi="Times New Roman"/>
          <w:i/>
          <w:sz w:val="28"/>
          <w:szCs w:val="28"/>
        </w:rPr>
        <w:t xml:space="preserve">Ewiges Glück </w:t>
      </w:r>
      <w:r w:rsidRPr="00516410">
        <w:rPr>
          <w:rFonts w:ascii="Times New Roman" w:hAnsi="Times New Roman"/>
          <w:sz w:val="28"/>
          <w:szCs w:val="28"/>
        </w:rPr>
        <w:t>kann erlangen, wer sich an diese Regeln hält und weiß, worin seine Pflicht und seine Aufgaben bestehen, auch im Zusammenleben der Me</w:t>
      </w:r>
      <w:r w:rsidRPr="00516410">
        <w:rPr>
          <w:rFonts w:ascii="Times New Roman" w:hAnsi="Times New Roman"/>
          <w:sz w:val="28"/>
          <w:szCs w:val="28"/>
        </w:rPr>
        <w:t>n</w:t>
      </w:r>
      <w:r w:rsidRPr="00516410">
        <w:rPr>
          <w:rFonts w:ascii="Times New Roman" w:hAnsi="Times New Roman"/>
          <w:sz w:val="28"/>
          <w:szCs w:val="28"/>
        </w:rPr>
        <w:t>schen. (Wobei „Gewaltlosigkeit, Wahrheit, Nicht-Stehlen, Rei</w:t>
      </w:r>
      <w:r w:rsidRPr="00516410">
        <w:rPr>
          <w:rFonts w:ascii="Times New Roman" w:hAnsi="Times New Roman"/>
          <w:sz w:val="28"/>
          <w:szCs w:val="28"/>
        </w:rPr>
        <w:t>n</w:t>
      </w:r>
      <w:r w:rsidRPr="00516410">
        <w:rPr>
          <w:rFonts w:ascii="Times New Roman" w:hAnsi="Times New Roman"/>
          <w:sz w:val="28"/>
          <w:szCs w:val="28"/>
        </w:rPr>
        <w:t xml:space="preserve">heit und Kontrolle der Sinne“ als universal gelten, also zu den Pflichten </w:t>
      </w:r>
      <w:r w:rsidRPr="00516410">
        <w:rPr>
          <w:rFonts w:ascii="Times New Roman" w:hAnsi="Times New Roman"/>
          <w:i/>
          <w:sz w:val="28"/>
          <w:szCs w:val="28"/>
        </w:rPr>
        <w:t>aller</w:t>
      </w:r>
      <w:r w:rsidRPr="00516410">
        <w:rPr>
          <w:rFonts w:ascii="Times New Roman" w:hAnsi="Times New Roman"/>
          <w:sz w:val="28"/>
          <w:szCs w:val="28"/>
        </w:rPr>
        <w:t xml:space="preserve"> Menschen gehören. Vgl. Yogawiki a.a.O. S. 6)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Als universale Ethik verbindet sich Dharma mit dem zentr</w:t>
      </w:r>
      <w:r w:rsidRPr="00516410">
        <w:rPr>
          <w:rFonts w:ascii="Times New Roman" w:hAnsi="Times New Roman"/>
          <w:sz w:val="28"/>
          <w:szCs w:val="28"/>
        </w:rPr>
        <w:t>a</w:t>
      </w:r>
      <w:r w:rsidRPr="00516410">
        <w:rPr>
          <w:rFonts w:ascii="Times New Roman" w:hAnsi="Times New Roman"/>
          <w:sz w:val="28"/>
          <w:szCs w:val="28"/>
        </w:rPr>
        <w:t xml:space="preserve">len Gedanken der </w:t>
      </w:r>
      <w:r w:rsidRPr="00516410">
        <w:rPr>
          <w:rFonts w:ascii="Times New Roman" w:hAnsi="Times New Roman"/>
          <w:i/>
          <w:sz w:val="28"/>
          <w:szCs w:val="28"/>
        </w:rPr>
        <w:t>Gerechtigkeit</w:t>
      </w:r>
      <w:r w:rsidRPr="00516410">
        <w:rPr>
          <w:rFonts w:ascii="Times New Roman" w:hAnsi="Times New Roman"/>
          <w:sz w:val="28"/>
          <w:szCs w:val="28"/>
        </w:rPr>
        <w:t>, darüber hinaus mit dem Abs</w:t>
      </w:r>
      <w:r w:rsidRPr="00516410">
        <w:rPr>
          <w:rFonts w:ascii="Times New Roman" w:hAnsi="Times New Roman"/>
          <w:sz w:val="28"/>
          <w:szCs w:val="28"/>
        </w:rPr>
        <w:t>o</w:t>
      </w:r>
      <w:r w:rsidRPr="00516410">
        <w:rPr>
          <w:rFonts w:ascii="Times New Roman" w:hAnsi="Times New Roman"/>
          <w:sz w:val="28"/>
          <w:szCs w:val="28"/>
        </w:rPr>
        <w:t xml:space="preserve">luten (‚brahman‘) und der Selbstfindung im Atman (s.o.). ‚Tat tvam asi‘ – ‚das bist du‘, lautet die von </w:t>
      </w:r>
      <w:r w:rsidRPr="00516410">
        <w:rPr>
          <w:rFonts w:ascii="Times New Roman" w:hAnsi="Times New Roman"/>
          <w:i/>
          <w:sz w:val="28"/>
          <w:szCs w:val="28"/>
        </w:rPr>
        <w:t xml:space="preserve">Schopenhauer </w:t>
      </w:r>
      <w:r w:rsidRPr="00516410">
        <w:rPr>
          <w:rFonts w:ascii="Times New Roman" w:hAnsi="Times New Roman"/>
          <w:sz w:val="28"/>
          <w:szCs w:val="28"/>
        </w:rPr>
        <w:t>begeistert zitierte Formel, mit der das Vermögen des Selbst, sich in ein a</w:t>
      </w:r>
      <w:r w:rsidRPr="00516410">
        <w:rPr>
          <w:rFonts w:ascii="Times New Roman" w:hAnsi="Times New Roman"/>
          <w:sz w:val="28"/>
          <w:szCs w:val="28"/>
        </w:rPr>
        <w:t>n</w:t>
      </w:r>
      <w:r w:rsidRPr="00516410">
        <w:rPr>
          <w:rFonts w:ascii="Times New Roman" w:hAnsi="Times New Roman"/>
          <w:sz w:val="28"/>
          <w:szCs w:val="28"/>
        </w:rPr>
        <w:t xml:space="preserve">deres Selbst einzufühlen, umschrieben wird. Es ist die Fähigkeit zum Mitleid und zum Mitleiden. (Vorwegnehmend die moderne </w:t>
      </w:r>
      <w:r w:rsidRPr="00516410">
        <w:rPr>
          <w:rFonts w:ascii="Times New Roman" w:hAnsi="Times New Roman"/>
          <w:i/>
          <w:sz w:val="28"/>
          <w:szCs w:val="28"/>
        </w:rPr>
        <w:t>Empathie</w:t>
      </w:r>
      <w:r w:rsidR="006A0020" w:rsidRPr="00516410">
        <w:rPr>
          <w:rFonts w:ascii="Times New Roman" w:hAnsi="Times New Roman"/>
          <w:sz w:val="28"/>
          <w:szCs w:val="28"/>
        </w:rPr>
        <w:t>, deren neu</w:t>
      </w:r>
      <w:r w:rsidRPr="00516410">
        <w:rPr>
          <w:rFonts w:ascii="Times New Roman" w:hAnsi="Times New Roman"/>
          <w:sz w:val="28"/>
          <w:szCs w:val="28"/>
        </w:rPr>
        <w:t xml:space="preserve">ronale Grundlage Hirnforscher in den </w:t>
      </w:r>
      <w:r w:rsidRPr="00516410">
        <w:rPr>
          <w:rFonts w:ascii="Times New Roman" w:hAnsi="Times New Roman"/>
          <w:i/>
          <w:sz w:val="28"/>
          <w:szCs w:val="28"/>
        </w:rPr>
        <w:t>Spi</w:t>
      </w:r>
      <w:r w:rsidRPr="00516410">
        <w:rPr>
          <w:rFonts w:ascii="Times New Roman" w:hAnsi="Times New Roman"/>
          <w:i/>
          <w:sz w:val="28"/>
          <w:szCs w:val="28"/>
        </w:rPr>
        <w:t>e</w:t>
      </w:r>
      <w:r w:rsidRPr="00516410">
        <w:rPr>
          <w:rFonts w:ascii="Times New Roman" w:hAnsi="Times New Roman"/>
          <w:i/>
          <w:sz w:val="28"/>
          <w:szCs w:val="28"/>
        </w:rPr>
        <w:t>gelneuronen</w:t>
      </w:r>
      <w:r w:rsidRPr="00516410">
        <w:rPr>
          <w:rFonts w:ascii="Times New Roman" w:hAnsi="Times New Roman"/>
          <w:sz w:val="28"/>
          <w:szCs w:val="28"/>
        </w:rPr>
        <w:t xml:space="preserve"> nachgewiesen haben!) – Vorzügliches Mittel der Selbsterhaltung und der Selbstverwirklichung ist der Dharma, der zugleich als „die einzige Zuflucht des Menschen“ gilt und Schutz gewährt gegenüber den jedem Hindu geläufigen „sechs Feinden“: 1) weltliche Begierden, 2) Zorn, 3) Geiz und Gier, 4) Verblendung und geistige Finsternis, 5) Hochmut, 6) Neid und Eifersucht (vgl. </w:t>
      </w:r>
      <w:r w:rsidRPr="00516410">
        <w:rPr>
          <w:rFonts w:ascii="Times New Roman" w:hAnsi="Times New Roman"/>
          <w:i/>
          <w:sz w:val="28"/>
          <w:szCs w:val="28"/>
        </w:rPr>
        <w:t>Dharma</w:t>
      </w:r>
      <w:r w:rsidRPr="00516410">
        <w:rPr>
          <w:rFonts w:ascii="Times New Roman" w:hAnsi="Times New Roman"/>
          <w:sz w:val="28"/>
          <w:szCs w:val="28"/>
        </w:rPr>
        <w:t xml:space="preserve">  a.a.O. S. 8).</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Im Hinduismus sind immer wieder neue religiös-weltanschauliche Systeme hervorgebracht worden. Davon ist wohl das bekannteste und – in unterschied-lichen Formen – am meisten praktizierte das </w:t>
      </w:r>
      <w:r w:rsidRPr="00516410">
        <w:rPr>
          <w:rFonts w:ascii="Times New Roman" w:hAnsi="Times New Roman"/>
          <w:b/>
          <w:i/>
          <w:sz w:val="28"/>
          <w:szCs w:val="28"/>
        </w:rPr>
        <w:t>Yoga</w:t>
      </w:r>
      <w:r w:rsidRPr="00516410">
        <w:rPr>
          <w:rFonts w:ascii="Times New Roman" w:hAnsi="Times New Roman"/>
          <w:sz w:val="28"/>
          <w:szCs w:val="28"/>
        </w:rPr>
        <w:t>-System, ein Begriff, der be-sonders in Europa oft  missverstanden und z.B. mit Zauberkün</w:t>
      </w:r>
      <w:r w:rsidRPr="00516410">
        <w:rPr>
          <w:rFonts w:ascii="Times New Roman" w:hAnsi="Times New Roman"/>
          <w:sz w:val="28"/>
          <w:szCs w:val="28"/>
        </w:rPr>
        <w:t>s</w:t>
      </w:r>
      <w:r w:rsidRPr="00516410">
        <w:rPr>
          <w:rFonts w:ascii="Times New Roman" w:hAnsi="Times New Roman"/>
          <w:sz w:val="28"/>
          <w:szCs w:val="28"/>
        </w:rPr>
        <w:t xml:space="preserve">ten, Schaulust, Obskurantismus usw. in Verbindung gebracht wurde.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Sprachlich ist das Wort Yoga  mit dem deutschen ‚Joch‘ ve</w:t>
      </w:r>
      <w:r w:rsidRPr="00516410">
        <w:rPr>
          <w:rFonts w:ascii="Times New Roman" w:hAnsi="Times New Roman"/>
          <w:sz w:val="28"/>
          <w:szCs w:val="28"/>
        </w:rPr>
        <w:t>r</w:t>
      </w:r>
      <w:r w:rsidRPr="00516410">
        <w:rPr>
          <w:rFonts w:ascii="Times New Roman" w:hAnsi="Times New Roman"/>
          <w:sz w:val="28"/>
          <w:szCs w:val="28"/>
        </w:rPr>
        <w:t>wandt und bedeu-tet so viel wie Disziplin, Selbstzucht und A</w:t>
      </w:r>
      <w:r w:rsidRPr="00516410">
        <w:rPr>
          <w:rFonts w:ascii="Times New Roman" w:hAnsi="Times New Roman"/>
          <w:sz w:val="28"/>
          <w:szCs w:val="28"/>
        </w:rPr>
        <w:t>s</w:t>
      </w:r>
      <w:r w:rsidRPr="00516410">
        <w:rPr>
          <w:rFonts w:ascii="Times New Roman" w:hAnsi="Times New Roman"/>
          <w:sz w:val="28"/>
          <w:szCs w:val="28"/>
        </w:rPr>
        <w:t>kese. Der praktizierende Yogin will u.a. durch Meditation „tief</w:t>
      </w:r>
      <w:r w:rsidRPr="00516410">
        <w:rPr>
          <w:rFonts w:ascii="Times New Roman" w:hAnsi="Times New Roman"/>
          <w:sz w:val="28"/>
          <w:szCs w:val="28"/>
        </w:rPr>
        <w:t>s</w:t>
      </w:r>
      <w:r w:rsidRPr="00516410">
        <w:rPr>
          <w:rFonts w:ascii="Times New Roman" w:hAnsi="Times New Roman"/>
          <w:sz w:val="28"/>
          <w:szCs w:val="28"/>
        </w:rPr>
        <w:t>te Einsicht, Entrückung und Erlösung erlangen“ (Störig a.a.O. S. 84). Geistige Grundlagen für den Stufenweg zu diesem Ziel bi</w:t>
      </w:r>
      <w:r w:rsidRPr="00516410">
        <w:rPr>
          <w:rFonts w:ascii="Times New Roman" w:hAnsi="Times New Roman"/>
          <w:sz w:val="28"/>
          <w:szCs w:val="28"/>
        </w:rPr>
        <w:t>l</w:t>
      </w:r>
      <w:r w:rsidRPr="00516410">
        <w:rPr>
          <w:rFonts w:ascii="Times New Roman" w:hAnsi="Times New Roman"/>
          <w:sz w:val="28"/>
          <w:szCs w:val="28"/>
        </w:rPr>
        <w:t>den vor allem Dharma, Atman und Brahman. Vom Körperlichen (so dem „richtigen Sitzen“ und der Atemregulierung geht aus aufwärts zum rein Spirituellen, über eine Verinnerlichung der Sinne, „Konzentrie</w:t>
      </w:r>
      <w:r w:rsidR="006E17EB" w:rsidRPr="00516410">
        <w:rPr>
          <w:rFonts w:ascii="Times New Roman" w:hAnsi="Times New Roman"/>
          <w:sz w:val="28"/>
          <w:szCs w:val="28"/>
        </w:rPr>
        <w:t>rung der Gedanken auf einen ein</w:t>
      </w:r>
      <w:r w:rsidRPr="00516410">
        <w:rPr>
          <w:rFonts w:ascii="Times New Roman" w:hAnsi="Times New Roman"/>
          <w:sz w:val="28"/>
          <w:szCs w:val="28"/>
        </w:rPr>
        <w:t>zigen G</w:t>
      </w:r>
      <w:r w:rsidRPr="00516410">
        <w:rPr>
          <w:rFonts w:ascii="Times New Roman" w:hAnsi="Times New Roman"/>
          <w:sz w:val="28"/>
          <w:szCs w:val="28"/>
        </w:rPr>
        <w:t>e</w:t>
      </w:r>
      <w:r w:rsidRPr="00516410">
        <w:rPr>
          <w:rFonts w:ascii="Times New Roman" w:hAnsi="Times New Roman"/>
          <w:sz w:val="28"/>
          <w:szCs w:val="28"/>
        </w:rPr>
        <w:t>genstand unter Ausschluß alle</w:t>
      </w:r>
      <w:r w:rsidR="00C56E70" w:rsidRPr="00516410">
        <w:rPr>
          <w:rFonts w:ascii="Times New Roman" w:hAnsi="Times New Roman"/>
          <w:sz w:val="28"/>
          <w:szCs w:val="28"/>
        </w:rPr>
        <w:t>r anderen“, Nachsinnen und Med</w:t>
      </w:r>
      <w:r w:rsidR="00C56E70" w:rsidRPr="00516410">
        <w:rPr>
          <w:rFonts w:ascii="Times New Roman" w:hAnsi="Times New Roman"/>
          <w:sz w:val="28"/>
          <w:szCs w:val="28"/>
        </w:rPr>
        <w:t>i</w:t>
      </w:r>
      <w:r w:rsidRPr="00516410">
        <w:rPr>
          <w:rFonts w:ascii="Times New Roman" w:hAnsi="Times New Roman"/>
          <w:sz w:val="28"/>
          <w:szCs w:val="28"/>
        </w:rPr>
        <w:t>tieren, bis hin zur tiefsten „Versenkung und Verzückung“, so dass der Yogin Einsicht in die letzten Dinge und den Urgrund des Alls gewinnt. (Letzterer ein Zustand, der angeblich mit Wo</w:t>
      </w:r>
      <w:r w:rsidRPr="00516410">
        <w:rPr>
          <w:rFonts w:ascii="Times New Roman" w:hAnsi="Times New Roman"/>
          <w:sz w:val="28"/>
          <w:szCs w:val="28"/>
        </w:rPr>
        <w:t>r</w:t>
      </w:r>
      <w:r w:rsidRPr="00516410">
        <w:rPr>
          <w:rFonts w:ascii="Times New Roman" w:hAnsi="Times New Roman"/>
          <w:sz w:val="28"/>
          <w:szCs w:val="28"/>
        </w:rPr>
        <w:t>ten nicht zu beschreiben ist.) – Darüber hinaus soll der Yogin übernatürliche Kräfte und Fähigkeiten gewinnen können, wie z.B. „Verstehen der Stimmen aller Tiere; … Gehen im Luf</w:t>
      </w:r>
      <w:r w:rsidRPr="00516410">
        <w:rPr>
          <w:rFonts w:ascii="Times New Roman" w:hAnsi="Times New Roman"/>
          <w:sz w:val="28"/>
          <w:szCs w:val="28"/>
        </w:rPr>
        <w:t>t</w:t>
      </w:r>
      <w:r w:rsidRPr="00516410">
        <w:rPr>
          <w:rFonts w:ascii="Times New Roman" w:hAnsi="Times New Roman"/>
          <w:sz w:val="28"/>
          <w:szCs w:val="28"/>
        </w:rPr>
        <w:t>raum; … Beherrschung der Elemente“ und überhaupt Kenntnis und Erkenntnis alles dessen, was generell als geheim und rätse</w:t>
      </w:r>
      <w:r w:rsidRPr="00516410">
        <w:rPr>
          <w:rFonts w:ascii="Times New Roman" w:hAnsi="Times New Roman"/>
          <w:sz w:val="28"/>
          <w:szCs w:val="28"/>
        </w:rPr>
        <w:t>l</w:t>
      </w:r>
      <w:r w:rsidRPr="00516410">
        <w:rPr>
          <w:rFonts w:ascii="Times New Roman" w:hAnsi="Times New Roman"/>
          <w:sz w:val="28"/>
          <w:szCs w:val="28"/>
        </w:rPr>
        <w:t>haft gilt (vgl. Störig a.a.O. S. 85 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Als Skandalon, Stein des Anstoßes ersten Ranges, gilt auße</w:t>
      </w:r>
      <w:r w:rsidRPr="00516410">
        <w:rPr>
          <w:rFonts w:ascii="Times New Roman" w:hAnsi="Times New Roman"/>
          <w:sz w:val="28"/>
          <w:szCs w:val="28"/>
        </w:rPr>
        <w:t>r</w:t>
      </w:r>
      <w:r w:rsidRPr="00516410">
        <w:rPr>
          <w:rFonts w:ascii="Times New Roman" w:hAnsi="Times New Roman"/>
          <w:sz w:val="28"/>
          <w:szCs w:val="28"/>
        </w:rPr>
        <w:t>halb des Hindu-ismus die „Seelenwanderung“. Wie soll etwas Derartiges, kaum Definierbares wie die Seele aus früheren L</w:t>
      </w:r>
      <w:r w:rsidRPr="00516410">
        <w:rPr>
          <w:rFonts w:ascii="Times New Roman" w:hAnsi="Times New Roman"/>
          <w:sz w:val="28"/>
          <w:szCs w:val="28"/>
        </w:rPr>
        <w:t>e</w:t>
      </w:r>
      <w:r w:rsidRPr="00516410">
        <w:rPr>
          <w:rFonts w:ascii="Times New Roman" w:hAnsi="Times New Roman"/>
          <w:sz w:val="28"/>
          <w:szCs w:val="28"/>
        </w:rPr>
        <w:t xml:space="preserve">ben in die Gegenwart der Einzelexistenz über-tragen werden und sogar deren Tod überdauern können, nämlich durch „Wie-dergeburt“ in anderen Lebewesen? Hierzu bemerkt </w:t>
      </w:r>
      <w:r w:rsidRPr="00516410">
        <w:rPr>
          <w:rFonts w:ascii="Times New Roman" w:hAnsi="Times New Roman"/>
          <w:i/>
          <w:sz w:val="28"/>
          <w:szCs w:val="28"/>
        </w:rPr>
        <w:t>Hans Jo</w:t>
      </w:r>
      <w:r w:rsidRPr="00516410">
        <w:rPr>
          <w:rFonts w:ascii="Times New Roman" w:hAnsi="Times New Roman"/>
          <w:i/>
          <w:sz w:val="28"/>
          <w:szCs w:val="28"/>
        </w:rPr>
        <w:t>a</w:t>
      </w:r>
      <w:r w:rsidRPr="00516410">
        <w:rPr>
          <w:rFonts w:ascii="Times New Roman" w:hAnsi="Times New Roman"/>
          <w:i/>
          <w:sz w:val="28"/>
          <w:szCs w:val="28"/>
        </w:rPr>
        <w:t>chim Störig</w:t>
      </w:r>
      <w:r w:rsidRPr="00516410">
        <w:rPr>
          <w:rFonts w:ascii="Times New Roman" w:hAnsi="Times New Roman"/>
          <w:sz w:val="28"/>
          <w:szCs w:val="28"/>
        </w:rPr>
        <w:t xml:space="preserve"> (a.a.O. S. 94) „ …, daß bei unvoreingenommener Betrachtung der Gedanke der Seelen-wanderung zwei Vorzüge hat: Er vermag erstens die unleugbare, von Geburt an vorhand</w:t>
      </w:r>
      <w:r w:rsidRPr="00516410">
        <w:rPr>
          <w:rFonts w:ascii="Times New Roman" w:hAnsi="Times New Roman"/>
          <w:sz w:val="28"/>
          <w:szCs w:val="28"/>
        </w:rPr>
        <w:t>e</w:t>
      </w:r>
      <w:r w:rsidRPr="00516410">
        <w:rPr>
          <w:rFonts w:ascii="Times New Roman" w:hAnsi="Times New Roman"/>
          <w:sz w:val="28"/>
          <w:szCs w:val="28"/>
        </w:rPr>
        <w:t>ne Verschiedenheit in der moralischen Veranlagung der Me</w:t>
      </w:r>
      <w:r w:rsidRPr="00516410">
        <w:rPr>
          <w:rFonts w:ascii="Times New Roman" w:hAnsi="Times New Roman"/>
          <w:sz w:val="28"/>
          <w:szCs w:val="28"/>
        </w:rPr>
        <w:t>n</w:t>
      </w:r>
      <w:r w:rsidRPr="00516410">
        <w:rPr>
          <w:rFonts w:ascii="Times New Roman" w:hAnsi="Times New Roman"/>
          <w:sz w:val="28"/>
          <w:szCs w:val="28"/>
        </w:rPr>
        <w:t>schen auf eine einfache, ungezwungene Weise so zu erklären, daß diese eben auf den Taten des Einzelnen in einem vergang</w:t>
      </w:r>
      <w:r w:rsidRPr="00516410">
        <w:rPr>
          <w:rFonts w:ascii="Times New Roman" w:hAnsi="Times New Roman"/>
          <w:sz w:val="28"/>
          <w:szCs w:val="28"/>
        </w:rPr>
        <w:t>e</w:t>
      </w:r>
      <w:r w:rsidRPr="00516410">
        <w:rPr>
          <w:rFonts w:ascii="Times New Roman" w:hAnsi="Times New Roman"/>
          <w:sz w:val="28"/>
          <w:szCs w:val="28"/>
        </w:rPr>
        <w:t>nen Leben beruht. Zweitens weist er nicht nur das quantitative Mißverhältnis zwischen Ursache und Wirkung auf, das man zwischen der kurzen irdischen Bewährungszeit und der in Ewigkeit andauernden Vergeltung finden könne.“  Überhaupt gebe es zu der Frage nach einem Leben nach dem Tode nur die Alternative von Jüngstem Gericht und hinduistischer Wiederg</w:t>
      </w:r>
      <w:r w:rsidRPr="00516410">
        <w:rPr>
          <w:rFonts w:ascii="Times New Roman" w:hAnsi="Times New Roman"/>
          <w:sz w:val="28"/>
          <w:szCs w:val="28"/>
        </w:rPr>
        <w:t>e</w:t>
      </w:r>
      <w:r w:rsidRPr="00516410">
        <w:rPr>
          <w:rFonts w:ascii="Times New Roman" w:hAnsi="Times New Roman"/>
          <w:sz w:val="28"/>
          <w:szCs w:val="28"/>
        </w:rPr>
        <w:t xml:space="preserve">burt. –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Hiergegen ist jedoch, wie ich meine, dreierlei einzuwenden: 1. gibt es wahr-scheinlich nicht nur die genannte Alternative; denn nicht wenige Theologen halten eine „Auferstehung“ im Sinne einer </w:t>
      </w:r>
      <w:r w:rsidRPr="00516410">
        <w:rPr>
          <w:rFonts w:ascii="Times New Roman" w:hAnsi="Times New Roman"/>
          <w:i/>
          <w:sz w:val="28"/>
          <w:szCs w:val="28"/>
        </w:rPr>
        <w:t>Neuschöpfung</w:t>
      </w:r>
      <w:r w:rsidRPr="00516410">
        <w:rPr>
          <w:rFonts w:ascii="Times New Roman" w:hAnsi="Times New Roman"/>
          <w:sz w:val="28"/>
          <w:szCs w:val="28"/>
        </w:rPr>
        <w:t xml:space="preserve"> (des Universums) durch Gott für möglich, 2. braucht ein Christ das</w:t>
      </w:r>
      <w:r w:rsidR="00C56E70" w:rsidRPr="00516410">
        <w:rPr>
          <w:rFonts w:ascii="Times New Roman" w:hAnsi="Times New Roman"/>
          <w:sz w:val="28"/>
          <w:szCs w:val="28"/>
        </w:rPr>
        <w:t xml:space="preserve"> Jüngste Gericht nicht zu fürch</w:t>
      </w:r>
      <w:r w:rsidRPr="00516410">
        <w:rPr>
          <w:rFonts w:ascii="Times New Roman" w:hAnsi="Times New Roman"/>
          <w:sz w:val="28"/>
          <w:szCs w:val="28"/>
        </w:rPr>
        <w:t>ten, wenn er an Christus glaubt und ein dem entspreche</w:t>
      </w:r>
      <w:r w:rsidRPr="00516410">
        <w:rPr>
          <w:rFonts w:ascii="Times New Roman" w:hAnsi="Times New Roman"/>
          <w:sz w:val="28"/>
          <w:szCs w:val="28"/>
        </w:rPr>
        <w:t>n</w:t>
      </w:r>
      <w:r w:rsidRPr="00516410">
        <w:rPr>
          <w:rFonts w:ascii="Times New Roman" w:hAnsi="Times New Roman"/>
          <w:sz w:val="28"/>
          <w:szCs w:val="28"/>
        </w:rPr>
        <w:t>des Leben führt,  3. gibt es für die „Wiedergeburt“ keinerlei wi</w:t>
      </w:r>
      <w:r w:rsidRPr="00516410">
        <w:rPr>
          <w:rFonts w:ascii="Times New Roman" w:hAnsi="Times New Roman"/>
          <w:sz w:val="28"/>
          <w:szCs w:val="28"/>
        </w:rPr>
        <w:t>s</w:t>
      </w:r>
      <w:r w:rsidR="00C56E70" w:rsidRPr="00516410">
        <w:rPr>
          <w:rFonts w:ascii="Times New Roman" w:hAnsi="Times New Roman"/>
          <w:sz w:val="28"/>
          <w:szCs w:val="28"/>
        </w:rPr>
        <w:t>senschaftlichen Beleg, im Gegen</w:t>
      </w:r>
      <w:r w:rsidRPr="00516410">
        <w:rPr>
          <w:rFonts w:ascii="Times New Roman" w:hAnsi="Times New Roman"/>
          <w:sz w:val="28"/>
          <w:szCs w:val="28"/>
        </w:rPr>
        <w:t>teil: die evoultionstheoretische Lehre von der Nicht-Vererbbarkeit erworbener Eigen-schaften schließt eine Wiedergeburt solcher Eigenschaften aus. Das scheint mir moralisch ebenso bedenklich zu sein wie die mit der „</w:t>
      </w:r>
      <w:r w:rsidRPr="00516410">
        <w:rPr>
          <w:rFonts w:ascii="Times New Roman" w:hAnsi="Times New Roman"/>
          <w:i/>
          <w:sz w:val="28"/>
          <w:szCs w:val="28"/>
        </w:rPr>
        <w:t>Geringschätzung des Irdischen</w:t>
      </w:r>
      <w:r w:rsidRPr="00516410">
        <w:rPr>
          <w:rFonts w:ascii="Times New Roman" w:hAnsi="Times New Roman"/>
          <w:sz w:val="28"/>
          <w:szCs w:val="28"/>
        </w:rPr>
        <w:t>“ verbundene häufige Praxisfe</w:t>
      </w:r>
      <w:r w:rsidRPr="00516410">
        <w:rPr>
          <w:rFonts w:ascii="Times New Roman" w:hAnsi="Times New Roman"/>
          <w:sz w:val="28"/>
          <w:szCs w:val="28"/>
        </w:rPr>
        <w:t>r</w:t>
      </w:r>
      <w:r w:rsidRPr="00516410">
        <w:rPr>
          <w:rFonts w:ascii="Times New Roman" w:hAnsi="Times New Roman"/>
          <w:sz w:val="28"/>
          <w:szCs w:val="28"/>
        </w:rPr>
        <w:t>ne des Hinduismus. (Eine Kritik, die natürlich die Vorzüge und Verdienste dieser Religion nicht schmälern und keinerlei en</w:t>
      </w:r>
      <w:r w:rsidRPr="00516410">
        <w:rPr>
          <w:rFonts w:ascii="Times New Roman" w:hAnsi="Times New Roman"/>
          <w:sz w:val="28"/>
          <w:szCs w:val="28"/>
        </w:rPr>
        <w:t>d</w:t>
      </w:r>
      <w:r w:rsidRPr="00516410">
        <w:rPr>
          <w:rFonts w:ascii="Times New Roman" w:hAnsi="Times New Roman"/>
          <w:sz w:val="28"/>
          <w:szCs w:val="28"/>
        </w:rPr>
        <w:t xml:space="preserve">gültige Einschätzung ihrer Vor- und Nachteile bedeuten kann und soll.)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Buddhismus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 in mehrfacher Hinsicht erstaunliches Phänomen! Entsta</w:t>
      </w:r>
      <w:r w:rsidRPr="00516410">
        <w:rPr>
          <w:rFonts w:ascii="Times New Roman" w:hAnsi="Times New Roman"/>
          <w:sz w:val="28"/>
          <w:szCs w:val="28"/>
        </w:rPr>
        <w:t>n</w:t>
      </w:r>
      <w:r w:rsidRPr="00516410">
        <w:rPr>
          <w:rFonts w:ascii="Times New Roman" w:hAnsi="Times New Roman"/>
          <w:sz w:val="28"/>
          <w:szCs w:val="28"/>
        </w:rPr>
        <w:t xml:space="preserve">den ist es vor mehr als 2500 Jahren in Nordindien, als der aus Nepal stammende Fürstensohn </w:t>
      </w:r>
      <w:r w:rsidRPr="00516410">
        <w:rPr>
          <w:rFonts w:ascii="Times New Roman" w:hAnsi="Times New Roman"/>
          <w:i/>
          <w:sz w:val="28"/>
          <w:szCs w:val="28"/>
        </w:rPr>
        <w:t>Siddartha Gautama</w:t>
      </w:r>
      <w:r w:rsidRPr="00516410">
        <w:rPr>
          <w:rFonts w:ascii="Times New Roman" w:hAnsi="Times New Roman"/>
          <w:sz w:val="28"/>
          <w:szCs w:val="28"/>
        </w:rPr>
        <w:t xml:space="preserve"> (ca. 560-480 v.Chr.) sein Erleuchtungs-Erlebnis hatte. ‚Buddha‘– auf Deutsch der ‚Erweckte‘, der ‚E</w:t>
      </w:r>
      <w:r w:rsidR="00C56E70" w:rsidRPr="00516410">
        <w:rPr>
          <w:rFonts w:ascii="Times New Roman" w:hAnsi="Times New Roman"/>
          <w:sz w:val="28"/>
          <w:szCs w:val="28"/>
        </w:rPr>
        <w:t>rleuchtete‘ – lautet sein Ehren</w:t>
      </w:r>
      <w:r w:rsidRPr="00516410">
        <w:rPr>
          <w:rFonts w:ascii="Times New Roman" w:hAnsi="Times New Roman"/>
          <w:sz w:val="28"/>
          <w:szCs w:val="28"/>
        </w:rPr>
        <w:t>name.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Erstaunlich ist mindestens zweierlei: 1. Es handelt sich um ein </w:t>
      </w:r>
      <w:r w:rsidRPr="00516410">
        <w:rPr>
          <w:rFonts w:ascii="Times New Roman" w:hAnsi="Times New Roman"/>
          <w:i/>
          <w:sz w:val="28"/>
          <w:szCs w:val="28"/>
        </w:rPr>
        <w:t>Dharma</w:t>
      </w:r>
      <w:r w:rsidRPr="00516410">
        <w:rPr>
          <w:rFonts w:ascii="Times New Roman" w:hAnsi="Times New Roman"/>
          <w:sz w:val="28"/>
          <w:szCs w:val="28"/>
        </w:rPr>
        <w:t xml:space="preserve">, eine religiöse (?) Weltanschauung, die sich in wahrhaft friedlicher Weise, nämlich ohne jedes Blutvergießen (!), im Laufe der Jahrhunderte über fast ganz Asien verbreitet hat und bis heute </w:t>
      </w:r>
      <w:proofErr w:type="gramStart"/>
      <w:r w:rsidRPr="00516410">
        <w:rPr>
          <w:rFonts w:ascii="Times New Roman" w:hAnsi="Times New Roman"/>
          <w:sz w:val="28"/>
          <w:szCs w:val="28"/>
        </w:rPr>
        <w:t>weltweit</w:t>
      </w:r>
      <w:proofErr w:type="gramEnd"/>
      <w:r w:rsidRPr="00516410">
        <w:rPr>
          <w:rFonts w:ascii="Times New Roman" w:hAnsi="Times New Roman"/>
          <w:sz w:val="28"/>
          <w:szCs w:val="28"/>
        </w:rPr>
        <w:t xml:space="preserve"> Anhänger findet. 2. Falls der Bud</w:t>
      </w:r>
      <w:r w:rsidRPr="00516410">
        <w:rPr>
          <w:rFonts w:ascii="Times New Roman" w:hAnsi="Times New Roman"/>
          <w:sz w:val="28"/>
          <w:szCs w:val="28"/>
        </w:rPr>
        <w:t>d</w:t>
      </w:r>
      <w:r w:rsidRPr="00516410">
        <w:rPr>
          <w:rFonts w:ascii="Times New Roman" w:hAnsi="Times New Roman"/>
          <w:sz w:val="28"/>
          <w:szCs w:val="28"/>
        </w:rPr>
        <w:t>hismus überhaupt eine Religion ist, so ist er – jedenfalls ur</w:t>
      </w:r>
      <w:r w:rsidRPr="00516410">
        <w:rPr>
          <w:rFonts w:ascii="Times New Roman" w:hAnsi="Times New Roman"/>
          <w:sz w:val="28"/>
          <w:szCs w:val="28"/>
        </w:rPr>
        <w:t>s</w:t>
      </w:r>
      <w:r w:rsidRPr="00516410">
        <w:rPr>
          <w:rFonts w:ascii="Times New Roman" w:hAnsi="Times New Roman"/>
          <w:sz w:val="28"/>
          <w:szCs w:val="28"/>
        </w:rPr>
        <w:t xml:space="preserve">prünglich – eine </w:t>
      </w:r>
      <w:r w:rsidRPr="00516410">
        <w:rPr>
          <w:rFonts w:ascii="Times New Roman" w:hAnsi="Times New Roman"/>
          <w:i/>
          <w:sz w:val="28"/>
          <w:szCs w:val="28"/>
        </w:rPr>
        <w:t>Religion ohne Gott</w:t>
      </w:r>
      <w:r w:rsidRPr="00516410">
        <w:rPr>
          <w:rFonts w:ascii="Times New Roman" w:hAnsi="Times New Roman"/>
          <w:sz w:val="28"/>
          <w:szCs w:val="28"/>
        </w:rPr>
        <w:t>, was widersinnig, wenn nicht absurd erscheinen mag.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Hans Küng behauptet, es handele sich  nicht um Philosophie, weil hier keine „Welterklärung“ gegeben werde, sondern um Religion, weil schon Gautama seine Lehre als „Heilslehre“ für einen „Heilsweg“ aufgefasst habe.</w:t>
      </w:r>
      <w:r w:rsidRPr="00516410">
        <w:rPr>
          <w:rStyle w:val="Funotenzeichen"/>
          <w:rFonts w:ascii="Times New Roman" w:hAnsi="Times New Roman"/>
          <w:sz w:val="28"/>
          <w:szCs w:val="28"/>
        </w:rPr>
        <w:footnoteReference w:customMarkFollows="1" w:id="128"/>
        <w:t>128</w:t>
      </w:r>
      <w:r w:rsidRPr="00516410">
        <w:rPr>
          <w:rFonts w:ascii="Times New Roman" w:hAnsi="Times New Roman"/>
          <w:sz w:val="28"/>
          <w:szCs w:val="28"/>
        </w:rPr>
        <w:t xml:space="preserve"> – Krass dagegen steht eine Verlautbarung der heutigen ‚Buddha-Stiftung‘, wonach die Le</w:t>
      </w:r>
      <w:r w:rsidRPr="00516410">
        <w:rPr>
          <w:rFonts w:ascii="Times New Roman" w:hAnsi="Times New Roman"/>
          <w:sz w:val="28"/>
          <w:szCs w:val="28"/>
        </w:rPr>
        <w:t>h</w:t>
      </w:r>
      <w:r w:rsidRPr="00516410">
        <w:rPr>
          <w:rFonts w:ascii="Times New Roman" w:hAnsi="Times New Roman"/>
          <w:sz w:val="28"/>
          <w:szCs w:val="28"/>
        </w:rPr>
        <w:t xml:space="preserve">re ihres Meisters keine Religion, wohl aber eine </w:t>
      </w:r>
      <w:r w:rsidRPr="00516410">
        <w:rPr>
          <w:rFonts w:ascii="Times New Roman" w:hAnsi="Times New Roman"/>
          <w:i/>
          <w:sz w:val="28"/>
          <w:szCs w:val="28"/>
        </w:rPr>
        <w:t>Lebensweisheit</w:t>
      </w:r>
      <w:r w:rsidRPr="00516410">
        <w:rPr>
          <w:rFonts w:ascii="Times New Roman" w:hAnsi="Times New Roman"/>
          <w:sz w:val="28"/>
          <w:szCs w:val="28"/>
        </w:rPr>
        <w:t xml:space="preserve"> (also Philosophie!) beinhalte.</w:t>
      </w:r>
      <w:r w:rsidRPr="00516410">
        <w:rPr>
          <w:rStyle w:val="Funotenzeichen"/>
          <w:rFonts w:ascii="Times New Roman" w:hAnsi="Times New Roman"/>
          <w:sz w:val="28"/>
          <w:szCs w:val="28"/>
        </w:rPr>
        <w:footnoteReference w:customMarkFollows="1" w:id="129"/>
        <w:t>129</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Wer hat Recht? Schwer zu entscheiden! Feststeht wohl, dass Gautama selbst keinen Schöpfergott verehrte und auf keine Fall selbst als Gott verehrt werden wollte. Religionsähnliche Züge hat seine Lehre offensichtlich erst lange nach seinem Tod („in den Jahrhunderten um die Zeitenwende“) angenommen. Hans Joachim Störig erklärt hierzu: „Jetzt aber beginnt der Buddhi</w:t>
      </w:r>
      <w:r w:rsidRPr="00516410">
        <w:rPr>
          <w:rFonts w:ascii="Times New Roman" w:hAnsi="Times New Roman"/>
          <w:sz w:val="28"/>
          <w:szCs w:val="28"/>
        </w:rPr>
        <w:t>s</w:t>
      </w:r>
      <w:r w:rsidRPr="00516410">
        <w:rPr>
          <w:rFonts w:ascii="Times New Roman" w:hAnsi="Times New Roman"/>
          <w:sz w:val="28"/>
          <w:szCs w:val="28"/>
        </w:rPr>
        <w:t xml:space="preserve">mus zu einer </w:t>
      </w:r>
      <w:r w:rsidRPr="00516410">
        <w:rPr>
          <w:rFonts w:ascii="Times New Roman" w:hAnsi="Times New Roman"/>
          <w:i/>
          <w:sz w:val="28"/>
          <w:szCs w:val="28"/>
        </w:rPr>
        <w:t>Kirche</w:t>
      </w:r>
      <w:r w:rsidRPr="00516410">
        <w:rPr>
          <w:rFonts w:ascii="Times New Roman" w:hAnsi="Times New Roman"/>
          <w:sz w:val="28"/>
          <w:szCs w:val="28"/>
        </w:rPr>
        <w:t xml:space="preserve"> zu werden. Buddha wird als Gott verehrt. Der Himmel wird mit zahlreichen anderen Buddhas außer ihm bevölkert, welche, nach Art der Heiligen der katho-lischen Ki</w:t>
      </w:r>
      <w:r w:rsidRPr="00516410">
        <w:rPr>
          <w:rFonts w:ascii="Times New Roman" w:hAnsi="Times New Roman"/>
          <w:sz w:val="28"/>
          <w:szCs w:val="28"/>
        </w:rPr>
        <w:t>r</w:t>
      </w:r>
      <w:r w:rsidRPr="00516410">
        <w:rPr>
          <w:rFonts w:ascii="Times New Roman" w:hAnsi="Times New Roman"/>
          <w:sz w:val="28"/>
          <w:szCs w:val="28"/>
        </w:rPr>
        <w:t>che, den Menschen behilflich sein sollen. Dazu entwickelte sich ein kirchlicher Betrieb mit Gottesdiensten, Gebeten, Weihwa</w:t>
      </w:r>
      <w:r w:rsidRPr="00516410">
        <w:rPr>
          <w:rFonts w:ascii="Times New Roman" w:hAnsi="Times New Roman"/>
          <w:sz w:val="28"/>
          <w:szCs w:val="28"/>
        </w:rPr>
        <w:t>s</w:t>
      </w:r>
      <w:r w:rsidRPr="00516410">
        <w:rPr>
          <w:rFonts w:ascii="Times New Roman" w:hAnsi="Times New Roman"/>
          <w:sz w:val="28"/>
          <w:szCs w:val="28"/>
        </w:rPr>
        <w:t>ser und Weihrauch, einer Liturgie, Meßgewändern, Beichten,</w:t>
      </w:r>
      <w:r w:rsidR="00505D7E" w:rsidRPr="00516410">
        <w:rPr>
          <w:rFonts w:ascii="Times New Roman" w:hAnsi="Times New Roman"/>
          <w:sz w:val="28"/>
          <w:szCs w:val="28"/>
        </w:rPr>
        <w:t xml:space="preserve"> Totenmessen usw. wie im mittel</w:t>
      </w:r>
      <w:r w:rsidRPr="00516410">
        <w:rPr>
          <w:rFonts w:ascii="Times New Roman" w:hAnsi="Times New Roman"/>
          <w:sz w:val="28"/>
          <w:szCs w:val="28"/>
        </w:rPr>
        <w:t>alter</w:t>
      </w:r>
      <w:r w:rsidR="00505D7E" w:rsidRPr="00516410">
        <w:rPr>
          <w:rFonts w:ascii="Times New Roman" w:hAnsi="Times New Roman"/>
          <w:sz w:val="28"/>
          <w:szCs w:val="28"/>
        </w:rPr>
        <w:t>-</w:t>
      </w:r>
      <w:r w:rsidRPr="00516410">
        <w:rPr>
          <w:rFonts w:ascii="Times New Roman" w:hAnsi="Times New Roman"/>
          <w:sz w:val="28"/>
          <w:szCs w:val="28"/>
        </w:rPr>
        <w:t>lichen Christe</w:t>
      </w:r>
      <w:r w:rsidR="00505D7E" w:rsidRPr="00516410">
        <w:rPr>
          <w:rFonts w:ascii="Times New Roman" w:hAnsi="Times New Roman"/>
          <w:sz w:val="28"/>
          <w:szCs w:val="28"/>
        </w:rPr>
        <w:t>ntum.“ (St</w:t>
      </w:r>
      <w:r w:rsidR="00505D7E" w:rsidRPr="00516410">
        <w:rPr>
          <w:rFonts w:ascii="Times New Roman" w:hAnsi="Times New Roman"/>
          <w:sz w:val="28"/>
          <w:szCs w:val="28"/>
        </w:rPr>
        <w:t>ö</w:t>
      </w:r>
      <w:r w:rsidR="00505D7E" w:rsidRPr="00516410">
        <w:rPr>
          <w:rFonts w:ascii="Times New Roman" w:hAnsi="Times New Roman"/>
          <w:sz w:val="28"/>
          <w:szCs w:val="28"/>
        </w:rPr>
        <w:t>rig a.a.O. S. 67 f.)</w:t>
      </w:r>
      <w:r w:rsidRPr="00516410">
        <w:rPr>
          <w:rFonts w:ascii="Times New Roman" w:hAnsi="Times New Roman"/>
          <w:sz w:val="28"/>
          <w:szCs w:val="28"/>
        </w:rPr>
        <w:t xml:space="preserve"> Dazu passt überdies vorzüglich die außero</w:t>
      </w:r>
      <w:r w:rsidRPr="00516410">
        <w:rPr>
          <w:rFonts w:ascii="Times New Roman" w:hAnsi="Times New Roman"/>
          <w:sz w:val="28"/>
          <w:szCs w:val="28"/>
        </w:rPr>
        <w:t>r</w:t>
      </w:r>
      <w:r w:rsidRPr="00516410">
        <w:rPr>
          <w:rFonts w:ascii="Times New Roman" w:hAnsi="Times New Roman"/>
          <w:sz w:val="28"/>
          <w:szCs w:val="28"/>
        </w:rPr>
        <w:t xml:space="preserve">dentlich hohe Bedeutung, die das </w:t>
      </w:r>
      <w:r w:rsidRPr="00516410">
        <w:rPr>
          <w:rFonts w:ascii="Times New Roman" w:hAnsi="Times New Roman"/>
          <w:i/>
          <w:sz w:val="28"/>
          <w:szCs w:val="28"/>
        </w:rPr>
        <w:t>Mönchtum</w:t>
      </w:r>
      <w:r w:rsidR="00505D7E" w:rsidRPr="00516410">
        <w:rPr>
          <w:rFonts w:ascii="Times New Roman" w:hAnsi="Times New Roman"/>
          <w:sz w:val="28"/>
          <w:szCs w:val="28"/>
        </w:rPr>
        <w:t xml:space="preserve"> im Buddhismus gewon</w:t>
      </w:r>
      <w:r w:rsidRPr="00516410">
        <w:rPr>
          <w:rFonts w:ascii="Times New Roman" w:hAnsi="Times New Roman"/>
          <w:sz w:val="28"/>
          <w:szCs w:val="28"/>
        </w:rPr>
        <w:t>nen hat.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aber dachte Gautama Buddha selbst? Sehr wohl war er sich bewusst, was sein Verzicht auf jeglichen Theismus bedeut</w:t>
      </w:r>
      <w:r w:rsidRPr="00516410">
        <w:rPr>
          <w:rFonts w:ascii="Times New Roman" w:hAnsi="Times New Roman"/>
          <w:sz w:val="28"/>
          <w:szCs w:val="28"/>
        </w:rPr>
        <w:t>e</w:t>
      </w:r>
      <w:r w:rsidRPr="00516410">
        <w:rPr>
          <w:rFonts w:ascii="Times New Roman" w:hAnsi="Times New Roman"/>
          <w:sz w:val="28"/>
          <w:szCs w:val="28"/>
        </w:rPr>
        <w:t>te: den Menschen selbst in den Mittelpunkt und sogar auf sich selbst zu stellen! Er, Gautama selbst, soll gesagt haben: „Es ist töricht, anzunehmen, daß ein anderer uns Glückseligkeit oder Elend verschaffen könne.“ Ferner: „Und wer auch immer … jetzt oder nach meinem Tode sich selbst Richtschnur sein wird, sich selbst Zuflucht sein wird, keine äußere Zuflucht suchen wird, sondern zur Wahrheit stehen wird als zu seiner Rich</w:t>
      </w:r>
      <w:r w:rsidRPr="00516410">
        <w:rPr>
          <w:rFonts w:ascii="Times New Roman" w:hAnsi="Times New Roman"/>
          <w:sz w:val="28"/>
          <w:szCs w:val="28"/>
        </w:rPr>
        <w:t>t</w:t>
      </w:r>
      <w:r w:rsidRPr="00516410">
        <w:rPr>
          <w:rFonts w:ascii="Times New Roman" w:hAnsi="Times New Roman"/>
          <w:sz w:val="28"/>
          <w:szCs w:val="28"/>
        </w:rPr>
        <w:t>schnur … und zu niemandem Zuflucht suchen wird außer zu sich selbst – er ist es, der die allerhöchste Höhe erreichen wird.“ (Zitiert von Störig ebd. S. 68.)</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entspricht vielleicht sogar modernen Auffassungen von Selbstbestim-mung und Selbstverwirklichung. Zu fragen ist a</w:t>
      </w:r>
      <w:r w:rsidRPr="00516410">
        <w:rPr>
          <w:rFonts w:ascii="Times New Roman" w:hAnsi="Times New Roman"/>
          <w:sz w:val="28"/>
          <w:szCs w:val="28"/>
        </w:rPr>
        <w:t>l</w:t>
      </w:r>
      <w:r w:rsidRPr="00516410">
        <w:rPr>
          <w:rFonts w:ascii="Times New Roman" w:hAnsi="Times New Roman"/>
          <w:sz w:val="28"/>
          <w:szCs w:val="28"/>
        </w:rPr>
        <w:t xml:space="preserve">lerdings, was Gautama unter der „Wahrheit“ versteht und wie sie zur „Richtschnur“ für das Leben des Einzelnen werden soll oder kann.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Dazu ist es erforderlich, Gautamas </w:t>
      </w:r>
      <w:r w:rsidRPr="00516410">
        <w:rPr>
          <w:rFonts w:ascii="Times New Roman" w:hAnsi="Times New Roman"/>
          <w:i/>
          <w:sz w:val="28"/>
          <w:szCs w:val="28"/>
        </w:rPr>
        <w:t>Wertlehre</w:t>
      </w:r>
      <w:r w:rsidRPr="00516410">
        <w:rPr>
          <w:rFonts w:ascii="Times New Roman" w:hAnsi="Times New Roman"/>
          <w:sz w:val="28"/>
          <w:szCs w:val="28"/>
        </w:rPr>
        <w:t xml:space="preserve"> durchzumu</w:t>
      </w:r>
      <w:r w:rsidRPr="00516410">
        <w:rPr>
          <w:rFonts w:ascii="Times New Roman" w:hAnsi="Times New Roman"/>
          <w:sz w:val="28"/>
          <w:szCs w:val="28"/>
        </w:rPr>
        <w:t>s</w:t>
      </w:r>
      <w:r w:rsidRPr="00516410">
        <w:rPr>
          <w:rFonts w:ascii="Times New Roman" w:hAnsi="Times New Roman"/>
          <w:sz w:val="28"/>
          <w:szCs w:val="28"/>
        </w:rPr>
        <w:t>tern. Welche Werte hat ihm die „Erleuchtung“ geoffenbart? Z</w:t>
      </w:r>
      <w:r w:rsidRPr="00516410">
        <w:rPr>
          <w:rFonts w:ascii="Times New Roman" w:hAnsi="Times New Roman"/>
          <w:sz w:val="28"/>
          <w:szCs w:val="28"/>
        </w:rPr>
        <w:t>u</w:t>
      </w:r>
      <w:r w:rsidRPr="00516410">
        <w:rPr>
          <w:rFonts w:ascii="Times New Roman" w:hAnsi="Times New Roman"/>
          <w:sz w:val="28"/>
          <w:szCs w:val="28"/>
        </w:rPr>
        <w:t xml:space="preserve">nächst sind es die </w:t>
      </w:r>
      <w:r w:rsidRPr="00516410">
        <w:rPr>
          <w:rFonts w:ascii="Times New Roman" w:hAnsi="Times New Roman"/>
          <w:i/>
          <w:sz w:val="28"/>
          <w:szCs w:val="28"/>
        </w:rPr>
        <w:t>Vier Edlen Wahr-heiten</w:t>
      </w:r>
      <w:r w:rsidRPr="00516410">
        <w:rPr>
          <w:rFonts w:ascii="Times New Roman" w:hAnsi="Times New Roman"/>
          <w:sz w:val="28"/>
          <w:szCs w:val="28"/>
        </w:rPr>
        <w:t>, die dabei helfen so</w:t>
      </w:r>
      <w:r w:rsidRPr="00516410">
        <w:rPr>
          <w:rFonts w:ascii="Times New Roman" w:hAnsi="Times New Roman"/>
          <w:sz w:val="28"/>
          <w:szCs w:val="28"/>
        </w:rPr>
        <w:t>l</w:t>
      </w:r>
      <w:r w:rsidRPr="00516410">
        <w:rPr>
          <w:rFonts w:ascii="Times New Roman" w:hAnsi="Times New Roman"/>
          <w:sz w:val="28"/>
          <w:szCs w:val="28"/>
        </w:rPr>
        <w:t>len, „Urfragen des Menschen zu beantworten und die Welt wie das eigene Leben zu durchschauen und zu bewältigen“. Hans Küng erläutert dazu vier Fragen und ihre Antworten. Die Fragen lauten: 1. „</w:t>
      </w:r>
      <w:r w:rsidRPr="00516410">
        <w:rPr>
          <w:rFonts w:ascii="Times New Roman" w:hAnsi="Times New Roman"/>
          <w:b/>
          <w:sz w:val="28"/>
          <w:szCs w:val="28"/>
        </w:rPr>
        <w:t>Was</w:t>
      </w:r>
      <w:r w:rsidRPr="00516410">
        <w:rPr>
          <w:rFonts w:ascii="Times New Roman" w:hAnsi="Times New Roman"/>
          <w:sz w:val="28"/>
          <w:szCs w:val="28"/>
        </w:rPr>
        <w:t xml:space="preserve"> ist das </w:t>
      </w:r>
      <w:r w:rsidRPr="00516410">
        <w:rPr>
          <w:rFonts w:ascii="Times New Roman" w:hAnsi="Times New Roman"/>
          <w:b/>
          <w:sz w:val="28"/>
          <w:szCs w:val="28"/>
        </w:rPr>
        <w:t>Leiden</w:t>
      </w:r>
      <w:r w:rsidRPr="00516410">
        <w:rPr>
          <w:rFonts w:ascii="Times New Roman" w:hAnsi="Times New Roman"/>
          <w:sz w:val="28"/>
          <w:szCs w:val="28"/>
        </w:rPr>
        <w:t>?“, 2. „</w:t>
      </w:r>
      <w:r w:rsidRPr="00516410">
        <w:rPr>
          <w:rFonts w:ascii="Times New Roman" w:hAnsi="Times New Roman"/>
          <w:b/>
          <w:sz w:val="28"/>
          <w:szCs w:val="28"/>
        </w:rPr>
        <w:t>Wie entsteht</w:t>
      </w:r>
      <w:r w:rsidRPr="00516410">
        <w:rPr>
          <w:rFonts w:ascii="Times New Roman" w:hAnsi="Times New Roman"/>
          <w:sz w:val="28"/>
          <w:szCs w:val="28"/>
        </w:rPr>
        <w:t xml:space="preserve"> das Le</w:t>
      </w:r>
      <w:r w:rsidRPr="00516410">
        <w:rPr>
          <w:rFonts w:ascii="Times New Roman" w:hAnsi="Times New Roman"/>
          <w:sz w:val="28"/>
          <w:szCs w:val="28"/>
        </w:rPr>
        <w:t>i</w:t>
      </w:r>
      <w:r w:rsidRPr="00516410">
        <w:rPr>
          <w:rFonts w:ascii="Times New Roman" w:hAnsi="Times New Roman"/>
          <w:sz w:val="28"/>
          <w:szCs w:val="28"/>
        </w:rPr>
        <w:t>den?“, 3. „</w:t>
      </w:r>
      <w:r w:rsidRPr="00516410">
        <w:rPr>
          <w:rFonts w:ascii="Times New Roman" w:hAnsi="Times New Roman"/>
          <w:b/>
          <w:sz w:val="28"/>
          <w:szCs w:val="28"/>
        </w:rPr>
        <w:t xml:space="preserve">Wie </w:t>
      </w:r>
      <w:r w:rsidRPr="00516410">
        <w:rPr>
          <w:rFonts w:ascii="Times New Roman" w:hAnsi="Times New Roman"/>
          <w:sz w:val="28"/>
          <w:szCs w:val="28"/>
        </w:rPr>
        <w:t>kann das Leiden überwunden werden“</w:t>
      </w:r>
      <w:proofErr w:type="gramStart"/>
      <w:r w:rsidRPr="00516410">
        <w:rPr>
          <w:rFonts w:ascii="Times New Roman" w:hAnsi="Times New Roman"/>
          <w:sz w:val="28"/>
          <w:szCs w:val="28"/>
        </w:rPr>
        <w:t>?,</w:t>
      </w:r>
      <w:proofErr w:type="gramEnd"/>
      <w:r w:rsidRPr="00516410">
        <w:rPr>
          <w:rFonts w:ascii="Times New Roman" w:hAnsi="Times New Roman"/>
          <w:sz w:val="28"/>
          <w:szCs w:val="28"/>
        </w:rPr>
        <w:t xml:space="preserve"> 4. „Auf </w:t>
      </w:r>
      <w:r w:rsidRPr="00516410">
        <w:rPr>
          <w:rFonts w:ascii="Times New Roman" w:hAnsi="Times New Roman"/>
          <w:b/>
          <w:sz w:val="28"/>
          <w:szCs w:val="28"/>
        </w:rPr>
        <w:t xml:space="preserve">welchem Weg </w:t>
      </w:r>
      <w:r w:rsidRPr="00516410">
        <w:rPr>
          <w:rFonts w:ascii="Times New Roman" w:hAnsi="Times New Roman"/>
          <w:sz w:val="28"/>
          <w:szCs w:val="28"/>
        </w:rPr>
        <w:t>...“ kann die Überwindung gelingen? – Die An</w:t>
      </w:r>
      <w:r w:rsidRPr="00516410">
        <w:rPr>
          <w:rFonts w:ascii="Times New Roman" w:hAnsi="Times New Roman"/>
          <w:sz w:val="28"/>
          <w:szCs w:val="28"/>
        </w:rPr>
        <w:t>t</w:t>
      </w:r>
      <w:r w:rsidRPr="00516410">
        <w:rPr>
          <w:rFonts w:ascii="Times New Roman" w:hAnsi="Times New Roman"/>
          <w:sz w:val="28"/>
          <w:szCs w:val="28"/>
        </w:rPr>
        <w:t>worten: 1. „Das Leben selbst ist Leiden: Geburt, Arbeit, Tre</w:t>
      </w:r>
      <w:r w:rsidRPr="00516410">
        <w:rPr>
          <w:rFonts w:ascii="Times New Roman" w:hAnsi="Times New Roman"/>
          <w:sz w:val="28"/>
          <w:szCs w:val="28"/>
        </w:rPr>
        <w:t>n</w:t>
      </w:r>
      <w:r w:rsidRPr="00516410">
        <w:rPr>
          <w:rFonts w:ascii="Times New Roman" w:hAnsi="Times New Roman"/>
          <w:sz w:val="28"/>
          <w:szCs w:val="28"/>
        </w:rPr>
        <w:t>nung, Alter, Krankheit, Tod.“, 2. Leiden entsteht durch „L</w:t>
      </w:r>
      <w:r w:rsidRPr="00516410">
        <w:rPr>
          <w:rFonts w:ascii="Times New Roman" w:hAnsi="Times New Roman"/>
          <w:sz w:val="28"/>
          <w:szCs w:val="28"/>
        </w:rPr>
        <w:t>e</w:t>
      </w:r>
      <w:r w:rsidRPr="00516410">
        <w:rPr>
          <w:rFonts w:ascii="Times New Roman" w:hAnsi="Times New Roman"/>
          <w:sz w:val="28"/>
          <w:szCs w:val="28"/>
        </w:rPr>
        <w:t>bensdurst, durch Haften an Dingen, durch Gier, Haß und Ve</w:t>
      </w:r>
      <w:r w:rsidRPr="00516410">
        <w:rPr>
          <w:rFonts w:ascii="Times New Roman" w:hAnsi="Times New Roman"/>
          <w:sz w:val="28"/>
          <w:szCs w:val="28"/>
        </w:rPr>
        <w:t>r</w:t>
      </w:r>
      <w:r w:rsidRPr="00516410">
        <w:rPr>
          <w:rFonts w:ascii="Times New Roman" w:hAnsi="Times New Roman"/>
          <w:sz w:val="28"/>
          <w:szCs w:val="28"/>
        </w:rPr>
        <w:t>blendung. Das aber hat Wiedergeburt auf Wiedergeburt zur Fo</w:t>
      </w:r>
      <w:r w:rsidRPr="00516410">
        <w:rPr>
          <w:rFonts w:ascii="Times New Roman" w:hAnsi="Times New Roman"/>
          <w:sz w:val="28"/>
          <w:szCs w:val="28"/>
        </w:rPr>
        <w:t>l</w:t>
      </w:r>
      <w:r w:rsidRPr="00516410">
        <w:rPr>
          <w:rFonts w:ascii="Times New Roman" w:hAnsi="Times New Roman"/>
          <w:sz w:val="28"/>
          <w:szCs w:val="28"/>
        </w:rPr>
        <w:t>ge.“, 3. Zur Überwindung des Leidens verhilft nur das „Aufg</w:t>
      </w:r>
      <w:r w:rsidRPr="00516410">
        <w:rPr>
          <w:rFonts w:ascii="Times New Roman" w:hAnsi="Times New Roman"/>
          <w:sz w:val="28"/>
          <w:szCs w:val="28"/>
        </w:rPr>
        <w:t>e</w:t>
      </w:r>
      <w:r w:rsidRPr="00516410">
        <w:rPr>
          <w:rFonts w:ascii="Times New Roman" w:hAnsi="Times New Roman"/>
          <w:sz w:val="28"/>
          <w:szCs w:val="28"/>
        </w:rPr>
        <w:t>ben des Begehrens. Nur so wird neues Karma, die Folge von guten wie bösen Taten, vermieden, nur so ein Wiedereinstieg in den Kreislauf der Geburten verhindert.“, 4. Die Methode, der Pfad hierzu ist der „Weg der vernünftigen Mitte – weder Genu</w:t>
      </w:r>
      <w:r w:rsidRPr="00516410">
        <w:rPr>
          <w:rFonts w:ascii="Times New Roman" w:hAnsi="Times New Roman"/>
          <w:sz w:val="28"/>
          <w:szCs w:val="28"/>
        </w:rPr>
        <w:t>ß</w:t>
      </w:r>
      <w:r w:rsidRPr="00516410">
        <w:rPr>
          <w:rFonts w:ascii="Times New Roman" w:hAnsi="Times New Roman"/>
          <w:sz w:val="28"/>
          <w:szCs w:val="28"/>
        </w:rPr>
        <w:t xml:space="preserve">sucht noch Selbstzüchtigung.“ Diesen Pfad bezeichnet Gautama auch als den „Achtfachen Pfad zum rechten Leben“, oder auch: den </w:t>
      </w:r>
      <w:r w:rsidRPr="00516410">
        <w:rPr>
          <w:rFonts w:ascii="Times New Roman" w:hAnsi="Times New Roman"/>
          <w:i/>
          <w:sz w:val="28"/>
          <w:szCs w:val="28"/>
        </w:rPr>
        <w:t>achtteiligen Pfad zum Nirvana</w:t>
      </w:r>
      <w:r w:rsidRPr="00516410">
        <w:rPr>
          <w:rFonts w:ascii="Times New Roman" w:hAnsi="Times New Roman"/>
          <w:sz w:val="28"/>
          <w:szCs w:val="28"/>
        </w:rPr>
        <w:t>, wobei er unter Nirvana  hier das „Erlöschen“, nämlich  u.a. die „Been-digung von Gier, Haß und Verblendung“ versteht. (Vgl. Küng a.a.O. S. 160 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Der „heilige“ achtteilige (bzw. achtfache) Pfad besteht in Wirklichkeit aus folgenden acht Wert-Begriffen: „ … rechtes Glauben, rechtes Denken, rechtes Reden, rechtes Handeln, rec</w:t>
      </w:r>
      <w:r w:rsidRPr="00516410">
        <w:rPr>
          <w:rFonts w:ascii="Times New Roman" w:hAnsi="Times New Roman"/>
          <w:sz w:val="28"/>
          <w:szCs w:val="28"/>
        </w:rPr>
        <w:t>h</w:t>
      </w:r>
      <w:r w:rsidRPr="00516410">
        <w:rPr>
          <w:rFonts w:ascii="Times New Roman" w:hAnsi="Times New Roman"/>
          <w:sz w:val="28"/>
          <w:szCs w:val="28"/>
        </w:rPr>
        <w:t xml:space="preserve">tes Leben, rechtes Streben, rechtes Gedenken, rechtes Sich-Versenken“ (Störig a.a.O. S. 59). Wobei „rechtes …“ natürlich nicht politisch missverstanden werden darf! Außerdem fällt auf, dass die Forderungen </w:t>
      </w:r>
      <w:r w:rsidRPr="00516410">
        <w:rPr>
          <w:rFonts w:ascii="Times New Roman" w:hAnsi="Times New Roman"/>
          <w:i/>
          <w:sz w:val="28"/>
          <w:szCs w:val="28"/>
        </w:rPr>
        <w:t>Zarathustras</w:t>
      </w:r>
      <w:r w:rsidRPr="00516410">
        <w:rPr>
          <w:rFonts w:ascii="Times New Roman" w:hAnsi="Times New Roman"/>
          <w:sz w:val="28"/>
          <w:szCs w:val="28"/>
        </w:rPr>
        <w:t xml:space="preserve"> nach vernünftigem Denken, Sprechen und Handeln (s.o.) hier wie-derkehren.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acht Wert-Begriffe lassen sich zu einem dreiteiligen We</w:t>
      </w:r>
      <w:r w:rsidRPr="00516410">
        <w:rPr>
          <w:rFonts w:ascii="Times New Roman" w:hAnsi="Times New Roman"/>
          <w:sz w:val="28"/>
          <w:szCs w:val="28"/>
        </w:rPr>
        <w:t>r</w:t>
      </w:r>
      <w:r w:rsidRPr="00516410">
        <w:rPr>
          <w:rFonts w:ascii="Times New Roman" w:hAnsi="Times New Roman"/>
          <w:sz w:val="28"/>
          <w:szCs w:val="28"/>
        </w:rPr>
        <w:t xml:space="preserve">te-System zusam-menfassen, bestehend aus 1. </w:t>
      </w:r>
      <w:r w:rsidRPr="00516410">
        <w:rPr>
          <w:rFonts w:ascii="Times New Roman" w:hAnsi="Times New Roman"/>
          <w:i/>
          <w:sz w:val="28"/>
          <w:szCs w:val="28"/>
        </w:rPr>
        <w:t>Weisheit und Wissen</w:t>
      </w:r>
      <w:r w:rsidRPr="00516410">
        <w:rPr>
          <w:rFonts w:ascii="Times New Roman" w:hAnsi="Times New Roman"/>
          <w:sz w:val="28"/>
          <w:szCs w:val="28"/>
        </w:rPr>
        <w:t>, dazu: rechtes Denken, Ge-denken, Erkennen und Gla</w:t>
      </w:r>
      <w:r w:rsidRPr="00516410">
        <w:rPr>
          <w:rFonts w:ascii="Times New Roman" w:hAnsi="Times New Roman"/>
          <w:sz w:val="28"/>
          <w:szCs w:val="28"/>
        </w:rPr>
        <w:t>u</w:t>
      </w:r>
      <w:r w:rsidRPr="00516410">
        <w:rPr>
          <w:rFonts w:ascii="Times New Roman" w:hAnsi="Times New Roman"/>
          <w:sz w:val="28"/>
          <w:szCs w:val="28"/>
        </w:rPr>
        <w:t xml:space="preserve">ben, 2. </w:t>
      </w:r>
      <w:r w:rsidRPr="00516410">
        <w:rPr>
          <w:rFonts w:ascii="Times New Roman" w:hAnsi="Times New Roman"/>
          <w:i/>
          <w:sz w:val="28"/>
          <w:szCs w:val="28"/>
        </w:rPr>
        <w:t>Ethik und Moral</w:t>
      </w:r>
      <w:r w:rsidRPr="00516410">
        <w:rPr>
          <w:rFonts w:ascii="Times New Roman" w:hAnsi="Times New Roman"/>
          <w:sz w:val="28"/>
          <w:szCs w:val="28"/>
        </w:rPr>
        <w:t>, mit Verhaltensregeln zum Reden, Ha</w:t>
      </w:r>
      <w:r w:rsidRPr="00516410">
        <w:rPr>
          <w:rFonts w:ascii="Times New Roman" w:hAnsi="Times New Roman"/>
          <w:sz w:val="28"/>
          <w:szCs w:val="28"/>
        </w:rPr>
        <w:t>n</w:t>
      </w:r>
      <w:r w:rsidRPr="00516410">
        <w:rPr>
          <w:rFonts w:ascii="Times New Roman" w:hAnsi="Times New Roman"/>
          <w:sz w:val="28"/>
          <w:szCs w:val="28"/>
        </w:rPr>
        <w:t xml:space="preserve">deln bzw. zum Leben im Ganzen, 3. </w:t>
      </w:r>
      <w:r w:rsidRPr="00516410">
        <w:rPr>
          <w:rFonts w:ascii="Times New Roman" w:hAnsi="Times New Roman"/>
          <w:i/>
          <w:sz w:val="28"/>
          <w:szCs w:val="28"/>
        </w:rPr>
        <w:t>Sammlung und Meditation</w:t>
      </w:r>
      <w:r w:rsidRPr="00516410">
        <w:rPr>
          <w:rFonts w:ascii="Times New Roman" w:hAnsi="Times New Roman"/>
          <w:sz w:val="28"/>
          <w:szCs w:val="28"/>
        </w:rPr>
        <w:t>: „rechtes Sich-Versenken“. – Zu 1.: Es geht um die Frage, wie man einen „unver-fälschten, distanzierten, nüchternen Blick auf die Welt“ bekommen kann (Kro-bath a.a.O. S. 565). Es kommt darauf an, sowohl die Welt-Dinge als auch das eigene Ich in i</w:t>
      </w:r>
      <w:r w:rsidRPr="00516410">
        <w:rPr>
          <w:rFonts w:ascii="Times New Roman" w:hAnsi="Times New Roman"/>
          <w:sz w:val="28"/>
          <w:szCs w:val="28"/>
        </w:rPr>
        <w:t>h</w:t>
      </w:r>
      <w:r w:rsidRPr="00516410">
        <w:rPr>
          <w:rFonts w:ascii="Times New Roman" w:hAnsi="Times New Roman"/>
          <w:sz w:val="28"/>
          <w:szCs w:val="28"/>
        </w:rPr>
        <w:t>rer wechselseitigen Abhängigkeit und „Leere“ (d.h. nur relativen Gültigkeit) zu erkennen. Solches Wissen ist Voraussetzung d</w:t>
      </w:r>
      <w:r w:rsidRPr="00516410">
        <w:rPr>
          <w:rFonts w:ascii="Times New Roman" w:hAnsi="Times New Roman"/>
          <w:sz w:val="28"/>
          <w:szCs w:val="28"/>
        </w:rPr>
        <w:t>a</w:t>
      </w:r>
      <w:r w:rsidRPr="00516410">
        <w:rPr>
          <w:rFonts w:ascii="Times New Roman" w:hAnsi="Times New Roman"/>
          <w:sz w:val="28"/>
          <w:szCs w:val="28"/>
        </w:rPr>
        <w:t>für, eine ethisch vertretbare Gesinnung zu entwickeln. Dazu b</w:t>
      </w:r>
      <w:r w:rsidRPr="00516410">
        <w:rPr>
          <w:rFonts w:ascii="Times New Roman" w:hAnsi="Times New Roman"/>
          <w:sz w:val="28"/>
          <w:szCs w:val="28"/>
        </w:rPr>
        <w:t>e</w:t>
      </w:r>
      <w:r w:rsidRPr="00516410">
        <w:rPr>
          <w:rFonts w:ascii="Times New Roman" w:hAnsi="Times New Roman"/>
          <w:sz w:val="28"/>
          <w:szCs w:val="28"/>
        </w:rPr>
        <w:t>darf es weitreichender, intensiver  Selbstbeobachtung und –prüfung. Was sind meine Motive? Steckt hinter ihnen vielleicht nur Egoismus? Wie finde ich stattdessen zur richtigen Einste</w:t>
      </w:r>
      <w:r w:rsidRPr="00516410">
        <w:rPr>
          <w:rFonts w:ascii="Times New Roman" w:hAnsi="Times New Roman"/>
          <w:sz w:val="28"/>
          <w:szCs w:val="28"/>
        </w:rPr>
        <w:t>l</w:t>
      </w:r>
      <w:r w:rsidRPr="00516410">
        <w:rPr>
          <w:rFonts w:ascii="Times New Roman" w:hAnsi="Times New Roman"/>
          <w:sz w:val="28"/>
          <w:szCs w:val="28"/>
        </w:rPr>
        <w:t xml:space="preserve">lung gegenüber meinen Mitmenschen, nämlich zu </w:t>
      </w:r>
      <w:r w:rsidR="00EE44CD" w:rsidRPr="00516410">
        <w:rPr>
          <w:rFonts w:ascii="Times New Roman" w:hAnsi="Times New Roman"/>
          <w:sz w:val="28"/>
          <w:szCs w:val="28"/>
        </w:rPr>
        <w:t>Güte, Mitg</w:t>
      </w:r>
      <w:r w:rsidR="00EE44CD" w:rsidRPr="00516410">
        <w:rPr>
          <w:rFonts w:ascii="Times New Roman" w:hAnsi="Times New Roman"/>
          <w:sz w:val="28"/>
          <w:szCs w:val="28"/>
        </w:rPr>
        <w:t>e</w:t>
      </w:r>
      <w:r w:rsidR="00EE44CD" w:rsidRPr="00516410">
        <w:rPr>
          <w:rFonts w:ascii="Times New Roman" w:hAnsi="Times New Roman"/>
          <w:sz w:val="28"/>
          <w:szCs w:val="28"/>
        </w:rPr>
        <w:t>fühl und Friedfertig</w:t>
      </w:r>
      <w:r w:rsidRPr="00516410">
        <w:rPr>
          <w:rFonts w:ascii="Times New Roman" w:hAnsi="Times New Roman"/>
          <w:sz w:val="28"/>
          <w:szCs w:val="28"/>
        </w:rPr>
        <w:t>keit? Wie bei Sokrates sollen Wissen und Ethik zusammenwirken: Aus Wissen und Weisheit kommt M</w:t>
      </w:r>
      <w:r w:rsidRPr="00516410">
        <w:rPr>
          <w:rFonts w:ascii="Times New Roman" w:hAnsi="Times New Roman"/>
          <w:sz w:val="28"/>
          <w:szCs w:val="28"/>
        </w:rPr>
        <w:t>o</w:t>
      </w:r>
      <w:r w:rsidRPr="00516410">
        <w:rPr>
          <w:rFonts w:ascii="Times New Roman" w:hAnsi="Times New Roman"/>
          <w:sz w:val="28"/>
          <w:szCs w:val="28"/>
        </w:rPr>
        <w:t xml:space="preserve">ral und aus Moral gehen Wissen und Weisheit hervor!      </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Zu 2.: Ethik und Moral beziehen sich konkret vor allem auf das Reden, das Handeln und die Lebensführung. Reden: Man soll nicht unbesonnen daherreden, nicht verleumden, nicht l</w:t>
      </w:r>
      <w:r w:rsidRPr="00516410">
        <w:rPr>
          <w:rFonts w:ascii="Times New Roman" w:hAnsi="Times New Roman"/>
          <w:sz w:val="28"/>
          <w:szCs w:val="28"/>
        </w:rPr>
        <w:t>ü</w:t>
      </w:r>
      <w:r w:rsidRPr="00516410">
        <w:rPr>
          <w:rFonts w:ascii="Times New Roman" w:hAnsi="Times New Roman"/>
          <w:sz w:val="28"/>
          <w:szCs w:val="28"/>
        </w:rPr>
        <w:t xml:space="preserve">gen, keinen Hass und keine Zwietracht säen. Handeln: Als </w:t>
      </w:r>
      <w:r w:rsidRPr="00516410">
        <w:rPr>
          <w:rFonts w:ascii="Times New Roman" w:hAnsi="Times New Roman"/>
          <w:b/>
          <w:sz w:val="28"/>
          <w:szCs w:val="28"/>
        </w:rPr>
        <w:t>Grundwert</w:t>
      </w:r>
      <w:r w:rsidRPr="00516410">
        <w:rPr>
          <w:rFonts w:ascii="Times New Roman" w:hAnsi="Times New Roman"/>
          <w:sz w:val="28"/>
          <w:szCs w:val="28"/>
        </w:rPr>
        <w:t xml:space="preserve"> des Buddhismus gilt, </w:t>
      </w:r>
      <w:r w:rsidRPr="00516410">
        <w:rPr>
          <w:rFonts w:ascii="Times New Roman" w:hAnsi="Times New Roman"/>
          <w:b/>
          <w:sz w:val="28"/>
          <w:szCs w:val="28"/>
        </w:rPr>
        <w:t>keinem Wesen zu schaden</w:t>
      </w:r>
      <w:r w:rsidRPr="00516410">
        <w:rPr>
          <w:rFonts w:ascii="Times New Roman" w:hAnsi="Times New Roman"/>
          <w:sz w:val="28"/>
          <w:szCs w:val="28"/>
        </w:rPr>
        <w:t xml:space="preserve">. Konkret, zum Teil wie in den Zehn Geboten, wenn auch nicht unter Strafandrohung, sondern eher als Empfehlungen auf dem Weg zur Befreiung (Nirvana) und sinnvollen </w:t>
      </w:r>
      <w:proofErr w:type="gramStart"/>
      <w:r w:rsidRPr="00516410">
        <w:rPr>
          <w:rFonts w:ascii="Times New Roman" w:hAnsi="Times New Roman"/>
          <w:sz w:val="28"/>
          <w:szCs w:val="28"/>
        </w:rPr>
        <w:t>Lebensführung :</w:t>
      </w:r>
      <w:proofErr w:type="gramEnd"/>
      <w:r w:rsidRPr="00516410">
        <w:rPr>
          <w:rFonts w:ascii="Times New Roman" w:hAnsi="Times New Roman"/>
          <w:sz w:val="28"/>
          <w:szCs w:val="28"/>
        </w:rPr>
        <w:t xml:space="preserve"> </w:t>
      </w:r>
      <w:r w:rsidRPr="00516410">
        <w:rPr>
          <w:rFonts w:ascii="Times New Roman" w:hAnsi="Times New Roman"/>
          <w:i/>
          <w:sz w:val="28"/>
          <w:szCs w:val="28"/>
        </w:rPr>
        <w:t xml:space="preserve">nicht töten, nicht stehlen, nicht unkeusch werden (z.B. durch un-erlaubten Geschlechtsverkehr), nicht lügen, keine Rauschmittel zu sich nehmen.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Z</w:t>
      </w:r>
      <w:r w:rsidRPr="00516410">
        <w:rPr>
          <w:rFonts w:ascii="Times New Roman" w:hAnsi="Times New Roman"/>
          <w:sz w:val="28"/>
          <w:szCs w:val="28"/>
        </w:rPr>
        <w:t>u 3.: Hier geht es um rechte Konzentration, Achtsamkeit und Meditation. Gleichmut, Wohlwollen, Mitfreude, Mitleid und Mitgefühl sollen eingeübt wer-den. Wohlwollen, ebenfalls ein zentraler Begriff im Buddhismus, wird auch mit „Güte oder u</w:t>
      </w:r>
      <w:r w:rsidRPr="00516410">
        <w:rPr>
          <w:rFonts w:ascii="Times New Roman" w:hAnsi="Times New Roman"/>
          <w:sz w:val="28"/>
          <w:szCs w:val="28"/>
        </w:rPr>
        <w:t>n</w:t>
      </w:r>
      <w:r w:rsidRPr="00516410">
        <w:rPr>
          <w:rFonts w:ascii="Times New Roman" w:hAnsi="Times New Roman"/>
          <w:sz w:val="28"/>
          <w:szCs w:val="28"/>
        </w:rPr>
        <w:t>begrenzter Liebe“ übersetzt.  Wohlwollen ist frei von jeglichem Be-sitzdenken. Gemeint ist „eine grundsätzlich positive Geiste</w:t>
      </w:r>
      <w:r w:rsidRPr="00516410">
        <w:rPr>
          <w:rFonts w:ascii="Times New Roman" w:hAnsi="Times New Roman"/>
          <w:sz w:val="28"/>
          <w:szCs w:val="28"/>
        </w:rPr>
        <w:t>s</w:t>
      </w:r>
      <w:r w:rsidRPr="00516410">
        <w:rPr>
          <w:rFonts w:ascii="Times New Roman" w:hAnsi="Times New Roman"/>
          <w:sz w:val="28"/>
          <w:szCs w:val="28"/>
        </w:rPr>
        <w:t>haltung gegenüber anderen, ohne Zuneigung, aber auch ohne Haß. Wir sollen dem Mitmenschen in Güte begegnen, ihn so leben lassen, wie er es selbst richtig findet, und ihm helfen d</w:t>
      </w:r>
      <w:r w:rsidRPr="00516410">
        <w:rPr>
          <w:rFonts w:ascii="Times New Roman" w:hAnsi="Times New Roman"/>
          <w:sz w:val="28"/>
          <w:szCs w:val="28"/>
        </w:rPr>
        <w:t>a</w:t>
      </w:r>
      <w:r w:rsidRPr="00516410">
        <w:rPr>
          <w:rFonts w:ascii="Times New Roman" w:hAnsi="Times New Roman"/>
          <w:sz w:val="28"/>
          <w:szCs w:val="28"/>
        </w:rPr>
        <w:t>bei, falls er dies wünscht. Dabei erwartet man keinen persönl</w:t>
      </w:r>
      <w:r w:rsidRPr="00516410">
        <w:rPr>
          <w:rFonts w:ascii="Times New Roman" w:hAnsi="Times New Roman"/>
          <w:sz w:val="28"/>
          <w:szCs w:val="28"/>
        </w:rPr>
        <w:t>i</w:t>
      </w:r>
      <w:r w:rsidRPr="00516410">
        <w:rPr>
          <w:rFonts w:ascii="Times New Roman" w:hAnsi="Times New Roman"/>
          <w:sz w:val="28"/>
          <w:szCs w:val="28"/>
        </w:rPr>
        <w:t xml:space="preserve">chen Vorteil und keine Gegenliebe“. (Verena Reichle, zitiert von Krobath a.a.O. S. 567, ferner vgl. Krobath S. 565 f.)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im Buddhismus unter Selbstlosigkeit, Selbstprüfung, -beobachtung und      -verwirklichung verstanden wird, sollte damit klar geworden sein. Es geht nicht nur um „leben und l</w:t>
      </w:r>
      <w:r w:rsidRPr="00516410">
        <w:rPr>
          <w:rFonts w:ascii="Times New Roman" w:hAnsi="Times New Roman"/>
          <w:sz w:val="28"/>
          <w:szCs w:val="28"/>
        </w:rPr>
        <w:t>e</w:t>
      </w:r>
      <w:r w:rsidRPr="00516410">
        <w:rPr>
          <w:rFonts w:ascii="Times New Roman" w:hAnsi="Times New Roman"/>
          <w:sz w:val="28"/>
          <w:szCs w:val="28"/>
        </w:rPr>
        <w:t>ben lassen“, sondern auch um die rechte, d.h. ethisch vertretbare Art und Weise, in der ich lebe und das Leben meiner Mitme</w:t>
      </w:r>
      <w:r w:rsidRPr="00516410">
        <w:rPr>
          <w:rFonts w:ascii="Times New Roman" w:hAnsi="Times New Roman"/>
          <w:sz w:val="28"/>
          <w:szCs w:val="28"/>
        </w:rPr>
        <w:t>n</w:t>
      </w:r>
      <w:r w:rsidRPr="00516410">
        <w:rPr>
          <w:rFonts w:ascii="Times New Roman" w:hAnsi="Times New Roman"/>
          <w:sz w:val="28"/>
          <w:szCs w:val="28"/>
        </w:rPr>
        <w:t>schen respektieren und, wo es genehm oder gebo</w:t>
      </w:r>
      <w:r w:rsidR="00C56E70" w:rsidRPr="00516410">
        <w:rPr>
          <w:rFonts w:ascii="Times New Roman" w:hAnsi="Times New Roman"/>
          <w:sz w:val="28"/>
          <w:szCs w:val="28"/>
        </w:rPr>
        <w:t>ten erscheint, auch positiv mit</w:t>
      </w:r>
      <w:r w:rsidRPr="00516410">
        <w:rPr>
          <w:rFonts w:ascii="Times New Roman" w:hAnsi="Times New Roman"/>
          <w:sz w:val="28"/>
          <w:szCs w:val="28"/>
        </w:rPr>
        <w:t xml:space="preserve">gestalten darf.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Kritische Würdigung: Buddha und der Buddhi</w:t>
      </w:r>
      <w:r w:rsidRPr="00516410">
        <w:rPr>
          <w:rFonts w:ascii="Times New Roman" w:hAnsi="Times New Roman"/>
          <w:b/>
          <w:sz w:val="28"/>
          <w:szCs w:val="28"/>
        </w:rPr>
        <w:t>s</w:t>
      </w:r>
      <w:r w:rsidRPr="00516410">
        <w:rPr>
          <w:rFonts w:ascii="Times New Roman" w:hAnsi="Times New Roman"/>
          <w:b/>
          <w:sz w:val="28"/>
          <w:szCs w:val="28"/>
        </w:rPr>
        <w:t>mus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Der Sonderweg (?) des </w:t>
      </w:r>
      <w:r w:rsidRPr="00516410">
        <w:rPr>
          <w:rFonts w:ascii="Times New Roman" w:hAnsi="Times New Roman"/>
          <w:i/>
          <w:sz w:val="28"/>
          <w:szCs w:val="28"/>
        </w:rPr>
        <w:t>‚Zen‘</w:t>
      </w:r>
      <w:r w:rsidRPr="00516410">
        <w:rPr>
          <w:rFonts w:ascii="Times New Roman" w:hAnsi="Times New Roman"/>
          <w:sz w:val="28"/>
          <w:szCs w:val="28"/>
        </w:rPr>
        <w:t xml:space="preserve"> (japanisch für ‚Meditation‘)</w:t>
      </w:r>
      <w:r w:rsidRPr="00516410">
        <w:rPr>
          <w:rFonts w:ascii="Times New Roman" w:hAnsi="Times New Roman"/>
          <w:b/>
          <w:sz w:val="28"/>
          <w:szCs w:val="28"/>
        </w:rPr>
        <w:t xml:space="preserve"> </w:t>
      </w:r>
      <w:r w:rsidRPr="00516410">
        <w:rPr>
          <w:rFonts w:ascii="Times New Roman" w:hAnsi="Times New Roman"/>
          <w:sz w:val="28"/>
          <w:szCs w:val="28"/>
        </w:rPr>
        <w:t>verändert die Lehren Buddhas kaum, weil Zen zwar – vor allem im mittelalterlichen Japan – neue, besonders anspruchsvolle Meditationstechniken entwickelt, zugleich aber die ursprüngl</w:t>
      </w:r>
      <w:r w:rsidRPr="00516410">
        <w:rPr>
          <w:rFonts w:ascii="Times New Roman" w:hAnsi="Times New Roman"/>
          <w:sz w:val="28"/>
          <w:szCs w:val="28"/>
        </w:rPr>
        <w:t>i</w:t>
      </w:r>
      <w:r w:rsidRPr="00516410">
        <w:rPr>
          <w:rFonts w:ascii="Times New Roman" w:hAnsi="Times New Roman"/>
          <w:sz w:val="28"/>
          <w:szCs w:val="28"/>
        </w:rPr>
        <w:t>chen Lehren Buddhas erneut bekräftigt hat. Der „offizielle“ Buddhismus hat sich dagegen zweifellos mehr und mehr von Buddha selbst entfernt.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Aber auch die Anschauungen des „Religionsstifters“ selbst sind nicht frei von Mängeln und Widersprüchen. Was bedeutet es beispielsweise, wenn Buddha aus der Leugnung Gottes (bzw. dem Fehlen eines Gottesbezugs) den Schluss zieht, der Mensch sei nunmehr ganz auf sich allein gestellt? Gegen diesen Schluss spricht doch die Tatsache, dass der Mensch vom Mutterleib an </w:t>
      </w:r>
      <w:r w:rsidRPr="00516410">
        <w:rPr>
          <w:rFonts w:ascii="Times New Roman" w:hAnsi="Times New Roman"/>
          <w:i/>
          <w:sz w:val="28"/>
          <w:szCs w:val="28"/>
        </w:rPr>
        <w:t>nich</w:t>
      </w:r>
      <w:r w:rsidRPr="00516410">
        <w:rPr>
          <w:rFonts w:ascii="Times New Roman" w:hAnsi="Times New Roman"/>
          <w:sz w:val="28"/>
          <w:szCs w:val="28"/>
        </w:rPr>
        <w:t xml:space="preserve">t völlig auf sich selbst gestellt ist. Vielmehr wird er </w:t>
      </w:r>
      <w:r w:rsidRPr="00516410">
        <w:rPr>
          <w:rFonts w:ascii="Times New Roman" w:hAnsi="Times New Roman"/>
          <w:i/>
          <w:sz w:val="28"/>
          <w:szCs w:val="28"/>
        </w:rPr>
        <w:t>auf die Welt gestellt</w:t>
      </w:r>
      <w:r w:rsidRPr="00516410">
        <w:rPr>
          <w:rFonts w:ascii="Times New Roman" w:hAnsi="Times New Roman"/>
          <w:sz w:val="28"/>
          <w:szCs w:val="28"/>
        </w:rPr>
        <w:t xml:space="preserve">  („ins Dasein geworfen“, wie Heidegger es ausge</w:t>
      </w:r>
      <w:r w:rsidRPr="00516410">
        <w:rPr>
          <w:rFonts w:ascii="Times New Roman" w:hAnsi="Times New Roman"/>
          <w:sz w:val="28"/>
          <w:szCs w:val="28"/>
        </w:rPr>
        <w:t>d</w:t>
      </w:r>
      <w:r w:rsidRPr="00516410">
        <w:rPr>
          <w:rFonts w:ascii="Times New Roman" w:hAnsi="Times New Roman"/>
          <w:sz w:val="28"/>
          <w:szCs w:val="28"/>
        </w:rPr>
        <w:t>rückt hat). E</w:t>
      </w:r>
      <w:r w:rsidR="00C56E70" w:rsidRPr="00516410">
        <w:rPr>
          <w:rFonts w:ascii="Times New Roman" w:hAnsi="Times New Roman"/>
          <w:sz w:val="28"/>
          <w:szCs w:val="28"/>
        </w:rPr>
        <w:t>r wird in eine bestimmte Gesell</w:t>
      </w:r>
      <w:r w:rsidRPr="00516410">
        <w:rPr>
          <w:rFonts w:ascii="Times New Roman" w:hAnsi="Times New Roman"/>
          <w:sz w:val="28"/>
          <w:szCs w:val="28"/>
        </w:rPr>
        <w:t>schaft, eine b</w:t>
      </w:r>
      <w:r w:rsidRPr="00516410">
        <w:rPr>
          <w:rFonts w:ascii="Times New Roman" w:hAnsi="Times New Roman"/>
          <w:sz w:val="28"/>
          <w:szCs w:val="28"/>
        </w:rPr>
        <w:t>e</w:t>
      </w:r>
      <w:r w:rsidRPr="00516410">
        <w:rPr>
          <w:rFonts w:ascii="Times New Roman" w:hAnsi="Times New Roman"/>
          <w:sz w:val="28"/>
          <w:szCs w:val="28"/>
        </w:rPr>
        <w:t>stimmte Um- und Mitwelt hineingeboren. Unhaltbar erscheint somit schon die völlig individualpsychologische Voraussetzung von Buddhas Argumentation, in der die gesellschaftliche B</w:t>
      </w:r>
      <w:r w:rsidRPr="00516410">
        <w:rPr>
          <w:rFonts w:ascii="Times New Roman" w:hAnsi="Times New Roman"/>
          <w:sz w:val="28"/>
          <w:szCs w:val="28"/>
        </w:rPr>
        <w:t>e</w:t>
      </w:r>
      <w:r w:rsidRPr="00516410">
        <w:rPr>
          <w:rFonts w:ascii="Times New Roman" w:hAnsi="Times New Roman"/>
          <w:sz w:val="28"/>
          <w:szCs w:val="28"/>
        </w:rPr>
        <w:t>dingtheit des Menschen keine Rolle spielt.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Ähnliches gilt für die Behauptung, das Leben bestehe au</w:t>
      </w:r>
      <w:r w:rsidRPr="00516410">
        <w:rPr>
          <w:rFonts w:ascii="Times New Roman" w:hAnsi="Times New Roman"/>
          <w:sz w:val="28"/>
          <w:szCs w:val="28"/>
        </w:rPr>
        <w:t>s</w:t>
      </w:r>
      <w:r w:rsidRPr="00516410">
        <w:rPr>
          <w:rFonts w:ascii="Times New Roman" w:hAnsi="Times New Roman"/>
          <w:sz w:val="28"/>
          <w:szCs w:val="28"/>
        </w:rPr>
        <w:t>schließlich aus Leiden. Das widerspricht vielfältiger Erfahrung, d.h. nicht zuletzt der Vielfalt des Lebens und seiner Möglichke</w:t>
      </w:r>
      <w:r w:rsidRPr="00516410">
        <w:rPr>
          <w:rFonts w:ascii="Times New Roman" w:hAnsi="Times New Roman"/>
          <w:sz w:val="28"/>
          <w:szCs w:val="28"/>
        </w:rPr>
        <w:t>i</w:t>
      </w:r>
      <w:r w:rsidRPr="00516410">
        <w:rPr>
          <w:rFonts w:ascii="Times New Roman" w:hAnsi="Times New Roman"/>
          <w:sz w:val="28"/>
          <w:szCs w:val="28"/>
        </w:rPr>
        <w:t>ten. Leidenszeiten gibt es zwar wohl in jedem Leben, doch sind sie meistens nur von mehr oder weniger kurzer Dauer. Lebens-frohe, positiv gestimmte Menschen empfinden das Leben ke</w:t>
      </w:r>
      <w:r w:rsidRPr="00516410">
        <w:rPr>
          <w:rFonts w:ascii="Times New Roman" w:hAnsi="Times New Roman"/>
          <w:sz w:val="28"/>
          <w:szCs w:val="28"/>
        </w:rPr>
        <w:t>i</w:t>
      </w:r>
      <w:r w:rsidRPr="00516410">
        <w:rPr>
          <w:rFonts w:ascii="Times New Roman" w:hAnsi="Times New Roman"/>
          <w:sz w:val="28"/>
          <w:szCs w:val="28"/>
        </w:rPr>
        <w:t>neswegs als Leiden. Ein unanfechtbares Fundament für den „Achtfachen Pfad“ lässt sich aus dem Leiden jedenfalls nicht konstruieren.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Fragwürdig sind auch die ausschließlich individuellen Le</w:t>
      </w:r>
      <w:r w:rsidRPr="00516410">
        <w:rPr>
          <w:rFonts w:ascii="Times New Roman" w:hAnsi="Times New Roman"/>
          <w:sz w:val="28"/>
          <w:szCs w:val="28"/>
        </w:rPr>
        <w:t>i</w:t>
      </w:r>
      <w:r w:rsidRPr="00516410">
        <w:rPr>
          <w:rFonts w:ascii="Times New Roman" w:hAnsi="Times New Roman"/>
          <w:sz w:val="28"/>
          <w:szCs w:val="28"/>
        </w:rPr>
        <w:t>dens-Gründe, die Gautama angibt (Hass, Gier, Neid usw.). Krankheit, Arbeitslosigkeit, schlechte Arbeitsbedingungen und Ähnliches beruhen aber keineswegs nur auf Charakter-schwächen des Einzelmenschen.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Als Gegenmittel gegen das Leiden empfiehlt Gautama den Verzicht auf jegliches Begehren, fordert aber zugleich „rechtes Handeln“. Das halte ich für widersprüchlich und unrealistisch. Denn Handeln folgt stets bestimmten Ziel-setzungen und B</w:t>
      </w:r>
      <w:r w:rsidRPr="00516410">
        <w:rPr>
          <w:rFonts w:ascii="Times New Roman" w:hAnsi="Times New Roman"/>
          <w:sz w:val="28"/>
          <w:szCs w:val="28"/>
        </w:rPr>
        <w:t>e</w:t>
      </w:r>
      <w:r w:rsidRPr="00516410">
        <w:rPr>
          <w:rFonts w:ascii="Times New Roman" w:hAnsi="Times New Roman"/>
          <w:sz w:val="28"/>
          <w:szCs w:val="28"/>
        </w:rPr>
        <w:t xml:space="preserve">strebungen und damit bestimmten Formen des Begehrens! Unabdingbar scheint dagegen anderes, nämlich die </w:t>
      </w:r>
      <w:r w:rsidRPr="00516410">
        <w:rPr>
          <w:rFonts w:ascii="Times New Roman" w:hAnsi="Times New Roman"/>
          <w:i/>
          <w:sz w:val="28"/>
          <w:szCs w:val="28"/>
        </w:rPr>
        <w:t>Zügelung und Orientierung des Begehrens</w:t>
      </w:r>
      <w:r w:rsidRPr="00516410">
        <w:rPr>
          <w:rFonts w:ascii="Times New Roman" w:hAnsi="Times New Roman"/>
          <w:sz w:val="28"/>
          <w:szCs w:val="28"/>
        </w:rPr>
        <w:t>, wie es schon in den Zehn G</w:t>
      </w:r>
      <w:r w:rsidRPr="00516410">
        <w:rPr>
          <w:rFonts w:ascii="Times New Roman" w:hAnsi="Times New Roman"/>
          <w:sz w:val="28"/>
          <w:szCs w:val="28"/>
        </w:rPr>
        <w:t>e</w:t>
      </w:r>
      <w:r w:rsidRPr="00516410">
        <w:rPr>
          <w:rFonts w:ascii="Times New Roman" w:hAnsi="Times New Roman"/>
          <w:sz w:val="28"/>
          <w:szCs w:val="28"/>
        </w:rPr>
        <w:t xml:space="preserve">boten gefordert wird.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Wenn außerdem das „Aufgeben des Begehrens“ u.a. dem Ziel dienen soll, den unheilvollen Kreislauf der „Wiedergeburten“ zu durchbrechen, so geschieht dies unter der kaum haltbaren Vo</w:t>
      </w:r>
      <w:r w:rsidRPr="00516410">
        <w:rPr>
          <w:rFonts w:ascii="Times New Roman" w:hAnsi="Times New Roman"/>
          <w:sz w:val="28"/>
          <w:szCs w:val="28"/>
        </w:rPr>
        <w:t>r</w:t>
      </w:r>
      <w:r w:rsidRPr="00516410">
        <w:rPr>
          <w:rFonts w:ascii="Times New Roman" w:hAnsi="Times New Roman"/>
          <w:sz w:val="28"/>
          <w:szCs w:val="28"/>
        </w:rPr>
        <w:t>aussetzung, dass es so etwas wie „Seelenwande-rung“ und „Wiedergeburt“ tatsächlich gibt (s.o.). Davon abgesehen sind die Empfehlungen des Achtfachen Pfades sicherlich legitim und sinnvoll, und zwar unabhängig von jeglicher Vorbedingung (a</w:t>
      </w:r>
      <w:r w:rsidRPr="00516410">
        <w:rPr>
          <w:rFonts w:ascii="Times New Roman" w:hAnsi="Times New Roman"/>
          <w:sz w:val="28"/>
          <w:szCs w:val="28"/>
        </w:rPr>
        <w:t>l</w:t>
      </w:r>
      <w:r w:rsidRPr="00516410">
        <w:rPr>
          <w:rFonts w:ascii="Times New Roman" w:hAnsi="Times New Roman"/>
          <w:sz w:val="28"/>
          <w:szCs w:val="28"/>
        </w:rPr>
        <w:t>so auch ohne die Gleichsetzung von Leben und Leiden und das „Aufgeben des Begehrens“). Gautama empfiehlt allerdings ach</w:t>
      </w:r>
      <w:r w:rsidRPr="00516410">
        <w:rPr>
          <w:rFonts w:ascii="Times New Roman" w:hAnsi="Times New Roman"/>
          <w:sz w:val="28"/>
          <w:szCs w:val="28"/>
        </w:rPr>
        <w:t>t</w:t>
      </w:r>
      <w:r w:rsidRPr="00516410">
        <w:rPr>
          <w:rFonts w:ascii="Times New Roman" w:hAnsi="Times New Roman"/>
          <w:sz w:val="28"/>
          <w:szCs w:val="28"/>
        </w:rPr>
        <w:t>fache Rechtschaffenheit (bzw. Redlichkeit), ohne die Kriterien hierfür – wie die den Zehn Geboten entnommenen Forderungen – ausführlich zu diskutieren. Wesentlich komplizierter und u</w:t>
      </w:r>
      <w:r w:rsidRPr="00516410">
        <w:rPr>
          <w:rFonts w:ascii="Times New Roman" w:hAnsi="Times New Roman"/>
          <w:sz w:val="28"/>
          <w:szCs w:val="28"/>
        </w:rPr>
        <w:t>m</w:t>
      </w:r>
      <w:r w:rsidRPr="00516410">
        <w:rPr>
          <w:rFonts w:ascii="Times New Roman" w:hAnsi="Times New Roman"/>
          <w:sz w:val="28"/>
          <w:szCs w:val="28"/>
        </w:rPr>
        <w:t>fangreicher sind dagegen die Probleme einer normativen (z.B. kantischen) Ethik, in denen solche Kriterien behandelt werden. Wobei ich einräume, dass Gautama den Überblick über die G</w:t>
      </w:r>
      <w:r w:rsidRPr="00516410">
        <w:rPr>
          <w:rFonts w:ascii="Times New Roman" w:hAnsi="Times New Roman"/>
          <w:sz w:val="28"/>
          <w:szCs w:val="28"/>
        </w:rPr>
        <w:t>e</w:t>
      </w:r>
      <w:r w:rsidRPr="00516410">
        <w:rPr>
          <w:rFonts w:ascii="Times New Roman" w:hAnsi="Times New Roman"/>
          <w:sz w:val="28"/>
          <w:szCs w:val="28"/>
        </w:rPr>
        <w:t>schichte der Ethik nicht haben konnte, d</w:t>
      </w:r>
      <w:r w:rsidR="00C56E70" w:rsidRPr="00516410">
        <w:rPr>
          <w:rFonts w:ascii="Times New Roman" w:hAnsi="Times New Roman"/>
          <w:sz w:val="28"/>
          <w:szCs w:val="28"/>
        </w:rPr>
        <w:t>en wir Heutigen uns a</w:t>
      </w:r>
      <w:r w:rsidR="00C56E70" w:rsidRPr="00516410">
        <w:rPr>
          <w:rFonts w:ascii="Times New Roman" w:hAnsi="Times New Roman"/>
          <w:sz w:val="28"/>
          <w:szCs w:val="28"/>
        </w:rPr>
        <w:t>n</w:t>
      </w:r>
      <w:r w:rsidR="00C56E70" w:rsidRPr="00516410">
        <w:rPr>
          <w:rFonts w:ascii="Times New Roman" w:hAnsi="Times New Roman"/>
          <w:sz w:val="28"/>
          <w:szCs w:val="28"/>
        </w:rPr>
        <w:t>näherungs</w:t>
      </w:r>
      <w:r w:rsidRPr="00516410">
        <w:rPr>
          <w:rFonts w:ascii="Times New Roman" w:hAnsi="Times New Roman"/>
          <w:sz w:val="28"/>
          <w:szCs w:val="28"/>
        </w:rPr>
        <w:t xml:space="preserve">weise verschaffen können.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Zu klären bleibt die Frage, ob der Buddhismus als Religion oder als Philo-sophie einzustufen ist. Den Rang einer offiziellen Religion hatte die Lehre zu Gautamas Zeiten sicher nicht, zumal dies auch nicht seinem Wunsch entsprochen hätte. Umso mehr muss die viel später einsetzende Entwicklung des Buddhismus (einschließlich der Buddha-Vergöttlichung) als Abkehr vom Ursprünglichen, wenn nicht als dessen Verfälschung angesehen werden. In Ansätzen religiös ist zwar Gautamas Wille zur „Heilslehre“; was er verkündet, ist aber in viel stärkerem Maße </w:t>
      </w:r>
      <w:r w:rsidRPr="00516410">
        <w:rPr>
          <w:rFonts w:ascii="Times New Roman" w:hAnsi="Times New Roman"/>
          <w:i/>
          <w:sz w:val="28"/>
          <w:szCs w:val="28"/>
        </w:rPr>
        <w:t>Lebensweisheit</w:t>
      </w:r>
      <w:r w:rsidRPr="00516410">
        <w:rPr>
          <w:rFonts w:ascii="Times New Roman" w:hAnsi="Times New Roman"/>
          <w:sz w:val="28"/>
          <w:szCs w:val="28"/>
        </w:rPr>
        <w:t xml:space="preserve"> und </w:t>
      </w:r>
      <w:r w:rsidRPr="00516410">
        <w:rPr>
          <w:rFonts w:ascii="Times New Roman" w:hAnsi="Times New Roman"/>
          <w:i/>
          <w:sz w:val="28"/>
          <w:szCs w:val="28"/>
        </w:rPr>
        <w:t>Weltanschauung</w:t>
      </w:r>
      <w:r w:rsidR="00C56E70" w:rsidRPr="00516410">
        <w:rPr>
          <w:rFonts w:ascii="Times New Roman" w:hAnsi="Times New Roman"/>
          <w:sz w:val="28"/>
          <w:szCs w:val="28"/>
        </w:rPr>
        <w:t>, also eindeutig Philo</w:t>
      </w:r>
      <w:r w:rsidRPr="00516410">
        <w:rPr>
          <w:rFonts w:ascii="Times New Roman" w:hAnsi="Times New Roman"/>
          <w:sz w:val="28"/>
          <w:szCs w:val="28"/>
        </w:rPr>
        <w:t>s</w:t>
      </w:r>
      <w:r w:rsidRPr="00516410">
        <w:rPr>
          <w:rFonts w:ascii="Times New Roman" w:hAnsi="Times New Roman"/>
          <w:sz w:val="28"/>
          <w:szCs w:val="28"/>
        </w:rPr>
        <w:t>o</w:t>
      </w:r>
      <w:r w:rsidRPr="00516410">
        <w:rPr>
          <w:rFonts w:ascii="Times New Roman" w:hAnsi="Times New Roman"/>
          <w:sz w:val="28"/>
          <w:szCs w:val="28"/>
        </w:rPr>
        <w:t xml:space="preserve">phie! Und diese enthält, abgesehen von den genannten Mängeln, nach wie vor sehr vieles, das durchaus nachzuvollziehen und zu beherzigen ist. Dazu gehören sicherlich, neben der achtfachen Rechtschaffenheit, das Wohlwollen, die Selbstprüfung, die Überwindung der Ich-Sucht und die Selbstfindung durch die Beherrschung der Charakterschwächen, also ein gerüttelt Maß an </w:t>
      </w:r>
      <w:r w:rsidRPr="00516410">
        <w:rPr>
          <w:rFonts w:ascii="Times New Roman" w:hAnsi="Times New Roman"/>
          <w:i/>
          <w:sz w:val="28"/>
          <w:szCs w:val="28"/>
        </w:rPr>
        <w:t>Psychologie</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Wie sehr, darüber hinaus, Charakterschwächen wie Gier, Ich-Sucht, Hass und Diskriminierung auch in Geschichte und Politik eine Rolle spielen, hat sich nicht zuletzt in den jüngsten Krisen und Katastrophen überaus deutlich gezeigt. Gier, Hass und Diskriminierung sind nach wie vor furchtbare Geißeln der Menschheit. Sie wirksam zu bekämpfen, bleibt eine Aufgabe, die leichter zu lösen wäre, wenn sich die Menschen an Gautama Buddhas wohlwollende Empfehlungen halten würden. Die en</w:t>
      </w:r>
      <w:r w:rsidRPr="00516410">
        <w:rPr>
          <w:rFonts w:ascii="Times New Roman" w:hAnsi="Times New Roman"/>
          <w:sz w:val="28"/>
          <w:szCs w:val="28"/>
        </w:rPr>
        <w:t>t</w:t>
      </w:r>
      <w:r w:rsidRPr="00516410">
        <w:rPr>
          <w:rFonts w:ascii="Times New Roman" w:hAnsi="Times New Roman"/>
          <w:sz w:val="28"/>
          <w:szCs w:val="28"/>
        </w:rPr>
        <w:t xml:space="preserve">sprechenden Werte sind jedenfalls von hoher Bedeutsamkeit. </w:t>
      </w:r>
    </w:p>
    <w:p w:rsidR="00797082" w:rsidRPr="00516410" w:rsidRDefault="00797082" w:rsidP="00AB22F2">
      <w:pPr>
        <w:pBdr>
          <w:bottom w:val="single" w:sz="4" w:space="1" w:color="auto"/>
        </w:pBdr>
        <w:ind w:firstLine="0"/>
        <w:rPr>
          <w:rFonts w:ascii="Times New Roman" w:hAnsi="Times New Roman"/>
          <w:sz w:val="28"/>
          <w:szCs w:val="28"/>
        </w:rPr>
      </w:pP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Daoismus und Konfuzianismus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Der Daoismus gleicht in einigen Aspekten dem Hinduismus und dem Buddhismus. Das Dao (Tao) entspricht teilweise dem hinduistischen Brahman, während Selbstlosigkeit und Verzicht auf Begehren eher an den Buddhismus erinnern. Grundlage des Daoismus ist das Weisheitsbuch ‚Dao-de-dsching‘, das der ch</w:t>
      </w:r>
      <w:r w:rsidRPr="00516410">
        <w:rPr>
          <w:rFonts w:ascii="Times New Roman" w:hAnsi="Times New Roman"/>
          <w:sz w:val="28"/>
          <w:szCs w:val="28"/>
        </w:rPr>
        <w:t>i</w:t>
      </w:r>
      <w:r w:rsidRPr="00516410">
        <w:rPr>
          <w:rFonts w:ascii="Times New Roman" w:hAnsi="Times New Roman"/>
          <w:sz w:val="28"/>
          <w:szCs w:val="28"/>
        </w:rPr>
        <w:t xml:space="preserve">nesische Philosoph </w:t>
      </w:r>
      <w:r w:rsidRPr="00516410">
        <w:rPr>
          <w:rFonts w:ascii="Times New Roman" w:hAnsi="Times New Roman"/>
          <w:i/>
          <w:sz w:val="28"/>
          <w:szCs w:val="28"/>
        </w:rPr>
        <w:t xml:space="preserve">Lao-tse </w:t>
      </w:r>
      <w:r w:rsidRPr="00516410">
        <w:rPr>
          <w:rFonts w:ascii="Times New Roman" w:hAnsi="Times New Roman"/>
          <w:sz w:val="28"/>
          <w:szCs w:val="28"/>
        </w:rPr>
        <w:t xml:space="preserve">(604 – ca. 520 v. Chr.) verfasst hat. Dao bedeutet sowohl ‚Weg‘ (bzw. </w:t>
      </w:r>
      <w:r w:rsidRPr="00516410">
        <w:rPr>
          <w:rFonts w:ascii="Times New Roman" w:hAnsi="Times New Roman"/>
          <w:i/>
          <w:sz w:val="28"/>
          <w:szCs w:val="28"/>
        </w:rPr>
        <w:t>rechter</w:t>
      </w:r>
      <w:r w:rsidRPr="00516410">
        <w:rPr>
          <w:rFonts w:ascii="Times New Roman" w:hAnsi="Times New Roman"/>
          <w:sz w:val="28"/>
          <w:szCs w:val="28"/>
        </w:rPr>
        <w:t xml:space="preserve"> Weg) als auch ‚Ve</w:t>
      </w:r>
      <w:r w:rsidRPr="00516410">
        <w:rPr>
          <w:rFonts w:ascii="Times New Roman" w:hAnsi="Times New Roman"/>
          <w:sz w:val="28"/>
          <w:szCs w:val="28"/>
        </w:rPr>
        <w:t>r</w:t>
      </w:r>
      <w:r w:rsidRPr="00516410">
        <w:rPr>
          <w:rFonts w:ascii="Times New Roman" w:hAnsi="Times New Roman"/>
          <w:sz w:val="28"/>
          <w:szCs w:val="28"/>
        </w:rPr>
        <w:t>nunft‘ (Störig a.a.O. S. 109). Es ist der Urgrund, dem alles Sein entspringt und in den auch alles wieder zurückkehrt. Dieser Ur</w:t>
      </w:r>
      <w:r w:rsidRPr="00516410">
        <w:rPr>
          <w:rFonts w:ascii="Times New Roman" w:hAnsi="Times New Roman"/>
          <w:sz w:val="28"/>
          <w:szCs w:val="28"/>
        </w:rPr>
        <w:t>g</w:t>
      </w:r>
      <w:r w:rsidRPr="00516410">
        <w:rPr>
          <w:rFonts w:ascii="Times New Roman" w:hAnsi="Times New Roman"/>
          <w:sz w:val="28"/>
          <w:szCs w:val="28"/>
        </w:rPr>
        <w:t>rund ist allerdings unbegreiflich und eigentlich nicht beim N</w:t>
      </w:r>
      <w:r w:rsidRPr="00516410">
        <w:rPr>
          <w:rFonts w:ascii="Times New Roman" w:hAnsi="Times New Roman"/>
          <w:sz w:val="28"/>
          <w:szCs w:val="28"/>
        </w:rPr>
        <w:t>a</w:t>
      </w:r>
      <w:r w:rsidRPr="00516410">
        <w:rPr>
          <w:rFonts w:ascii="Times New Roman" w:hAnsi="Times New Roman"/>
          <w:sz w:val="28"/>
          <w:szCs w:val="28"/>
        </w:rPr>
        <w:t xml:space="preserve">men zu nennen: „Das ewige Tao hat keinen </w:t>
      </w:r>
      <w:proofErr w:type="gramStart"/>
      <w:r w:rsidRPr="00516410">
        <w:rPr>
          <w:rFonts w:ascii="Times New Roman" w:hAnsi="Times New Roman"/>
          <w:sz w:val="28"/>
          <w:szCs w:val="28"/>
        </w:rPr>
        <w:t>Namen;  …</w:t>
      </w:r>
      <w:proofErr w:type="gramEnd"/>
      <w:r w:rsidRPr="00516410">
        <w:rPr>
          <w:rFonts w:ascii="Times New Roman" w:hAnsi="Times New Roman"/>
          <w:sz w:val="28"/>
          <w:szCs w:val="28"/>
        </w:rPr>
        <w:t xml:space="preserve"> Tao ist verborgen, namenlos; … Ich weiß seinen Namen nicht, nenne es aber Tao“, sagt Lao-tse (Störig S. 110). Die einzige Möglichkeit</w:t>
      </w:r>
      <w:r w:rsidR="00EE44CD" w:rsidRPr="00516410">
        <w:rPr>
          <w:rFonts w:ascii="Times New Roman" w:hAnsi="Times New Roman"/>
          <w:sz w:val="28"/>
          <w:szCs w:val="28"/>
        </w:rPr>
        <w:t>, sich seiner Existenz zu verge</w:t>
      </w:r>
      <w:r w:rsidRPr="00516410">
        <w:rPr>
          <w:rFonts w:ascii="Times New Roman" w:hAnsi="Times New Roman"/>
          <w:sz w:val="28"/>
          <w:szCs w:val="28"/>
        </w:rPr>
        <w:t>wissern, besteht für den Menschen darin, sich in das Ganze von Natur und Kosmos einzufühlen („sein Walten in den Gesetzen der Natur und des Weltablaufs erfühlen und zum Richtmaß auch unseres menschlichen Lebens machen“, Störig ebd.). Dazu ist aber – wie bei Gautama – innere Distanz, Loslassen von den Dingen und dem Getöse der Welt, erforderlic</w:t>
      </w:r>
      <w:r w:rsidR="00C56E70" w:rsidRPr="00516410">
        <w:rPr>
          <w:rFonts w:ascii="Times New Roman" w:hAnsi="Times New Roman"/>
          <w:sz w:val="28"/>
          <w:szCs w:val="28"/>
        </w:rPr>
        <w:t>h. Dann erst kann das Dao Richt</w:t>
      </w:r>
      <w:r w:rsidRPr="00516410">
        <w:rPr>
          <w:rFonts w:ascii="Times New Roman" w:hAnsi="Times New Roman"/>
          <w:sz w:val="28"/>
          <w:szCs w:val="28"/>
        </w:rPr>
        <w:t>schnur für ein Ha</w:t>
      </w:r>
      <w:r w:rsidRPr="00516410">
        <w:rPr>
          <w:rFonts w:ascii="Times New Roman" w:hAnsi="Times New Roman"/>
          <w:sz w:val="28"/>
          <w:szCs w:val="28"/>
        </w:rPr>
        <w:t>n</w:t>
      </w:r>
      <w:r w:rsidRPr="00516410">
        <w:rPr>
          <w:rFonts w:ascii="Times New Roman" w:hAnsi="Times New Roman"/>
          <w:sz w:val="28"/>
          <w:szCs w:val="28"/>
        </w:rPr>
        <w:t>deln werden, das nicht mehr um des puren Erfolgs willen und nicht um seiner selbst willen stattfindet. Was jedoch nicht Wel</w:t>
      </w:r>
      <w:r w:rsidRPr="00516410">
        <w:rPr>
          <w:rFonts w:ascii="Times New Roman" w:hAnsi="Times New Roman"/>
          <w:sz w:val="28"/>
          <w:szCs w:val="28"/>
        </w:rPr>
        <w:t>t</w:t>
      </w:r>
      <w:r w:rsidRPr="00516410">
        <w:rPr>
          <w:rFonts w:ascii="Times New Roman" w:hAnsi="Times New Roman"/>
          <w:sz w:val="28"/>
          <w:szCs w:val="28"/>
        </w:rPr>
        <w:t>flucht und Askese bedeutet, sondern, ähnlich wie später bei Aristoteles, das Bemühen, einen Goldenen Mittelweg des Glücks und des Maßes zu finden, so dass Ruhe, Frieden, Kraft und Erleuchtung eintreten können. Insofern erreicht der Daoi</w:t>
      </w:r>
      <w:r w:rsidRPr="00516410">
        <w:rPr>
          <w:rFonts w:ascii="Times New Roman" w:hAnsi="Times New Roman"/>
          <w:sz w:val="28"/>
          <w:szCs w:val="28"/>
        </w:rPr>
        <w:t>s</w:t>
      </w:r>
      <w:r w:rsidRPr="00516410">
        <w:rPr>
          <w:rFonts w:ascii="Times New Roman" w:hAnsi="Times New Roman"/>
          <w:sz w:val="28"/>
          <w:szCs w:val="28"/>
        </w:rPr>
        <w:t>mus religiöse Dimensionen. Sogar Unsterblichkeit wird denjen</w:t>
      </w:r>
      <w:r w:rsidRPr="00516410">
        <w:rPr>
          <w:rFonts w:ascii="Times New Roman" w:hAnsi="Times New Roman"/>
          <w:sz w:val="28"/>
          <w:szCs w:val="28"/>
        </w:rPr>
        <w:t>i</w:t>
      </w:r>
      <w:r w:rsidRPr="00516410">
        <w:rPr>
          <w:rFonts w:ascii="Times New Roman" w:hAnsi="Times New Roman"/>
          <w:sz w:val="28"/>
          <w:szCs w:val="28"/>
        </w:rPr>
        <w:t xml:space="preserve">gen in Aussicht gestellt, die sich selbst entsagen, d.h. jegliche Selbst- und Ich-Sucht fahren lassen.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Überdies nimmt der Daoismus die schon vor ihm, z.B. im al</w:t>
      </w:r>
      <w:r w:rsidRPr="00516410">
        <w:rPr>
          <w:rFonts w:ascii="Times New Roman" w:hAnsi="Times New Roman"/>
          <w:sz w:val="28"/>
          <w:szCs w:val="28"/>
        </w:rPr>
        <w:t>t</w:t>
      </w:r>
      <w:r w:rsidRPr="00516410">
        <w:rPr>
          <w:rFonts w:ascii="Times New Roman" w:hAnsi="Times New Roman"/>
          <w:sz w:val="28"/>
          <w:szCs w:val="28"/>
        </w:rPr>
        <w:t xml:space="preserve">chinesischen ‚Buch der Wandlungen‘ verkündete Lehre von Yin und Yang auf. Dem weiblichen, eher passiven, dunklen Yin steht das helle männliche, aktiv-dominierende Prinzip des Yang gegenüber. Ein frühmittelalterlicher konfuzianischer Philosoph erläutert es so: „Alle Dinge haben ihre Ergänzungen von Yin und Yang … Die zugrunde liegenden Prinzipien von Fürst und Diener, Vater und Sohn, Mann und Weib sind alle von Yang und Yin abgeleitet. Der Fürst ist Yang, und der Diener ist Yin. Der Vater ist Yang, und der Sohn ist Yin. Der Gatte ist Yang, und das Weib ist Yin …“ (Störig S. 125). Yin und Yang sollen sich aber ergänzen, gegenseitig durchdringen und wechselseitig ausgleichen, so dass nicht Konflikt und Kampf vorherrschen, sondern die </w:t>
      </w:r>
      <w:r w:rsidRPr="00516410">
        <w:rPr>
          <w:rFonts w:ascii="Times New Roman" w:hAnsi="Times New Roman"/>
          <w:i/>
          <w:sz w:val="28"/>
          <w:szCs w:val="28"/>
        </w:rPr>
        <w:t>Harmonie</w:t>
      </w:r>
      <w:r w:rsidRPr="00516410">
        <w:rPr>
          <w:rFonts w:ascii="Times New Roman" w:hAnsi="Times New Roman"/>
          <w:sz w:val="28"/>
          <w:szCs w:val="28"/>
        </w:rPr>
        <w:t>, die im Daoismus zugleich als „der ult</w:t>
      </w:r>
      <w:r w:rsidRPr="00516410">
        <w:rPr>
          <w:rFonts w:ascii="Times New Roman" w:hAnsi="Times New Roman"/>
          <w:sz w:val="28"/>
          <w:szCs w:val="28"/>
        </w:rPr>
        <w:t>i</w:t>
      </w:r>
      <w:r w:rsidRPr="00516410">
        <w:rPr>
          <w:rFonts w:ascii="Times New Roman" w:hAnsi="Times New Roman"/>
          <w:sz w:val="28"/>
          <w:szCs w:val="28"/>
        </w:rPr>
        <w:t>mate Ursprung des ganzen Universums“ angesehen wird (Kr</w:t>
      </w:r>
      <w:r w:rsidRPr="00516410">
        <w:rPr>
          <w:rFonts w:ascii="Times New Roman" w:hAnsi="Times New Roman"/>
          <w:sz w:val="28"/>
          <w:szCs w:val="28"/>
        </w:rPr>
        <w:t>o</w:t>
      </w:r>
      <w:r w:rsidRPr="00516410">
        <w:rPr>
          <w:rFonts w:ascii="Times New Roman" w:hAnsi="Times New Roman"/>
          <w:sz w:val="28"/>
          <w:szCs w:val="28"/>
        </w:rPr>
        <w:t>bath a.a.O. S. 568).</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Zentrale Werte des Daoismus sind außerdem „Loyalität und kindliche Liebe“, was bedeutet, „die Höherstehenden zu ehren und die Niedrigerstehenden zu lieben“ (Krobath S. 569). Diese zentralen Werte werden auch als „feudale Kardinalwerte“ b</w:t>
      </w:r>
      <w:r w:rsidRPr="00516410">
        <w:rPr>
          <w:rFonts w:ascii="Times New Roman" w:hAnsi="Times New Roman"/>
          <w:sz w:val="28"/>
          <w:szCs w:val="28"/>
        </w:rPr>
        <w:t>e</w:t>
      </w:r>
      <w:r w:rsidRPr="00516410">
        <w:rPr>
          <w:rFonts w:ascii="Times New Roman" w:hAnsi="Times New Roman"/>
          <w:sz w:val="28"/>
          <w:szCs w:val="28"/>
        </w:rPr>
        <w:t>zeichnet, während auf eine</w:t>
      </w:r>
      <w:r w:rsidR="002E5152" w:rsidRPr="00516410">
        <w:rPr>
          <w:rFonts w:ascii="Times New Roman" w:hAnsi="Times New Roman"/>
          <w:sz w:val="28"/>
          <w:szCs w:val="28"/>
        </w:rPr>
        <w:t>r anderen Ebene die „fünf taois</w:t>
      </w:r>
      <w:r w:rsidRPr="00516410">
        <w:rPr>
          <w:rFonts w:ascii="Times New Roman" w:hAnsi="Times New Roman"/>
          <w:sz w:val="28"/>
          <w:szCs w:val="28"/>
        </w:rPr>
        <w:t>t</w:t>
      </w:r>
      <w:r w:rsidRPr="00516410">
        <w:rPr>
          <w:rFonts w:ascii="Times New Roman" w:hAnsi="Times New Roman"/>
          <w:sz w:val="28"/>
          <w:szCs w:val="28"/>
        </w:rPr>
        <w:t>i</w:t>
      </w:r>
      <w:r w:rsidRPr="00516410">
        <w:rPr>
          <w:rFonts w:ascii="Times New Roman" w:hAnsi="Times New Roman"/>
          <w:sz w:val="28"/>
          <w:szCs w:val="28"/>
        </w:rPr>
        <w:t xml:space="preserve">schen Gebote“ angesiedelt sind, nämlich: „nicht Morden, nicht Ehebrechen, nicht betrunken sein, nicht Stehlen, nicht Lügen“ (ebd.). Auch dies erinnert natürlich an ähnliche Vorschriften im Buddhismus und in den Zehn Geboten. – Hoch über allen Ge- und Verboten steht jedoch – wie im Christentum – die </w:t>
      </w:r>
      <w:r w:rsidRPr="00516410">
        <w:rPr>
          <w:rFonts w:ascii="Times New Roman" w:hAnsi="Times New Roman"/>
          <w:i/>
          <w:sz w:val="28"/>
          <w:szCs w:val="28"/>
        </w:rPr>
        <w:t>Näc</w:t>
      </w:r>
      <w:r w:rsidRPr="00516410">
        <w:rPr>
          <w:rFonts w:ascii="Times New Roman" w:hAnsi="Times New Roman"/>
          <w:i/>
          <w:sz w:val="28"/>
          <w:szCs w:val="28"/>
        </w:rPr>
        <w:t>h</w:t>
      </w:r>
      <w:r w:rsidRPr="00516410">
        <w:rPr>
          <w:rFonts w:ascii="Times New Roman" w:hAnsi="Times New Roman"/>
          <w:i/>
          <w:sz w:val="28"/>
          <w:szCs w:val="28"/>
        </w:rPr>
        <w:t>stenliebe</w:t>
      </w:r>
      <w:r w:rsidRPr="00516410">
        <w:rPr>
          <w:rFonts w:ascii="Times New Roman" w:hAnsi="Times New Roman"/>
          <w:sz w:val="28"/>
          <w:szCs w:val="28"/>
        </w:rPr>
        <w:t>; es sollte „die Liebe, die man zu sich selbst hat, ve</w:t>
      </w:r>
      <w:r w:rsidRPr="00516410">
        <w:rPr>
          <w:rFonts w:ascii="Times New Roman" w:hAnsi="Times New Roman"/>
          <w:sz w:val="28"/>
          <w:szCs w:val="28"/>
        </w:rPr>
        <w:t>r</w:t>
      </w:r>
      <w:r w:rsidRPr="00516410">
        <w:rPr>
          <w:rFonts w:ascii="Times New Roman" w:hAnsi="Times New Roman"/>
          <w:sz w:val="28"/>
          <w:szCs w:val="28"/>
        </w:rPr>
        <w:t>bunden sein mit der Liebe zu anderen“ (Krobath S. 570).</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Auch in </w:t>
      </w:r>
      <w:r w:rsidRPr="00516410">
        <w:rPr>
          <w:rFonts w:ascii="Times New Roman" w:hAnsi="Times New Roman"/>
          <w:i/>
          <w:sz w:val="28"/>
          <w:szCs w:val="28"/>
        </w:rPr>
        <w:t>Staat und Gesellschaft</w:t>
      </w:r>
      <w:r w:rsidRPr="00516410">
        <w:rPr>
          <w:rFonts w:ascii="Times New Roman" w:hAnsi="Times New Roman"/>
          <w:sz w:val="28"/>
          <w:szCs w:val="28"/>
        </w:rPr>
        <w:t xml:space="preserve"> sollen die genannten Werte und Grundsätze zur Geltung kommen, nicht zuletzt, um Harm</w:t>
      </w:r>
      <w:r w:rsidRPr="00516410">
        <w:rPr>
          <w:rFonts w:ascii="Times New Roman" w:hAnsi="Times New Roman"/>
          <w:sz w:val="28"/>
          <w:szCs w:val="28"/>
        </w:rPr>
        <w:t>o</w:t>
      </w:r>
      <w:r w:rsidRPr="00516410">
        <w:rPr>
          <w:rFonts w:ascii="Times New Roman" w:hAnsi="Times New Roman"/>
          <w:sz w:val="28"/>
          <w:szCs w:val="28"/>
        </w:rPr>
        <w:t>nie, Frieden und Eintracht zu ermöglichen. Das Prinzip des „Nicht-Tuns“ bedeutet hier, dass auf jegliches Übermaß von G</w:t>
      </w:r>
      <w:r w:rsidRPr="00516410">
        <w:rPr>
          <w:rFonts w:ascii="Times New Roman" w:hAnsi="Times New Roman"/>
          <w:sz w:val="28"/>
          <w:szCs w:val="28"/>
        </w:rPr>
        <w:t>e</w:t>
      </w:r>
      <w:r w:rsidRPr="00516410">
        <w:rPr>
          <w:rFonts w:ascii="Times New Roman" w:hAnsi="Times New Roman"/>
          <w:sz w:val="28"/>
          <w:szCs w:val="28"/>
        </w:rPr>
        <w:t>setzen und Vorschriften verzichtet wird: „ … nur durch die Au</w:t>
      </w:r>
      <w:r w:rsidRPr="00516410">
        <w:rPr>
          <w:rFonts w:ascii="Times New Roman" w:hAnsi="Times New Roman"/>
          <w:sz w:val="28"/>
          <w:szCs w:val="28"/>
        </w:rPr>
        <w:t>s</w:t>
      </w:r>
      <w:r w:rsidRPr="00516410">
        <w:rPr>
          <w:rFonts w:ascii="Times New Roman" w:hAnsi="Times New Roman"/>
          <w:sz w:val="28"/>
          <w:szCs w:val="28"/>
        </w:rPr>
        <w:t>strahlung seines eigenen ruhevollen und t</w:t>
      </w:r>
      <w:r w:rsidR="002E5152" w:rsidRPr="00516410">
        <w:rPr>
          <w:rFonts w:ascii="Times New Roman" w:hAnsi="Times New Roman"/>
          <w:sz w:val="28"/>
          <w:szCs w:val="28"/>
        </w:rPr>
        <w:t>ugendhaften Seins soll der Herr</w:t>
      </w:r>
      <w:r w:rsidRPr="00516410">
        <w:rPr>
          <w:rFonts w:ascii="Times New Roman" w:hAnsi="Times New Roman"/>
          <w:sz w:val="28"/>
          <w:szCs w:val="28"/>
        </w:rPr>
        <w:t>scher regieren“ (Störig S. 113). Im Übrigen soll er auf die Eigenkräfte des Volkes vertrauen: „Wenn Fürsten und Kön</w:t>
      </w:r>
      <w:r w:rsidRPr="00516410">
        <w:rPr>
          <w:rFonts w:ascii="Times New Roman" w:hAnsi="Times New Roman"/>
          <w:sz w:val="28"/>
          <w:szCs w:val="28"/>
        </w:rPr>
        <w:t>i</w:t>
      </w:r>
      <w:r w:rsidRPr="00516410">
        <w:rPr>
          <w:rFonts w:ascii="Times New Roman" w:hAnsi="Times New Roman"/>
          <w:sz w:val="28"/>
          <w:szCs w:val="28"/>
        </w:rPr>
        <w:t>ge die Schlichtheit des Tao zu bewahren wüßten, alle Wesen würden von selbst huldigen; Himmel und Erde würden sich ve</w:t>
      </w:r>
      <w:r w:rsidRPr="00516410">
        <w:rPr>
          <w:rFonts w:ascii="Times New Roman" w:hAnsi="Times New Roman"/>
          <w:sz w:val="28"/>
          <w:szCs w:val="28"/>
        </w:rPr>
        <w:t>r</w:t>
      </w:r>
      <w:r w:rsidRPr="00516410">
        <w:rPr>
          <w:rFonts w:ascii="Times New Roman" w:hAnsi="Times New Roman"/>
          <w:sz w:val="28"/>
          <w:szCs w:val="28"/>
        </w:rPr>
        <w:t>einigen, erquickenden Tau herabzusenken; niemand würde dem Volke gebieten, und es würde von selbst das Rechte tun.“ (St</w:t>
      </w:r>
      <w:r w:rsidRPr="00516410">
        <w:rPr>
          <w:rFonts w:ascii="Times New Roman" w:hAnsi="Times New Roman"/>
          <w:sz w:val="28"/>
          <w:szCs w:val="28"/>
        </w:rPr>
        <w:t>ö</w:t>
      </w:r>
      <w:r w:rsidRPr="00516410">
        <w:rPr>
          <w:rFonts w:ascii="Times New Roman" w:hAnsi="Times New Roman"/>
          <w:sz w:val="28"/>
          <w:szCs w:val="28"/>
        </w:rPr>
        <w:t>rig S. 114.)  – Damit formuliert Lao-tse eine frühe Fassung des Ideals der H</w:t>
      </w:r>
      <w:r w:rsidR="002E5152" w:rsidRPr="00516410">
        <w:rPr>
          <w:rFonts w:ascii="Times New Roman" w:hAnsi="Times New Roman"/>
          <w:sz w:val="28"/>
          <w:szCs w:val="28"/>
        </w:rPr>
        <w:t>errschaftsfreiheit bzw. der Sub</w:t>
      </w:r>
      <w:r w:rsidRPr="00516410">
        <w:rPr>
          <w:rFonts w:ascii="Times New Roman" w:hAnsi="Times New Roman"/>
          <w:sz w:val="28"/>
          <w:szCs w:val="28"/>
        </w:rPr>
        <w:t>sidiarität. Her</w:t>
      </w:r>
      <w:r w:rsidRPr="00516410">
        <w:rPr>
          <w:rFonts w:ascii="Times New Roman" w:hAnsi="Times New Roman"/>
          <w:sz w:val="28"/>
          <w:szCs w:val="28"/>
        </w:rPr>
        <w:t>r</w:t>
      </w:r>
      <w:r w:rsidRPr="00516410">
        <w:rPr>
          <w:rFonts w:ascii="Times New Roman" w:hAnsi="Times New Roman"/>
          <w:sz w:val="28"/>
          <w:szCs w:val="28"/>
        </w:rPr>
        <w:t>schaftsfreiheit gibt es bis heute höchst selten, dies im Unte</w:t>
      </w:r>
      <w:r w:rsidRPr="00516410">
        <w:rPr>
          <w:rFonts w:ascii="Times New Roman" w:hAnsi="Times New Roman"/>
          <w:sz w:val="28"/>
          <w:szCs w:val="28"/>
        </w:rPr>
        <w:t>r</w:t>
      </w:r>
      <w:r w:rsidRPr="00516410">
        <w:rPr>
          <w:rFonts w:ascii="Times New Roman" w:hAnsi="Times New Roman"/>
          <w:sz w:val="28"/>
          <w:szCs w:val="28"/>
        </w:rPr>
        <w:t xml:space="preserve">schied zur Subsidiarität.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Konfuzianismus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Der Name </w:t>
      </w:r>
      <w:r w:rsidRPr="00516410">
        <w:rPr>
          <w:rFonts w:ascii="Times New Roman" w:hAnsi="Times New Roman"/>
          <w:i/>
          <w:sz w:val="28"/>
          <w:szCs w:val="28"/>
        </w:rPr>
        <w:t>Konfuzius</w:t>
      </w:r>
      <w:r w:rsidRPr="00516410">
        <w:rPr>
          <w:rFonts w:ascii="Times New Roman" w:hAnsi="Times New Roman"/>
          <w:sz w:val="28"/>
          <w:szCs w:val="28"/>
        </w:rPr>
        <w:t xml:space="preserve"> ist die von Europäern vorgenommene Latinisierung des chinesischen ‚Kung-fu-tse‘ (oder: Kong Fuzi) und bedeutet so viel wie ‚Meister aus dem Geschlechte Kung‘. Es ist der Name eines Philosophen, Sozialpolitikers und Staat</w:t>
      </w:r>
      <w:r w:rsidRPr="00516410">
        <w:rPr>
          <w:rFonts w:ascii="Times New Roman" w:hAnsi="Times New Roman"/>
          <w:sz w:val="28"/>
          <w:szCs w:val="28"/>
        </w:rPr>
        <w:t>s</w:t>
      </w:r>
      <w:r w:rsidRPr="00516410">
        <w:rPr>
          <w:rFonts w:ascii="Times New Roman" w:hAnsi="Times New Roman"/>
          <w:sz w:val="28"/>
          <w:szCs w:val="28"/>
        </w:rPr>
        <w:t>mannes, der von ca. 551-479 v.Chr. gelebt hat. Seine Lehren haben in China im Laufe der Jahrhunderte weitaus mehr Popul</w:t>
      </w:r>
      <w:r w:rsidRPr="00516410">
        <w:rPr>
          <w:rFonts w:ascii="Times New Roman" w:hAnsi="Times New Roman"/>
          <w:sz w:val="28"/>
          <w:szCs w:val="28"/>
        </w:rPr>
        <w:t>a</w:t>
      </w:r>
      <w:r w:rsidRPr="00516410">
        <w:rPr>
          <w:rFonts w:ascii="Times New Roman" w:hAnsi="Times New Roman"/>
          <w:sz w:val="28"/>
          <w:szCs w:val="28"/>
        </w:rPr>
        <w:t>rität gewonnen als der Daoismus. Auch im heutigen kommuni</w:t>
      </w:r>
      <w:r w:rsidRPr="00516410">
        <w:rPr>
          <w:rFonts w:ascii="Times New Roman" w:hAnsi="Times New Roman"/>
          <w:sz w:val="28"/>
          <w:szCs w:val="28"/>
        </w:rPr>
        <w:t>s</w:t>
      </w:r>
      <w:r w:rsidRPr="00516410">
        <w:rPr>
          <w:rFonts w:ascii="Times New Roman" w:hAnsi="Times New Roman"/>
          <w:sz w:val="28"/>
          <w:szCs w:val="28"/>
        </w:rPr>
        <w:t>tischen China werden diese Lehren wie</w:t>
      </w:r>
      <w:r w:rsidR="00505D7E" w:rsidRPr="00516410">
        <w:rPr>
          <w:rFonts w:ascii="Times New Roman" w:hAnsi="Times New Roman"/>
          <w:sz w:val="28"/>
          <w:szCs w:val="28"/>
        </w:rPr>
        <w:t>-</w:t>
      </w:r>
      <w:r w:rsidRPr="00516410">
        <w:rPr>
          <w:rFonts w:ascii="Times New Roman" w:hAnsi="Times New Roman"/>
          <w:sz w:val="28"/>
          <w:szCs w:val="28"/>
        </w:rPr>
        <w:t>derbelebt. Weithin b</w:t>
      </w:r>
      <w:r w:rsidRPr="00516410">
        <w:rPr>
          <w:rFonts w:ascii="Times New Roman" w:hAnsi="Times New Roman"/>
          <w:sz w:val="28"/>
          <w:szCs w:val="28"/>
        </w:rPr>
        <w:t>e</w:t>
      </w:r>
      <w:r w:rsidRPr="00516410">
        <w:rPr>
          <w:rFonts w:ascii="Times New Roman" w:hAnsi="Times New Roman"/>
          <w:sz w:val="28"/>
          <w:szCs w:val="28"/>
        </w:rPr>
        <w:t>kannt ist Kung-fu-tses Formulierung der Goldenen Regel: „Was du selbst nicht wünschest, das tue auch nicht den anderen“, eine Formel, auf die sich im Jahre 1993 das Chicagoer Parlament der Religionen als Grundlage eines Weltethos einigte (s.o.), obwohl das religiöse Element bei Konfuzius kaum eine Rolle spielt.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Dass die Goldene Regel nahezu alle Bereiche des Mensch-Seins betrifft, zeigte sich schon in altchinesischer Zeit. Denn diese Regel gipfelt in der </w:t>
      </w:r>
      <w:r w:rsidRPr="00516410">
        <w:rPr>
          <w:rFonts w:ascii="Times New Roman" w:hAnsi="Times New Roman"/>
          <w:i/>
          <w:sz w:val="28"/>
          <w:szCs w:val="28"/>
        </w:rPr>
        <w:t>Menschenliebe</w:t>
      </w:r>
      <w:r w:rsidRPr="00516410">
        <w:rPr>
          <w:rFonts w:ascii="Times New Roman" w:hAnsi="Times New Roman"/>
          <w:sz w:val="28"/>
          <w:szCs w:val="28"/>
        </w:rPr>
        <w:t>. „Die Menschen li</w:t>
      </w:r>
      <w:r w:rsidRPr="00516410">
        <w:rPr>
          <w:rFonts w:ascii="Times New Roman" w:hAnsi="Times New Roman"/>
          <w:sz w:val="28"/>
          <w:szCs w:val="28"/>
        </w:rPr>
        <w:t>e</w:t>
      </w:r>
      <w:r w:rsidRPr="00516410">
        <w:rPr>
          <w:rFonts w:ascii="Times New Roman" w:hAnsi="Times New Roman"/>
          <w:sz w:val="28"/>
          <w:szCs w:val="28"/>
        </w:rPr>
        <w:t xml:space="preserve">ben“ lautet die Erläuterung des Begriffs </w:t>
      </w:r>
      <w:r w:rsidRPr="00516410">
        <w:rPr>
          <w:rFonts w:ascii="Times New Roman" w:hAnsi="Times New Roman"/>
          <w:i/>
          <w:sz w:val="28"/>
          <w:szCs w:val="28"/>
        </w:rPr>
        <w:t xml:space="preserve">ren </w:t>
      </w:r>
      <w:r w:rsidRPr="00516410">
        <w:rPr>
          <w:rFonts w:ascii="Times New Roman" w:hAnsi="Times New Roman"/>
          <w:sz w:val="28"/>
          <w:szCs w:val="28"/>
        </w:rPr>
        <w:t>(= ‚Mensch</w:t>
      </w:r>
      <w:r w:rsidR="00505D7E" w:rsidRPr="00516410">
        <w:rPr>
          <w:rFonts w:ascii="Times New Roman" w:hAnsi="Times New Roman"/>
          <w:sz w:val="28"/>
          <w:szCs w:val="28"/>
        </w:rPr>
        <w:t>-</w:t>
      </w:r>
      <w:r w:rsidRPr="00516410">
        <w:rPr>
          <w:rFonts w:ascii="Times New Roman" w:hAnsi="Times New Roman"/>
          <w:sz w:val="28"/>
          <w:szCs w:val="28"/>
        </w:rPr>
        <w:t>lichkeit‘), die Konfuzius gegeben hat</w:t>
      </w:r>
      <w:r w:rsidR="00505D7E" w:rsidRPr="00516410">
        <w:rPr>
          <w:rFonts w:ascii="Times New Roman" w:hAnsi="Times New Roman"/>
          <w:sz w:val="28"/>
          <w:szCs w:val="28"/>
        </w:rPr>
        <w:t xml:space="preserve"> (Küng a.a.O. S. 120). O</w:t>
      </w:r>
      <w:r w:rsidR="00505D7E" w:rsidRPr="00516410">
        <w:rPr>
          <w:rFonts w:ascii="Times New Roman" w:hAnsi="Times New Roman"/>
          <w:sz w:val="28"/>
          <w:szCs w:val="28"/>
        </w:rPr>
        <w:t>h</w:t>
      </w:r>
      <w:r w:rsidR="00505D7E" w:rsidRPr="00516410">
        <w:rPr>
          <w:rFonts w:ascii="Times New Roman" w:hAnsi="Times New Roman"/>
          <w:sz w:val="28"/>
          <w:szCs w:val="28"/>
        </w:rPr>
        <w:t>ne Men</w:t>
      </w:r>
      <w:r w:rsidRPr="00516410">
        <w:rPr>
          <w:rFonts w:ascii="Times New Roman" w:hAnsi="Times New Roman"/>
          <w:sz w:val="28"/>
          <w:szCs w:val="28"/>
        </w:rPr>
        <w:t>schenliebe keine Menschlichkeit! Als Vo</w:t>
      </w:r>
      <w:r w:rsidR="00505D7E" w:rsidRPr="00516410">
        <w:rPr>
          <w:rFonts w:ascii="Times New Roman" w:hAnsi="Times New Roman"/>
          <w:sz w:val="28"/>
          <w:szCs w:val="28"/>
        </w:rPr>
        <w:t>raussetzung hierfür nennt Konfu</w:t>
      </w:r>
      <w:r w:rsidRPr="00516410">
        <w:rPr>
          <w:rFonts w:ascii="Times New Roman" w:hAnsi="Times New Roman"/>
          <w:sz w:val="28"/>
          <w:szCs w:val="28"/>
        </w:rPr>
        <w:t>zius allerdings höch</w:t>
      </w:r>
      <w:r w:rsidR="00505D7E" w:rsidRPr="00516410">
        <w:rPr>
          <w:rFonts w:ascii="Times New Roman" w:hAnsi="Times New Roman"/>
          <w:sz w:val="28"/>
          <w:szCs w:val="28"/>
        </w:rPr>
        <w:t>-</w:t>
      </w:r>
      <w:r w:rsidRPr="00516410">
        <w:rPr>
          <w:rFonts w:ascii="Times New Roman" w:hAnsi="Times New Roman"/>
          <w:sz w:val="28"/>
          <w:szCs w:val="28"/>
        </w:rPr>
        <w:t>ste Disziplin und „vo</w:t>
      </w:r>
      <w:r w:rsidRPr="00516410">
        <w:rPr>
          <w:rFonts w:ascii="Times New Roman" w:hAnsi="Times New Roman"/>
          <w:sz w:val="28"/>
          <w:szCs w:val="28"/>
        </w:rPr>
        <w:t>r</w:t>
      </w:r>
      <w:r w:rsidRPr="00516410">
        <w:rPr>
          <w:rFonts w:ascii="Times New Roman" w:hAnsi="Times New Roman"/>
          <w:sz w:val="28"/>
          <w:szCs w:val="28"/>
        </w:rPr>
        <w:t>bildliches Verhalten in jeder Lebenslage“ (Störig a.a.O. S. 105).</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Dem entspricht das konfuzianische Ideal des „edlen Weisen“, das der Meister sogar aus dem </w:t>
      </w:r>
      <w:r w:rsidRPr="00516410">
        <w:rPr>
          <w:rFonts w:ascii="Times New Roman" w:hAnsi="Times New Roman"/>
          <w:i/>
          <w:sz w:val="28"/>
          <w:szCs w:val="28"/>
        </w:rPr>
        <w:t>Dao</w:t>
      </w:r>
      <w:r w:rsidRPr="00516410">
        <w:rPr>
          <w:rFonts w:ascii="Times New Roman" w:hAnsi="Times New Roman"/>
          <w:sz w:val="28"/>
          <w:szCs w:val="28"/>
        </w:rPr>
        <w:t xml:space="preserve"> ableitet, in dem er allerdings nicht mehr das Absolute, sondern vor allem das unveränderliche Naturgesetz, das Weltgesetz und die sitt-liche Ordnung sieht. Was aber sind die Aufgaben des „Edlen“ (der nicht mit einem Edelmann zu verwechseln ist)? Laut Störig (S. 104): „Güte ve</w:t>
      </w:r>
      <w:r w:rsidRPr="00516410">
        <w:rPr>
          <w:rFonts w:ascii="Times New Roman" w:hAnsi="Times New Roman"/>
          <w:sz w:val="28"/>
          <w:szCs w:val="28"/>
        </w:rPr>
        <w:t>r</w:t>
      </w:r>
      <w:r w:rsidRPr="00516410">
        <w:rPr>
          <w:rFonts w:ascii="Times New Roman" w:hAnsi="Times New Roman"/>
          <w:sz w:val="28"/>
          <w:szCs w:val="28"/>
        </w:rPr>
        <w:t>gilt er mit Güte, der Schlechtigkeit begegnet er mit Gerechti</w:t>
      </w:r>
      <w:r w:rsidRPr="00516410">
        <w:rPr>
          <w:rFonts w:ascii="Times New Roman" w:hAnsi="Times New Roman"/>
          <w:sz w:val="28"/>
          <w:szCs w:val="28"/>
        </w:rPr>
        <w:t>g</w:t>
      </w:r>
      <w:r w:rsidRPr="00516410">
        <w:rPr>
          <w:rFonts w:ascii="Times New Roman" w:hAnsi="Times New Roman"/>
          <w:sz w:val="28"/>
          <w:szCs w:val="28"/>
        </w:rPr>
        <w:t>keit. Indem er seinen eigenen Charakter formt, hilft er zugleich anderen, den ihren zu bilden. Äußeres und Inneres stehen bei ihm im rechten Gleichgewicht, denn: &gt;Bei wem der Gehalt die Form überwiegt, der ist ungeschlacht; bei wem die Form den Gehalt überwiegt, der ist ein Schreiber. Bei wem Form und G</w:t>
      </w:r>
      <w:r w:rsidRPr="00516410">
        <w:rPr>
          <w:rFonts w:ascii="Times New Roman" w:hAnsi="Times New Roman"/>
          <w:sz w:val="28"/>
          <w:szCs w:val="28"/>
        </w:rPr>
        <w:t>e</w:t>
      </w:r>
      <w:r w:rsidRPr="00516410">
        <w:rPr>
          <w:rFonts w:ascii="Times New Roman" w:hAnsi="Times New Roman"/>
          <w:sz w:val="28"/>
          <w:szCs w:val="28"/>
        </w:rPr>
        <w:t>halt im Gleichgewicht sind, der ist ein Edler</w:t>
      </w:r>
      <w:proofErr w:type="gramStart"/>
      <w:r w:rsidRPr="00516410">
        <w:rPr>
          <w:rFonts w:ascii="Times New Roman" w:hAnsi="Times New Roman"/>
          <w:sz w:val="28"/>
          <w:szCs w:val="28"/>
        </w:rPr>
        <w:t>.&lt;</w:t>
      </w:r>
      <w:proofErr w:type="gramEnd"/>
      <w:r w:rsidRPr="00516410">
        <w:rPr>
          <w:rFonts w:ascii="Times New Roman" w:hAnsi="Times New Roman"/>
          <w:sz w:val="28"/>
          <w:szCs w:val="28"/>
        </w:rPr>
        <w:t xml:space="preserve"> “.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Es ist eine </w:t>
      </w:r>
      <w:r w:rsidRPr="00516410">
        <w:rPr>
          <w:rFonts w:ascii="Times New Roman" w:hAnsi="Times New Roman"/>
          <w:i/>
          <w:sz w:val="28"/>
          <w:szCs w:val="28"/>
        </w:rPr>
        <w:t>humanistische Weisheit</w:t>
      </w:r>
      <w:r w:rsidRPr="00516410">
        <w:rPr>
          <w:rFonts w:ascii="Times New Roman" w:hAnsi="Times New Roman"/>
          <w:sz w:val="28"/>
          <w:szCs w:val="28"/>
        </w:rPr>
        <w:t>, aus der nicht nur eine Ethik, sondern auch die staatliche und gesellschaftliche Ordnung begründet werden soll. In der Ethik sind die „fünf einfachen T</w:t>
      </w:r>
      <w:r w:rsidRPr="00516410">
        <w:rPr>
          <w:rFonts w:ascii="Times New Roman" w:hAnsi="Times New Roman"/>
          <w:sz w:val="28"/>
          <w:szCs w:val="28"/>
        </w:rPr>
        <w:t>u</w:t>
      </w:r>
      <w:r w:rsidRPr="00516410">
        <w:rPr>
          <w:rFonts w:ascii="Times New Roman" w:hAnsi="Times New Roman"/>
          <w:sz w:val="28"/>
          <w:szCs w:val="28"/>
        </w:rPr>
        <w:t xml:space="preserve">genden“ maßgeblich, nämlich: </w:t>
      </w:r>
      <w:r w:rsidRPr="00516410">
        <w:rPr>
          <w:rFonts w:ascii="Times New Roman" w:hAnsi="Times New Roman"/>
          <w:i/>
          <w:sz w:val="28"/>
          <w:szCs w:val="28"/>
        </w:rPr>
        <w:t>Weisheit, Güte, Treue, Mut und Ehrfurcht</w:t>
      </w:r>
      <w:r w:rsidRPr="00516410">
        <w:rPr>
          <w:rFonts w:ascii="Times New Roman" w:hAnsi="Times New Roman"/>
          <w:sz w:val="28"/>
          <w:szCs w:val="28"/>
        </w:rPr>
        <w:t>. Für die Staatsführu</w:t>
      </w:r>
      <w:r w:rsidR="00692BAB" w:rsidRPr="00516410">
        <w:rPr>
          <w:rFonts w:ascii="Times New Roman" w:hAnsi="Times New Roman"/>
          <w:sz w:val="28"/>
          <w:szCs w:val="28"/>
        </w:rPr>
        <w:t>ng gilt Folgendes: Die Regiere</w:t>
      </w:r>
      <w:r w:rsidR="00692BAB" w:rsidRPr="00516410">
        <w:rPr>
          <w:rFonts w:ascii="Times New Roman" w:hAnsi="Times New Roman"/>
          <w:sz w:val="28"/>
          <w:szCs w:val="28"/>
        </w:rPr>
        <w:t>n</w:t>
      </w:r>
      <w:r w:rsidRPr="00516410">
        <w:rPr>
          <w:rFonts w:ascii="Times New Roman" w:hAnsi="Times New Roman"/>
          <w:sz w:val="28"/>
          <w:szCs w:val="28"/>
        </w:rPr>
        <w:t>den sollen, teilweise ähnlich wie im Daoismus, „nicht durch Gewalt, auch nicht durch viele Gesetze, sondern durch die au</w:t>
      </w:r>
      <w:r w:rsidRPr="00516410">
        <w:rPr>
          <w:rFonts w:ascii="Times New Roman" w:hAnsi="Times New Roman"/>
          <w:sz w:val="28"/>
          <w:szCs w:val="28"/>
        </w:rPr>
        <w:t>s</w:t>
      </w:r>
      <w:r w:rsidRPr="00516410">
        <w:rPr>
          <w:rFonts w:ascii="Times New Roman" w:hAnsi="Times New Roman"/>
          <w:sz w:val="28"/>
          <w:szCs w:val="28"/>
        </w:rPr>
        <w:t>strahlende Kraft ihres Beispiels das Volk führen und sein Ve</w:t>
      </w:r>
      <w:r w:rsidRPr="00516410">
        <w:rPr>
          <w:rFonts w:ascii="Times New Roman" w:hAnsi="Times New Roman"/>
          <w:sz w:val="28"/>
          <w:szCs w:val="28"/>
        </w:rPr>
        <w:t>r</w:t>
      </w:r>
      <w:r w:rsidRPr="00516410">
        <w:rPr>
          <w:rFonts w:ascii="Times New Roman" w:hAnsi="Times New Roman"/>
          <w:sz w:val="28"/>
          <w:szCs w:val="28"/>
        </w:rPr>
        <w:t>trauen, die wichtigste Grundlage des Staates, erhalten“ (Störig S. 106). Herrschaftslosigkeit verlangt Konfuzius also offensichtlich nicht! Als Voraussetzung für eine gedeihliche Entwicklung der Gesellschaft nennt er vielmehr die „Richtigstellung der Begri</w:t>
      </w:r>
      <w:r w:rsidRPr="00516410">
        <w:rPr>
          <w:rFonts w:ascii="Times New Roman" w:hAnsi="Times New Roman"/>
          <w:sz w:val="28"/>
          <w:szCs w:val="28"/>
        </w:rPr>
        <w:t>f</w:t>
      </w:r>
      <w:r w:rsidRPr="00516410">
        <w:rPr>
          <w:rFonts w:ascii="Times New Roman" w:hAnsi="Times New Roman"/>
          <w:sz w:val="28"/>
          <w:szCs w:val="28"/>
        </w:rPr>
        <w:t>fe“ und meint damit die Notwendigkeit, sich über die Inhalte der Begriffe immer wieder neue Klarheit zu verschaffen. – Dass dies keine leichte Aufgabe ist, zeigt sich auch gegenwärtig wieder. Politische Propaganda, ideologische Konflikte, ja, die Geschic</w:t>
      </w:r>
      <w:r w:rsidRPr="00516410">
        <w:rPr>
          <w:rFonts w:ascii="Times New Roman" w:hAnsi="Times New Roman"/>
          <w:sz w:val="28"/>
          <w:szCs w:val="28"/>
        </w:rPr>
        <w:t>h</w:t>
      </w:r>
      <w:r w:rsidRPr="00516410">
        <w:rPr>
          <w:rFonts w:ascii="Times New Roman" w:hAnsi="Times New Roman"/>
          <w:sz w:val="28"/>
          <w:szCs w:val="28"/>
        </w:rPr>
        <w:t>te selbst belasten die Begriffe (wie Freiheit, Sozialismus, G</w:t>
      </w:r>
      <w:r w:rsidRPr="00516410">
        <w:rPr>
          <w:rFonts w:ascii="Times New Roman" w:hAnsi="Times New Roman"/>
          <w:sz w:val="28"/>
          <w:szCs w:val="28"/>
        </w:rPr>
        <w:t>e</w:t>
      </w:r>
      <w:r w:rsidRPr="00516410">
        <w:rPr>
          <w:rFonts w:ascii="Times New Roman" w:hAnsi="Times New Roman"/>
          <w:sz w:val="28"/>
          <w:szCs w:val="28"/>
        </w:rPr>
        <w:t>rechtigkeit, Demokratie) immer wieder mit neuen, oft verwi</w:t>
      </w:r>
      <w:r w:rsidRPr="00516410">
        <w:rPr>
          <w:rFonts w:ascii="Times New Roman" w:hAnsi="Times New Roman"/>
          <w:sz w:val="28"/>
          <w:szCs w:val="28"/>
        </w:rPr>
        <w:t>r</w:t>
      </w:r>
      <w:r w:rsidRPr="00516410">
        <w:rPr>
          <w:rFonts w:ascii="Times New Roman" w:hAnsi="Times New Roman"/>
          <w:sz w:val="28"/>
          <w:szCs w:val="28"/>
        </w:rPr>
        <w:t xml:space="preserve">renden Nuancen und Assoziationen. Für manche dieser Begriffe werden so viele Definitionen angeboten, dass es schwerfällt, die passenden, angemessenen auszuwählen, zumal die Kriterien für diese Auswahl stets neu durchdacht werden müssen.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An der konfuzianischen Weltanschauung fällt besonders auf, dass sie fast völlig ohne Religion auskommt. Das gilt auch für die Zeit der sogenannten „Durchdringung von Daoismus und Konfuzianismus“, die besonders unter dem Einfluss des Yin-Yang-Konzepts im ersten vorchristlichen Jahrhundert an Fahrt gewinnt. Es verbinden sich nunmehr zwei Grundhaltungen: die des eher vergeistigten Daoismus und die des eher pragmatischen Konfuzianismus. „Der Mensch ist – vereinfacht gesagt – Konf</w:t>
      </w:r>
      <w:r w:rsidRPr="00516410">
        <w:rPr>
          <w:rFonts w:ascii="Times New Roman" w:hAnsi="Times New Roman"/>
          <w:sz w:val="28"/>
          <w:szCs w:val="28"/>
        </w:rPr>
        <w:t>u</w:t>
      </w:r>
      <w:r w:rsidRPr="00516410">
        <w:rPr>
          <w:rFonts w:ascii="Times New Roman" w:hAnsi="Times New Roman"/>
          <w:sz w:val="28"/>
          <w:szCs w:val="28"/>
        </w:rPr>
        <w:t>zianer im Tun und Daoist in der Kontemplation.“ (Küng a.a.O. S. 133). Beide Richtungen vereint außerdem ein grundsätzlich positives Menschenbild, wonach der Mensch von Natur aus gut ist, so dass moralische Erziehung und Vervollkommnung mö</w:t>
      </w:r>
      <w:r w:rsidRPr="00516410">
        <w:rPr>
          <w:rFonts w:ascii="Times New Roman" w:hAnsi="Times New Roman"/>
          <w:sz w:val="28"/>
          <w:szCs w:val="28"/>
        </w:rPr>
        <w:t>g</w:t>
      </w:r>
      <w:r w:rsidRPr="00516410">
        <w:rPr>
          <w:rFonts w:ascii="Times New Roman" w:hAnsi="Times New Roman"/>
          <w:sz w:val="28"/>
          <w:szCs w:val="28"/>
        </w:rPr>
        <w:t>lich</w:t>
      </w:r>
      <w:r w:rsidR="005D0968" w:rsidRPr="00516410">
        <w:rPr>
          <w:rFonts w:ascii="Times New Roman" w:hAnsi="Times New Roman"/>
          <w:sz w:val="28"/>
          <w:szCs w:val="28"/>
        </w:rPr>
        <w:t xml:space="preserve"> </w:t>
      </w:r>
      <w:r w:rsidRPr="00516410">
        <w:rPr>
          <w:rFonts w:ascii="Times New Roman" w:hAnsi="Times New Roman"/>
          <w:sz w:val="28"/>
          <w:szCs w:val="28"/>
        </w:rPr>
        <w:t xml:space="preserve">sind.     </w:t>
      </w:r>
      <w:r w:rsidRPr="00516410">
        <w:rPr>
          <w:rFonts w:ascii="Times New Roman" w:hAnsi="Times New Roman"/>
          <w:sz w:val="28"/>
          <w:szCs w:val="28"/>
        </w:rPr>
        <w:tab/>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Damit scheint ein Punkt erreicht, an dem sich das Thema </w:t>
      </w:r>
      <w:r w:rsidRPr="00516410">
        <w:rPr>
          <w:rFonts w:ascii="Times New Roman" w:hAnsi="Times New Roman"/>
          <w:i/>
          <w:sz w:val="28"/>
          <w:szCs w:val="28"/>
        </w:rPr>
        <w:t xml:space="preserve">Werte der Religionen </w:t>
      </w:r>
      <w:r w:rsidRPr="00516410">
        <w:rPr>
          <w:rFonts w:ascii="Times New Roman" w:hAnsi="Times New Roman"/>
          <w:sz w:val="28"/>
          <w:szCs w:val="28"/>
        </w:rPr>
        <w:t>abschließen lässt. Natürlich gibt</w:t>
      </w:r>
      <w:r w:rsidR="00EE44CD" w:rsidRPr="00516410">
        <w:rPr>
          <w:rFonts w:ascii="Times New Roman" w:hAnsi="Times New Roman"/>
          <w:sz w:val="28"/>
          <w:szCs w:val="28"/>
        </w:rPr>
        <w:t xml:space="preserve"> es außer den aufgeführten Welt</w:t>
      </w:r>
      <w:r w:rsidRPr="00516410">
        <w:rPr>
          <w:rFonts w:ascii="Times New Roman" w:hAnsi="Times New Roman"/>
          <w:sz w:val="28"/>
          <w:szCs w:val="28"/>
        </w:rPr>
        <w:t>religionen eine Vielzahl weiterer Str</w:t>
      </w:r>
      <w:r w:rsidRPr="00516410">
        <w:rPr>
          <w:rFonts w:ascii="Times New Roman" w:hAnsi="Times New Roman"/>
          <w:sz w:val="28"/>
          <w:szCs w:val="28"/>
        </w:rPr>
        <w:t>ö</w:t>
      </w:r>
      <w:r w:rsidRPr="00516410">
        <w:rPr>
          <w:rFonts w:ascii="Times New Roman" w:hAnsi="Times New Roman"/>
          <w:sz w:val="28"/>
          <w:szCs w:val="28"/>
        </w:rPr>
        <w:t>mungen, Glaubensrichtungen, Sekten usw. Ich denke z.B. an Shintoismus, Evangelikale, Neuapostolische, Freikirchliche, Altkatholische, Esoteriker, Anhänger des Schamanentums u.a.m. Auch dort werden sicherlich bestimmte Werte hochgeha</w:t>
      </w:r>
      <w:r w:rsidRPr="00516410">
        <w:rPr>
          <w:rFonts w:ascii="Times New Roman" w:hAnsi="Times New Roman"/>
          <w:sz w:val="28"/>
          <w:szCs w:val="28"/>
        </w:rPr>
        <w:t>l</w:t>
      </w:r>
      <w:r w:rsidRPr="00516410">
        <w:rPr>
          <w:rFonts w:ascii="Times New Roman" w:hAnsi="Times New Roman"/>
          <w:sz w:val="28"/>
          <w:szCs w:val="28"/>
        </w:rPr>
        <w:t>ten. Ob oder inwieweit diese über die der Weltreligionen h</w:t>
      </w:r>
      <w:r w:rsidRPr="00516410">
        <w:rPr>
          <w:rFonts w:ascii="Times New Roman" w:hAnsi="Times New Roman"/>
          <w:sz w:val="28"/>
          <w:szCs w:val="28"/>
        </w:rPr>
        <w:t>i</w:t>
      </w:r>
      <w:r w:rsidRPr="00516410">
        <w:rPr>
          <w:rFonts w:ascii="Times New Roman" w:hAnsi="Times New Roman"/>
          <w:sz w:val="28"/>
          <w:szCs w:val="28"/>
        </w:rPr>
        <w:t>nausgehen, kann ich hier nicht erörtern. Es mag da „ein jeder nach seiner eigenen Fasson selig werden“, wie es Friedrich der Große auszudrücken pflegte.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p>
    <w:p w:rsidR="00AB22F2" w:rsidRPr="00516410" w:rsidRDefault="00AB22F2" w:rsidP="00AB22F2">
      <w:pPr>
        <w:pBdr>
          <w:bottom w:val="single" w:sz="4" w:space="1" w:color="auto"/>
        </w:pBdr>
        <w:ind w:left="708" w:hanging="708"/>
        <w:rPr>
          <w:rFonts w:ascii="Times New Roman" w:hAnsi="Times New Roman"/>
          <w:b/>
          <w:sz w:val="28"/>
          <w:szCs w:val="28"/>
        </w:rPr>
      </w:pPr>
    </w:p>
    <w:p w:rsidR="00AB22F2" w:rsidRPr="00516410" w:rsidRDefault="00AB22F2" w:rsidP="00AB22F2">
      <w:pPr>
        <w:pBdr>
          <w:bottom w:val="single" w:sz="4" w:space="1" w:color="auto"/>
        </w:pBdr>
        <w:ind w:left="708" w:hanging="708"/>
        <w:rPr>
          <w:rFonts w:ascii="Times New Roman" w:hAnsi="Times New Roman"/>
          <w:b/>
          <w:sz w:val="28"/>
          <w:szCs w:val="28"/>
        </w:rPr>
      </w:pPr>
    </w:p>
    <w:p w:rsidR="00AB22F2" w:rsidRPr="00516410" w:rsidRDefault="00AB22F2" w:rsidP="00AB22F2">
      <w:pPr>
        <w:pBdr>
          <w:bottom w:val="single" w:sz="4" w:space="1" w:color="auto"/>
        </w:pBdr>
        <w:ind w:left="708" w:hanging="708"/>
        <w:rPr>
          <w:rFonts w:ascii="Times New Roman" w:hAnsi="Times New Roman"/>
          <w:b/>
          <w:sz w:val="28"/>
          <w:szCs w:val="28"/>
        </w:rPr>
      </w:pPr>
      <w:r w:rsidRPr="00516410">
        <w:rPr>
          <w:rFonts w:ascii="Times New Roman" w:hAnsi="Times New Roman"/>
          <w:b/>
          <w:sz w:val="28"/>
          <w:szCs w:val="28"/>
        </w:rPr>
        <w:t xml:space="preserve">                                     </w:t>
      </w:r>
    </w:p>
    <w:p w:rsidR="00AB22F2" w:rsidRPr="00516410" w:rsidRDefault="00AB22F2" w:rsidP="00AB22F2">
      <w:pPr>
        <w:pBdr>
          <w:bottom w:val="single" w:sz="4" w:space="1" w:color="auto"/>
        </w:pBdr>
        <w:ind w:left="708" w:hanging="708"/>
        <w:rPr>
          <w:rFonts w:ascii="Times New Roman" w:hAnsi="Times New Roman"/>
          <w:b/>
          <w:sz w:val="28"/>
          <w:szCs w:val="28"/>
        </w:rPr>
      </w:pPr>
    </w:p>
    <w:p w:rsidR="00AB22F2" w:rsidRPr="00516410" w:rsidRDefault="00AB22F2" w:rsidP="00AB22F2">
      <w:pPr>
        <w:pBdr>
          <w:bottom w:val="single" w:sz="4" w:space="1" w:color="auto"/>
        </w:pBdr>
        <w:ind w:left="708" w:hanging="708"/>
        <w:rPr>
          <w:rFonts w:ascii="Times New Roman" w:hAnsi="Times New Roman"/>
          <w:b/>
          <w:sz w:val="28"/>
          <w:szCs w:val="28"/>
        </w:rPr>
      </w:pPr>
    </w:p>
    <w:p w:rsidR="00AB22F2" w:rsidRPr="00516410" w:rsidRDefault="00AB22F2" w:rsidP="00AB22F2">
      <w:pPr>
        <w:pBdr>
          <w:bottom w:val="single" w:sz="4" w:space="1" w:color="auto"/>
        </w:pBdr>
        <w:ind w:left="708" w:hanging="708"/>
        <w:rPr>
          <w:rFonts w:ascii="Times New Roman" w:hAnsi="Times New Roman"/>
          <w:b/>
          <w:sz w:val="28"/>
          <w:szCs w:val="28"/>
        </w:rPr>
      </w:pPr>
    </w:p>
    <w:p w:rsidR="00AB22F2" w:rsidRPr="00516410" w:rsidRDefault="00AB22F2" w:rsidP="00AB22F2">
      <w:pPr>
        <w:pBdr>
          <w:bottom w:val="single" w:sz="4" w:space="1" w:color="auto"/>
        </w:pBdr>
        <w:ind w:left="708" w:hanging="708"/>
        <w:rPr>
          <w:rFonts w:ascii="Times New Roman" w:hAnsi="Times New Roman"/>
          <w:b/>
          <w:sz w:val="28"/>
          <w:szCs w:val="28"/>
        </w:rPr>
      </w:pPr>
    </w:p>
    <w:p w:rsidR="00AB22F2" w:rsidRPr="00516410" w:rsidRDefault="00AB22F2" w:rsidP="00AB22F2">
      <w:pPr>
        <w:pBdr>
          <w:bottom w:val="single" w:sz="4" w:space="1" w:color="auto"/>
        </w:pBdr>
        <w:ind w:left="708" w:hanging="708"/>
        <w:rPr>
          <w:rFonts w:ascii="Times New Roman" w:hAnsi="Times New Roman"/>
          <w:b/>
          <w:sz w:val="28"/>
          <w:szCs w:val="28"/>
        </w:rPr>
      </w:pPr>
    </w:p>
    <w:p w:rsidR="00AB22F2" w:rsidRPr="00516410" w:rsidRDefault="00AB22F2" w:rsidP="00AB22F2">
      <w:pPr>
        <w:pBdr>
          <w:bottom w:val="single" w:sz="4" w:space="1" w:color="auto"/>
        </w:pBdr>
        <w:ind w:left="708" w:hanging="708"/>
        <w:rPr>
          <w:rFonts w:ascii="Times New Roman" w:hAnsi="Times New Roman"/>
          <w:b/>
          <w:sz w:val="28"/>
          <w:szCs w:val="28"/>
        </w:rPr>
      </w:pPr>
    </w:p>
    <w:p w:rsidR="00207106" w:rsidRPr="00516410" w:rsidRDefault="00207106" w:rsidP="00243178">
      <w:pPr>
        <w:pBdr>
          <w:bottom w:val="single" w:sz="4" w:space="1" w:color="auto"/>
        </w:pBdr>
        <w:ind w:firstLine="0"/>
        <w:rPr>
          <w:rFonts w:ascii="Times New Roman" w:hAnsi="Times New Roman"/>
          <w:b/>
          <w:sz w:val="28"/>
          <w:szCs w:val="28"/>
        </w:rPr>
      </w:pPr>
    </w:p>
    <w:p w:rsidR="00207106" w:rsidRPr="00516410" w:rsidRDefault="00207106" w:rsidP="00243178">
      <w:pPr>
        <w:pBdr>
          <w:bottom w:val="single" w:sz="4" w:space="1" w:color="auto"/>
        </w:pBdr>
        <w:ind w:firstLine="0"/>
        <w:rPr>
          <w:rFonts w:ascii="Times New Roman" w:hAnsi="Times New Roman"/>
          <w:b/>
          <w:sz w:val="28"/>
          <w:szCs w:val="28"/>
        </w:rPr>
      </w:pPr>
    </w:p>
    <w:p w:rsidR="003C4CED" w:rsidRPr="00516410" w:rsidRDefault="00681CE3" w:rsidP="00243178">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w:t>
      </w:r>
      <w:r w:rsidR="00243178" w:rsidRPr="00516410">
        <w:rPr>
          <w:rFonts w:ascii="Times New Roman" w:hAnsi="Times New Roman"/>
          <w:b/>
          <w:sz w:val="28"/>
          <w:szCs w:val="28"/>
        </w:rPr>
        <w:t xml:space="preserve">                                  </w:t>
      </w:r>
    </w:p>
    <w:p w:rsidR="00AB22F2" w:rsidRPr="00516410" w:rsidRDefault="003C4CED" w:rsidP="00243178">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w:t>
      </w:r>
      <w:r w:rsidR="00243178" w:rsidRPr="00516410">
        <w:rPr>
          <w:rFonts w:ascii="Times New Roman" w:hAnsi="Times New Roman"/>
          <w:b/>
          <w:sz w:val="28"/>
          <w:szCs w:val="28"/>
        </w:rPr>
        <w:t xml:space="preserve"> </w:t>
      </w:r>
      <w:r w:rsidR="00ED79E5" w:rsidRPr="00516410">
        <w:rPr>
          <w:rFonts w:ascii="Times New Roman" w:hAnsi="Times New Roman"/>
          <w:b/>
          <w:sz w:val="28"/>
          <w:szCs w:val="28"/>
        </w:rPr>
        <w:t xml:space="preserve"> </w:t>
      </w:r>
      <w:r w:rsidR="00372271" w:rsidRPr="00516410">
        <w:rPr>
          <w:rFonts w:ascii="Times New Roman" w:hAnsi="Times New Roman"/>
          <w:b/>
          <w:sz w:val="28"/>
          <w:szCs w:val="28"/>
        </w:rPr>
        <w:t xml:space="preserve">    </w:t>
      </w:r>
      <w:r w:rsidR="00ED79E5" w:rsidRPr="00516410">
        <w:rPr>
          <w:rFonts w:ascii="Times New Roman" w:hAnsi="Times New Roman"/>
          <w:b/>
          <w:sz w:val="28"/>
          <w:szCs w:val="28"/>
        </w:rPr>
        <w:t xml:space="preserve">  </w:t>
      </w:r>
      <w:r w:rsidR="001C4ADB" w:rsidRPr="00516410">
        <w:rPr>
          <w:rFonts w:ascii="Times New Roman" w:hAnsi="Times New Roman"/>
          <w:b/>
          <w:sz w:val="28"/>
          <w:szCs w:val="28"/>
        </w:rPr>
        <w:t xml:space="preserve"> </w:t>
      </w:r>
      <w:r w:rsidR="00243178" w:rsidRPr="00516410">
        <w:rPr>
          <w:rFonts w:ascii="Times New Roman" w:hAnsi="Times New Roman"/>
          <w:b/>
          <w:sz w:val="28"/>
          <w:szCs w:val="28"/>
        </w:rPr>
        <w:t xml:space="preserve"> </w:t>
      </w:r>
      <w:r w:rsidR="00AB22F2" w:rsidRPr="00516410">
        <w:rPr>
          <w:rFonts w:ascii="Times New Roman" w:hAnsi="Times New Roman"/>
          <w:b/>
          <w:i/>
          <w:sz w:val="28"/>
          <w:szCs w:val="28"/>
        </w:rPr>
        <w:t>VIERTER TEIL</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Weltliche Werte seit dem Mittelalter</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Der Mensch kennt bisher anscheinend nicht mehr als 4 % des Weltalls. Vor dessen Unendlichkeit und Abgründigkeit schreckt er oft schaudernd zurück. Zer</w:t>
      </w:r>
      <w:r w:rsidR="00221D14" w:rsidRPr="00516410">
        <w:rPr>
          <w:rFonts w:ascii="Times New Roman" w:hAnsi="Times New Roman"/>
          <w:sz w:val="28"/>
          <w:szCs w:val="28"/>
        </w:rPr>
        <w:t>-</w:t>
      </w:r>
      <w:r w:rsidRPr="00516410">
        <w:rPr>
          <w:rFonts w:ascii="Times New Roman" w:hAnsi="Times New Roman"/>
          <w:sz w:val="28"/>
          <w:szCs w:val="28"/>
        </w:rPr>
        <w:t>störerischen Naturgewalten und sonstigen K</w:t>
      </w:r>
      <w:r w:rsidR="00221D14" w:rsidRPr="00516410">
        <w:rPr>
          <w:rFonts w:ascii="Times New Roman" w:hAnsi="Times New Roman"/>
          <w:sz w:val="28"/>
          <w:szCs w:val="28"/>
        </w:rPr>
        <w:t>atastrophen fühlt er sich zuwei</w:t>
      </w:r>
      <w:r w:rsidRPr="00516410">
        <w:rPr>
          <w:rFonts w:ascii="Times New Roman" w:hAnsi="Times New Roman"/>
          <w:sz w:val="28"/>
          <w:szCs w:val="28"/>
        </w:rPr>
        <w:t>len hilflos ausgeli</w:t>
      </w:r>
      <w:r w:rsidRPr="00516410">
        <w:rPr>
          <w:rFonts w:ascii="Times New Roman" w:hAnsi="Times New Roman"/>
          <w:sz w:val="28"/>
          <w:szCs w:val="28"/>
        </w:rPr>
        <w:t>e</w:t>
      </w:r>
      <w:r w:rsidRPr="00516410">
        <w:rPr>
          <w:rFonts w:ascii="Times New Roman" w:hAnsi="Times New Roman"/>
          <w:sz w:val="28"/>
          <w:szCs w:val="28"/>
        </w:rPr>
        <w:t xml:space="preserve">fert, und zwar in solchem Maße, dass manche Katastrophen – </w:t>
      </w:r>
      <w:r w:rsidR="00221D14" w:rsidRPr="00516410">
        <w:rPr>
          <w:rFonts w:ascii="Times New Roman" w:hAnsi="Times New Roman"/>
          <w:sz w:val="28"/>
          <w:szCs w:val="28"/>
        </w:rPr>
        <w:t xml:space="preserve"> </w:t>
      </w:r>
      <w:r w:rsidRPr="00516410">
        <w:rPr>
          <w:rFonts w:ascii="Times New Roman" w:hAnsi="Times New Roman"/>
          <w:sz w:val="28"/>
          <w:szCs w:val="28"/>
        </w:rPr>
        <w:t>speziell Erdbeben, Vulkanausbrüche, Überschwemmungen, technische Unfälle (GAU) und Menschheitskatastrophen wie die von Auschwitz, Hiroshima oder ‚Nine Eleven‘ – berechtigte Zweifel an der Existenz eines allgütigen und allweisen Schö</w:t>
      </w:r>
      <w:r w:rsidRPr="00516410">
        <w:rPr>
          <w:rFonts w:ascii="Times New Roman" w:hAnsi="Times New Roman"/>
          <w:sz w:val="28"/>
          <w:szCs w:val="28"/>
        </w:rPr>
        <w:t>p</w:t>
      </w:r>
      <w:r w:rsidRPr="00516410">
        <w:rPr>
          <w:rFonts w:ascii="Times New Roman" w:hAnsi="Times New Roman"/>
          <w:sz w:val="28"/>
          <w:szCs w:val="28"/>
        </w:rPr>
        <w:t>fergottes aufkommen lassen. Wie schon erwähnt, sah Voltaire in dem Erd</w:t>
      </w:r>
      <w:r w:rsidR="00221D14" w:rsidRPr="00516410">
        <w:rPr>
          <w:rFonts w:ascii="Times New Roman" w:hAnsi="Times New Roman"/>
          <w:sz w:val="28"/>
          <w:szCs w:val="28"/>
        </w:rPr>
        <w:t>-</w:t>
      </w:r>
      <w:r w:rsidRPr="00516410">
        <w:rPr>
          <w:rFonts w:ascii="Times New Roman" w:hAnsi="Times New Roman"/>
          <w:sz w:val="28"/>
          <w:szCs w:val="28"/>
        </w:rPr>
        <w:t>beben von Lissabon (1751) einen Gegenbeweis gegen Leibniz‘ Behauptung, Gott habe „die beste aller möglichen We</w:t>
      </w:r>
      <w:r w:rsidRPr="00516410">
        <w:rPr>
          <w:rFonts w:ascii="Times New Roman" w:hAnsi="Times New Roman"/>
          <w:sz w:val="28"/>
          <w:szCs w:val="28"/>
        </w:rPr>
        <w:t>l</w:t>
      </w:r>
      <w:r w:rsidRPr="00516410">
        <w:rPr>
          <w:rFonts w:ascii="Times New Roman" w:hAnsi="Times New Roman"/>
          <w:sz w:val="28"/>
          <w:szCs w:val="28"/>
        </w:rPr>
        <w:t>ten“ geschaffen. Immanuel Kant lehnte sogar sämtliche philos</w:t>
      </w:r>
      <w:r w:rsidRPr="00516410">
        <w:rPr>
          <w:rFonts w:ascii="Times New Roman" w:hAnsi="Times New Roman"/>
          <w:sz w:val="28"/>
          <w:szCs w:val="28"/>
        </w:rPr>
        <w:t>o</w:t>
      </w:r>
      <w:r w:rsidRPr="00516410">
        <w:rPr>
          <w:rFonts w:ascii="Times New Roman" w:hAnsi="Times New Roman"/>
          <w:sz w:val="28"/>
          <w:szCs w:val="28"/>
        </w:rPr>
        <w:t>phischen Versuche einer Theodizee, einer Rechtfertigung Go</w:t>
      </w:r>
      <w:r w:rsidRPr="00516410">
        <w:rPr>
          <w:rFonts w:ascii="Times New Roman" w:hAnsi="Times New Roman"/>
          <w:sz w:val="28"/>
          <w:szCs w:val="28"/>
        </w:rPr>
        <w:t>t</w:t>
      </w:r>
      <w:r w:rsidRPr="00516410">
        <w:rPr>
          <w:rFonts w:ascii="Times New Roman" w:hAnsi="Times New Roman"/>
          <w:sz w:val="28"/>
          <w:szCs w:val="28"/>
        </w:rPr>
        <w:t>tes, ab, weil der Mensch keineswegs berechtigt und in der Lage sei, von der eigenen, auf Erfahrung beruhenden Vernunft auf die – mehr oder weniger vor</w:t>
      </w:r>
      <w:r w:rsidR="00221D14" w:rsidRPr="00516410">
        <w:rPr>
          <w:rFonts w:ascii="Times New Roman" w:hAnsi="Times New Roman"/>
          <w:sz w:val="28"/>
          <w:szCs w:val="28"/>
        </w:rPr>
        <w:t>-</w:t>
      </w:r>
      <w:r w:rsidRPr="00516410">
        <w:rPr>
          <w:rFonts w:ascii="Times New Roman" w:hAnsi="Times New Roman"/>
          <w:sz w:val="28"/>
          <w:szCs w:val="28"/>
        </w:rPr>
        <w:t>handene – Weisheit Gottes zu schli</w:t>
      </w:r>
      <w:r w:rsidRPr="00516410">
        <w:rPr>
          <w:rFonts w:ascii="Times New Roman" w:hAnsi="Times New Roman"/>
          <w:sz w:val="28"/>
          <w:szCs w:val="28"/>
        </w:rPr>
        <w:t>e</w:t>
      </w:r>
      <w:r w:rsidRPr="00516410">
        <w:rPr>
          <w:rFonts w:ascii="Times New Roman" w:hAnsi="Times New Roman"/>
          <w:sz w:val="28"/>
          <w:szCs w:val="28"/>
        </w:rPr>
        <w:t>ßen.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Gläubige – aber auch Nichtgläubige (!) – können sich durch solche Argumente bestätigt fühlen. Immerhin können Atheisten sich auf Denker wie Marx, Nietzsche, Freud und Sartre berufen, während Ernst Bloch atheistische Elemente sogar im Christe</w:t>
      </w:r>
      <w:r w:rsidRPr="00516410">
        <w:rPr>
          <w:rFonts w:ascii="Times New Roman" w:hAnsi="Times New Roman"/>
          <w:sz w:val="28"/>
          <w:szCs w:val="28"/>
        </w:rPr>
        <w:t>n</w:t>
      </w:r>
      <w:r w:rsidRPr="00516410">
        <w:rPr>
          <w:rFonts w:ascii="Times New Roman" w:hAnsi="Times New Roman"/>
          <w:sz w:val="28"/>
          <w:szCs w:val="28"/>
        </w:rPr>
        <w:t xml:space="preserve">tum erkannte (in seinem Werk </w:t>
      </w:r>
      <w:r w:rsidRPr="00516410">
        <w:rPr>
          <w:rFonts w:ascii="Times New Roman" w:hAnsi="Times New Roman"/>
          <w:i/>
          <w:sz w:val="28"/>
          <w:szCs w:val="28"/>
        </w:rPr>
        <w:t>Atheismus im Christentum</w:t>
      </w:r>
      <w:r w:rsidRPr="00516410">
        <w:rPr>
          <w:rFonts w:ascii="Times New Roman" w:hAnsi="Times New Roman"/>
          <w:sz w:val="28"/>
          <w:szCs w:val="28"/>
        </w:rPr>
        <w:t>). Nicht zu verkennen ist jedenfalls, dass es nicht nur in der nicht-christlichen Antike, sondern auch in der christlich geprägten abendländischen Tradition seit dem Mittelalter Werte gibt, die nicht bzw. nicht vorrangig religiös begründet sind und dennoch Bestand haben. Hier kommt es nicht darauf an, das Mensch-Sein-in-der-Welt zu überschreiten (zu transzendieren) hin zu einer Rückbindung an Gott; vielmehr will der Mensch – zumal als ständig wertendes und urteilendes Wesen – möglichst selbs</w:t>
      </w:r>
      <w:r w:rsidRPr="00516410">
        <w:rPr>
          <w:rFonts w:ascii="Times New Roman" w:hAnsi="Times New Roman"/>
          <w:sz w:val="28"/>
          <w:szCs w:val="28"/>
        </w:rPr>
        <w:t>t</w:t>
      </w:r>
      <w:r w:rsidRPr="00516410">
        <w:rPr>
          <w:rFonts w:ascii="Times New Roman" w:hAnsi="Times New Roman"/>
          <w:sz w:val="28"/>
          <w:szCs w:val="28"/>
        </w:rPr>
        <w:t>ändig (wenn auch nicht auf sich allein gestellt) in und mit der Welt zurecht kommen, die Wirklichkeit verstehen und bewält</w:t>
      </w:r>
      <w:r w:rsidRPr="00516410">
        <w:rPr>
          <w:rFonts w:ascii="Times New Roman" w:hAnsi="Times New Roman"/>
          <w:sz w:val="28"/>
          <w:szCs w:val="28"/>
        </w:rPr>
        <w:t>i</w:t>
      </w:r>
      <w:r w:rsidRPr="00516410">
        <w:rPr>
          <w:rFonts w:ascii="Times New Roman" w:hAnsi="Times New Roman"/>
          <w:sz w:val="28"/>
          <w:szCs w:val="28"/>
        </w:rPr>
        <w:t xml:space="preserve">gen.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Welche Werte helfen ihm, welche entwickelt er dabei?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Aus der neuartigen Ableitung von Gut und Böse aus ‚gut‘ und ‚schlecht‘ sowie der (teilweise) angeborenen Fähigkeit des We</w:t>
      </w:r>
      <w:r w:rsidRPr="00516410">
        <w:rPr>
          <w:rFonts w:ascii="Times New Roman" w:hAnsi="Times New Roman"/>
          <w:sz w:val="28"/>
          <w:szCs w:val="28"/>
        </w:rPr>
        <w:t>r</w:t>
      </w:r>
      <w:r w:rsidRPr="00516410">
        <w:rPr>
          <w:rFonts w:ascii="Times New Roman" w:hAnsi="Times New Roman"/>
          <w:sz w:val="28"/>
          <w:szCs w:val="28"/>
        </w:rPr>
        <w:t xml:space="preserve">tens ergibt sich die Möglichkeit, als Grundwerte </w:t>
      </w:r>
      <w:r w:rsidRPr="00516410">
        <w:rPr>
          <w:rFonts w:ascii="Times New Roman" w:hAnsi="Times New Roman"/>
          <w:i/>
          <w:sz w:val="28"/>
          <w:szCs w:val="28"/>
        </w:rPr>
        <w:t>Freiheit und Verantwortung</w:t>
      </w:r>
      <w:r w:rsidRPr="00516410">
        <w:rPr>
          <w:rFonts w:ascii="Times New Roman" w:hAnsi="Times New Roman"/>
          <w:sz w:val="28"/>
          <w:szCs w:val="28"/>
        </w:rPr>
        <w:t xml:space="preserve"> neu zu bestimmen. Der Mensch ist frei, und zwar nicht zuletzt deshalb, weil er werten und urteilen kann und darf. Freiheit gründet sich auf Fähigkeiten, Möglichkeiten und Begrenzungen.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Mit seiner freien Wahl, seinen freien Entscheidungen, </w:t>
      </w:r>
      <w:r w:rsidRPr="00516410">
        <w:rPr>
          <w:rFonts w:ascii="Times New Roman" w:hAnsi="Times New Roman"/>
          <w:i/>
          <w:sz w:val="28"/>
          <w:szCs w:val="28"/>
        </w:rPr>
        <w:t>an</w:t>
      </w:r>
      <w:r w:rsidRPr="00516410">
        <w:rPr>
          <w:rFonts w:ascii="Times New Roman" w:hAnsi="Times New Roman"/>
          <w:i/>
          <w:sz w:val="28"/>
          <w:szCs w:val="28"/>
        </w:rPr>
        <w:t>t</w:t>
      </w:r>
      <w:r w:rsidRPr="00516410">
        <w:rPr>
          <w:rFonts w:ascii="Times New Roman" w:hAnsi="Times New Roman"/>
          <w:i/>
          <w:sz w:val="28"/>
          <w:szCs w:val="28"/>
        </w:rPr>
        <w:t>wortet</w:t>
      </w:r>
      <w:r w:rsidRPr="00516410">
        <w:rPr>
          <w:rFonts w:ascii="Times New Roman" w:hAnsi="Times New Roman"/>
          <w:sz w:val="28"/>
          <w:szCs w:val="28"/>
        </w:rPr>
        <w:t xml:space="preserve"> der Mensch auf seine eigenen Bedingtheit und „B</w:t>
      </w:r>
      <w:r w:rsidRPr="00516410">
        <w:rPr>
          <w:rFonts w:ascii="Times New Roman" w:hAnsi="Times New Roman"/>
          <w:sz w:val="28"/>
          <w:szCs w:val="28"/>
        </w:rPr>
        <w:t>e</w:t>
      </w:r>
      <w:r w:rsidRPr="00516410">
        <w:rPr>
          <w:rFonts w:ascii="Times New Roman" w:hAnsi="Times New Roman"/>
          <w:sz w:val="28"/>
          <w:szCs w:val="28"/>
        </w:rPr>
        <w:t xml:space="preserve">schränktheit“ (z.B. durch Natur, Umwelt und Unbewusstes). Auf diesem Antworten-Können beruht seine </w:t>
      </w:r>
      <w:r w:rsidRPr="00516410">
        <w:rPr>
          <w:rFonts w:ascii="Times New Roman" w:hAnsi="Times New Roman"/>
          <w:i/>
          <w:sz w:val="28"/>
          <w:szCs w:val="28"/>
        </w:rPr>
        <w:t>Verantwortung</w:t>
      </w:r>
      <w:r w:rsidRPr="00516410">
        <w:rPr>
          <w:rFonts w:ascii="Times New Roman" w:hAnsi="Times New Roman"/>
          <w:sz w:val="28"/>
          <w:szCs w:val="28"/>
        </w:rPr>
        <w:t>. Freiheit und Verantwortung fließen aus den gleichen Quellen leib-seelischer und geistiger Grundbefindlichkeit des Menschen.</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Damit steht die Einzelperson aber nicht allein! Gemeinsam und in Konkurrenz mit anderen erobert der heranwachsende Mensch sich seine Welten. Er / sie tritt ein und steht für seine / ihre Freiheit und muss, spätestens als Erwachsene/r, für Leben</w:t>
      </w:r>
      <w:r w:rsidRPr="00516410">
        <w:rPr>
          <w:rFonts w:ascii="Times New Roman" w:hAnsi="Times New Roman"/>
          <w:sz w:val="28"/>
          <w:szCs w:val="28"/>
        </w:rPr>
        <w:t>s</w:t>
      </w:r>
      <w:r w:rsidRPr="00516410">
        <w:rPr>
          <w:rFonts w:ascii="Times New Roman" w:hAnsi="Times New Roman"/>
          <w:sz w:val="28"/>
          <w:szCs w:val="28"/>
        </w:rPr>
        <w:t>erhalt und –unterhalt sorgen. Er / sie will so autonom wie mö</w:t>
      </w:r>
      <w:r w:rsidRPr="00516410">
        <w:rPr>
          <w:rFonts w:ascii="Times New Roman" w:hAnsi="Times New Roman"/>
          <w:sz w:val="28"/>
          <w:szCs w:val="28"/>
        </w:rPr>
        <w:t>g</w:t>
      </w:r>
      <w:r w:rsidRPr="00516410">
        <w:rPr>
          <w:rFonts w:ascii="Times New Roman" w:hAnsi="Times New Roman"/>
          <w:sz w:val="28"/>
          <w:szCs w:val="28"/>
        </w:rPr>
        <w:t>lich sein und nicht ohne freie Selbstbestimmung leben. Dabei können die Gemein-schaften, angefangen von der Familie, he</w:t>
      </w:r>
      <w:r w:rsidRPr="00516410">
        <w:rPr>
          <w:rFonts w:ascii="Times New Roman" w:hAnsi="Times New Roman"/>
          <w:sz w:val="28"/>
          <w:szCs w:val="28"/>
        </w:rPr>
        <w:t>l</w:t>
      </w:r>
      <w:r w:rsidRPr="00516410">
        <w:rPr>
          <w:rFonts w:ascii="Times New Roman" w:hAnsi="Times New Roman"/>
          <w:sz w:val="28"/>
          <w:szCs w:val="28"/>
        </w:rPr>
        <w:t xml:space="preserve">fen, wenn sie Bestand haben und nicht in Anarchie versinken. – Über die pure Individualität hinaus öffnet sich dergestalt der weite Horizont des personalen Seins. </w:t>
      </w:r>
      <w:r w:rsidRPr="00516410">
        <w:rPr>
          <w:rFonts w:ascii="Times New Roman" w:hAnsi="Times New Roman"/>
          <w:i/>
          <w:sz w:val="28"/>
          <w:szCs w:val="28"/>
        </w:rPr>
        <w:t>Freiheit, Verantwortung und Person-Sein sind Leitbegriffe für das Folgende.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 weiteres Hindernis für die Herausbildung eines Wert-Bewusstseins: das Böse, das sinnlos Zerstörerische. Das Böse in allem und jedem wird instrumentalisiert. Individuen und Völker bekä</w:t>
      </w:r>
      <w:r w:rsidR="006E17EB" w:rsidRPr="00516410">
        <w:rPr>
          <w:rFonts w:ascii="Times New Roman" w:hAnsi="Times New Roman"/>
          <w:sz w:val="28"/>
          <w:szCs w:val="28"/>
        </w:rPr>
        <w:t>mpfen einander, wollen sich Vor</w:t>
      </w:r>
      <w:r w:rsidRPr="00516410">
        <w:rPr>
          <w:rFonts w:ascii="Times New Roman" w:hAnsi="Times New Roman"/>
          <w:sz w:val="28"/>
          <w:szCs w:val="28"/>
        </w:rPr>
        <w:t>teile verschaffen, auch auf Kosten anderer. Das führt zu</w:t>
      </w:r>
      <w:r w:rsidR="002E5152" w:rsidRPr="00516410">
        <w:rPr>
          <w:rFonts w:ascii="Times New Roman" w:hAnsi="Times New Roman"/>
          <w:sz w:val="28"/>
          <w:szCs w:val="28"/>
        </w:rPr>
        <w:t xml:space="preserve"> Rückschlägen. Nur lang</w:t>
      </w:r>
      <w:r w:rsidRPr="00516410">
        <w:rPr>
          <w:rFonts w:ascii="Times New Roman" w:hAnsi="Times New Roman"/>
          <w:sz w:val="28"/>
          <w:szCs w:val="28"/>
        </w:rPr>
        <w:t xml:space="preserve">sam oder gar nicht kommt manchmal die Freiheit voran. Auch der von Hegel beschworene „Fortschritt im Bewusstsein der </w:t>
      </w:r>
      <w:r w:rsidR="002E5152" w:rsidRPr="00516410">
        <w:rPr>
          <w:rFonts w:ascii="Times New Roman" w:hAnsi="Times New Roman"/>
          <w:sz w:val="28"/>
          <w:szCs w:val="28"/>
        </w:rPr>
        <w:t>Freiheit“ (der angeblich die ge</w:t>
      </w:r>
      <w:r w:rsidRPr="00516410">
        <w:rPr>
          <w:rFonts w:ascii="Times New Roman" w:hAnsi="Times New Roman"/>
          <w:sz w:val="28"/>
          <w:szCs w:val="28"/>
        </w:rPr>
        <w:t>samte Geschichtsentwicklung kennzeic</w:t>
      </w:r>
      <w:r w:rsidRPr="00516410">
        <w:rPr>
          <w:rFonts w:ascii="Times New Roman" w:hAnsi="Times New Roman"/>
          <w:sz w:val="28"/>
          <w:szCs w:val="28"/>
        </w:rPr>
        <w:t>h</w:t>
      </w:r>
      <w:r w:rsidRPr="00516410">
        <w:rPr>
          <w:rFonts w:ascii="Times New Roman" w:hAnsi="Times New Roman"/>
          <w:sz w:val="28"/>
          <w:szCs w:val="28"/>
        </w:rPr>
        <w:t>net) kann Unrecht, Not, Ausbeutung und Unterdrückung weder verhindern noch ungeschehen machen. Keine hegelsche „List der Vernunft“ kann Auschwitz rechtfertigen. – Dennoch nicht zu resignieren, nicht zu verzagen, bleibt die Devise, solange Me</w:t>
      </w:r>
      <w:r w:rsidRPr="00516410">
        <w:rPr>
          <w:rFonts w:ascii="Times New Roman" w:hAnsi="Times New Roman"/>
          <w:sz w:val="28"/>
          <w:szCs w:val="28"/>
        </w:rPr>
        <w:t>n</w:t>
      </w:r>
      <w:r w:rsidRPr="00516410">
        <w:rPr>
          <w:rFonts w:ascii="Times New Roman" w:hAnsi="Times New Roman"/>
          <w:sz w:val="28"/>
          <w:szCs w:val="28"/>
        </w:rPr>
        <w:t>schen den Wert der Freiheit erkennen und bereit sind, sich dafür einzusetzen. (Was Religion und Religiosität keineswegs au</w:t>
      </w:r>
      <w:r w:rsidRPr="00516410">
        <w:rPr>
          <w:rFonts w:ascii="Times New Roman" w:hAnsi="Times New Roman"/>
          <w:sz w:val="28"/>
          <w:szCs w:val="28"/>
        </w:rPr>
        <w:t>s</w:t>
      </w:r>
      <w:r w:rsidRPr="00516410">
        <w:rPr>
          <w:rFonts w:ascii="Times New Roman" w:hAnsi="Times New Roman"/>
          <w:sz w:val="28"/>
          <w:szCs w:val="28"/>
        </w:rPr>
        <w:t xml:space="preserve">schließt!)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w:t>
      </w:r>
      <w:r w:rsidRPr="00516410">
        <w:rPr>
          <w:rFonts w:ascii="Times New Roman" w:hAnsi="Times New Roman"/>
          <w:sz w:val="28"/>
          <w:szCs w:val="28"/>
        </w:rPr>
        <w:t></w:t>
      </w:r>
      <w:r w:rsidRPr="00516410">
        <w:rPr>
          <w:rFonts w:ascii="Times New Roman" w:hAnsi="Times New Roman"/>
          <w:sz w:val="28"/>
          <w:szCs w:val="28"/>
        </w:rPr>
        <w:t></w:t>
      </w:r>
      <w:r w:rsidRPr="00516410">
        <w:rPr>
          <w:rFonts w:ascii="Times New Roman" w:hAnsi="Times New Roman"/>
          <w:sz w:val="28"/>
          <w:szCs w:val="28"/>
        </w:rPr>
        <w:t></w:t>
      </w:r>
      <w:r w:rsidRPr="00516410">
        <w:rPr>
          <w:rFonts w:ascii="Times New Roman" w:hAnsi="Times New Roman"/>
          <w:sz w:val="28"/>
          <w:szCs w:val="28"/>
        </w:rPr>
        <w:t></w:t>
      </w:r>
      <w:r w:rsidRPr="00516410">
        <w:rPr>
          <w:rFonts w:ascii="Times New Roman" w:hAnsi="Times New Roman"/>
          <w:sz w:val="28"/>
          <w:szCs w:val="28"/>
        </w:rPr>
        <w:t></w:t>
      </w:r>
      <w:r w:rsidRPr="00516410">
        <w:rPr>
          <w:rFonts w:ascii="Times New Roman" w:hAnsi="Times New Roman"/>
          <w:sz w:val="28"/>
          <w:szCs w:val="28"/>
        </w:rPr>
        <w:t></w:t>
      </w:r>
      <w:r w:rsidRPr="00516410">
        <w:rPr>
          <w:rFonts w:ascii="Times New Roman" w:hAnsi="Times New Roman"/>
          <w:sz w:val="28"/>
          <w:szCs w:val="28"/>
        </w:rPr>
        <w:t></w:t>
      </w:r>
      <w:r w:rsidRPr="00516410">
        <w:rPr>
          <w:rFonts w:ascii="Times New Roman" w:hAnsi="Times New Roman"/>
          <w:sz w:val="28"/>
          <w:szCs w:val="28"/>
        </w:rPr>
        <w:t></w:t>
      </w:r>
      <w:r w:rsidRPr="00516410">
        <w:rPr>
          <w:rFonts w:ascii="Times New Roman" w:hAnsi="Times New Roman"/>
          <w:b/>
          <w:sz w:val="28"/>
          <w:szCs w:val="28"/>
        </w:rPr>
        <w:t>Freiheits- und Emanzipationsbewegungen im Mittelalter</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Bewegungen solcher Art hat es zweifellos auch schon in der Antike gegeben; man denke nur an den Spartakus-Aufstand und Ähnliches. Im Mittelalter traten solche Bewegungen in neuen Formen auf, zumal durch Christentum (Kirche und Papst), Fe</w:t>
      </w:r>
      <w:r w:rsidRPr="00516410">
        <w:rPr>
          <w:rFonts w:ascii="Times New Roman" w:hAnsi="Times New Roman"/>
          <w:sz w:val="28"/>
          <w:szCs w:val="28"/>
        </w:rPr>
        <w:t>u</w:t>
      </w:r>
      <w:r w:rsidRPr="00516410">
        <w:rPr>
          <w:rFonts w:ascii="Times New Roman" w:hAnsi="Times New Roman"/>
          <w:sz w:val="28"/>
          <w:szCs w:val="28"/>
        </w:rPr>
        <w:t>dalismus u.a. neue Bedingungen entstanden sind.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Neue Spielräume der Freiheit mussten aber nicht selten erst einmal erkämpft werden. Ein Beispiel hierfür liegt vor in der im Jahre 1215 in England verkün</w:t>
      </w:r>
      <w:r w:rsidR="00221D14" w:rsidRPr="00516410">
        <w:rPr>
          <w:rFonts w:ascii="Times New Roman" w:hAnsi="Times New Roman"/>
          <w:sz w:val="28"/>
          <w:szCs w:val="28"/>
        </w:rPr>
        <w:t>-</w:t>
      </w:r>
      <w:r w:rsidRPr="00516410">
        <w:rPr>
          <w:rFonts w:ascii="Times New Roman" w:hAnsi="Times New Roman"/>
          <w:sz w:val="28"/>
          <w:szCs w:val="28"/>
        </w:rPr>
        <w:t xml:space="preserve">deten </w:t>
      </w:r>
      <w:r w:rsidRPr="00516410">
        <w:rPr>
          <w:rFonts w:ascii="Times New Roman" w:hAnsi="Times New Roman"/>
          <w:i/>
          <w:sz w:val="28"/>
          <w:szCs w:val="28"/>
        </w:rPr>
        <w:t xml:space="preserve">Magna Carta Libertatum </w:t>
      </w:r>
      <w:r w:rsidRPr="00516410">
        <w:rPr>
          <w:rFonts w:ascii="Times New Roman" w:hAnsi="Times New Roman"/>
          <w:sz w:val="28"/>
          <w:szCs w:val="28"/>
        </w:rPr>
        <w:t xml:space="preserve">(der ‚Großen Urkunde der Freiheiten‘).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Sie gilt als eine der Keimzellen der europäischen Mensche</w:t>
      </w:r>
      <w:r w:rsidRPr="00516410">
        <w:rPr>
          <w:rFonts w:ascii="Times New Roman" w:hAnsi="Times New Roman"/>
          <w:sz w:val="28"/>
          <w:szCs w:val="28"/>
        </w:rPr>
        <w:t>n</w:t>
      </w:r>
      <w:r w:rsidRPr="00516410">
        <w:rPr>
          <w:rFonts w:ascii="Times New Roman" w:hAnsi="Times New Roman"/>
          <w:sz w:val="28"/>
          <w:szCs w:val="28"/>
        </w:rPr>
        <w:t xml:space="preserve">rechts-Entwick-lung, obwohl es in ihr zunächst scheinbar nur um einen Interessenausgleich zwischen Monarchie und Adel geht. Dass es in Wirklichkeit um mehr geht, deutet sich schon im ersten Paragraphen des Dokuments an, in dem der </w:t>
      </w:r>
      <w:r w:rsidRPr="00516410">
        <w:rPr>
          <w:rFonts w:ascii="Times New Roman" w:hAnsi="Times New Roman"/>
          <w:i/>
          <w:sz w:val="28"/>
          <w:szCs w:val="28"/>
        </w:rPr>
        <w:t>Kirche</w:t>
      </w:r>
      <w:r w:rsidRPr="00516410">
        <w:rPr>
          <w:rFonts w:ascii="Times New Roman" w:hAnsi="Times New Roman"/>
          <w:sz w:val="28"/>
          <w:szCs w:val="28"/>
        </w:rPr>
        <w:t xml:space="preserve"> volle Freiheit und Garantie ihrer Rechte zugebilligt werden. Überhaupt sollen sämt-liche </w:t>
      </w:r>
      <w:proofErr w:type="gramStart"/>
      <w:r w:rsidRPr="00516410">
        <w:rPr>
          <w:rFonts w:ascii="Times New Roman" w:hAnsi="Times New Roman"/>
          <w:sz w:val="28"/>
          <w:szCs w:val="28"/>
        </w:rPr>
        <w:t>ausgehandelten</w:t>
      </w:r>
      <w:proofErr w:type="gramEnd"/>
      <w:r w:rsidRPr="00516410">
        <w:rPr>
          <w:rFonts w:ascii="Times New Roman" w:hAnsi="Times New Roman"/>
          <w:sz w:val="28"/>
          <w:szCs w:val="28"/>
        </w:rPr>
        <w:t xml:space="preserve"> Freiheiten </w:t>
      </w:r>
      <w:r w:rsidRPr="00516410">
        <w:rPr>
          <w:rFonts w:ascii="Times New Roman" w:hAnsi="Times New Roman"/>
          <w:i/>
          <w:sz w:val="28"/>
          <w:szCs w:val="28"/>
        </w:rPr>
        <w:t xml:space="preserve">dauernd </w:t>
      </w:r>
      <w:r w:rsidRPr="00516410">
        <w:rPr>
          <w:rFonts w:ascii="Times New Roman" w:hAnsi="Times New Roman"/>
          <w:sz w:val="28"/>
          <w:szCs w:val="28"/>
        </w:rPr>
        <w:t>gültig sein (§ 2). Steuer- und Erb-Ange</w:t>
      </w:r>
      <w:r w:rsidR="00221D14" w:rsidRPr="00516410">
        <w:rPr>
          <w:rFonts w:ascii="Times New Roman" w:hAnsi="Times New Roman"/>
          <w:sz w:val="28"/>
          <w:szCs w:val="28"/>
        </w:rPr>
        <w:t>-</w:t>
      </w:r>
      <w:r w:rsidRPr="00516410">
        <w:rPr>
          <w:rFonts w:ascii="Times New Roman" w:hAnsi="Times New Roman"/>
          <w:sz w:val="28"/>
          <w:szCs w:val="28"/>
        </w:rPr>
        <w:t>legenheiten werden g</w:t>
      </w:r>
      <w:r w:rsidRPr="00516410">
        <w:rPr>
          <w:rFonts w:ascii="Times New Roman" w:hAnsi="Times New Roman"/>
          <w:sz w:val="28"/>
          <w:szCs w:val="28"/>
        </w:rPr>
        <w:t>e</w:t>
      </w:r>
      <w:r w:rsidRPr="00516410">
        <w:rPr>
          <w:rFonts w:ascii="Times New Roman" w:hAnsi="Times New Roman"/>
          <w:sz w:val="28"/>
          <w:szCs w:val="28"/>
        </w:rPr>
        <w:t>regelt, Witwen</w:t>
      </w:r>
      <w:r w:rsidR="00221D14" w:rsidRPr="00516410">
        <w:rPr>
          <w:rFonts w:ascii="Times New Roman" w:hAnsi="Times New Roman"/>
          <w:sz w:val="28"/>
          <w:szCs w:val="28"/>
        </w:rPr>
        <w:t xml:space="preserve"> wird das Recht zugestanden, un</w:t>
      </w:r>
      <w:r w:rsidRPr="00516410">
        <w:rPr>
          <w:rFonts w:ascii="Times New Roman" w:hAnsi="Times New Roman"/>
          <w:sz w:val="28"/>
          <w:szCs w:val="28"/>
        </w:rPr>
        <w:t>verhei</w:t>
      </w:r>
      <w:r w:rsidR="00221D14" w:rsidRPr="00516410">
        <w:rPr>
          <w:rFonts w:ascii="Times New Roman" w:hAnsi="Times New Roman"/>
          <w:sz w:val="28"/>
          <w:szCs w:val="28"/>
        </w:rPr>
        <w:t>-</w:t>
      </w:r>
      <w:r w:rsidRPr="00516410">
        <w:rPr>
          <w:rFonts w:ascii="Times New Roman" w:hAnsi="Times New Roman"/>
          <w:sz w:val="28"/>
          <w:szCs w:val="28"/>
        </w:rPr>
        <w:t xml:space="preserve">ratet zu bleiben.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Von zentraler Bedeutung ist der rechtliche Schutz der Einze</w:t>
      </w:r>
      <w:r w:rsidRPr="00516410">
        <w:rPr>
          <w:rFonts w:ascii="Times New Roman" w:hAnsi="Times New Roman"/>
          <w:sz w:val="28"/>
          <w:szCs w:val="28"/>
        </w:rPr>
        <w:t>l</w:t>
      </w:r>
      <w:r w:rsidRPr="00516410">
        <w:rPr>
          <w:rFonts w:ascii="Times New Roman" w:hAnsi="Times New Roman"/>
          <w:sz w:val="28"/>
          <w:szCs w:val="28"/>
        </w:rPr>
        <w:t>person, insbe-sondere der Schutz vor willkürlicher Verhaftung. Jeglicher Angriff auf die Person – wie</w:t>
      </w:r>
      <w:r w:rsidR="00692BAB" w:rsidRPr="00516410">
        <w:rPr>
          <w:rFonts w:ascii="Times New Roman" w:hAnsi="Times New Roman"/>
          <w:sz w:val="28"/>
          <w:szCs w:val="28"/>
        </w:rPr>
        <w:t xml:space="preserve"> z.B. durch Enteignung, Ächtung</w:t>
      </w:r>
      <w:r w:rsidRPr="00516410">
        <w:rPr>
          <w:rFonts w:ascii="Times New Roman" w:hAnsi="Times New Roman"/>
          <w:sz w:val="28"/>
          <w:szCs w:val="28"/>
        </w:rPr>
        <w:t>,</w:t>
      </w:r>
      <w:r w:rsidR="00692BAB" w:rsidRPr="00516410">
        <w:rPr>
          <w:rFonts w:ascii="Times New Roman" w:hAnsi="Times New Roman"/>
          <w:sz w:val="28"/>
          <w:szCs w:val="28"/>
        </w:rPr>
        <w:t xml:space="preserve"> </w:t>
      </w:r>
      <w:r w:rsidRPr="00516410">
        <w:rPr>
          <w:rFonts w:ascii="Times New Roman" w:hAnsi="Times New Roman"/>
          <w:sz w:val="28"/>
          <w:szCs w:val="28"/>
        </w:rPr>
        <w:t>Verbannung oder Inhaftierung – ist ver-boten, solange keine entsprechender Beschluss eines standesgemäßen Gerichts oder auf Grund des Landesgesetzes vorliegt (§ 39). – Für jede</w:t>
      </w:r>
      <w:r w:rsidRPr="00516410">
        <w:rPr>
          <w:rFonts w:ascii="Times New Roman" w:hAnsi="Times New Roman"/>
          <w:sz w:val="28"/>
          <w:szCs w:val="28"/>
        </w:rPr>
        <w:t>r</w:t>
      </w:r>
      <w:r w:rsidRPr="00516410">
        <w:rPr>
          <w:rFonts w:ascii="Times New Roman" w:hAnsi="Times New Roman"/>
          <w:sz w:val="28"/>
          <w:szCs w:val="28"/>
        </w:rPr>
        <w:t>mann besteht volle Reisefreiheit. Kaufleuten jedweder Nation</w:t>
      </w:r>
      <w:r w:rsidRPr="00516410">
        <w:rPr>
          <w:rFonts w:ascii="Times New Roman" w:hAnsi="Times New Roman"/>
          <w:sz w:val="28"/>
          <w:szCs w:val="28"/>
        </w:rPr>
        <w:t>a</w:t>
      </w:r>
      <w:r w:rsidRPr="00516410">
        <w:rPr>
          <w:rFonts w:ascii="Times New Roman" w:hAnsi="Times New Roman"/>
          <w:sz w:val="28"/>
          <w:szCs w:val="28"/>
        </w:rPr>
        <w:t>lität wird, außer in Kriegszeiten, freies Geleit zugesichert. Zw</w:t>
      </w:r>
      <w:r w:rsidRPr="00516410">
        <w:rPr>
          <w:rFonts w:ascii="Times New Roman" w:hAnsi="Times New Roman"/>
          <w:sz w:val="28"/>
          <w:szCs w:val="28"/>
        </w:rPr>
        <w:t>i</w:t>
      </w:r>
      <w:r w:rsidRPr="00516410">
        <w:rPr>
          <w:rFonts w:ascii="Times New Roman" w:hAnsi="Times New Roman"/>
          <w:sz w:val="28"/>
          <w:szCs w:val="28"/>
        </w:rPr>
        <w:t>schen dem König und seinen Untertanen soll jeder Miss-klang vergeben und vermieden werden, insbesondere „Feindschaft, Missgunst, Bosheit“ (§ 76). Grundsätzlich ist das Recht unv</w:t>
      </w:r>
      <w:r w:rsidRPr="00516410">
        <w:rPr>
          <w:rFonts w:ascii="Times New Roman" w:hAnsi="Times New Roman"/>
          <w:sz w:val="28"/>
          <w:szCs w:val="28"/>
        </w:rPr>
        <w:t>e</w:t>
      </w:r>
      <w:r w:rsidRPr="00516410">
        <w:rPr>
          <w:rFonts w:ascii="Times New Roman" w:hAnsi="Times New Roman"/>
          <w:sz w:val="28"/>
          <w:szCs w:val="28"/>
        </w:rPr>
        <w:t xml:space="preserve">räußerlich und gültig für alle.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Ziel dieser ‚Großen Freiheitsurkunde‘ besteht also darin, Freiheit durch Rechtssicherheit zu gewährleisten, und zwar in gegenseitiger Verantwortung, d.h. sowohl für die Einzelperson als auch für die Gemeinschaften und die Gesell-schaft im Ga</w:t>
      </w:r>
      <w:r w:rsidRPr="00516410">
        <w:rPr>
          <w:rFonts w:ascii="Times New Roman" w:hAnsi="Times New Roman"/>
          <w:sz w:val="28"/>
          <w:szCs w:val="28"/>
        </w:rPr>
        <w:t>n</w:t>
      </w:r>
      <w:r w:rsidRPr="00516410">
        <w:rPr>
          <w:rFonts w:ascii="Times New Roman" w:hAnsi="Times New Roman"/>
          <w:sz w:val="28"/>
          <w:szCs w:val="28"/>
        </w:rPr>
        <w:t>zen. (Wobei allerdings Monarchie und Feudalstruktur unange-tastet bleiben.)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Übrigen ist freiheitliche Gesinnung im europäischen Mi</w:t>
      </w:r>
      <w:r w:rsidRPr="00516410">
        <w:rPr>
          <w:rFonts w:ascii="Times New Roman" w:hAnsi="Times New Roman"/>
          <w:sz w:val="28"/>
          <w:szCs w:val="28"/>
        </w:rPr>
        <w:t>t</w:t>
      </w:r>
      <w:r w:rsidRPr="00516410">
        <w:rPr>
          <w:rFonts w:ascii="Times New Roman" w:hAnsi="Times New Roman"/>
          <w:sz w:val="28"/>
          <w:szCs w:val="28"/>
        </w:rPr>
        <w:t>telalter weit verbreitet. Man will sich von unnötigen bzw. uner</w:t>
      </w:r>
      <w:r w:rsidRPr="00516410">
        <w:rPr>
          <w:rFonts w:ascii="Times New Roman" w:hAnsi="Times New Roman"/>
          <w:sz w:val="28"/>
          <w:szCs w:val="28"/>
        </w:rPr>
        <w:t>t</w:t>
      </w:r>
      <w:r w:rsidRPr="00516410">
        <w:rPr>
          <w:rFonts w:ascii="Times New Roman" w:hAnsi="Times New Roman"/>
          <w:sz w:val="28"/>
          <w:szCs w:val="28"/>
        </w:rPr>
        <w:t>räglich gewordenen Zwängen befreien: „ … jeder will sein eig</w:t>
      </w:r>
      <w:r w:rsidRPr="00516410">
        <w:rPr>
          <w:rFonts w:ascii="Times New Roman" w:hAnsi="Times New Roman"/>
          <w:sz w:val="28"/>
          <w:szCs w:val="28"/>
        </w:rPr>
        <w:t>e</w:t>
      </w:r>
      <w:r w:rsidRPr="00516410">
        <w:rPr>
          <w:rFonts w:ascii="Times New Roman" w:hAnsi="Times New Roman"/>
          <w:sz w:val="28"/>
          <w:szCs w:val="28"/>
        </w:rPr>
        <w:t>ner freier Herr sein“</w:t>
      </w:r>
      <w:r w:rsidRPr="00516410">
        <w:rPr>
          <w:rStyle w:val="Funotenzeichen"/>
          <w:rFonts w:ascii="Times New Roman" w:hAnsi="Times New Roman"/>
          <w:sz w:val="28"/>
          <w:szCs w:val="28"/>
        </w:rPr>
        <w:footnoteReference w:customMarkFollows="1" w:id="130"/>
        <w:t>130</w:t>
      </w:r>
      <w:r w:rsidRPr="00516410">
        <w:rPr>
          <w:rFonts w:ascii="Times New Roman" w:hAnsi="Times New Roman"/>
          <w:sz w:val="28"/>
          <w:szCs w:val="28"/>
        </w:rPr>
        <w:t>. Könige wollen sich vom Papst trennen, Fürsten von den Königen, Städte von den Landesherren. Ritte</w:t>
      </w:r>
      <w:r w:rsidRPr="00516410">
        <w:rPr>
          <w:rFonts w:ascii="Times New Roman" w:hAnsi="Times New Roman"/>
          <w:sz w:val="28"/>
          <w:szCs w:val="28"/>
        </w:rPr>
        <w:t>r</w:t>
      </w:r>
      <w:r w:rsidRPr="00516410">
        <w:rPr>
          <w:rFonts w:ascii="Times New Roman" w:hAnsi="Times New Roman"/>
          <w:sz w:val="28"/>
          <w:szCs w:val="28"/>
        </w:rPr>
        <w:t>tum und Leibeigenschaft verfallen allmählich. Frü</w:t>
      </w:r>
      <w:r w:rsidR="00EE44CD" w:rsidRPr="00516410">
        <w:rPr>
          <w:rFonts w:ascii="Times New Roman" w:hAnsi="Times New Roman"/>
          <w:sz w:val="28"/>
          <w:szCs w:val="28"/>
        </w:rPr>
        <w:t>hkommunist</w:t>
      </w:r>
      <w:r w:rsidR="00EE44CD" w:rsidRPr="00516410">
        <w:rPr>
          <w:rFonts w:ascii="Times New Roman" w:hAnsi="Times New Roman"/>
          <w:sz w:val="28"/>
          <w:szCs w:val="28"/>
        </w:rPr>
        <w:t>i</w:t>
      </w:r>
      <w:r w:rsidR="00EE44CD" w:rsidRPr="00516410">
        <w:rPr>
          <w:rFonts w:ascii="Times New Roman" w:hAnsi="Times New Roman"/>
          <w:sz w:val="28"/>
          <w:szCs w:val="28"/>
        </w:rPr>
        <w:t>sche Bewe</w:t>
      </w:r>
      <w:r w:rsidRPr="00516410">
        <w:rPr>
          <w:rFonts w:ascii="Times New Roman" w:hAnsi="Times New Roman"/>
          <w:sz w:val="28"/>
          <w:szCs w:val="28"/>
        </w:rPr>
        <w:t>gungen wie die der Hussiten greifen um sich</w:t>
      </w:r>
      <w:r w:rsidR="00EE44CD" w:rsidRPr="00516410">
        <w:rPr>
          <w:rFonts w:ascii="Times New Roman" w:hAnsi="Times New Roman"/>
          <w:sz w:val="28"/>
          <w:szCs w:val="28"/>
        </w:rPr>
        <w:t>. Han</w:t>
      </w:r>
      <w:r w:rsidR="00EE44CD" w:rsidRPr="00516410">
        <w:rPr>
          <w:rFonts w:ascii="Times New Roman" w:hAnsi="Times New Roman"/>
          <w:sz w:val="28"/>
          <w:szCs w:val="28"/>
        </w:rPr>
        <w:t>d</w:t>
      </w:r>
      <w:r w:rsidR="00EE44CD" w:rsidRPr="00516410">
        <w:rPr>
          <w:rFonts w:ascii="Times New Roman" w:hAnsi="Times New Roman"/>
          <w:sz w:val="28"/>
          <w:szCs w:val="28"/>
        </w:rPr>
        <w:t>werk und Bürgertum erstar</w:t>
      </w:r>
      <w:r w:rsidRPr="00516410">
        <w:rPr>
          <w:rFonts w:ascii="Times New Roman" w:hAnsi="Times New Roman"/>
          <w:sz w:val="28"/>
          <w:szCs w:val="28"/>
        </w:rPr>
        <w:t>ken und organisieren sich neu, z.B. in den Zünften. Sexuelle Freiheit gipfelt teilweise in nie dagewes</w:t>
      </w:r>
      <w:r w:rsidRPr="00516410">
        <w:rPr>
          <w:rFonts w:ascii="Times New Roman" w:hAnsi="Times New Roman"/>
          <w:sz w:val="28"/>
          <w:szCs w:val="28"/>
        </w:rPr>
        <w:t>e</w:t>
      </w:r>
      <w:r w:rsidRPr="00516410">
        <w:rPr>
          <w:rFonts w:ascii="Times New Roman" w:hAnsi="Times New Roman"/>
          <w:sz w:val="28"/>
          <w:szCs w:val="28"/>
        </w:rPr>
        <w:t>ner Freizügigkeit, bis hin zu extremer „Sittenlosigkeit“ (Fri</w:t>
      </w:r>
      <w:r w:rsidRPr="00516410">
        <w:rPr>
          <w:rFonts w:ascii="Times New Roman" w:hAnsi="Times New Roman"/>
          <w:sz w:val="28"/>
          <w:szCs w:val="28"/>
        </w:rPr>
        <w:t>e</w:t>
      </w:r>
      <w:r w:rsidRPr="00516410">
        <w:rPr>
          <w:rFonts w:ascii="Times New Roman" w:hAnsi="Times New Roman"/>
          <w:sz w:val="28"/>
          <w:szCs w:val="28"/>
        </w:rPr>
        <w:t xml:space="preserve">dell). – Schon um 1200 herum will übrigens </w:t>
      </w:r>
      <w:r w:rsidRPr="00516410">
        <w:rPr>
          <w:rFonts w:ascii="Times New Roman" w:hAnsi="Times New Roman"/>
          <w:i/>
          <w:sz w:val="28"/>
          <w:szCs w:val="28"/>
        </w:rPr>
        <w:t xml:space="preserve">Joachim von Fiore </w:t>
      </w:r>
      <w:r w:rsidRPr="00516410">
        <w:rPr>
          <w:rFonts w:ascii="Times New Roman" w:hAnsi="Times New Roman"/>
          <w:sz w:val="28"/>
          <w:szCs w:val="28"/>
        </w:rPr>
        <w:t xml:space="preserve">(ca. 1130-1202), der kalabresische Abt und Sozialutopist, </w:t>
      </w:r>
      <w:r w:rsidRPr="00516410">
        <w:rPr>
          <w:rFonts w:ascii="Times New Roman" w:hAnsi="Times New Roman"/>
          <w:i/>
          <w:sz w:val="28"/>
          <w:szCs w:val="28"/>
        </w:rPr>
        <w:t>Staat und Kirche gänzlich abschaffen</w:t>
      </w:r>
      <w:r w:rsidRPr="00516410">
        <w:rPr>
          <w:rFonts w:ascii="Times New Roman" w:hAnsi="Times New Roman"/>
          <w:sz w:val="28"/>
          <w:szCs w:val="28"/>
        </w:rPr>
        <w:t xml:space="preserve">, und zwar in seiner Vision einer Vollendung der </w:t>
      </w:r>
      <w:r w:rsidRPr="00516410">
        <w:rPr>
          <w:rFonts w:ascii="Times New Roman" w:hAnsi="Times New Roman"/>
          <w:i/>
          <w:sz w:val="28"/>
          <w:szCs w:val="28"/>
        </w:rPr>
        <w:t>diesseitigen</w:t>
      </w:r>
      <w:r w:rsidRPr="00516410">
        <w:rPr>
          <w:rFonts w:ascii="Times New Roman" w:hAnsi="Times New Roman"/>
          <w:sz w:val="28"/>
          <w:szCs w:val="28"/>
        </w:rPr>
        <w:t xml:space="preserve"> Welt in einem „Tausendjährigen Reich des Heiligen Geistes“, das im 13. Jahrhundert anbrechen sollte.</w:t>
      </w:r>
      <w:r w:rsidRPr="00516410">
        <w:rPr>
          <w:rStyle w:val="Funotenzeichen"/>
          <w:rFonts w:ascii="Times New Roman" w:hAnsi="Times New Roman"/>
          <w:sz w:val="28"/>
          <w:szCs w:val="28"/>
        </w:rPr>
        <w:footnoteReference w:customMarkFollows="1" w:id="131"/>
        <w:t>131</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Neuer Materialismus und neuer Realitätssinn finden ihren Niederschlag auch in Kunst und Literatur. Fassnachts- und Pa</w:t>
      </w:r>
      <w:r w:rsidRPr="00516410">
        <w:rPr>
          <w:rFonts w:ascii="Times New Roman" w:hAnsi="Times New Roman"/>
          <w:sz w:val="28"/>
          <w:szCs w:val="28"/>
        </w:rPr>
        <w:t>s</w:t>
      </w:r>
      <w:r w:rsidRPr="00516410">
        <w:rPr>
          <w:rFonts w:ascii="Times New Roman" w:hAnsi="Times New Roman"/>
          <w:sz w:val="28"/>
          <w:szCs w:val="28"/>
        </w:rPr>
        <w:t>sionsspiele enthalten vielfältige sati-rische Elemente. Erzähle</w:t>
      </w:r>
      <w:r w:rsidRPr="00516410">
        <w:rPr>
          <w:rFonts w:ascii="Times New Roman" w:hAnsi="Times New Roman"/>
          <w:sz w:val="28"/>
          <w:szCs w:val="28"/>
        </w:rPr>
        <w:t>n</w:t>
      </w:r>
      <w:r w:rsidRPr="00516410">
        <w:rPr>
          <w:rFonts w:ascii="Times New Roman" w:hAnsi="Times New Roman"/>
          <w:sz w:val="28"/>
          <w:szCs w:val="28"/>
        </w:rPr>
        <w:t>de Literatur, (Liebes-)Lyrik und die Aufführungen der Fahre</w:t>
      </w:r>
      <w:r w:rsidRPr="00516410">
        <w:rPr>
          <w:rFonts w:ascii="Times New Roman" w:hAnsi="Times New Roman"/>
          <w:sz w:val="28"/>
          <w:szCs w:val="28"/>
        </w:rPr>
        <w:t>n</w:t>
      </w:r>
      <w:r w:rsidRPr="00516410">
        <w:rPr>
          <w:rFonts w:ascii="Times New Roman" w:hAnsi="Times New Roman"/>
          <w:sz w:val="28"/>
          <w:szCs w:val="28"/>
        </w:rPr>
        <w:t>den Gesellen spiegeln fast alle Lebenssituationen wider. Ähnl</w:t>
      </w:r>
      <w:r w:rsidRPr="00516410">
        <w:rPr>
          <w:rFonts w:ascii="Times New Roman" w:hAnsi="Times New Roman"/>
          <w:sz w:val="28"/>
          <w:szCs w:val="28"/>
        </w:rPr>
        <w:t>i</w:t>
      </w:r>
      <w:r w:rsidRPr="00516410">
        <w:rPr>
          <w:rFonts w:ascii="Times New Roman" w:hAnsi="Times New Roman"/>
          <w:sz w:val="28"/>
          <w:szCs w:val="28"/>
        </w:rPr>
        <w:t xml:space="preserve">ches gilt für die Bildende Kunst.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Unverkennbar von freiheitlichem Geist geprägt ist auch eine Herrschergestalt wie die </w:t>
      </w:r>
      <w:r w:rsidRPr="00516410">
        <w:rPr>
          <w:rFonts w:ascii="Times New Roman" w:hAnsi="Times New Roman"/>
          <w:i/>
          <w:sz w:val="28"/>
          <w:szCs w:val="28"/>
        </w:rPr>
        <w:t>Friedrichs II. von Hohenstaufen</w:t>
      </w:r>
      <w:r w:rsidRPr="00516410">
        <w:rPr>
          <w:rFonts w:ascii="Times New Roman" w:hAnsi="Times New Roman"/>
          <w:sz w:val="28"/>
          <w:szCs w:val="28"/>
        </w:rPr>
        <w:t>, der von 1215 bis 1250 ein Italien und Deutschland umfassendes Riesenreich regierte. Einige nannten ihn schon zu sei</w:t>
      </w:r>
      <w:r w:rsidR="00917A98" w:rsidRPr="00516410">
        <w:rPr>
          <w:rFonts w:ascii="Times New Roman" w:hAnsi="Times New Roman"/>
          <w:sz w:val="28"/>
          <w:szCs w:val="28"/>
        </w:rPr>
        <w:t>-</w:t>
      </w:r>
      <w:r w:rsidRPr="00516410">
        <w:rPr>
          <w:rFonts w:ascii="Times New Roman" w:hAnsi="Times New Roman"/>
          <w:sz w:val="28"/>
          <w:szCs w:val="28"/>
        </w:rPr>
        <w:t>nen Le</w:t>
      </w:r>
      <w:r w:rsidRPr="00516410">
        <w:rPr>
          <w:rFonts w:ascii="Times New Roman" w:hAnsi="Times New Roman"/>
          <w:sz w:val="28"/>
          <w:szCs w:val="28"/>
        </w:rPr>
        <w:t>b</w:t>
      </w:r>
      <w:r w:rsidRPr="00516410">
        <w:rPr>
          <w:rFonts w:ascii="Times New Roman" w:hAnsi="Times New Roman"/>
          <w:sz w:val="28"/>
          <w:szCs w:val="28"/>
        </w:rPr>
        <w:t xml:space="preserve">zeiten einen ‚stupor mundi‘, ein Weltwunder; andere verachteten oder hassten ihn. Für </w:t>
      </w:r>
      <w:r w:rsidRPr="00516410">
        <w:rPr>
          <w:rFonts w:ascii="Times New Roman" w:hAnsi="Times New Roman"/>
          <w:i/>
          <w:sz w:val="28"/>
          <w:szCs w:val="28"/>
        </w:rPr>
        <w:t xml:space="preserve">Egon Friedell </w:t>
      </w:r>
      <w:r w:rsidRPr="00516410">
        <w:rPr>
          <w:rFonts w:ascii="Times New Roman" w:hAnsi="Times New Roman"/>
          <w:sz w:val="28"/>
          <w:szCs w:val="28"/>
        </w:rPr>
        <w:t xml:space="preserve"> ist er „einer der genialsten Menschen, die jemals eine Krone getragen haben“ (a.a.O. S. 188). Gerühmt werden seine Freiheits</w:t>
      </w:r>
      <w:r w:rsidR="00917A98" w:rsidRPr="00516410">
        <w:rPr>
          <w:rFonts w:ascii="Times New Roman" w:hAnsi="Times New Roman"/>
          <w:sz w:val="28"/>
          <w:szCs w:val="28"/>
        </w:rPr>
        <w:t>-</w:t>
      </w:r>
      <w:r w:rsidRPr="00516410">
        <w:rPr>
          <w:rFonts w:ascii="Times New Roman" w:hAnsi="Times New Roman"/>
          <w:sz w:val="28"/>
          <w:szCs w:val="28"/>
        </w:rPr>
        <w:t>liebe, Geistigkeit und Staatsklugheit, sein Unternehmungsgeist und Kunstsinn, seine Weltoffenheit und sein überra</w:t>
      </w:r>
      <w:r w:rsidR="00917A98" w:rsidRPr="00516410">
        <w:rPr>
          <w:rFonts w:ascii="Times New Roman" w:hAnsi="Times New Roman"/>
          <w:sz w:val="28"/>
          <w:szCs w:val="28"/>
        </w:rPr>
        <w:t>gendes diplomatisches Geschick.</w:t>
      </w:r>
      <w:r w:rsidRPr="00516410">
        <w:rPr>
          <w:rFonts w:ascii="Times New Roman" w:hAnsi="Times New Roman"/>
          <w:sz w:val="28"/>
          <w:szCs w:val="28"/>
        </w:rPr>
        <w:t xml:space="preserve"> Er be</w:t>
      </w:r>
      <w:r w:rsidR="00917A98" w:rsidRPr="00516410">
        <w:rPr>
          <w:rFonts w:ascii="Times New Roman" w:hAnsi="Times New Roman"/>
          <w:sz w:val="28"/>
          <w:szCs w:val="28"/>
        </w:rPr>
        <w:t>-</w:t>
      </w:r>
      <w:r w:rsidRPr="00516410">
        <w:rPr>
          <w:rFonts w:ascii="Times New Roman" w:hAnsi="Times New Roman"/>
          <w:sz w:val="28"/>
          <w:szCs w:val="28"/>
        </w:rPr>
        <w:t>herrscht zahlreiche Fremdsprachen (bis hin zum Chald</w:t>
      </w:r>
      <w:r w:rsidRPr="00516410">
        <w:rPr>
          <w:rFonts w:ascii="Times New Roman" w:hAnsi="Times New Roman"/>
          <w:sz w:val="28"/>
          <w:szCs w:val="28"/>
        </w:rPr>
        <w:t>ä</w:t>
      </w:r>
      <w:r w:rsidRPr="00516410">
        <w:rPr>
          <w:rFonts w:ascii="Times New Roman" w:hAnsi="Times New Roman"/>
          <w:sz w:val="28"/>
          <w:szCs w:val="28"/>
        </w:rPr>
        <w:t>ischen!), erweist sich als entschiedener Gegner des Papstes und jeglicher religiöser Anmaßung und be</w:t>
      </w:r>
      <w:r w:rsidR="00221D14" w:rsidRPr="00516410">
        <w:rPr>
          <w:rFonts w:ascii="Times New Roman" w:hAnsi="Times New Roman"/>
          <w:sz w:val="28"/>
          <w:szCs w:val="28"/>
        </w:rPr>
        <w:t>-</w:t>
      </w:r>
      <w:r w:rsidRPr="00516410">
        <w:rPr>
          <w:rFonts w:ascii="Times New Roman" w:hAnsi="Times New Roman"/>
          <w:sz w:val="28"/>
          <w:szCs w:val="28"/>
        </w:rPr>
        <w:t>gegnet allen Widrigkeiten und Erstarrungen mit Skeptizismus und einer an Athe</w:t>
      </w:r>
      <w:r w:rsidR="00221D14" w:rsidRPr="00516410">
        <w:rPr>
          <w:rFonts w:ascii="Times New Roman" w:hAnsi="Times New Roman"/>
          <w:sz w:val="28"/>
          <w:szCs w:val="28"/>
        </w:rPr>
        <w:t>-</w:t>
      </w:r>
      <w:r w:rsidRPr="00516410">
        <w:rPr>
          <w:rFonts w:ascii="Times New Roman" w:hAnsi="Times New Roman"/>
          <w:sz w:val="28"/>
          <w:szCs w:val="28"/>
        </w:rPr>
        <w:t>ismus grenzenden Denkfreiheit. Er gilt als „eminent wissenschaftlicher Kopf“ (Friedell a.a.O. S. 189), besonders auf dem Gebiet der Naturkunde. Den welt-gewandten, wissenschaftlich und pol</w:t>
      </w:r>
      <w:r w:rsidRPr="00516410">
        <w:rPr>
          <w:rFonts w:ascii="Times New Roman" w:hAnsi="Times New Roman"/>
          <w:sz w:val="28"/>
          <w:szCs w:val="28"/>
        </w:rPr>
        <w:t>i</w:t>
      </w:r>
      <w:r w:rsidRPr="00516410">
        <w:rPr>
          <w:rFonts w:ascii="Times New Roman" w:hAnsi="Times New Roman"/>
          <w:sz w:val="28"/>
          <w:szCs w:val="28"/>
        </w:rPr>
        <w:t xml:space="preserve">tisch hoch entwickelten Arabern (Sara-zenen) steht er näher als den Christen. In Palästina erzielt er, statt Krieg zu führen, einen Verhandlungsfrieden mit dem hochgebildeten, feinsinnigen, ihm ebenbürtigen Sultan. Christliche Machthaber hassten ihn dafür. Im Volk aber blieb die Erinnerung an ihn erhalten: Es verehrte ihn als Nationalhelden. Eine Tradition, zu der wohl auch das grandiose Versepos </w:t>
      </w:r>
      <w:r w:rsidRPr="00516410">
        <w:rPr>
          <w:rFonts w:ascii="Times New Roman" w:hAnsi="Times New Roman"/>
          <w:i/>
          <w:sz w:val="28"/>
          <w:szCs w:val="28"/>
        </w:rPr>
        <w:t>‚Mann aus Apulien‘</w:t>
      </w:r>
      <w:r w:rsidRPr="00516410">
        <w:rPr>
          <w:rFonts w:ascii="Times New Roman" w:hAnsi="Times New Roman"/>
          <w:sz w:val="28"/>
          <w:szCs w:val="28"/>
        </w:rPr>
        <w:t xml:space="preserve"> gehört, das </w:t>
      </w:r>
      <w:r w:rsidRPr="00516410">
        <w:rPr>
          <w:rFonts w:ascii="Times New Roman" w:hAnsi="Times New Roman"/>
          <w:i/>
          <w:sz w:val="28"/>
          <w:szCs w:val="28"/>
        </w:rPr>
        <w:t>Horst Stern</w:t>
      </w:r>
      <w:r w:rsidRPr="00516410">
        <w:rPr>
          <w:rFonts w:ascii="Times New Roman" w:hAnsi="Times New Roman"/>
          <w:sz w:val="28"/>
          <w:szCs w:val="28"/>
        </w:rPr>
        <w:t xml:space="preserve"> dem sizilianischen Kaiser gewidmet hat.</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Vom Mittelalter zur Renaissance</w:t>
      </w:r>
    </w:p>
    <w:p w:rsidR="00927320" w:rsidRPr="00516410" w:rsidRDefault="00AB22F2" w:rsidP="00927320">
      <w:pPr>
        <w:pBdr>
          <w:bottom w:val="single" w:sz="4" w:space="1" w:color="auto"/>
        </w:pBdr>
        <w:rPr>
          <w:rFonts w:ascii="Times New Roman" w:hAnsi="Times New Roman"/>
          <w:sz w:val="28"/>
          <w:szCs w:val="28"/>
        </w:rPr>
      </w:pPr>
      <w:r w:rsidRPr="00516410">
        <w:rPr>
          <w:rFonts w:ascii="Times New Roman" w:hAnsi="Times New Roman"/>
          <w:sz w:val="28"/>
          <w:szCs w:val="28"/>
        </w:rPr>
        <w:t>Vieles spricht dafür, dass die ganze Bandbreite einer Skala möglicher Werte sich erst seit Beginn der Neuzeit, mithin der Renaissance, wirklich erschließen lässt. Dazu bedarf es zunächst anscheinend einer geeigneten Skalierung. Im Jahre 2008 unte</w:t>
      </w:r>
      <w:r w:rsidRPr="00516410">
        <w:rPr>
          <w:rFonts w:ascii="Times New Roman" w:hAnsi="Times New Roman"/>
          <w:sz w:val="28"/>
          <w:szCs w:val="28"/>
        </w:rPr>
        <w:t>r</w:t>
      </w:r>
      <w:r w:rsidRPr="00516410">
        <w:rPr>
          <w:rFonts w:ascii="Times New Roman" w:hAnsi="Times New Roman"/>
          <w:sz w:val="28"/>
          <w:szCs w:val="28"/>
        </w:rPr>
        <w:t xml:space="preserve">scheidet </w:t>
      </w:r>
      <w:r w:rsidRPr="00516410">
        <w:rPr>
          <w:rFonts w:ascii="Times New Roman" w:hAnsi="Times New Roman"/>
          <w:i/>
          <w:sz w:val="28"/>
          <w:szCs w:val="28"/>
        </w:rPr>
        <w:t>Ute Maltrus</w:t>
      </w:r>
      <w:r w:rsidRPr="00516410">
        <w:rPr>
          <w:rFonts w:ascii="Times New Roman" w:hAnsi="Times New Roman"/>
          <w:sz w:val="28"/>
          <w:szCs w:val="28"/>
        </w:rPr>
        <w:t xml:space="preserve"> hierzu, allerdings im Hinblick auf eine „Werteerziehung in der Schule“, zwischen a) m</w:t>
      </w:r>
      <w:r w:rsidR="002E5152" w:rsidRPr="00516410">
        <w:rPr>
          <w:rFonts w:ascii="Times New Roman" w:hAnsi="Times New Roman"/>
          <w:sz w:val="28"/>
          <w:szCs w:val="28"/>
        </w:rPr>
        <w:t>oralischen, b) religiösen, c)</w:t>
      </w:r>
      <w:r w:rsidR="00692BAB" w:rsidRPr="00516410">
        <w:rPr>
          <w:rFonts w:ascii="Times New Roman" w:hAnsi="Times New Roman"/>
          <w:sz w:val="28"/>
          <w:szCs w:val="28"/>
        </w:rPr>
        <w:t xml:space="preserve"> </w:t>
      </w:r>
      <w:r w:rsidR="002E5152" w:rsidRPr="00516410">
        <w:rPr>
          <w:rFonts w:ascii="Times New Roman" w:hAnsi="Times New Roman"/>
          <w:sz w:val="28"/>
          <w:szCs w:val="28"/>
        </w:rPr>
        <w:t>poli</w:t>
      </w:r>
      <w:r w:rsidRPr="00516410">
        <w:rPr>
          <w:rFonts w:ascii="Times New Roman" w:hAnsi="Times New Roman"/>
          <w:sz w:val="28"/>
          <w:szCs w:val="28"/>
        </w:rPr>
        <w:t>tischen,</w:t>
      </w:r>
      <w:r w:rsidR="00692BAB" w:rsidRPr="00516410">
        <w:rPr>
          <w:rFonts w:ascii="Times New Roman" w:hAnsi="Times New Roman"/>
          <w:sz w:val="28"/>
          <w:szCs w:val="28"/>
        </w:rPr>
        <w:t xml:space="preserve">      d)ästhetischen, e) </w:t>
      </w:r>
      <w:r w:rsidR="00927320" w:rsidRPr="00516410">
        <w:rPr>
          <w:rFonts w:ascii="Times New Roman" w:hAnsi="Times New Roman"/>
          <w:sz w:val="28"/>
          <w:szCs w:val="28"/>
        </w:rPr>
        <w:t>materiellen We</w:t>
      </w:r>
      <w:r w:rsidR="00927320" w:rsidRPr="00516410">
        <w:rPr>
          <w:rFonts w:ascii="Times New Roman" w:hAnsi="Times New Roman"/>
          <w:sz w:val="28"/>
          <w:szCs w:val="28"/>
        </w:rPr>
        <w:t>r</w:t>
      </w:r>
      <w:r w:rsidR="00927320" w:rsidRPr="00516410">
        <w:rPr>
          <w:rFonts w:ascii="Times New Roman" w:hAnsi="Times New Roman"/>
          <w:sz w:val="28"/>
          <w:szCs w:val="28"/>
        </w:rPr>
        <w:t xml:space="preserve">ten. </w:t>
      </w:r>
    </w:p>
    <w:p w:rsidR="00AB22F2" w:rsidRPr="00516410" w:rsidRDefault="00AB22F2" w:rsidP="00927320">
      <w:pPr>
        <w:pBdr>
          <w:bottom w:val="single" w:sz="4" w:space="1" w:color="auto"/>
        </w:pBdr>
        <w:rPr>
          <w:rFonts w:ascii="Times New Roman" w:hAnsi="Times New Roman"/>
          <w:sz w:val="28"/>
          <w:szCs w:val="28"/>
        </w:rPr>
      </w:pPr>
      <w:r w:rsidRPr="00516410">
        <w:rPr>
          <w:rFonts w:ascii="Times New Roman" w:hAnsi="Times New Roman"/>
          <w:sz w:val="28"/>
          <w:szCs w:val="28"/>
        </w:rPr>
        <w:t>Z</w:t>
      </w:r>
      <w:r w:rsidR="002E5152" w:rsidRPr="00516410">
        <w:rPr>
          <w:rFonts w:ascii="Times New Roman" w:hAnsi="Times New Roman"/>
          <w:sz w:val="28"/>
          <w:szCs w:val="28"/>
        </w:rPr>
        <w:t>u a) führt sie auf: „Aufrichti</w:t>
      </w:r>
      <w:r w:rsidR="00692BAB" w:rsidRPr="00516410">
        <w:rPr>
          <w:rFonts w:ascii="Times New Roman" w:hAnsi="Times New Roman"/>
          <w:sz w:val="28"/>
          <w:szCs w:val="28"/>
        </w:rPr>
        <w:t>g</w:t>
      </w:r>
      <w:r w:rsidRPr="00516410">
        <w:rPr>
          <w:rFonts w:ascii="Times New Roman" w:hAnsi="Times New Roman"/>
          <w:sz w:val="28"/>
          <w:szCs w:val="28"/>
        </w:rPr>
        <w:t>keit/Wahrheit, Gerechtigkeit, Treue“, zu b): „Gottesfurcht, Nächstenliebe“, zu c): „Toleranz, Freiheit, Gleichheit, Gemeinwohl, Frieden, Würde, Schutz des Lebens, Verantwortung“, zu d): „Kunst, Schönheit“, zu e): „Wohlstand“.</w:t>
      </w:r>
      <w:r w:rsidRPr="00516410">
        <w:rPr>
          <w:rStyle w:val="Funotenzeichen"/>
          <w:rFonts w:ascii="Times New Roman" w:hAnsi="Times New Roman"/>
          <w:sz w:val="28"/>
          <w:szCs w:val="28"/>
        </w:rPr>
        <w:footnoteReference w:customMarkFollows="1" w:id="132"/>
        <w:t>132</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Auf den ersten Blick scheint es so, als ob sich mit dieser U</w:t>
      </w:r>
      <w:r w:rsidRPr="00516410">
        <w:rPr>
          <w:rFonts w:ascii="Times New Roman" w:hAnsi="Times New Roman"/>
          <w:sz w:val="28"/>
          <w:szCs w:val="28"/>
        </w:rPr>
        <w:t>n</w:t>
      </w:r>
      <w:r w:rsidRPr="00516410">
        <w:rPr>
          <w:rFonts w:ascii="Times New Roman" w:hAnsi="Times New Roman"/>
          <w:sz w:val="28"/>
          <w:szCs w:val="28"/>
        </w:rPr>
        <w:t>terteilung auch die Grundwerte Freiheit und Verantwortung o</w:t>
      </w:r>
      <w:r w:rsidRPr="00516410">
        <w:rPr>
          <w:rFonts w:ascii="Times New Roman" w:hAnsi="Times New Roman"/>
          <w:sz w:val="28"/>
          <w:szCs w:val="28"/>
        </w:rPr>
        <w:t>h</w:t>
      </w:r>
      <w:r w:rsidRPr="00516410">
        <w:rPr>
          <w:rFonts w:ascii="Times New Roman" w:hAnsi="Times New Roman"/>
          <w:sz w:val="28"/>
          <w:szCs w:val="28"/>
        </w:rPr>
        <w:t>ne weiteres in einen größeren Rahmen, nämlich den politischen, einordnen ließen. Freiheit und Verantwortung sind aber nicht nur politische, sondern auch u.a. philosophisch, psychologisch und religiös eminent bedeutsame Begriffe (was sicherlich auch für die übrigen unter c) genannten Werte gilt).Überhaupt ist das Grobraster ‚a) bis e)‘ unbedingt durch weitere Kategorien zu ergänzen, und zwar nicht nur durch Philosophie, sondern insb</w:t>
      </w:r>
      <w:r w:rsidRPr="00516410">
        <w:rPr>
          <w:rFonts w:ascii="Times New Roman" w:hAnsi="Times New Roman"/>
          <w:sz w:val="28"/>
          <w:szCs w:val="28"/>
        </w:rPr>
        <w:t>e</w:t>
      </w:r>
      <w:r w:rsidRPr="00516410">
        <w:rPr>
          <w:rFonts w:ascii="Times New Roman" w:hAnsi="Times New Roman"/>
          <w:sz w:val="28"/>
          <w:szCs w:val="28"/>
        </w:rPr>
        <w:t>sondere auch durch Ökonomie, Soziologie, Psychologie, Mathe</w:t>
      </w:r>
      <w:r w:rsidR="00221D14" w:rsidRPr="00516410">
        <w:rPr>
          <w:rFonts w:ascii="Times New Roman" w:hAnsi="Times New Roman"/>
          <w:sz w:val="28"/>
          <w:szCs w:val="28"/>
        </w:rPr>
        <w:t>-</w:t>
      </w:r>
      <w:r w:rsidRPr="00516410">
        <w:rPr>
          <w:rFonts w:ascii="Times New Roman" w:hAnsi="Times New Roman"/>
          <w:sz w:val="28"/>
          <w:szCs w:val="28"/>
        </w:rPr>
        <w:t>matik und Naturwissenschaften. Säm</w:t>
      </w:r>
      <w:r w:rsidR="00221D14" w:rsidRPr="00516410">
        <w:rPr>
          <w:rFonts w:ascii="Times New Roman" w:hAnsi="Times New Roman"/>
          <w:sz w:val="28"/>
          <w:szCs w:val="28"/>
        </w:rPr>
        <w:t>tliche Geistes- und Natu</w:t>
      </w:r>
      <w:r w:rsidR="00221D14" w:rsidRPr="00516410">
        <w:rPr>
          <w:rFonts w:ascii="Times New Roman" w:hAnsi="Times New Roman"/>
          <w:sz w:val="28"/>
          <w:szCs w:val="28"/>
        </w:rPr>
        <w:t>r</w:t>
      </w:r>
      <w:r w:rsidR="00221D14" w:rsidRPr="00516410">
        <w:rPr>
          <w:rFonts w:ascii="Times New Roman" w:hAnsi="Times New Roman"/>
          <w:sz w:val="28"/>
          <w:szCs w:val="28"/>
        </w:rPr>
        <w:t>wissen</w:t>
      </w:r>
      <w:r w:rsidRPr="00516410">
        <w:rPr>
          <w:rFonts w:ascii="Times New Roman" w:hAnsi="Times New Roman"/>
          <w:sz w:val="28"/>
          <w:szCs w:val="28"/>
        </w:rPr>
        <w:t>schaften produzieren nämlich Werte, z.B. in Form neuer Erkenntnisse, und zwar unbe</w:t>
      </w:r>
      <w:r w:rsidR="00221D14" w:rsidRPr="00516410">
        <w:rPr>
          <w:rFonts w:ascii="Times New Roman" w:hAnsi="Times New Roman"/>
          <w:sz w:val="28"/>
          <w:szCs w:val="28"/>
        </w:rPr>
        <w:t>-</w:t>
      </w:r>
      <w:r w:rsidRPr="00516410">
        <w:rPr>
          <w:rFonts w:ascii="Times New Roman" w:hAnsi="Times New Roman"/>
          <w:sz w:val="28"/>
          <w:szCs w:val="28"/>
        </w:rPr>
        <w:t>schadet der Forderung nach „We</w:t>
      </w:r>
      <w:r w:rsidRPr="00516410">
        <w:rPr>
          <w:rFonts w:ascii="Times New Roman" w:hAnsi="Times New Roman"/>
          <w:sz w:val="28"/>
          <w:szCs w:val="28"/>
        </w:rPr>
        <w:t>r</w:t>
      </w:r>
      <w:r w:rsidRPr="00516410">
        <w:rPr>
          <w:rFonts w:ascii="Times New Roman" w:hAnsi="Times New Roman"/>
          <w:sz w:val="28"/>
          <w:szCs w:val="28"/>
        </w:rPr>
        <w:t>tungsfreiheit“ der Wissenschaften. – Außer</w:t>
      </w:r>
      <w:r w:rsidR="00221D14" w:rsidRPr="00516410">
        <w:rPr>
          <w:rFonts w:ascii="Times New Roman" w:hAnsi="Times New Roman"/>
          <w:sz w:val="28"/>
          <w:szCs w:val="28"/>
        </w:rPr>
        <w:t>-</w:t>
      </w:r>
      <w:r w:rsidRPr="00516410">
        <w:rPr>
          <w:rFonts w:ascii="Times New Roman" w:hAnsi="Times New Roman"/>
          <w:sz w:val="28"/>
          <w:szCs w:val="28"/>
        </w:rPr>
        <w:t>dem ist natürlich die gesamte Lebenspraxis an Werten orientiert.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All dies macht die Aufgabe zweifellos nicht leichter, zumal auf dem Gebiet der       Werte und der Wertungen stets mit h</w:t>
      </w:r>
      <w:r w:rsidRPr="00516410">
        <w:rPr>
          <w:rFonts w:ascii="Times New Roman" w:hAnsi="Times New Roman"/>
          <w:sz w:val="28"/>
          <w:szCs w:val="28"/>
        </w:rPr>
        <w:t>o</w:t>
      </w:r>
      <w:r w:rsidRPr="00516410">
        <w:rPr>
          <w:rFonts w:ascii="Times New Roman" w:hAnsi="Times New Roman"/>
          <w:sz w:val="28"/>
          <w:szCs w:val="28"/>
        </w:rPr>
        <w:t xml:space="preserve">her Komplexität zu rechnen ist. Bei jeder Wertung spielen </w:t>
      </w:r>
      <w:r w:rsidRPr="00516410">
        <w:rPr>
          <w:rFonts w:ascii="Times New Roman" w:hAnsi="Times New Roman"/>
          <w:i/>
          <w:sz w:val="28"/>
          <w:szCs w:val="28"/>
        </w:rPr>
        <w:t>Su</w:t>
      </w:r>
      <w:r w:rsidRPr="00516410">
        <w:rPr>
          <w:rFonts w:ascii="Times New Roman" w:hAnsi="Times New Roman"/>
          <w:i/>
          <w:sz w:val="28"/>
          <w:szCs w:val="28"/>
        </w:rPr>
        <w:t>b</w:t>
      </w:r>
      <w:r w:rsidRPr="00516410">
        <w:rPr>
          <w:rFonts w:ascii="Times New Roman" w:hAnsi="Times New Roman"/>
          <w:i/>
          <w:sz w:val="28"/>
          <w:szCs w:val="28"/>
        </w:rPr>
        <w:t>jekt-Objekt-Beziehungen</w:t>
      </w:r>
      <w:r w:rsidRPr="00516410">
        <w:rPr>
          <w:rFonts w:ascii="Times New Roman" w:hAnsi="Times New Roman"/>
          <w:sz w:val="28"/>
          <w:szCs w:val="28"/>
        </w:rPr>
        <w:t xml:space="preserve"> eine entscheidende Rolle, so dass We</w:t>
      </w:r>
      <w:r w:rsidRPr="00516410">
        <w:rPr>
          <w:rFonts w:ascii="Times New Roman" w:hAnsi="Times New Roman"/>
          <w:sz w:val="28"/>
          <w:szCs w:val="28"/>
        </w:rPr>
        <w:t>r</w:t>
      </w:r>
      <w:r w:rsidRPr="00516410">
        <w:rPr>
          <w:rFonts w:ascii="Times New Roman" w:hAnsi="Times New Roman"/>
          <w:sz w:val="28"/>
          <w:szCs w:val="28"/>
        </w:rPr>
        <w:t>te sich in Raum und Zeit ändern (können). Jede Epoche prägt ihre eigenen Werte, auch wenn diese (teilweise) aus früheren Zeiten stammen und an spätere Zeiten weitergereicht werden.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Auch das Schema ‚a) bis e)‘ kann folglich nur der groben Orientierung dienen. Eine Möglichkeit, der unüberwindbaren Unüberschaubarkeit der (möglichen) Wertvorstellungen und Wertkonzepte zu begegnen, sehe ich darin, </w:t>
      </w:r>
      <w:r w:rsidRPr="00516410">
        <w:rPr>
          <w:rFonts w:ascii="Times New Roman" w:hAnsi="Times New Roman"/>
          <w:i/>
          <w:sz w:val="28"/>
          <w:szCs w:val="28"/>
        </w:rPr>
        <w:t>exemplarisch</w:t>
      </w:r>
      <w:r w:rsidRPr="00516410">
        <w:rPr>
          <w:rFonts w:ascii="Times New Roman" w:hAnsi="Times New Roman"/>
          <w:sz w:val="28"/>
          <w:szCs w:val="28"/>
        </w:rPr>
        <w:t xml:space="preserve">  vo</w:t>
      </w:r>
      <w:r w:rsidRPr="00516410">
        <w:rPr>
          <w:rFonts w:ascii="Times New Roman" w:hAnsi="Times New Roman"/>
          <w:sz w:val="28"/>
          <w:szCs w:val="28"/>
        </w:rPr>
        <w:t>r</w:t>
      </w:r>
      <w:r w:rsidRPr="00516410">
        <w:rPr>
          <w:rFonts w:ascii="Times New Roman" w:hAnsi="Times New Roman"/>
          <w:sz w:val="28"/>
          <w:szCs w:val="28"/>
        </w:rPr>
        <w:t>zugehen, d.h. Wert-Phänomene einer Epoche darzustellen, s</w:t>
      </w:r>
      <w:r w:rsidRPr="00516410">
        <w:rPr>
          <w:rFonts w:ascii="Times New Roman" w:hAnsi="Times New Roman"/>
          <w:sz w:val="28"/>
          <w:szCs w:val="28"/>
        </w:rPr>
        <w:t>o</w:t>
      </w:r>
      <w:r w:rsidRPr="00516410">
        <w:rPr>
          <w:rFonts w:ascii="Times New Roman" w:hAnsi="Times New Roman"/>
          <w:sz w:val="28"/>
          <w:szCs w:val="28"/>
        </w:rPr>
        <w:t xml:space="preserve">fern sie als  charakteristisch bzw. typisch gelten können. </w:t>
      </w:r>
    </w:p>
    <w:p w:rsidR="00975679"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Falle der Renaissance mag dieses Vorhaben problematisch erscheinen, weil umstritten ist, ob es zwischen Mittelalter und Renaissance eine Kontinuität der Entwicklung oder einen Bruch, eine klare Zäsur, gegeben hat. Als typische Aspekte können j</w:t>
      </w:r>
      <w:r w:rsidRPr="00516410">
        <w:rPr>
          <w:rFonts w:ascii="Times New Roman" w:hAnsi="Times New Roman"/>
          <w:sz w:val="28"/>
          <w:szCs w:val="28"/>
        </w:rPr>
        <w:t>e</w:t>
      </w:r>
      <w:r w:rsidRPr="00516410">
        <w:rPr>
          <w:rFonts w:ascii="Times New Roman" w:hAnsi="Times New Roman"/>
          <w:sz w:val="28"/>
          <w:szCs w:val="28"/>
        </w:rPr>
        <w:t xml:space="preserve">denfalls die folgenden herausgestellt werden:                         </w:t>
      </w:r>
      <w:r w:rsidR="00975679" w:rsidRPr="00516410">
        <w:rPr>
          <w:rFonts w:ascii="Times New Roman" w:hAnsi="Times New Roman"/>
          <w:sz w:val="28"/>
          <w:szCs w:val="28"/>
        </w:rPr>
        <w:t xml:space="preserve">                               </w:t>
      </w:r>
    </w:p>
    <w:p w:rsidR="00AB22F2" w:rsidRPr="00516410" w:rsidRDefault="00975679" w:rsidP="00975679">
      <w:pPr>
        <w:pBdr>
          <w:bottom w:val="single" w:sz="4" w:space="1" w:color="auto"/>
        </w:pBdr>
        <w:rPr>
          <w:rFonts w:ascii="Times New Roman" w:hAnsi="Times New Roman"/>
          <w:sz w:val="28"/>
          <w:szCs w:val="28"/>
        </w:rPr>
      </w:pPr>
      <w:r w:rsidRPr="00516410">
        <w:rPr>
          <w:rFonts w:ascii="Times New Roman" w:hAnsi="Times New Roman"/>
          <w:sz w:val="28"/>
          <w:szCs w:val="28"/>
        </w:rPr>
        <w:t xml:space="preserve"> 1. </w:t>
      </w:r>
      <w:r w:rsidR="005D0968" w:rsidRPr="00516410">
        <w:rPr>
          <w:rFonts w:ascii="Times New Roman" w:hAnsi="Times New Roman"/>
          <w:sz w:val="28"/>
          <w:szCs w:val="28"/>
        </w:rPr>
        <w:t>Bei der Renaissance (</w:t>
      </w:r>
      <w:r w:rsidR="00AB22F2" w:rsidRPr="00516410">
        <w:rPr>
          <w:rFonts w:ascii="Times New Roman" w:hAnsi="Times New Roman"/>
          <w:sz w:val="28"/>
          <w:szCs w:val="28"/>
        </w:rPr>
        <w:t>‘Wiedergeburt‘) handelt es sich nicht einfach um eine „Wiedergeburt der Antike“, sondern um eine „Neugeburt“.</w:t>
      </w:r>
      <w:r w:rsidR="00AB22F2" w:rsidRPr="00516410">
        <w:rPr>
          <w:rStyle w:val="Funotenzeichen"/>
          <w:rFonts w:ascii="Times New Roman" w:hAnsi="Times New Roman"/>
          <w:sz w:val="28"/>
          <w:szCs w:val="28"/>
        </w:rPr>
        <w:footnoteReference w:customMarkFollows="1" w:id="133"/>
        <w:t xml:space="preserve">133 </w:t>
      </w:r>
      <w:r w:rsidR="00CD46FD" w:rsidRPr="00516410">
        <w:rPr>
          <w:rFonts w:ascii="Times New Roman" w:hAnsi="Times New Roman"/>
          <w:sz w:val="28"/>
          <w:szCs w:val="28"/>
        </w:rPr>
        <w:t xml:space="preserve"> </w:t>
      </w:r>
      <w:r w:rsidRPr="00516410">
        <w:rPr>
          <w:rFonts w:ascii="Times New Roman" w:hAnsi="Times New Roman"/>
          <w:sz w:val="28"/>
          <w:szCs w:val="28"/>
        </w:rPr>
        <w:t xml:space="preserve">2. Ein neues </w:t>
      </w:r>
      <w:r w:rsidR="00AB22F2" w:rsidRPr="00516410">
        <w:rPr>
          <w:rFonts w:ascii="Times New Roman" w:hAnsi="Times New Roman"/>
          <w:sz w:val="28"/>
          <w:szCs w:val="28"/>
        </w:rPr>
        <w:t xml:space="preserve">Weltbild wird geboren: das, gegen den Widerstand der Kirche, heliozentrische (kopernikanische), das an die Stelle des geozentrischen (ptolemäischen) tritt. 3. </w:t>
      </w:r>
      <w:r w:rsidR="00AB22F2" w:rsidRPr="00516410">
        <w:rPr>
          <w:rFonts w:ascii="Times New Roman" w:hAnsi="Times New Roman"/>
          <w:i/>
          <w:sz w:val="28"/>
          <w:szCs w:val="28"/>
        </w:rPr>
        <w:t>Giordano Bruno</w:t>
      </w:r>
      <w:r w:rsidR="00AB22F2" w:rsidRPr="00516410">
        <w:rPr>
          <w:rFonts w:ascii="Times New Roman" w:hAnsi="Times New Roman"/>
          <w:sz w:val="28"/>
          <w:szCs w:val="28"/>
        </w:rPr>
        <w:t xml:space="preserve"> (1548-1600) behauptet, im Gegensatz zur k</w:t>
      </w:r>
      <w:r w:rsidR="00AB22F2" w:rsidRPr="00516410">
        <w:rPr>
          <w:rFonts w:ascii="Times New Roman" w:hAnsi="Times New Roman"/>
          <w:sz w:val="28"/>
          <w:szCs w:val="28"/>
        </w:rPr>
        <w:t>a</w:t>
      </w:r>
      <w:r w:rsidR="00AB22F2" w:rsidRPr="00516410">
        <w:rPr>
          <w:rFonts w:ascii="Times New Roman" w:hAnsi="Times New Roman"/>
          <w:sz w:val="28"/>
          <w:szCs w:val="28"/>
        </w:rPr>
        <w:t>tholischen Dog-matik, die Unendlichkeit des Alls. 4. Vorrang hat nicht mehr die Beziehung zwischen Gott und der Welt, so</w:t>
      </w:r>
      <w:r w:rsidR="00AB22F2" w:rsidRPr="00516410">
        <w:rPr>
          <w:rFonts w:ascii="Times New Roman" w:hAnsi="Times New Roman"/>
          <w:sz w:val="28"/>
          <w:szCs w:val="28"/>
        </w:rPr>
        <w:t>n</w:t>
      </w:r>
      <w:r w:rsidR="00AB22F2" w:rsidRPr="00516410">
        <w:rPr>
          <w:rFonts w:ascii="Times New Roman" w:hAnsi="Times New Roman"/>
          <w:sz w:val="28"/>
          <w:szCs w:val="28"/>
        </w:rPr>
        <w:t xml:space="preserve">dern die zwischen dem Ich und der Welt.  5. Der Mensch rückt in den Mittelpunkt des Interesses. „Centro dell’universo è l’uomo, individuo razionale“ (‚Zentrum des Universums ist der Mensch, ein vernünftiges Individuum“), erklärt </w:t>
      </w:r>
      <w:r w:rsidR="00AB22F2" w:rsidRPr="00516410">
        <w:rPr>
          <w:rFonts w:ascii="Times New Roman" w:hAnsi="Times New Roman"/>
          <w:i/>
          <w:sz w:val="28"/>
          <w:szCs w:val="28"/>
        </w:rPr>
        <w:t>Poggio Bracci</w:t>
      </w:r>
      <w:r w:rsidR="00AB22F2" w:rsidRPr="00516410">
        <w:rPr>
          <w:rFonts w:ascii="Times New Roman" w:hAnsi="Times New Roman"/>
          <w:i/>
          <w:sz w:val="28"/>
          <w:szCs w:val="28"/>
        </w:rPr>
        <w:t>o</w:t>
      </w:r>
      <w:r w:rsidR="00AB22F2" w:rsidRPr="00516410">
        <w:rPr>
          <w:rFonts w:ascii="Times New Roman" w:hAnsi="Times New Roman"/>
          <w:i/>
          <w:sz w:val="28"/>
          <w:szCs w:val="28"/>
        </w:rPr>
        <w:t>lini</w:t>
      </w:r>
      <w:r w:rsidR="00AB22F2" w:rsidRPr="00516410">
        <w:rPr>
          <w:rFonts w:ascii="Times New Roman" w:hAnsi="Times New Roman"/>
          <w:sz w:val="28"/>
          <w:szCs w:val="28"/>
        </w:rPr>
        <w:t xml:space="preserve"> (1380-1459). 6. Ausschlaggebend wird das Handeln: „Für die Tätigkeit ist der Mensch geschaffen, und der Nutzen ist seine Bestimmung“, sagt der Baumeister und „Universalmensch“ (uomo uni-versale) </w:t>
      </w:r>
      <w:r w:rsidR="00AB22F2" w:rsidRPr="00516410">
        <w:rPr>
          <w:rFonts w:ascii="Times New Roman" w:hAnsi="Times New Roman"/>
          <w:i/>
          <w:sz w:val="28"/>
          <w:szCs w:val="28"/>
        </w:rPr>
        <w:t>Leon Battista Alberti</w:t>
      </w:r>
      <w:r w:rsidR="00AB22F2" w:rsidRPr="00516410">
        <w:rPr>
          <w:rFonts w:ascii="Times New Roman" w:hAnsi="Times New Roman"/>
          <w:sz w:val="28"/>
          <w:szCs w:val="28"/>
        </w:rPr>
        <w:t xml:space="preserve"> (1404-1472) (zitiert bei Bloch a.a.O. ebd.). Der </w:t>
      </w:r>
      <w:r w:rsidR="00AB22F2" w:rsidRPr="00516410">
        <w:rPr>
          <w:rFonts w:ascii="Times New Roman" w:hAnsi="Times New Roman"/>
          <w:i/>
          <w:sz w:val="28"/>
          <w:szCs w:val="28"/>
        </w:rPr>
        <w:t xml:space="preserve">homo faber, </w:t>
      </w:r>
      <w:r w:rsidR="00AB22F2" w:rsidRPr="00516410">
        <w:rPr>
          <w:rFonts w:ascii="Times New Roman" w:hAnsi="Times New Roman"/>
          <w:sz w:val="28"/>
          <w:szCs w:val="28"/>
        </w:rPr>
        <w:t>der tätige, arbeitende Mensch ist „einer, der sich seiner Arbeit nicht mehr schämt“ (Bloch ebd.). 7. Neben dem Handwerk entstehen neue Formen der Warenproduktion, z.B. in Manufakturen, und dadurch ein neuartiges, früh-kapitalistisches Geld- und Wirtschaftssystem, wozu in Italien Pionierarbeit gelei-stet wird. (Vgl. Bloch a.a.O. S, 175 f.) 8. Durch den Fall von Konstantinopel an die Osmanen (1453) und die dadurch verursachte Flucht byzantinischer G</w:t>
      </w:r>
      <w:r w:rsidR="00AB22F2" w:rsidRPr="00516410">
        <w:rPr>
          <w:rFonts w:ascii="Times New Roman" w:hAnsi="Times New Roman"/>
          <w:sz w:val="28"/>
          <w:szCs w:val="28"/>
        </w:rPr>
        <w:t>e</w:t>
      </w:r>
      <w:r w:rsidR="00AB22F2" w:rsidRPr="00516410">
        <w:rPr>
          <w:rFonts w:ascii="Times New Roman" w:hAnsi="Times New Roman"/>
          <w:sz w:val="28"/>
          <w:szCs w:val="28"/>
        </w:rPr>
        <w:t>lehrter nach Oberitalien wird das Studium der Antike (Origina</w:t>
      </w:r>
      <w:r w:rsidR="00AB22F2" w:rsidRPr="00516410">
        <w:rPr>
          <w:rFonts w:ascii="Times New Roman" w:hAnsi="Times New Roman"/>
          <w:sz w:val="28"/>
          <w:szCs w:val="28"/>
        </w:rPr>
        <w:t>l</w:t>
      </w:r>
      <w:r w:rsidR="00AB22F2" w:rsidRPr="00516410">
        <w:rPr>
          <w:rFonts w:ascii="Times New Roman" w:hAnsi="Times New Roman"/>
          <w:sz w:val="28"/>
          <w:szCs w:val="28"/>
        </w:rPr>
        <w:t>texte, Kunstwerke usw.) neu belebt. 9. Philosophie (z.B. in der neugegründeten platonischen Akademie von Florenz), Wisse</w:t>
      </w:r>
      <w:r w:rsidR="00AB22F2" w:rsidRPr="00516410">
        <w:rPr>
          <w:rFonts w:ascii="Times New Roman" w:hAnsi="Times New Roman"/>
          <w:sz w:val="28"/>
          <w:szCs w:val="28"/>
        </w:rPr>
        <w:t>n</w:t>
      </w:r>
      <w:r w:rsidR="00AB22F2" w:rsidRPr="00516410">
        <w:rPr>
          <w:rFonts w:ascii="Times New Roman" w:hAnsi="Times New Roman"/>
          <w:sz w:val="28"/>
          <w:szCs w:val="28"/>
        </w:rPr>
        <w:t>schaft und Kultur kommen zu neuer, nie zuvor gekannter Entfa</w:t>
      </w:r>
      <w:r w:rsidR="00AB22F2" w:rsidRPr="00516410">
        <w:rPr>
          <w:rFonts w:ascii="Times New Roman" w:hAnsi="Times New Roman"/>
          <w:sz w:val="28"/>
          <w:szCs w:val="28"/>
        </w:rPr>
        <w:t>l</w:t>
      </w:r>
      <w:r w:rsidR="00AB22F2" w:rsidRPr="00516410">
        <w:rPr>
          <w:rFonts w:ascii="Times New Roman" w:hAnsi="Times New Roman"/>
          <w:sz w:val="28"/>
          <w:szCs w:val="28"/>
        </w:rPr>
        <w:t xml:space="preserve">tung, bis hin zu Gipfelleistungen wie dem Welt-Personen-Theater eines </w:t>
      </w:r>
      <w:r w:rsidR="00AB22F2" w:rsidRPr="00516410">
        <w:rPr>
          <w:rFonts w:ascii="Times New Roman" w:hAnsi="Times New Roman"/>
          <w:i/>
          <w:sz w:val="28"/>
          <w:szCs w:val="28"/>
        </w:rPr>
        <w:t xml:space="preserve">William Shakespeare </w:t>
      </w:r>
      <w:r w:rsidR="00AB22F2" w:rsidRPr="00516410">
        <w:rPr>
          <w:rFonts w:ascii="Times New Roman" w:hAnsi="Times New Roman"/>
          <w:sz w:val="28"/>
          <w:szCs w:val="28"/>
        </w:rPr>
        <w:t>(1564-1616). Nicht weniger hochrangig sind Künstler- und Denker-Persönlichkeiten wie Leonardo da Vinci, Raffael, Michelangelo, Botticelli, Brunell</w:t>
      </w:r>
      <w:r w:rsidR="00AB22F2" w:rsidRPr="00516410">
        <w:rPr>
          <w:rFonts w:ascii="Times New Roman" w:hAnsi="Times New Roman"/>
          <w:sz w:val="28"/>
          <w:szCs w:val="28"/>
        </w:rPr>
        <w:t>e</w:t>
      </w:r>
      <w:r w:rsidR="00AB22F2" w:rsidRPr="00516410">
        <w:rPr>
          <w:rFonts w:ascii="Times New Roman" w:hAnsi="Times New Roman"/>
          <w:sz w:val="28"/>
          <w:szCs w:val="28"/>
        </w:rPr>
        <w:t>schi, Pietro Aretino, Machiavelli, Savonarola und Lorenzo de‘ Medici (il Magnifico). 10. Humanismus und Universalität (die Vielseitigkeit des ‚uomo uni-versale‘, des Universalgenies) ve</w:t>
      </w:r>
      <w:r w:rsidR="00AB22F2" w:rsidRPr="00516410">
        <w:rPr>
          <w:rFonts w:ascii="Times New Roman" w:hAnsi="Times New Roman"/>
          <w:sz w:val="28"/>
          <w:szCs w:val="28"/>
        </w:rPr>
        <w:t>r</w:t>
      </w:r>
      <w:r w:rsidR="00AB22F2" w:rsidRPr="00516410">
        <w:rPr>
          <w:rFonts w:ascii="Times New Roman" w:hAnsi="Times New Roman"/>
          <w:sz w:val="28"/>
          <w:szCs w:val="28"/>
        </w:rPr>
        <w:t>bünden sich. 11. Was man heute „Globalisie-rung“ nennt, bere</w:t>
      </w:r>
      <w:r w:rsidR="00AB22F2" w:rsidRPr="00516410">
        <w:rPr>
          <w:rFonts w:ascii="Times New Roman" w:hAnsi="Times New Roman"/>
          <w:sz w:val="28"/>
          <w:szCs w:val="28"/>
        </w:rPr>
        <w:t>i</w:t>
      </w:r>
      <w:r w:rsidR="00AB22F2" w:rsidRPr="00516410">
        <w:rPr>
          <w:rFonts w:ascii="Times New Roman" w:hAnsi="Times New Roman"/>
          <w:sz w:val="28"/>
          <w:szCs w:val="28"/>
        </w:rPr>
        <w:t>ten Kolumbus und Weltumsegler wie Magellan und Vasco da Gama durch ihre Entdeckungen vor.</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All dies enthält zweifellos tiefgreifende, grundlegende Neu</w:t>
      </w:r>
      <w:r w:rsidRPr="00516410">
        <w:rPr>
          <w:rFonts w:ascii="Times New Roman" w:hAnsi="Times New Roman"/>
          <w:sz w:val="28"/>
          <w:szCs w:val="28"/>
        </w:rPr>
        <w:t>e</w:t>
      </w:r>
      <w:r w:rsidRPr="00516410">
        <w:rPr>
          <w:rFonts w:ascii="Times New Roman" w:hAnsi="Times New Roman"/>
          <w:sz w:val="28"/>
          <w:szCs w:val="28"/>
        </w:rPr>
        <w:t xml:space="preserve">rungen. Nicht zu verkennen ist dennoch die Tatsache, dass es für einige dieser „Neugeburten“ </w:t>
      </w:r>
      <w:r w:rsidRPr="00516410">
        <w:rPr>
          <w:rFonts w:ascii="Times New Roman" w:hAnsi="Times New Roman"/>
          <w:i/>
          <w:sz w:val="28"/>
          <w:szCs w:val="28"/>
        </w:rPr>
        <w:t>Vorläufer schon im Mittelalter</w:t>
      </w:r>
      <w:r w:rsidRPr="00516410">
        <w:rPr>
          <w:rFonts w:ascii="Times New Roman" w:hAnsi="Times New Roman"/>
          <w:sz w:val="28"/>
          <w:szCs w:val="28"/>
        </w:rPr>
        <w:t xml:space="preserve"> gibt, z.B. Künstler wie Giotto und Dichter wie Petrarca und Bocca</w:t>
      </w:r>
      <w:r w:rsidRPr="00516410">
        <w:rPr>
          <w:rFonts w:ascii="Times New Roman" w:hAnsi="Times New Roman"/>
          <w:sz w:val="28"/>
          <w:szCs w:val="28"/>
        </w:rPr>
        <w:t>c</w:t>
      </w:r>
      <w:r w:rsidRPr="00516410">
        <w:rPr>
          <w:rFonts w:ascii="Times New Roman" w:hAnsi="Times New Roman"/>
          <w:sz w:val="28"/>
          <w:szCs w:val="28"/>
        </w:rPr>
        <w:t>cio.</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Giotto (ca. 1266-1337)</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(Fast) alles beginnt mit einem Blick – oder mehreren Blicken, die von gemalten Personen ausgehen und dem Betrachter gelten. Ein Ich spricht zum Du – Grundlage eines neuen Personalismus, ja, eines neuen Menschenbildes. Erstmals malt hier einer Pers</w:t>
      </w:r>
      <w:r w:rsidRPr="00516410">
        <w:rPr>
          <w:rFonts w:ascii="Times New Roman" w:hAnsi="Times New Roman"/>
          <w:sz w:val="28"/>
          <w:szCs w:val="28"/>
        </w:rPr>
        <w:t>o</w:t>
      </w:r>
      <w:r w:rsidRPr="00516410">
        <w:rPr>
          <w:rFonts w:ascii="Times New Roman" w:hAnsi="Times New Roman"/>
          <w:sz w:val="28"/>
          <w:szCs w:val="28"/>
        </w:rPr>
        <w:t>nen so, wie sie wirklich aussehen: Ein klarer Bruch mit der mi</w:t>
      </w:r>
      <w:r w:rsidRPr="00516410">
        <w:rPr>
          <w:rFonts w:ascii="Times New Roman" w:hAnsi="Times New Roman"/>
          <w:sz w:val="28"/>
          <w:szCs w:val="28"/>
        </w:rPr>
        <w:t>t</w:t>
      </w:r>
      <w:r w:rsidRPr="00516410">
        <w:rPr>
          <w:rFonts w:ascii="Times New Roman" w:hAnsi="Times New Roman"/>
          <w:sz w:val="28"/>
          <w:szCs w:val="28"/>
        </w:rPr>
        <w:t>telalterlich-byzantinischen Traditio</w:t>
      </w:r>
      <w:r w:rsidR="00D54538" w:rsidRPr="00516410">
        <w:rPr>
          <w:rFonts w:ascii="Times New Roman" w:hAnsi="Times New Roman"/>
          <w:sz w:val="28"/>
          <w:szCs w:val="28"/>
        </w:rPr>
        <w:t>n der Malerei, in der – in zwei</w:t>
      </w:r>
      <w:r w:rsidRPr="00516410">
        <w:rPr>
          <w:rFonts w:ascii="Times New Roman" w:hAnsi="Times New Roman"/>
          <w:sz w:val="28"/>
          <w:szCs w:val="28"/>
        </w:rPr>
        <w:t>dimensio</w:t>
      </w:r>
      <w:r w:rsidR="00D54538" w:rsidRPr="00516410">
        <w:rPr>
          <w:rFonts w:ascii="Times New Roman" w:hAnsi="Times New Roman"/>
          <w:sz w:val="28"/>
          <w:szCs w:val="28"/>
        </w:rPr>
        <w:t>-</w:t>
      </w:r>
      <w:r w:rsidRPr="00516410">
        <w:rPr>
          <w:rFonts w:ascii="Times New Roman" w:hAnsi="Times New Roman"/>
          <w:sz w:val="28"/>
          <w:szCs w:val="28"/>
        </w:rPr>
        <w:t>naler Darstellung – fast alle Figuren gleich auss</w:t>
      </w:r>
      <w:r w:rsidRPr="00516410">
        <w:rPr>
          <w:rFonts w:ascii="Times New Roman" w:hAnsi="Times New Roman"/>
          <w:sz w:val="28"/>
          <w:szCs w:val="28"/>
        </w:rPr>
        <w:t>e</w:t>
      </w:r>
      <w:r w:rsidRPr="00516410">
        <w:rPr>
          <w:rFonts w:ascii="Times New Roman" w:hAnsi="Times New Roman"/>
          <w:sz w:val="28"/>
          <w:szCs w:val="28"/>
        </w:rPr>
        <w:t>hen und gleich groß sind. Anscheinend als erster experimentiert Giotto mit der Perspektive.</w:t>
      </w:r>
      <w:r w:rsidRPr="00516410">
        <w:rPr>
          <w:rStyle w:val="Funotenzeichen"/>
          <w:rFonts w:ascii="Times New Roman" w:hAnsi="Times New Roman"/>
          <w:sz w:val="28"/>
          <w:szCs w:val="28"/>
        </w:rPr>
        <w:footnoteReference w:customMarkFollows="1" w:id="134"/>
        <w:t>134</w:t>
      </w:r>
      <w:r w:rsidRPr="00516410">
        <w:rPr>
          <w:rFonts w:ascii="Times New Roman" w:hAnsi="Times New Roman"/>
          <w:sz w:val="28"/>
          <w:szCs w:val="28"/>
        </w:rPr>
        <w:t xml:space="preserve">  </w:t>
      </w:r>
      <w:r w:rsidRPr="00516410">
        <w:rPr>
          <w:rFonts w:ascii="Times New Roman" w:hAnsi="Times New Roman"/>
          <w:i/>
          <w:sz w:val="28"/>
          <w:szCs w:val="28"/>
        </w:rPr>
        <w:t>August Buck</w:t>
      </w:r>
      <w:r w:rsidRPr="00516410">
        <w:rPr>
          <w:rFonts w:ascii="Times New Roman" w:hAnsi="Times New Roman"/>
          <w:sz w:val="28"/>
          <w:szCs w:val="28"/>
        </w:rPr>
        <w:t xml:space="preserve"> erörtert folgende Neuerungen: „Das Neue an Giottos Malerei, wie sie in seinen Hauptwerken, den </w:t>
      </w:r>
      <w:r w:rsidRPr="00516410">
        <w:rPr>
          <w:rFonts w:ascii="Times New Roman" w:hAnsi="Times New Roman"/>
          <w:i/>
          <w:sz w:val="28"/>
          <w:szCs w:val="28"/>
        </w:rPr>
        <w:t>Fresken der Arena-Kapelle in Padua</w:t>
      </w:r>
      <w:r w:rsidRPr="00516410">
        <w:rPr>
          <w:rFonts w:ascii="Times New Roman" w:hAnsi="Times New Roman"/>
          <w:sz w:val="28"/>
          <w:szCs w:val="28"/>
        </w:rPr>
        <w:t xml:space="preserve"> und der </w:t>
      </w:r>
      <w:r w:rsidR="002E5152" w:rsidRPr="00516410">
        <w:rPr>
          <w:rFonts w:ascii="Times New Roman" w:hAnsi="Times New Roman"/>
          <w:i/>
          <w:sz w:val="28"/>
          <w:szCs w:val="28"/>
        </w:rPr>
        <w:t>thronen</w:t>
      </w:r>
      <w:r w:rsidRPr="00516410">
        <w:rPr>
          <w:rFonts w:ascii="Times New Roman" w:hAnsi="Times New Roman"/>
          <w:i/>
          <w:sz w:val="28"/>
          <w:szCs w:val="28"/>
        </w:rPr>
        <w:t>den Madonna der Uffizien</w:t>
      </w:r>
      <w:r w:rsidRPr="00516410">
        <w:rPr>
          <w:rFonts w:ascii="Times New Roman" w:hAnsi="Times New Roman"/>
          <w:sz w:val="28"/>
          <w:szCs w:val="28"/>
        </w:rPr>
        <w:t xml:space="preserve"> zum Au</w:t>
      </w:r>
      <w:r w:rsidR="002E5152" w:rsidRPr="00516410">
        <w:rPr>
          <w:rFonts w:ascii="Times New Roman" w:hAnsi="Times New Roman"/>
          <w:sz w:val="28"/>
          <w:szCs w:val="28"/>
        </w:rPr>
        <w:t>sdruck kommt, ist die Übersicht</w:t>
      </w:r>
      <w:r w:rsidRPr="00516410">
        <w:rPr>
          <w:rFonts w:ascii="Times New Roman" w:hAnsi="Times New Roman"/>
          <w:sz w:val="28"/>
          <w:szCs w:val="28"/>
        </w:rPr>
        <w:t>lichkeit der Komposition und die Monumentalität se</w:t>
      </w:r>
      <w:r w:rsidRPr="00516410">
        <w:rPr>
          <w:rFonts w:ascii="Times New Roman" w:hAnsi="Times New Roman"/>
          <w:sz w:val="28"/>
          <w:szCs w:val="28"/>
        </w:rPr>
        <w:t>i</w:t>
      </w:r>
      <w:r w:rsidRPr="00516410">
        <w:rPr>
          <w:rFonts w:ascii="Times New Roman" w:hAnsi="Times New Roman"/>
          <w:sz w:val="28"/>
          <w:szCs w:val="28"/>
        </w:rPr>
        <w:t>ner Gestalten, die sich als Menschen an den Betrachter wenden. Während das mittelalterliche Bildnis bis dahin nur mit Gott, nicht aber mit dem Betrachter rechnete, wird dieser jetzt zum erstenmal vom Künstler angesprochen.“</w:t>
      </w:r>
      <w:r w:rsidRPr="00516410">
        <w:rPr>
          <w:rStyle w:val="Funotenzeichen"/>
          <w:rFonts w:ascii="Times New Roman" w:hAnsi="Times New Roman"/>
          <w:sz w:val="28"/>
          <w:szCs w:val="28"/>
        </w:rPr>
        <w:footnoteReference w:customMarkFollows="1" w:id="135"/>
        <w:t>135</w:t>
      </w:r>
      <w:r w:rsidRPr="00516410">
        <w:rPr>
          <w:rFonts w:ascii="Times New Roman" w:hAnsi="Times New Roman"/>
          <w:sz w:val="28"/>
          <w:szCs w:val="28"/>
        </w:rPr>
        <w:t xml:space="preserve"> –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Aufschlussreich und wegweisend scheint außerdem der Hi</w:t>
      </w:r>
      <w:r w:rsidRPr="00516410">
        <w:rPr>
          <w:rFonts w:ascii="Times New Roman" w:hAnsi="Times New Roman"/>
          <w:sz w:val="28"/>
          <w:szCs w:val="28"/>
        </w:rPr>
        <w:t>n</w:t>
      </w:r>
      <w:r w:rsidRPr="00516410">
        <w:rPr>
          <w:rFonts w:ascii="Times New Roman" w:hAnsi="Times New Roman"/>
          <w:sz w:val="28"/>
          <w:szCs w:val="28"/>
        </w:rPr>
        <w:t xml:space="preserve">weis, dass Giotto nicht nur ein engagierter Künstler, sondern auch ein überaus tüchtiger und erfolgreicher </w:t>
      </w:r>
      <w:r w:rsidRPr="00516410">
        <w:rPr>
          <w:rFonts w:ascii="Times New Roman" w:hAnsi="Times New Roman"/>
          <w:i/>
          <w:sz w:val="28"/>
          <w:szCs w:val="28"/>
        </w:rPr>
        <w:t>Geschäftsmann</w:t>
      </w:r>
      <w:r w:rsidRPr="00516410">
        <w:rPr>
          <w:rFonts w:ascii="Times New Roman" w:hAnsi="Times New Roman"/>
          <w:sz w:val="28"/>
          <w:szCs w:val="28"/>
        </w:rPr>
        <w:t xml:space="preserve"> war: „Er war ein cleverer Geschäftsmann und vermarktete sich als Superstar, der von reichen Bürgern, Königen und Päpsten umschwärmt wurde – während vor ihm Maler als schlichte Handwerker galten und sehr oft anonym blieben.“ (s.u. Fußnote 134 ebd.)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Giotto repräsentiert ein neues „Persönlichkeitsbewusstsein“ (Buck); sein Mensch ist Person als Ich und Du, er wird Persö</w:t>
      </w:r>
      <w:r w:rsidRPr="00516410">
        <w:rPr>
          <w:rFonts w:ascii="Times New Roman" w:hAnsi="Times New Roman"/>
          <w:sz w:val="28"/>
          <w:szCs w:val="28"/>
        </w:rPr>
        <w:t>n</w:t>
      </w:r>
      <w:r w:rsidRPr="00516410">
        <w:rPr>
          <w:rFonts w:ascii="Times New Roman" w:hAnsi="Times New Roman"/>
          <w:sz w:val="28"/>
          <w:szCs w:val="28"/>
        </w:rPr>
        <w:t>lichkeit als aktiver, schöpferisch tätiger Mensch, als ‚homo f</w:t>
      </w:r>
      <w:r w:rsidRPr="00516410">
        <w:rPr>
          <w:rFonts w:ascii="Times New Roman" w:hAnsi="Times New Roman"/>
          <w:sz w:val="28"/>
          <w:szCs w:val="28"/>
        </w:rPr>
        <w:t>a</w:t>
      </w:r>
      <w:r w:rsidRPr="00516410">
        <w:rPr>
          <w:rFonts w:ascii="Times New Roman" w:hAnsi="Times New Roman"/>
          <w:sz w:val="28"/>
          <w:szCs w:val="28"/>
        </w:rPr>
        <w:t xml:space="preserve">ber‘, der seine Fähigkeiten möglichst allseits ent-wickelt.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Petrarca (1304-1374)</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Francesco Petrarcas erstaunliche Wendung nach innen vol</w:t>
      </w:r>
      <w:r w:rsidRPr="00516410">
        <w:rPr>
          <w:rFonts w:ascii="Times New Roman" w:hAnsi="Times New Roman"/>
          <w:sz w:val="28"/>
          <w:szCs w:val="28"/>
        </w:rPr>
        <w:t>l</w:t>
      </w:r>
      <w:r w:rsidRPr="00516410">
        <w:rPr>
          <w:rFonts w:ascii="Times New Roman" w:hAnsi="Times New Roman"/>
          <w:sz w:val="28"/>
          <w:szCs w:val="28"/>
        </w:rPr>
        <w:t>zieht sich während einer Bergwanderung zum Mont Ventoux in der Provence, einer Tour, die er im Jahre 1336 in Begleitung seines Bruders Gherardo unternimmt. Inmitten einer herrlich blühenden Frühlingslandschaft hält der Dichter plötzlich an und wird nachdenklich. Er greift zu seinem Buch der ‚Konfessionen‘ des Augustinus, das er mit sich führt. Was er liest, scheint wie auf ihn persönlich zugeschnitten: Die Menschen bewundern a</w:t>
      </w:r>
      <w:r w:rsidRPr="00516410">
        <w:rPr>
          <w:rFonts w:ascii="Times New Roman" w:hAnsi="Times New Roman"/>
          <w:sz w:val="28"/>
          <w:szCs w:val="28"/>
        </w:rPr>
        <w:t>l</w:t>
      </w:r>
      <w:r w:rsidRPr="00516410">
        <w:rPr>
          <w:rFonts w:ascii="Times New Roman" w:hAnsi="Times New Roman"/>
          <w:sz w:val="28"/>
          <w:szCs w:val="28"/>
        </w:rPr>
        <w:t>les Mögliche, hohe Berge, Meereswogen, den unendlich weiten Ozean, den noch weiteren Sternenhimmel; aber um sich selbst kümmern sie sich nicht.</w:t>
      </w:r>
      <w:r w:rsidRPr="00516410">
        <w:rPr>
          <w:rStyle w:val="Funotenzeichen"/>
          <w:rFonts w:ascii="Times New Roman" w:hAnsi="Times New Roman"/>
          <w:sz w:val="28"/>
          <w:szCs w:val="28"/>
        </w:rPr>
        <w:footnoteReference w:customMarkFollows="1" w:id="136"/>
        <w:t>135</w:t>
      </w:r>
      <w:r w:rsidRPr="00516410">
        <w:rPr>
          <w:rFonts w:ascii="Times New Roman" w:hAnsi="Times New Roman"/>
          <w:sz w:val="28"/>
          <w:szCs w:val="28"/>
        </w:rPr>
        <w:t xml:space="preserve"> Und Petrarca findet den Satz: „Noli foras ire …“ (‚Geh‘ nicht hinaus, in Dir selbst wohnt die Wah</w:t>
      </w:r>
      <w:r w:rsidRPr="00516410">
        <w:rPr>
          <w:rFonts w:ascii="Times New Roman" w:hAnsi="Times New Roman"/>
          <w:sz w:val="28"/>
          <w:szCs w:val="28"/>
        </w:rPr>
        <w:t>r</w:t>
      </w:r>
      <w:r w:rsidRPr="00516410">
        <w:rPr>
          <w:rFonts w:ascii="Times New Roman" w:hAnsi="Times New Roman"/>
          <w:sz w:val="28"/>
          <w:szCs w:val="28"/>
        </w:rPr>
        <w:t>heit</w:t>
      </w:r>
      <w:proofErr w:type="gramStart"/>
      <w:r w:rsidRPr="00516410">
        <w:rPr>
          <w:rFonts w:ascii="Times New Roman" w:hAnsi="Times New Roman"/>
          <w:sz w:val="28"/>
          <w:szCs w:val="28"/>
        </w:rPr>
        <w:t>!‘</w:t>
      </w:r>
      <w:proofErr w:type="gramEnd"/>
      <w:r w:rsidRPr="00516410">
        <w:rPr>
          <w:rFonts w:ascii="Times New Roman" w:hAnsi="Times New Roman"/>
          <w:sz w:val="28"/>
          <w:szCs w:val="28"/>
        </w:rPr>
        <w:t>). Von diesem Zeitpunkt an kennt der Dichter keine bess</w:t>
      </w:r>
      <w:r w:rsidRPr="00516410">
        <w:rPr>
          <w:rFonts w:ascii="Times New Roman" w:hAnsi="Times New Roman"/>
          <w:sz w:val="28"/>
          <w:szCs w:val="28"/>
        </w:rPr>
        <w:t>e</w:t>
      </w:r>
      <w:r w:rsidRPr="00516410">
        <w:rPr>
          <w:rFonts w:ascii="Times New Roman" w:hAnsi="Times New Roman"/>
          <w:sz w:val="28"/>
          <w:szCs w:val="28"/>
        </w:rPr>
        <w:t>re Beschäftigung als die mit dem eigenen Seelenleben, dem e</w:t>
      </w:r>
      <w:r w:rsidRPr="00516410">
        <w:rPr>
          <w:rFonts w:ascii="Times New Roman" w:hAnsi="Times New Roman"/>
          <w:sz w:val="28"/>
          <w:szCs w:val="28"/>
        </w:rPr>
        <w:t>i</w:t>
      </w:r>
      <w:r w:rsidRPr="00516410">
        <w:rPr>
          <w:rFonts w:ascii="Times New Roman" w:hAnsi="Times New Roman"/>
          <w:sz w:val="28"/>
          <w:szCs w:val="28"/>
        </w:rPr>
        <w:t>genen Ich. Was aber nicht ohne heftige innere Kämpfe und Selbstzweifel vonstatten geht. Geradezu furchterregend werden ihm die eigenen Schwächen bewusst, insbesondere der Hang zum Rückzug von der Welt – 16 Jahre verbringt er in der Wal</w:t>
      </w:r>
      <w:r w:rsidRPr="00516410">
        <w:rPr>
          <w:rFonts w:ascii="Times New Roman" w:hAnsi="Times New Roman"/>
          <w:sz w:val="28"/>
          <w:szCs w:val="28"/>
        </w:rPr>
        <w:t>d</w:t>
      </w:r>
      <w:r w:rsidRPr="00516410">
        <w:rPr>
          <w:rFonts w:ascii="Times New Roman" w:hAnsi="Times New Roman"/>
          <w:sz w:val="28"/>
          <w:szCs w:val="28"/>
        </w:rPr>
        <w:t>einsamkeit von Vaucluse – und sein Schwanken zwischen Si</w:t>
      </w:r>
      <w:r w:rsidRPr="00516410">
        <w:rPr>
          <w:rFonts w:ascii="Times New Roman" w:hAnsi="Times New Roman"/>
          <w:sz w:val="28"/>
          <w:szCs w:val="28"/>
        </w:rPr>
        <w:t>n</w:t>
      </w:r>
      <w:r w:rsidRPr="00516410">
        <w:rPr>
          <w:rFonts w:ascii="Times New Roman" w:hAnsi="Times New Roman"/>
          <w:sz w:val="28"/>
          <w:szCs w:val="28"/>
        </w:rPr>
        <w:t xml:space="preserve">nenfreuden (zwei uneheliche Kinder!) und frommer Askese. Als Verfehlung, als eines Christenmenschen unwürdige Verirrung, erscheint ihm nachträglich auch die Tatsache, dass er sich in ein poetisches Abenteuer gestürzt hat, indem er für Donna Laura, eine verheiratete Frau, die er nur von flüchtigem Sehen her kennt, 1200 Liebes-Sonette verfasst hat: 600 zu ihren Lebzeiten und 600 nach ihrem Tode.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Und doch nimmt er teilweise das vorweg, was nach 1453 die „eigentliche“ Renaissance auslöst: die Wendung zum Ich und, nicht zuletzt, die Wieder-belebung des Studiums der Antike, so durch die Kommentierung und Herausgabe kaum noch gekan</w:t>
      </w:r>
      <w:r w:rsidRPr="00516410">
        <w:rPr>
          <w:rFonts w:ascii="Times New Roman" w:hAnsi="Times New Roman"/>
          <w:sz w:val="28"/>
          <w:szCs w:val="28"/>
        </w:rPr>
        <w:t>n</w:t>
      </w:r>
      <w:r w:rsidRPr="00516410">
        <w:rPr>
          <w:rFonts w:ascii="Times New Roman" w:hAnsi="Times New Roman"/>
          <w:sz w:val="28"/>
          <w:szCs w:val="28"/>
        </w:rPr>
        <w:t>ter Texte</w:t>
      </w:r>
      <w:r w:rsidR="00526207" w:rsidRPr="00516410">
        <w:rPr>
          <w:rFonts w:ascii="Times New Roman" w:hAnsi="Times New Roman"/>
          <w:sz w:val="28"/>
          <w:szCs w:val="28"/>
        </w:rPr>
        <w:t xml:space="preserve"> antiker Autoren wie derer</w:t>
      </w:r>
      <w:r w:rsidRPr="00516410">
        <w:rPr>
          <w:rFonts w:ascii="Times New Roman" w:hAnsi="Times New Roman"/>
          <w:sz w:val="28"/>
          <w:szCs w:val="28"/>
        </w:rPr>
        <w:t xml:space="preserve"> des Stoikers Cicero. Sie he</w:t>
      </w:r>
      <w:r w:rsidRPr="00516410">
        <w:rPr>
          <w:rFonts w:ascii="Times New Roman" w:hAnsi="Times New Roman"/>
          <w:sz w:val="28"/>
          <w:szCs w:val="28"/>
        </w:rPr>
        <w:t>l</w:t>
      </w:r>
      <w:r w:rsidRPr="00516410">
        <w:rPr>
          <w:rFonts w:ascii="Times New Roman" w:hAnsi="Times New Roman"/>
          <w:sz w:val="28"/>
          <w:szCs w:val="28"/>
        </w:rPr>
        <w:t>fen ihm dabei, einen neuen Humanismus zu begründen. Nicht mehr bestimmen ihn die scholastischen Abstraktionen, sondern poetische Einfühlung, subtile Psychologie, Betonung der Fähi</w:t>
      </w:r>
      <w:r w:rsidRPr="00516410">
        <w:rPr>
          <w:rFonts w:ascii="Times New Roman" w:hAnsi="Times New Roman"/>
          <w:sz w:val="28"/>
          <w:szCs w:val="28"/>
        </w:rPr>
        <w:t>g</w:t>
      </w:r>
      <w:r w:rsidRPr="00516410">
        <w:rPr>
          <w:rFonts w:ascii="Times New Roman" w:hAnsi="Times New Roman"/>
          <w:sz w:val="28"/>
          <w:szCs w:val="28"/>
        </w:rPr>
        <w:t xml:space="preserve">keiten des Menschen, ohne Leugnung seiner Schwächen. </w:t>
      </w:r>
      <w:r w:rsidRPr="00516410">
        <w:rPr>
          <w:rFonts w:ascii="Times New Roman" w:hAnsi="Times New Roman"/>
          <w:i/>
          <w:sz w:val="28"/>
          <w:szCs w:val="28"/>
        </w:rPr>
        <w:t>Glück</w:t>
      </w:r>
      <w:r w:rsidRPr="00516410">
        <w:rPr>
          <w:rFonts w:ascii="Times New Roman" w:hAnsi="Times New Roman"/>
          <w:sz w:val="28"/>
          <w:szCs w:val="28"/>
        </w:rPr>
        <w:t xml:space="preserve"> sucht und findet er, im Sinne von Stoikern wie Seneca und Cic</w:t>
      </w:r>
      <w:r w:rsidRPr="00516410">
        <w:rPr>
          <w:rFonts w:ascii="Times New Roman" w:hAnsi="Times New Roman"/>
          <w:sz w:val="28"/>
          <w:szCs w:val="28"/>
        </w:rPr>
        <w:t>e</w:t>
      </w:r>
      <w:r w:rsidRPr="00516410">
        <w:rPr>
          <w:rFonts w:ascii="Times New Roman" w:hAnsi="Times New Roman"/>
          <w:sz w:val="28"/>
          <w:szCs w:val="28"/>
        </w:rPr>
        <w:t>ro, nicht in Äußerlichkeiten, sondern im Person-Sein des Me</w:t>
      </w:r>
      <w:r w:rsidRPr="00516410">
        <w:rPr>
          <w:rFonts w:ascii="Times New Roman" w:hAnsi="Times New Roman"/>
          <w:sz w:val="28"/>
          <w:szCs w:val="28"/>
        </w:rPr>
        <w:t>n</w:t>
      </w:r>
      <w:r w:rsidRPr="00516410">
        <w:rPr>
          <w:rFonts w:ascii="Times New Roman" w:hAnsi="Times New Roman"/>
          <w:sz w:val="28"/>
          <w:szCs w:val="28"/>
        </w:rPr>
        <w:t>schen.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Welche Vielgestalt und Vielseitigkeit dem Renaissance-Menschen des 15. Und 16. Jahrhunderts zur Verfügung stehen wird, lässt sich auch an Hand der Werke von </w:t>
      </w:r>
      <w:r w:rsidRPr="00516410">
        <w:rPr>
          <w:rFonts w:ascii="Times New Roman" w:hAnsi="Times New Roman"/>
          <w:b/>
          <w:sz w:val="28"/>
          <w:szCs w:val="28"/>
        </w:rPr>
        <w:t>Giovanni Bocca</w:t>
      </w:r>
      <w:r w:rsidRPr="00516410">
        <w:rPr>
          <w:rFonts w:ascii="Times New Roman" w:hAnsi="Times New Roman"/>
          <w:b/>
          <w:sz w:val="28"/>
          <w:szCs w:val="28"/>
        </w:rPr>
        <w:t>c</w:t>
      </w:r>
      <w:r w:rsidRPr="00516410">
        <w:rPr>
          <w:rFonts w:ascii="Times New Roman" w:hAnsi="Times New Roman"/>
          <w:b/>
          <w:sz w:val="28"/>
          <w:szCs w:val="28"/>
        </w:rPr>
        <w:t xml:space="preserve">cio </w:t>
      </w:r>
      <w:r w:rsidRPr="00516410">
        <w:rPr>
          <w:rFonts w:ascii="Times New Roman" w:hAnsi="Times New Roman"/>
          <w:sz w:val="28"/>
          <w:szCs w:val="28"/>
        </w:rPr>
        <w:t>(1313-1375) bereits vorausahnen. Humor, Ironie, Phan-tasie und schier grenzenloser Realismus durchziehen sein Werk, das auch vor der Sexualität nicht haltmacht, dabei jedoch nicht – das seinerzeit weit verbreitete – derbe Sich-Ausleben, sondern fei</w:t>
      </w:r>
      <w:r w:rsidRPr="00516410">
        <w:rPr>
          <w:rFonts w:ascii="Times New Roman" w:hAnsi="Times New Roman"/>
          <w:sz w:val="28"/>
          <w:szCs w:val="28"/>
        </w:rPr>
        <w:t>n</w:t>
      </w:r>
      <w:r w:rsidRPr="00516410">
        <w:rPr>
          <w:rFonts w:ascii="Times New Roman" w:hAnsi="Times New Roman"/>
          <w:sz w:val="28"/>
          <w:szCs w:val="28"/>
        </w:rPr>
        <w:t>fühlige Erotik, durchweg in weit gespannten Lebenszusamme</w:t>
      </w:r>
      <w:r w:rsidRPr="00516410">
        <w:rPr>
          <w:rFonts w:ascii="Times New Roman" w:hAnsi="Times New Roman"/>
          <w:sz w:val="28"/>
          <w:szCs w:val="28"/>
        </w:rPr>
        <w:t>n</w:t>
      </w:r>
      <w:r w:rsidRPr="00516410">
        <w:rPr>
          <w:rFonts w:ascii="Times New Roman" w:hAnsi="Times New Roman"/>
          <w:sz w:val="28"/>
          <w:szCs w:val="28"/>
        </w:rPr>
        <w:t>hängen, darstellt. In seinem ‚Decamerone‘ und anderen Wer-ken nimmt Boccaccio vieles von dem vorweg, was spätere Unive</w:t>
      </w:r>
      <w:r w:rsidRPr="00516410">
        <w:rPr>
          <w:rFonts w:ascii="Times New Roman" w:hAnsi="Times New Roman"/>
          <w:sz w:val="28"/>
          <w:szCs w:val="28"/>
        </w:rPr>
        <w:t>r</w:t>
      </w:r>
      <w:r w:rsidRPr="00516410">
        <w:rPr>
          <w:rFonts w:ascii="Times New Roman" w:hAnsi="Times New Roman"/>
          <w:sz w:val="28"/>
          <w:szCs w:val="28"/>
        </w:rPr>
        <w:t xml:space="preserve">salgenies wie </w:t>
      </w:r>
      <w:r w:rsidRPr="00516410">
        <w:rPr>
          <w:rFonts w:ascii="Times New Roman" w:hAnsi="Times New Roman"/>
          <w:i/>
          <w:sz w:val="28"/>
          <w:szCs w:val="28"/>
        </w:rPr>
        <w:t xml:space="preserve">Leon Battista Alberti </w:t>
      </w:r>
      <w:r w:rsidRPr="00516410">
        <w:rPr>
          <w:rFonts w:ascii="Times New Roman" w:hAnsi="Times New Roman"/>
          <w:sz w:val="28"/>
          <w:szCs w:val="28"/>
        </w:rPr>
        <w:t xml:space="preserve">(1404-72) und </w:t>
      </w:r>
      <w:r w:rsidRPr="00516410">
        <w:rPr>
          <w:rFonts w:ascii="Times New Roman" w:hAnsi="Times New Roman"/>
          <w:i/>
          <w:sz w:val="28"/>
          <w:szCs w:val="28"/>
        </w:rPr>
        <w:t>Leonardo da Vinci</w:t>
      </w:r>
      <w:r w:rsidRPr="00516410">
        <w:rPr>
          <w:rFonts w:ascii="Times New Roman" w:hAnsi="Times New Roman"/>
          <w:sz w:val="28"/>
          <w:szCs w:val="28"/>
        </w:rPr>
        <w:t xml:space="preserve"> (1452-1519) verkörpert haben. Alberti ist bereits ein ec</w:t>
      </w:r>
      <w:r w:rsidRPr="00516410">
        <w:rPr>
          <w:rFonts w:ascii="Times New Roman" w:hAnsi="Times New Roman"/>
          <w:sz w:val="28"/>
          <w:szCs w:val="28"/>
        </w:rPr>
        <w:t>h</w:t>
      </w:r>
      <w:r w:rsidRPr="00516410">
        <w:rPr>
          <w:rFonts w:ascii="Times New Roman" w:hAnsi="Times New Roman"/>
          <w:sz w:val="28"/>
          <w:szCs w:val="28"/>
        </w:rPr>
        <w:t>ter ‚u</w:t>
      </w:r>
      <w:r w:rsidR="00927320" w:rsidRPr="00516410">
        <w:rPr>
          <w:rFonts w:ascii="Times New Roman" w:hAnsi="Times New Roman"/>
          <w:sz w:val="28"/>
          <w:szCs w:val="28"/>
        </w:rPr>
        <w:t>omo universale‘, zumal er außer</w:t>
      </w:r>
      <w:r w:rsidRPr="00516410">
        <w:rPr>
          <w:rFonts w:ascii="Times New Roman" w:hAnsi="Times New Roman"/>
          <w:sz w:val="28"/>
          <w:szCs w:val="28"/>
        </w:rPr>
        <w:t>ordent</w:t>
      </w:r>
      <w:r w:rsidR="00927320" w:rsidRPr="00516410">
        <w:rPr>
          <w:rFonts w:ascii="Times New Roman" w:hAnsi="Times New Roman"/>
          <w:sz w:val="28"/>
          <w:szCs w:val="28"/>
        </w:rPr>
        <w:t>-</w:t>
      </w:r>
      <w:r w:rsidRPr="00516410">
        <w:rPr>
          <w:rFonts w:ascii="Times New Roman" w:hAnsi="Times New Roman"/>
          <w:sz w:val="28"/>
          <w:szCs w:val="28"/>
        </w:rPr>
        <w:t xml:space="preserve">liche Geistesgaben mit ungewöhnlichen </w:t>
      </w:r>
      <w:r w:rsidR="00927320" w:rsidRPr="00516410">
        <w:rPr>
          <w:rFonts w:ascii="Times New Roman" w:hAnsi="Times New Roman"/>
          <w:sz w:val="28"/>
          <w:szCs w:val="28"/>
        </w:rPr>
        <w:t>körperlichen Vorzügen und Fähig</w:t>
      </w:r>
      <w:r w:rsidRPr="00516410">
        <w:rPr>
          <w:rFonts w:ascii="Times New Roman" w:hAnsi="Times New Roman"/>
          <w:sz w:val="28"/>
          <w:szCs w:val="28"/>
        </w:rPr>
        <w:t>keiten verbindet. Leonardo war nicht nur</w:t>
      </w:r>
      <w:r w:rsidR="008E4C66" w:rsidRPr="00516410">
        <w:rPr>
          <w:rFonts w:ascii="Times New Roman" w:hAnsi="Times New Roman"/>
          <w:sz w:val="28"/>
          <w:szCs w:val="28"/>
        </w:rPr>
        <w:t xml:space="preserve"> Maler, Dichter und Denker, son</w:t>
      </w:r>
      <w:r w:rsidRPr="00516410">
        <w:rPr>
          <w:rFonts w:ascii="Times New Roman" w:hAnsi="Times New Roman"/>
          <w:sz w:val="28"/>
          <w:szCs w:val="28"/>
        </w:rPr>
        <w:t>dern auch Athlet (Fechter, Springer), Bildhauer, Architekt, Ingenieur, Musiker, Kantor, Instrumentenbauer, Anatom, Astr</w:t>
      </w:r>
      <w:r w:rsidRPr="00516410">
        <w:rPr>
          <w:rFonts w:ascii="Times New Roman" w:hAnsi="Times New Roman"/>
          <w:sz w:val="28"/>
          <w:szCs w:val="28"/>
        </w:rPr>
        <w:t>o</w:t>
      </w:r>
      <w:r w:rsidRPr="00516410">
        <w:rPr>
          <w:rFonts w:ascii="Times New Roman" w:hAnsi="Times New Roman"/>
          <w:sz w:val="28"/>
          <w:szCs w:val="28"/>
        </w:rPr>
        <w:t>nom, Mathematiker und Naturforscher (vgl. Sapegno a.a.O. S. 319, Friedell a.a.O. S. 266).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Egon Friedell fasst (a.a.O. S. 277) zusammen: „Eine leide</w:t>
      </w:r>
      <w:r w:rsidRPr="00516410">
        <w:rPr>
          <w:rFonts w:ascii="Times New Roman" w:hAnsi="Times New Roman"/>
          <w:sz w:val="28"/>
          <w:szCs w:val="28"/>
        </w:rPr>
        <w:t>n</w:t>
      </w:r>
      <w:r w:rsidRPr="00516410">
        <w:rPr>
          <w:rFonts w:ascii="Times New Roman" w:hAnsi="Times New Roman"/>
          <w:sz w:val="28"/>
          <w:szCs w:val="28"/>
        </w:rPr>
        <w:t>schaftliche Gier nach Genuß, aber nach durch Kunst und Geist geadeltem Genuß erfüllte die damaligen Menschen, ein unersät</w:t>
      </w:r>
      <w:r w:rsidRPr="00516410">
        <w:rPr>
          <w:rFonts w:ascii="Times New Roman" w:hAnsi="Times New Roman"/>
          <w:sz w:val="28"/>
          <w:szCs w:val="28"/>
        </w:rPr>
        <w:t>t</w:t>
      </w:r>
      <w:r w:rsidRPr="00516410">
        <w:rPr>
          <w:rFonts w:ascii="Times New Roman" w:hAnsi="Times New Roman"/>
          <w:sz w:val="28"/>
          <w:szCs w:val="28"/>
        </w:rPr>
        <w:t>licher Hunger nach Schönem, Schönem überall: nach schönen Worten und Werken, schönen Taten und Untaten, nach schönen Auftritten und Abgängen, schönen Gedanken und Leidenscha</w:t>
      </w:r>
      <w:r w:rsidRPr="00516410">
        <w:rPr>
          <w:rFonts w:ascii="Times New Roman" w:hAnsi="Times New Roman"/>
          <w:sz w:val="28"/>
          <w:szCs w:val="28"/>
        </w:rPr>
        <w:t>f</w:t>
      </w:r>
      <w:r w:rsidRPr="00516410">
        <w:rPr>
          <w:rFonts w:ascii="Times New Roman" w:hAnsi="Times New Roman"/>
          <w:sz w:val="28"/>
          <w:szCs w:val="28"/>
        </w:rPr>
        <w:t>ten, schönen Lügen und Skandalen, nach der Schönheit als L</w:t>
      </w:r>
      <w:r w:rsidRPr="00516410">
        <w:rPr>
          <w:rFonts w:ascii="Times New Roman" w:hAnsi="Times New Roman"/>
          <w:sz w:val="28"/>
          <w:szCs w:val="28"/>
        </w:rPr>
        <w:t>e</w:t>
      </w:r>
      <w:r w:rsidRPr="00516410">
        <w:rPr>
          <w:rFonts w:ascii="Times New Roman" w:hAnsi="Times New Roman"/>
          <w:sz w:val="28"/>
          <w:szCs w:val="28"/>
        </w:rPr>
        <w:t>bensstoff, die nicht bloß einzelne und einzelnes: Häuser, St</w:t>
      </w:r>
      <w:r w:rsidRPr="00516410">
        <w:rPr>
          <w:rFonts w:ascii="Times New Roman" w:hAnsi="Times New Roman"/>
          <w:sz w:val="28"/>
          <w:szCs w:val="28"/>
        </w:rPr>
        <w:t>a</w:t>
      </w:r>
      <w:r w:rsidRPr="00516410">
        <w:rPr>
          <w:rFonts w:ascii="Times New Roman" w:hAnsi="Times New Roman"/>
          <w:sz w:val="28"/>
          <w:szCs w:val="28"/>
        </w:rPr>
        <w:t xml:space="preserve">tuen, Tafeln oder Gedichte, sondern das ganze Dasein zu einem Kunstwerk macht.“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Es ehrt Friedell, dass er sich von solchem Enthusiasmus nicht dazu verleiten lässt, die Schattenseiten der Epoche  zu übers</w:t>
      </w:r>
      <w:r w:rsidRPr="00516410">
        <w:rPr>
          <w:rFonts w:ascii="Times New Roman" w:hAnsi="Times New Roman"/>
          <w:sz w:val="28"/>
          <w:szCs w:val="28"/>
        </w:rPr>
        <w:t>e</w:t>
      </w:r>
      <w:r w:rsidRPr="00516410">
        <w:rPr>
          <w:rFonts w:ascii="Times New Roman" w:hAnsi="Times New Roman"/>
          <w:sz w:val="28"/>
          <w:szCs w:val="28"/>
        </w:rPr>
        <w:t>hen; im Gegenteil, deutlich pran-gert er die Schandtaten an, z</w:t>
      </w:r>
      <w:r w:rsidRPr="00516410">
        <w:rPr>
          <w:rFonts w:ascii="Times New Roman" w:hAnsi="Times New Roman"/>
          <w:sz w:val="28"/>
          <w:szCs w:val="28"/>
        </w:rPr>
        <w:t>u</w:t>
      </w:r>
      <w:r w:rsidRPr="00516410">
        <w:rPr>
          <w:rFonts w:ascii="Times New Roman" w:hAnsi="Times New Roman"/>
          <w:sz w:val="28"/>
          <w:szCs w:val="28"/>
        </w:rPr>
        <w:t>mal diejenigen von Machthabern wie den Borgia(-Päpsten) u.a</w:t>
      </w:r>
      <w:proofErr w:type="gramStart"/>
      <w:r w:rsidRPr="00516410">
        <w:rPr>
          <w:rFonts w:ascii="Times New Roman" w:hAnsi="Times New Roman"/>
          <w:sz w:val="28"/>
          <w:szCs w:val="28"/>
        </w:rPr>
        <w:t>..</w:t>
      </w:r>
      <w:proofErr w:type="gramEnd"/>
      <w:r w:rsidRPr="00516410">
        <w:rPr>
          <w:rFonts w:ascii="Times New Roman" w:hAnsi="Times New Roman"/>
          <w:sz w:val="28"/>
          <w:szCs w:val="28"/>
        </w:rPr>
        <w:t xml:space="preserve"> Cesare Borgia wird von Machiavelli (1469-1527) – gemäß se</w:t>
      </w:r>
      <w:r w:rsidRPr="00516410">
        <w:rPr>
          <w:rFonts w:ascii="Times New Roman" w:hAnsi="Times New Roman"/>
          <w:sz w:val="28"/>
          <w:szCs w:val="28"/>
        </w:rPr>
        <w:t>i</w:t>
      </w:r>
      <w:r w:rsidRPr="00516410">
        <w:rPr>
          <w:rFonts w:ascii="Times New Roman" w:hAnsi="Times New Roman"/>
          <w:sz w:val="28"/>
          <w:szCs w:val="28"/>
        </w:rPr>
        <w:t>ner Devise von der Heiligung des Zwecks durch die Mittel – als „Ideal“ gepriesen, wohingegen Friedell wohl mit Recht betont, der Gewaltherrscher C. Borgia sei ein „gewissenloser Schurke“ und „prinzipienloser Abenteurer“ gewesen. – Im Ganzen sei die Renaissance durch eine „geheimnisvolle Atmosphäre von Schön-heit und Laster, Geist und Gewalttat, Reiz und Fäulnis“ gekennzeichnet, so dass auch die Kehrseite der glänzenden M</w:t>
      </w:r>
      <w:r w:rsidRPr="00516410">
        <w:rPr>
          <w:rFonts w:ascii="Times New Roman" w:hAnsi="Times New Roman"/>
          <w:sz w:val="28"/>
          <w:szCs w:val="28"/>
        </w:rPr>
        <w:t>e</w:t>
      </w:r>
      <w:r w:rsidRPr="00516410">
        <w:rPr>
          <w:rFonts w:ascii="Times New Roman" w:hAnsi="Times New Roman"/>
          <w:sz w:val="28"/>
          <w:szCs w:val="28"/>
        </w:rPr>
        <w:t xml:space="preserve">daille sichtbar wird (a.a.O. S. 275).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Zwischen Renaissance und Barock: die</w:t>
      </w:r>
      <w:r w:rsidRPr="00516410">
        <w:rPr>
          <w:rFonts w:ascii="Times New Roman" w:hAnsi="Times New Roman"/>
          <w:sz w:val="28"/>
          <w:szCs w:val="28"/>
        </w:rPr>
        <w:t xml:space="preserve">  </w:t>
      </w:r>
      <w:r w:rsidRPr="00516410">
        <w:rPr>
          <w:rFonts w:ascii="Times New Roman" w:hAnsi="Times New Roman"/>
          <w:b/>
          <w:sz w:val="28"/>
          <w:szCs w:val="28"/>
        </w:rPr>
        <w:t>Utopisten Morus und Campanella</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Wer ist frei, wer ist verantwortlich, der Einzelne oder die Gemeinschaft? Oder beide? Und wie lassen sich Freiheit und Verantwortung in Einklang bringen? Auf solche Fragen wusste man auch in der Renaissance-Epoche fast nur utopische Antwo</w:t>
      </w:r>
      <w:r w:rsidRPr="00516410">
        <w:rPr>
          <w:rFonts w:ascii="Times New Roman" w:hAnsi="Times New Roman"/>
          <w:sz w:val="28"/>
          <w:szCs w:val="28"/>
        </w:rPr>
        <w:t>r</w:t>
      </w:r>
      <w:r w:rsidRPr="00516410">
        <w:rPr>
          <w:rFonts w:ascii="Times New Roman" w:hAnsi="Times New Roman"/>
          <w:sz w:val="28"/>
          <w:szCs w:val="28"/>
        </w:rPr>
        <w:t xml:space="preserve">ten. So in </w:t>
      </w:r>
      <w:r w:rsidRPr="00516410">
        <w:rPr>
          <w:rFonts w:ascii="Times New Roman" w:hAnsi="Times New Roman"/>
          <w:i/>
          <w:sz w:val="28"/>
          <w:szCs w:val="28"/>
        </w:rPr>
        <w:t>Utopia</w:t>
      </w:r>
      <w:r w:rsidRPr="00516410">
        <w:rPr>
          <w:rFonts w:ascii="Times New Roman" w:hAnsi="Times New Roman"/>
          <w:sz w:val="28"/>
          <w:szCs w:val="28"/>
        </w:rPr>
        <w:t>, dem 1516 erschienenen Hauptwerk des engl</w:t>
      </w:r>
      <w:r w:rsidRPr="00516410">
        <w:rPr>
          <w:rFonts w:ascii="Times New Roman" w:hAnsi="Times New Roman"/>
          <w:sz w:val="28"/>
          <w:szCs w:val="28"/>
        </w:rPr>
        <w:t>i</w:t>
      </w:r>
      <w:r w:rsidRPr="00516410">
        <w:rPr>
          <w:rFonts w:ascii="Times New Roman" w:hAnsi="Times New Roman"/>
          <w:sz w:val="28"/>
          <w:szCs w:val="28"/>
        </w:rPr>
        <w:t>schen Staatsmannes, Juristen und Philosophen Thomas Morus (1478-1535). Vollständig lautet der Titel: „Ein wahrhaft gold</w:t>
      </w:r>
      <w:r w:rsidRPr="00516410">
        <w:rPr>
          <w:rFonts w:ascii="Times New Roman" w:hAnsi="Times New Roman"/>
          <w:sz w:val="28"/>
          <w:szCs w:val="28"/>
        </w:rPr>
        <w:t>e</w:t>
      </w:r>
      <w:r w:rsidRPr="00516410">
        <w:rPr>
          <w:rFonts w:ascii="Times New Roman" w:hAnsi="Times New Roman"/>
          <w:sz w:val="28"/>
          <w:szCs w:val="28"/>
        </w:rPr>
        <w:t xml:space="preserve">nes Büchlein von </w:t>
      </w:r>
      <w:r w:rsidRPr="00516410">
        <w:rPr>
          <w:rFonts w:ascii="Times New Roman" w:hAnsi="Times New Roman"/>
          <w:b/>
          <w:sz w:val="28"/>
          <w:szCs w:val="28"/>
        </w:rPr>
        <w:t>der besten Staatsver-fassung und von der neuen Insel Utopia</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Es ist eine Art Schiffermärchen, deutlich beeinflusst von den neuen Entdek-kungen in Übersee, aber auch von Platons </w:t>
      </w:r>
      <w:r w:rsidRPr="00516410">
        <w:rPr>
          <w:rFonts w:ascii="Times New Roman" w:hAnsi="Times New Roman"/>
          <w:i/>
          <w:sz w:val="28"/>
          <w:szCs w:val="28"/>
        </w:rPr>
        <w:t xml:space="preserve">Staat </w:t>
      </w:r>
      <w:r w:rsidRPr="00516410">
        <w:rPr>
          <w:rFonts w:ascii="Times New Roman" w:hAnsi="Times New Roman"/>
          <w:sz w:val="28"/>
          <w:szCs w:val="28"/>
        </w:rPr>
        <w:t>(Politeia) und den Lehren Epi-kurs, relativ wenig vom Christe</w:t>
      </w:r>
      <w:r w:rsidRPr="00516410">
        <w:rPr>
          <w:rFonts w:ascii="Times New Roman" w:hAnsi="Times New Roman"/>
          <w:sz w:val="28"/>
          <w:szCs w:val="28"/>
        </w:rPr>
        <w:t>n</w:t>
      </w:r>
      <w:r w:rsidRPr="00516410">
        <w:rPr>
          <w:rFonts w:ascii="Times New Roman" w:hAnsi="Times New Roman"/>
          <w:sz w:val="28"/>
          <w:szCs w:val="28"/>
        </w:rPr>
        <w:t>tum. Morus beschreibt darin eine ideale Gesell-schaft, wie sie nur als ‚u-topos‘, als ‚Nicht-Ort‘, d.h. nur als Gedankengebäude, Frucht mächtiger Phantasie, Vorstellungs- und Gedächtnis-Kraft existiert.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Seit langem umstritten ist die Frage, wie dieses Werk zu ve</w:t>
      </w:r>
      <w:r w:rsidRPr="00516410">
        <w:rPr>
          <w:rFonts w:ascii="Times New Roman" w:hAnsi="Times New Roman"/>
          <w:sz w:val="28"/>
          <w:szCs w:val="28"/>
        </w:rPr>
        <w:t>r</w:t>
      </w:r>
      <w:r w:rsidRPr="00516410">
        <w:rPr>
          <w:rFonts w:ascii="Times New Roman" w:hAnsi="Times New Roman"/>
          <w:sz w:val="28"/>
          <w:szCs w:val="28"/>
        </w:rPr>
        <w:t>stehen sei. Die Auffassungen darüber gehen weit auseinander, schließen teilweise einander aus, so die folgenden.</w:t>
      </w:r>
      <w:r w:rsidRPr="00516410">
        <w:rPr>
          <w:rStyle w:val="Funotenzeichen"/>
          <w:rFonts w:ascii="Times New Roman" w:hAnsi="Times New Roman"/>
          <w:sz w:val="28"/>
          <w:szCs w:val="28"/>
        </w:rPr>
        <w:footnoteReference w:customMarkFollows="1" w:id="137"/>
        <w:t>136</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i/>
          <w:sz w:val="28"/>
          <w:szCs w:val="28"/>
        </w:rPr>
        <w:t>Karl Kautsky</w:t>
      </w:r>
      <w:r w:rsidRPr="00516410">
        <w:rPr>
          <w:rFonts w:ascii="Times New Roman" w:hAnsi="Times New Roman"/>
          <w:sz w:val="28"/>
          <w:szCs w:val="28"/>
        </w:rPr>
        <w:t xml:space="preserve"> bezeichnet den Autor 1888 als „Vater des utopistischen Sozi-alismus“. Der offizielle Marxismus-Leninismus übernimmt diese Lesart.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Ein katholischer Schriftsteller hält 1879 das Werk </w:t>
      </w:r>
      <w:r w:rsidRPr="00516410">
        <w:rPr>
          <w:rFonts w:ascii="Times New Roman" w:hAnsi="Times New Roman"/>
          <w:i/>
          <w:sz w:val="28"/>
          <w:szCs w:val="28"/>
        </w:rPr>
        <w:t>Utopia</w:t>
      </w:r>
      <w:r w:rsidRPr="00516410">
        <w:rPr>
          <w:rFonts w:ascii="Times New Roman" w:hAnsi="Times New Roman"/>
          <w:sz w:val="28"/>
          <w:szCs w:val="28"/>
        </w:rPr>
        <w:t xml:space="preserve"> für Morus‘ „größ-ten Mißgriff“.  –  Ein anderer Katholik b</w:t>
      </w:r>
      <w:r w:rsidRPr="00516410">
        <w:rPr>
          <w:rFonts w:ascii="Times New Roman" w:hAnsi="Times New Roman"/>
          <w:sz w:val="28"/>
          <w:szCs w:val="28"/>
        </w:rPr>
        <w:t>e</w:t>
      </w:r>
      <w:r w:rsidRPr="00516410">
        <w:rPr>
          <w:rFonts w:ascii="Times New Roman" w:hAnsi="Times New Roman"/>
          <w:sz w:val="28"/>
          <w:szCs w:val="28"/>
        </w:rPr>
        <w:t xml:space="preserve">hauptet 1930, das Werk sei nicht als </w:t>
      </w:r>
      <w:r w:rsidR="00221D14" w:rsidRPr="00516410">
        <w:rPr>
          <w:rFonts w:ascii="Times New Roman" w:hAnsi="Times New Roman"/>
          <w:sz w:val="28"/>
          <w:szCs w:val="28"/>
        </w:rPr>
        <w:t>Ide-</w:t>
      </w:r>
      <w:r w:rsidRPr="00516410">
        <w:rPr>
          <w:rFonts w:ascii="Times New Roman" w:hAnsi="Times New Roman"/>
          <w:sz w:val="28"/>
          <w:szCs w:val="28"/>
        </w:rPr>
        <w:t>al, sondern als „Kon</w:t>
      </w:r>
      <w:r w:rsidRPr="00516410">
        <w:rPr>
          <w:rFonts w:ascii="Times New Roman" w:hAnsi="Times New Roman"/>
          <w:sz w:val="28"/>
          <w:szCs w:val="28"/>
        </w:rPr>
        <w:t>t</w:t>
      </w:r>
      <w:r w:rsidRPr="00516410">
        <w:rPr>
          <w:rFonts w:ascii="Times New Roman" w:hAnsi="Times New Roman"/>
          <w:sz w:val="28"/>
          <w:szCs w:val="28"/>
        </w:rPr>
        <w:t>rast“ gedacht. (Beide A</w:t>
      </w:r>
      <w:r w:rsidR="00221D14" w:rsidRPr="00516410">
        <w:rPr>
          <w:rFonts w:ascii="Times New Roman" w:hAnsi="Times New Roman"/>
          <w:sz w:val="28"/>
          <w:szCs w:val="28"/>
        </w:rPr>
        <w:t>uffassungen hindern die katholi</w:t>
      </w:r>
      <w:r w:rsidRPr="00516410">
        <w:rPr>
          <w:rFonts w:ascii="Times New Roman" w:hAnsi="Times New Roman"/>
          <w:sz w:val="28"/>
          <w:szCs w:val="28"/>
        </w:rPr>
        <w:t>sche Ki</w:t>
      </w:r>
      <w:r w:rsidRPr="00516410">
        <w:rPr>
          <w:rFonts w:ascii="Times New Roman" w:hAnsi="Times New Roman"/>
          <w:sz w:val="28"/>
          <w:szCs w:val="28"/>
        </w:rPr>
        <w:t>r</w:t>
      </w:r>
      <w:r w:rsidRPr="00516410">
        <w:rPr>
          <w:rFonts w:ascii="Times New Roman" w:hAnsi="Times New Roman"/>
          <w:sz w:val="28"/>
          <w:szCs w:val="28"/>
        </w:rPr>
        <w:t>che übrigens nicht daran, Morus 188</w:t>
      </w:r>
      <w:r w:rsidR="00221D14" w:rsidRPr="00516410">
        <w:rPr>
          <w:rFonts w:ascii="Times New Roman" w:hAnsi="Times New Roman"/>
          <w:sz w:val="28"/>
          <w:szCs w:val="28"/>
        </w:rPr>
        <w:t>6 selig und 1935 heilig zu spre</w:t>
      </w:r>
      <w:r w:rsidRPr="00516410">
        <w:rPr>
          <w:rFonts w:ascii="Times New Roman" w:hAnsi="Times New Roman"/>
          <w:sz w:val="28"/>
          <w:szCs w:val="28"/>
        </w:rPr>
        <w:t xml:space="preserve">chen!)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Ein anderer Autor erklärt, Morus befürworte gar nicht den Staat der Uto-pier, sondern wolle lediglich mahnend dara</w:t>
      </w:r>
      <w:r w:rsidR="00221D14" w:rsidRPr="00516410">
        <w:rPr>
          <w:rFonts w:ascii="Times New Roman" w:hAnsi="Times New Roman"/>
          <w:sz w:val="28"/>
          <w:szCs w:val="28"/>
        </w:rPr>
        <w:t>uf hinweisen, dass dieser „heid</w:t>
      </w:r>
      <w:r w:rsidRPr="00516410">
        <w:rPr>
          <w:rFonts w:ascii="Times New Roman" w:hAnsi="Times New Roman"/>
          <w:sz w:val="28"/>
          <w:szCs w:val="28"/>
        </w:rPr>
        <w:t>ni</w:t>
      </w:r>
      <w:r w:rsidR="00221D14" w:rsidRPr="00516410">
        <w:rPr>
          <w:rFonts w:ascii="Times New Roman" w:hAnsi="Times New Roman"/>
          <w:sz w:val="28"/>
          <w:szCs w:val="28"/>
        </w:rPr>
        <w:t>-</w:t>
      </w:r>
      <w:r w:rsidRPr="00516410">
        <w:rPr>
          <w:rFonts w:ascii="Times New Roman" w:hAnsi="Times New Roman"/>
          <w:sz w:val="28"/>
          <w:szCs w:val="28"/>
        </w:rPr>
        <w:t>sche“ Staat besser sei als ma</w:t>
      </w:r>
      <w:r w:rsidRPr="00516410">
        <w:rPr>
          <w:rFonts w:ascii="Times New Roman" w:hAnsi="Times New Roman"/>
          <w:sz w:val="28"/>
          <w:szCs w:val="28"/>
        </w:rPr>
        <w:t>n</w:t>
      </w:r>
      <w:r w:rsidRPr="00516410">
        <w:rPr>
          <w:rFonts w:ascii="Times New Roman" w:hAnsi="Times New Roman"/>
          <w:sz w:val="28"/>
          <w:szCs w:val="28"/>
        </w:rPr>
        <w:t xml:space="preserve">cher christliche.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Der Historiker Hermann Oncken entdeckt in dem Werk „die Umrisse des späteren englischen Imperialismus“ (Jäckel a.a.O. ebd.).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Der Philosoph und Übersetzer Gerhard Ritter erklärt, M</w:t>
      </w:r>
      <w:r w:rsidRPr="00516410">
        <w:rPr>
          <w:rFonts w:ascii="Times New Roman" w:hAnsi="Times New Roman"/>
          <w:sz w:val="28"/>
          <w:szCs w:val="28"/>
        </w:rPr>
        <w:t>o</w:t>
      </w:r>
      <w:r w:rsidRPr="00516410">
        <w:rPr>
          <w:rFonts w:ascii="Times New Roman" w:hAnsi="Times New Roman"/>
          <w:sz w:val="28"/>
          <w:szCs w:val="28"/>
        </w:rPr>
        <w:t>rus habe versucht, „den naturhaften Machtkampf zwischen den Staaten in einen Rechtsprozeß umzudeuten“ (Jäckel a.a.O. S. 186).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Russell Ames meint (1949), „Morus habe als Exponent des aufstrebenden kaufmännischen Bürgertums mit der </w:t>
      </w:r>
      <w:r w:rsidRPr="00516410">
        <w:rPr>
          <w:rFonts w:ascii="Times New Roman" w:hAnsi="Times New Roman"/>
          <w:i/>
          <w:sz w:val="28"/>
          <w:szCs w:val="28"/>
        </w:rPr>
        <w:t>Utopia</w:t>
      </w:r>
      <w:r w:rsidRPr="00516410">
        <w:rPr>
          <w:rFonts w:ascii="Times New Roman" w:hAnsi="Times New Roman"/>
          <w:sz w:val="28"/>
          <w:szCs w:val="28"/>
        </w:rPr>
        <w:t xml:space="preserve"> den Feudalismus im Namen eines frühen Kapitalismus angreifen wollen“ (ebd.)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Ernst Bloch meint, </w:t>
      </w:r>
      <w:r w:rsidRPr="00516410">
        <w:rPr>
          <w:rFonts w:ascii="Times New Roman" w:hAnsi="Times New Roman"/>
          <w:i/>
          <w:sz w:val="28"/>
          <w:szCs w:val="28"/>
        </w:rPr>
        <w:t>Utopia</w:t>
      </w:r>
      <w:r w:rsidRPr="00516410">
        <w:rPr>
          <w:rFonts w:ascii="Times New Roman" w:hAnsi="Times New Roman"/>
          <w:sz w:val="28"/>
          <w:szCs w:val="28"/>
        </w:rPr>
        <w:t xml:space="preserve"> sei in wesentlichen Teilen eine Art von „liberalem Gedenk- und Bedenkbuch des Sozialismus und Kommunismus“, zumal in ihm „Freiheit dem Kollektiv ei</w:t>
      </w:r>
      <w:r w:rsidRPr="00516410">
        <w:rPr>
          <w:rFonts w:ascii="Times New Roman" w:hAnsi="Times New Roman"/>
          <w:sz w:val="28"/>
          <w:szCs w:val="28"/>
        </w:rPr>
        <w:t>n</w:t>
      </w:r>
      <w:r w:rsidRPr="00516410">
        <w:rPr>
          <w:rFonts w:ascii="Times New Roman" w:hAnsi="Times New Roman"/>
          <w:sz w:val="28"/>
          <w:szCs w:val="28"/>
        </w:rPr>
        <w:t>geschrieben“ sei (</w:t>
      </w:r>
      <w:r w:rsidRPr="00516410">
        <w:rPr>
          <w:rFonts w:ascii="Times New Roman" w:hAnsi="Times New Roman"/>
          <w:i/>
          <w:sz w:val="28"/>
          <w:szCs w:val="28"/>
        </w:rPr>
        <w:t>Das Prinzip Hoffnung</w:t>
      </w:r>
      <w:r w:rsidRPr="00516410">
        <w:rPr>
          <w:rFonts w:ascii="Times New Roman" w:hAnsi="Times New Roman"/>
          <w:sz w:val="28"/>
          <w:szCs w:val="28"/>
        </w:rPr>
        <w:t xml:space="preserve"> a.a.O. S. 603).</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Diese teilweise konträren Thesen im Einzelnen zu überprüfen, würde sicherlich zu weit führen. Dagegen sollte es möglich sein, festzustellen, welche Thesen sich durch einen Blick auf wesen</w:t>
      </w:r>
      <w:r w:rsidRPr="00516410">
        <w:rPr>
          <w:rFonts w:ascii="Times New Roman" w:hAnsi="Times New Roman"/>
          <w:sz w:val="28"/>
          <w:szCs w:val="28"/>
        </w:rPr>
        <w:t>t</w:t>
      </w:r>
      <w:r w:rsidRPr="00516410">
        <w:rPr>
          <w:rFonts w:ascii="Times New Roman" w:hAnsi="Times New Roman"/>
          <w:sz w:val="28"/>
          <w:szCs w:val="28"/>
        </w:rPr>
        <w:t xml:space="preserve">liche Inhalte von </w:t>
      </w:r>
      <w:r w:rsidRPr="00516410">
        <w:rPr>
          <w:rFonts w:ascii="Times New Roman" w:hAnsi="Times New Roman"/>
          <w:i/>
          <w:sz w:val="28"/>
          <w:szCs w:val="28"/>
        </w:rPr>
        <w:t>Utopia</w:t>
      </w:r>
      <w:r w:rsidRPr="00516410">
        <w:rPr>
          <w:rFonts w:ascii="Times New Roman" w:hAnsi="Times New Roman"/>
          <w:sz w:val="28"/>
          <w:szCs w:val="28"/>
        </w:rPr>
        <w:t xml:space="preserve"> erhärten lassen – und welche nicht.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gesellschaftskritischer Absicht fragt Morus u.a. danach, wodurch die Kri-minalität, das zerstörerische Böse in einer G</w:t>
      </w:r>
      <w:r w:rsidRPr="00516410">
        <w:rPr>
          <w:rFonts w:ascii="Times New Roman" w:hAnsi="Times New Roman"/>
          <w:sz w:val="28"/>
          <w:szCs w:val="28"/>
        </w:rPr>
        <w:t>e</w:t>
      </w:r>
      <w:r w:rsidRPr="00516410">
        <w:rPr>
          <w:rFonts w:ascii="Times New Roman" w:hAnsi="Times New Roman"/>
          <w:sz w:val="28"/>
          <w:szCs w:val="28"/>
        </w:rPr>
        <w:t>sellschaft, entsteht. Seine Antwort lautet zunächst, man setze „fürchterlich harte Strafen für Diebe fest, während man viel li</w:t>
      </w:r>
      <w:r w:rsidRPr="00516410">
        <w:rPr>
          <w:rFonts w:ascii="Times New Roman" w:hAnsi="Times New Roman"/>
          <w:sz w:val="28"/>
          <w:szCs w:val="28"/>
        </w:rPr>
        <w:t>e</w:t>
      </w:r>
      <w:r w:rsidRPr="00516410">
        <w:rPr>
          <w:rFonts w:ascii="Times New Roman" w:hAnsi="Times New Roman"/>
          <w:sz w:val="28"/>
          <w:szCs w:val="28"/>
        </w:rPr>
        <w:t>ber dafür sorgen sollte, daß sie ihr Auskommen haben, damit nicht einer in den harten Zwang gerät, erst stehlen und danach sterben zu müssen“ (</w:t>
      </w:r>
      <w:r w:rsidRPr="00516410">
        <w:rPr>
          <w:rFonts w:ascii="Times New Roman" w:hAnsi="Times New Roman"/>
          <w:i/>
          <w:sz w:val="28"/>
          <w:szCs w:val="28"/>
        </w:rPr>
        <w:t>Utopia</w:t>
      </w:r>
      <w:r w:rsidRPr="00516410">
        <w:rPr>
          <w:rFonts w:ascii="Times New Roman" w:hAnsi="Times New Roman"/>
          <w:sz w:val="28"/>
          <w:szCs w:val="28"/>
        </w:rPr>
        <w:t xml:space="preserve"> S. 25, s. Fußnote 331!). Weitere g</w:t>
      </w:r>
      <w:r w:rsidRPr="00516410">
        <w:rPr>
          <w:rFonts w:ascii="Times New Roman" w:hAnsi="Times New Roman"/>
          <w:sz w:val="28"/>
          <w:szCs w:val="28"/>
        </w:rPr>
        <w:t>e</w:t>
      </w:r>
      <w:r w:rsidRPr="00516410">
        <w:rPr>
          <w:rFonts w:ascii="Times New Roman" w:hAnsi="Times New Roman"/>
          <w:sz w:val="28"/>
          <w:szCs w:val="28"/>
        </w:rPr>
        <w:t>sellschaftliche Gründe für „Dieberei-en“ sieht er in Ausbe</w:t>
      </w:r>
      <w:r w:rsidRPr="00516410">
        <w:rPr>
          <w:rFonts w:ascii="Times New Roman" w:hAnsi="Times New Roman"/>
          <w:sz w:val="28"/>
          <w:szCs w:val="28"/>
        </w:rPr>
        <w:t>u</w:t>
      </w:r>
      <w:r w:rsidRPr="00516410">
        <w:rPr>
          <w:rFonts w:ascii="Times New Roman" w:hAnsi="Times New Roman"/>
          <w:sz w:val="28"/>
          <w:szCs w:val="28"/>
        </w:rPr>
        <w:t>tungsverhältnissen, in denen „Edelleute … selber müßig wie die Drohnen von anderer Leute Arbeit leben“ (S. 25 f.). Grundbesi</w:t>
      </w:r>
      <w:r w:rsidRPr="00516410">
        <w:rPr>
          <w:rFonts w:ascii="Times New Roman" w:hAnsi="Times New Roman"/>
          <w:sz w:val="28"/>
          <w:szCs w:val="28"/>
        </w:rPr>
        <w:t>t</w:t>
      </w:r>
      <w:r w:rsidRPr="00516410">
        <w:rPr>
          <w:rFonts w:ascii="Times New Roman" w:hAnsi="Times New Roman"/>
          <w:sz w:val="28"/>
          <w:szCs w:val="28"/>
        </w:rPr>
        <w:t>zer seien verantwortlich für zahlreiche Übergriffe, z.B. gegen Pächter, die man nach Be-lieben von Haus und Hof vertreibe. Auch gebe es überflüssigen Luxus, von dem einige Nichtstuer profitierten, während fleißige Handwerker und andere Arbei-ter, die den gesellschaftlichen Reichtum erwirtschaften und den Staat erhalten, hemmungslos ausgebeutet würden. Die Kluft zwischen Reichen und Armen wer-de immer größer. (Auch d</w:t>
      </w:r>
      <w:r w:rsidRPr="00516410">
        <w:rPr>
          <w:rFonts w:ascii="Times New Roman" w:hAnsi="Times New Roman"/>
          <w:sz w:val="28"/>
          <w:szCs w:val="28"/>
        </w:rPr>
        <w:t>a</w:t>
      </w:r>
      <w:r w:rsidRPr="00516410">
        <w:rPr>
          <w:rFonts w:ascii="Times New Roman" w:hAnsi="Times New Roman"/>
          <w:sz w:val="28"/>
          <w:szCs w:val="28"/>
        </w:rPr>
        <w:t>mit spielt More natürlich auf bestimmte Missstände in der G</w:t>
      </w:r>
      <w:r w:rsidRPr="00516410">
        <w:rPr>
          <w:rFonts w:ascii="Times New Roman" w:hAnsi="Times New Roman"/>
          <w:sz w:val="28"/>
          <w:szCs w:val="28"/>
        </w:rPr>
        <w:t>e</w:t>
      </w:r>
      <w:r w:rsidRPr="00516410">
        <w:rPr>
          <w:rFonts w:ascii="Times New Roman" w:hAnsi="Times New Roman"/>
          <w:sz w:val="28"/>
          <w:szCs w:val="28"/>
        </w:rPr>
        <w:t>sellschaft seiner Zeit an.) Wer in den bestehenden Staaten von „Gemein-wohl“ rede, denke fast immer nur an seinen privaten Vorteil (a.a.O. S. 149).</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Ganz anders gehe es in Utopia zu. Hier habe man die wic</w:t>
      </w:r>
      <w:r w:rsidRPr="00516410">
        <w:rPr>
          <w:rFonts w:ascii="Times New Roman" w:hAnsi="Times New Roman"/>
          <w:sz w:val="28"/>
          <w:szCs w:val="28"/>
        </w:rPr>
        <w:t>h</w:t>
      </w:r>
      <w:r w:rsidRPr="00516410">
        <w:rPr>
          <w:rFonts w:ascii="Times New Roman" w:hAnsi="Times New Roman"/>
          <w:sz w:val="28"/>
          <w:szCs w:val="28"/>
        </w:rPr>
        <w:t>tigsten Ursachen für alle sozialen Ungerechtigkeiten und Mis</w:t>
      </w:r>
      <w:r w:rsidRPr="00516410">
        <w:rPr>
          <w:rFonts w:ascii="Times New Roman" w:hAnsi="Times New Roman"/>
          <w:sz w:val="28"/>
          <w:szCs w:val="28"/>
        </w:rPr>
        <w:t>s</w:t>
      </w:r>
      <w:r w:rsidRPr="00516410">
        <w:rPr>
          <w:rFonts w:ascii="Times New Roman" w:hAnsi="Times New Roman"/>
          <w:sz w:val="28"/>
          <w:szCs w:val="28"/>
        </w:rPr>
        <w:t xml:space="preserve">stände beseitigt: </w:t>
      </w:r>
      <w:r w:rsidRPr="00516410">
        <w:rPr>
          <w:rFonts w:ascii="Times New Roman" w:hAnsi="Times New Roman"/>
          <w:i/>
          <w:sz w:val="28"/>
          <w:szCs w:val="28"/>
        </w:rPr>
        <w:t>Privateigentum, Geld und Geldwirtschaft.</w:t>
      </w:r>
      <w:r w:rsidRPr="00516410">
        <w:rPr>
          <w:rFonts w:ascii="Times New Roman" w:hAnsi="Times New Roman"/>
          <w:sz w:val="28"/>
          <w:szCs w:val="28"/>
        </w:rPr>
        <w:t xml:space="preserve"> Wo das Privateigentum herrscht, könne es keine „Gleichheit des B</w:t>
      </w:r>
      <w:r w:rsidRPr="00516410">
        <w:rPr>
          <w:rFonts w:ascii="Times New Roman" w:hAnsi="Times New Roman"/>
          <w:sz w:val="28"/>
          <w:szCs w:val="28"/>
        </w:rPr>
        <w:t>e</w:t>
      </w:r>
      <w:r w:rsidRPr="00516410">
        <w:rPr>
          <w:rFonts w:ascii="Times New Roman" w:hAnsi="Times New Roman"/>
          <w:sz w:val="28"/>
          <w:szCs w:val="28"/>
        </w:rPr>
        <w:t>sitzes“ und kein Glück der Allgemeinheit geben (a.a.O. S. 56). Solange das Privateigentum bestehen bleibe, würden „auf dem weitaus größten und weitaus besten Teil der Menschheit Armut, Plackerei und Sorgen als eine unentrinnbare Bürde weiter la</w:t>
      </w:r>
      <w:r w:rsidRPr="00516410">
        <w:rPr>
          <w:rFonts w:ascii="Times New Roman" w:hAnsi="Times New Roman"/>
          <w:sz w:val="28"/>
          <w:szCs w:val="28"/>
        </w:rPr>
        <w:t>s</w:t>
      </w:r>
      <w:r w:rsidRPr="00516410">
        <w:rPr>
          <w:rFonts w:ascii="Times New Roman" w:hAnsi="Times New Roman"/>
          <w:sz w:val="28"/>
          <w:szCs w:val="28"/>
        </w:rPr>
        <w:t xml:space="preserve">ten“ (ebd.).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Durchgreifend beseitigt habe man solche Not nur in Utopia, und zwar da-durch, dass man dort das Privateigentum aufgeh</w:t>
      </w:r>
      <w:r w:rsidRPr="00516410">
        <w:rPr>
          <w:rFonts w:ascii="Times New Roman" w:hAnsi="Times New Roman"/>
          <w:sz w:val="28"/>
          <w:szCs w:val="28"/>
        </w:rPr>
        <w:t>o</w:t>
      </w:r>
      <w:r w:rsidRPr="00516410">
        <w:rPr>
          <w:rFonts w:ascii="Times New Roman" w:hAnsi="Times New Roman"/>
          <w:sz w:val="28"/>
          <w:szCs w:val="28"/>
        </w:rPr>
        <w:t>ben, das Geld abgeschafft und das gesamte Arbeits- und Alltag</w:t>
      </w:r>
      <w:r w:rsidRPr="00516410">
        <w:rPr>
          <w:rFonts w:ascii="Times New Roman" w:hAnsi="Times New Roman"/>
          <w:sz w:val="28"/>
          <w:szCs w:val="28"/>
        </w:rPr>
        <w:t>s</w:t>
      </w:r>
      <w:r w:rsidRPr="00516410">
        <w:rPr>
          <w:rFonts w:ascii="Times New Roman" w:hAnsi="Times New Roman"/>
          <w:sz w:val="28"/>
          <w:szCs w:val="28"/>
        </w:rPr>
        <w:t>leben aller Staatsbürger völlig neu organisiert habe. Zum Arbe</w:t>
      </w:r>
      <w:r w:rsidRPr="00516410">
        <w:rPr>
          <w:rFonts w:ascii="Times New Roman" w:hAnsi="Times New Roman"/>
          <w:sz w:val="28"/>
          <w:szCs w:val="28"/>
        </w:rPr>
        <w:t>i</w:t>
      </w:r>
      <w:r w:rsidRPr="00516410">
        <w:rPr>
          <w:rFonts w:ascii="Times New Roman" w:hAnsi="Times New Roman"/>
          <w:sz w:val="28"/>
          <w:szCs w:val="28"/>
        </w:rPr>
        <w:t>ten sei jedermann verpflichtet, aber nur insgesamt sechs Stun-den am Tag, je drei Stunden vormittags und nachmittags, sin</w:t>
      </w:r>
      <w:r w:rsidRPr="00516410">
        <w:rPr>
          <w:rFonts w:ascii="Times New Roman" w:hAnsi="Times New Roman"/>
          <w:sz w:val="28"/>
          <w:szCs w:val="28"/>
        </w:rPr>
        <w:t>n</w:t>
      </w:r>
      <w:r w:rsidRPr="00516410">
        <w:rPr>
          <w:rFonts w:ascii="Times New Roman" w:hAnsi="Times New Roman"/>
          <w:sz w:val="28"/>
          <w:szCs w:val="28"/>
        </w:rPr>
        <w:t>voll unterbrochen durch zwei Stunden Mittags- und Ruhepause. Durch vernünftige Arbeitsteilung finde jeder Beschäftigung, und das erwirtschaftete Sozialprodukt sorge für aus-reichenden Wohlstand für jedermann. Über die Freizeit könne jede/r wei</w:t>
      </w:r>
      <w:r w:rsidRPr="00516410">
        <w:rPr>
          <w:rFonts w:ascii="Times New Roman" w:hAnsi="Times New Roman"/>
          <w:sz w:val="28"/>
          <w:szCs w:val="28"/>
        </w:rPr>
        <w:t>t</w:t>
      </w:r>
      <w:r w:rsidRPr="00516410">
        <w:rPr>
          <w:rFonts w:ascii="Times New Roman" w:hAnsi="Times New Roman"/>
          <w:sz w:val="28"/>
          <w:szCs w:val="28"/>
        </w:rPr>
        <w:t xml:space="preserve">gehend selbst bestimmen, wobei literarische Studien, Sport und Spiele breiten Raum einnähmen (a.a.O. S. 70 f.).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Philosophisch untermauern die Utopier ihre neue Ordnung durch eine ausge-klügelte Tugendlehre, die allerdings in weiten Teilen an </w:t>
      </w:r>
      <w:r w:rsidRPr="00516410">
        <w:rPr>
          <w:rFonts w:ascii="Times New Roman" w:hAnsi="Times New Roman"/>
          <w:i/>
          <w:sz w:val="28"/>
          <w:szCs w:val="28"/>
        </w:rPr>
        <w:t>Epikur</w:t>
      </w:r>
      <w:r w:rsidRPr="00516410">
        <w:rPr>
          <w:rFonts w:ascii="Times New Roman" w:hAnsi="Times New Roman"/>
          <w:sz w:val="28"/>
          <w:szCs w:val="28"/>
        </w:rPr>
        <w:t xml:space="preserve"> erinnert, so in der Unterscheidung zwischen Notwendigem, Nützlichem und Schädlichem. Askese und nut</w:t>
      </w:r>
      <w:r w:rsidRPr="00516410">
        <w:rPr>
          <w:rFonts w:ascii="Times New Roman" w:hAnsi="Times New Roman"/>
          <w:sz w:val="28"/>
          <w:szCs w:val="28"/>
        </w:rPr>
        <w:t>z</w:t>
      </w:r>
      <w:r w:rsidRPr="00516410">
        <w:rPr>
          <w:rFonts w:ascii="Times New Roman" w:hAnsi="Times New Roman"/>
          <w:sz w:val="28"/>
          <w:szCs w:val="28"/>
        </w:rPr>
        <w:t xml:space="preserve">lose Selbstaufopferung seien ebenso zu meiden wie „verkehrte Freuden“ (wie Unmäßigkeit beim Essen, Trinken und Spielen). Vor- und nicht-ehelicher Sex ist verboten, weil sonst die Familie als Grundlage der Gesellschaft in Gefahr geriete. </w:t>
      </w:r>
      <w:proofErr w:type="gramStart"/>
      <w:r w:rsidRPr="00516410">
        <w:rPr>
          <w:rFonts w:ascii="Times New Roman" w:hAnsi="Times New Roman"/>
          <w:sz w:val="28"/>
          <w:szCs w:val="28"/>
        </w:rPr>
        <w:t>Auf  leibliche und geistig-seelische Gesundheit legen</w:t>
      </w:r>
      <w:proofErr w:type="gramEnd"/>
      <w:r w:rsidRPr="00516410">
        <w:rPr>
          <w:rFonts w:ascii="Times New Roman" w:hAnsi="Times New Roman"/>
          <w:sz w:val="28"/>
          <w:szCs w:val="28"/>
        </w:rPr>
        <w:t xml:space="preserve"> die Uto-pier größten Wert. „Die Tugend definieren sie nämlich so: naturgemäß leben, sofern wir dazu von Gott geschaffen sind; und zwar folge der dem Zuge der Natur, der in allem, was er begehrt und was er meidet, der Vernunft gehorcht.“ (a.a.O. S. 93)</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Größtmögliche Toleranz herrscht in Fragen der Religion. B</w:t>
      </w:r>
      <w:r w:rsidRPr="00516410">
        <w:rPr>
          <w:rFonts w:ascii="Times New Roman" w:hAnsi="Times New Roman"/>
          <w:sz w:val="28"/>
          <w:szCs w:val="28"/>
        </w:rPr>
        <w:t>e</w:t>
      </w:r>
      <w:r w:rsidRPr="00516410">
        <w:rPr>
          <w:rFonts w:ascii="Times New Roman" w:hAnsi="Times New Roman"/>
          <w:sz w:val="28"/>
          <w:szCs w:val="28"/>
        </w:rPr>
        <w:t>kehrungsversuche sind erlaubt, aber nur „ohne Anmaßung“, o</w:t>
      </w:r>
      <w:r w:rsidRPr="00516410">
        <w:rPr>
          <w:rFonts w:ascii="Times New Roman" w:hAnsi="Times New Roman"/>
          <w:sz w:val="28"/>
          <w:szCs w:val="28"/>
        </w:rPr>
        <w:t>h</w:t>
      </w:r>
      <w:r w:rsidRPr="00516410">
        <w:rPr>
          <w:rFonts w:ascii="Times New Roman" w:hAnsi="Times New Roman"/>
          <w:sz w:val="28"/>
          <w:szCs w:val="28"/>
        </w:rPr>
        <w:t>ne Auftrumpfen und ohne jegliche Gewaltanwendung (a.a.O. S. 135 f.). Im Übrigen sei es jedem selbst freigestellt, welche Rel</w:t>
      </w:r>
      <w:r w:rsidRPr="00516410">
        <w:rPr>
          <w:rFonts w:ascii="Times New Roman" w:hAnsi="Times New Roman"/>
          <w:sz w:val="28"/>
          <w:szCs w:val="28"/>
        </w:rPr>
        <w:t>i</w:t>
      </w:r>
      <w:r w:rsidRPr="00516410">
        <w:rPr>
          <w:rFonts w:ascii="Times New Roman" w:hAnsi="Times New Roman"/>
          <w:sz w:val="28"/>
          <w:szCs w:val="28"/>
        </w:rPr>
        <w:t>gion er annehmen möchte. – Auch dem Christentum hätten viele Utopier zugestimmt, insbesondere als „sie hörten, Christus habe die gemein-schaftliche (kommunistische) Lebensführung seiner Jünger gutgeheißen, und daß diese in den Kreisen der echtesten Christen noch heute üblich sei.“ (a.a.O. S. 134)</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Damit nennt der überzeugte katholische Christ Morus, wie ich meine, die wahre Quelle seiner Überzeugungen: den Liebe</w:t>
      </w:r>
      <w:r w:rsidRPr="00516410">
        <w:rPr>
          <w:rFonts w:ascii="Times New Roman" w:hAnsi="Times New Roman"/>
          <w:sz w:val="28"/>
          <w:szCs w:val="28"/>
        </w:rPr>
        <w:t>s</w:t>
      </w:r>
      <w:r w:rsidRPr="00516410">
        <w:rPr>
          <w:rFonts w:ascii="Times New Roman" w:hAnsi="Times New Roman"/>
          <w:sz w:val="28"/>
          <w:szCs w:val="28"/>
        </w:rPr>
        <w:t>kommunismus der Urchristen. Gemeinwohl und Gemeinschaf</w:t>
      </w:r>
      <w:r w:rsidRPr="00516410">
        <w:rPr>
          <w:rFonts w:ascii="Times New Roman" w:hAnsi="Times New Roman"/>
          <w:sz w:val="28"/>
          <w:szCs w:val="28"/>
        </w:rPr>
        <w:t>t</w:t>
      </w:r>
      <w:r w:rsidRPr="00516410">
        <w:rPr>
          <w:rFonts w:ascii="Times New Roman" w:hAnsi="Times New Roman"/>
          <w:sz w:val="28"/>
          <w:szCs w:val="28"/>
        </w:rPr>
        <w:t>lichkeit – auch</w:t>
      </w:r>
      <w:r w:rsidR="00917A98" w:rsidRPr="00516410">
        <w:rPr>
          <w:rFonts w:ascii="Times New Roman" w:hAnsi="Times New Roman"/>
          <w:sz w:val="28"/>
          <w:szCs w:val="28"/>
        </w:rPr>
        <w:t xml:space="preserve"> und gerade im Sinne der christ</w:t>
      </w:r>
      <w:r w:rsidRPr="00516410">
        <w:rPr>
          <w:rFonts w:ascii="Times New Roman" w:hAnsi="Times New Roman"/>
          <w:sz w:val="28"/>
          <w:szCs w:val="28"/>
        </w:rPr>
        <w:t>li</w:t>
      </w:r>
      <w:r w:rsidR="00917A98" w:rsidRPr="00516410">
        <w:rPr>
          <w:rFonts w:ascii="Times New Roman" w:hAnsi="Times New Roman"/>
          <w:sz w:val="28"/>
          <w:szCs w:val="28"/>
        </w:rPr>
        <w:t>-</w:t>
      </w:r>
      <w:r w:rsidRPr="00516410">
        <w:rPr>
          <w:rFonts w:ascii="Times New Roman" w:hAnsi="Times New Roman"/>
          <w:sz w:val="28"/>
          <w:szCs w:val="28"/>
        </w:rPr>
        <w:t xml:space="preserve">chen Werte – hält der Autor für unerlässliche </w:t>
      </w:r>
      <w:r w:rsidR="00917A98" w:rsidRPr="00516410">
        <w:rPr>
          <w:rFonts w:ascii="Times New Roman" w:hAnsi="Times New Roman"/>
          <w:sz w:val="28"/>
          <w:szCs w:val="28"/>
        </w:rPr>
        <w:t>Voraussetzungen und Bedi</w:t>
      </w:r>
      <w:r w:rsidR="00917A98" w:rsidRPr="00516410">
        <w:rPr>
          <w:rFonts w:ascii="Times New Roman" w:hAnsi="Times New Roman"/>
          <w:sz w:val="28"/>
          <w:szCs w:val="28"/>
        </w:rPr>
        <w:t>n</w:t>
      </w:r>
      <w:r w:rsidR="00EE44CD" w:rsidRPr="00516410">
        <w:rPr>
          <w:rFonts w:ascii="Times New Roman" w:hAnsi="Times New Roman"/>
          <w:sz w:val="28"/>
          <w:szCs w:val="28"/>
        </w:rPr>
        <w:t>g</w:t>
      </w:r>
      <w:r w:rsidR="00917A98" w:rsidRPr="00516410">
        <w:rPr>
          <w:rFonts w:ascii="Times New Roman" w:hAnsi="Times New Roman"/>
          <w:sz w:val="28"/>
          <w:szCs w:val="28"/>
        </w:rPr>
        <w:t>un</w:t>
      </w:r>
      <w:r w:rsidRPr="00516410">
        <w:rPr>
          <w:rFonts w:ascii="Times New Roman" w:hAnsi="Times New Roman"/>
          <w:sz w:val="28"/>
          <w:szCs w:val="28"/>
        </w:rPr>
        <w:t>gen für Gleichheit; Freiheit und Wohlergehen jeder Einze</w:t>
      </w:r>
      <w:r w:rsidRPr="00516410">
        <w:rPr>
          <w:rFonts w:ascii="Times New Roman" w:hAnsi="Times New Roman"/>
          <w:sz w:val="28"/>
          <w:szCs w:val="28"/>
        </w:rPr>
        <w:t>l</w:t>
      </w:r>
      <w:r w:rsidRPr="00516410">
        <w:rPr>
          <w:rFonts w:ascii="Times New Roman" w:hAnsi="Times New Roman"/>
          <w:sz w:val="28"/>
          <w:szCs w:val="28"/>
        </w:rPr>
        <w:t>person und damit der Ge</w:t>
      </w:r>
      <w:r w:rsidR="00917A98" w:rsidRPr="00516410">
        <w:rPr>
          <w:rFonts w:ascii="Times New Roman" w:hAnsi="Times New Roman"/>
          <w:sz w:val="28"/>
          <w:szCs w:val="28"/>
        </w:rPr>
        <w:t>-</w:t>
      </w:r>
      <w:r w:rsidRPr="00516410">
        <w:rPr>
          <w:rFonts w:ascii="Times New Roman" w:hAnsi="Times New Roman"/>
          <w:sz w:val="28"/>
          <w:szCs w:val="28"/>
        </w:rPr>
        <w:t>sellschaft im Ganzen. Entscheidend ist für Morus nicht Luthers Frage, wie die Einzelperson einen „g</w:t>
      </w:r>
      <w:r w:rsidRPr="00516410">
        <w:rPr>
          <w:rFonts w:ascii="Times New Roman" w:hAnsi="Times New Roman"/>
          <w:sz w:val="28"/>
          <w:szCs w:val="28"/>
        </w:rPr>
        <w:t>e</w:t>
      </w:r>
      <w:r w:rsidRPr="00516410">
        <w:rPr>
          <w:rFonts w:ascii="Times New Roman" w:hAnsi="Times New Roman"/>
          <w:sz w:val="28"/>
          <w:szCs w:val="28"/>
        </w:rPr>
        <w:t>rechten Gott“ bekommen kann, sondern die Frage, wie der Mensch in einer Gesellschaft glücklich werden kann, was die „Glückseligkeit“, d.h. den Seelenfrieden u</w:t>
      </w:r>
      <w:r w:rsidR="00917A98" w:rsidRPr="00516410">
        <w:rPr>
          <w:rFonts w:ascii="Times New Roman" w:hAnsi="Times New Roman"/>
          <w:sz w:val="28"/>
          <w:szCs w:val="28"/>
        </w:rPr>
        <w:t>nd sogar die (mögl</w:t>
      </w:r>
      <w:r w:rsidR="00917A98" w:rsidRPr="00516410">
        <w:rPr>
          <w:rFonts w:ascii="Times New Roman" w:hAnsi="Times New Roman"/>
          <w:sz w:val="28"/>
          <w:szCs w:val="28"/>
        </w:rPr>
        <w:t>i</w:t>
      </w:r>
      <w:r w:rsidR="00917A98" w:rsidRPr="00516410">
        <w:rPr>
          <w:rFonts w:ascii="Times New Roman" w:hAnsi="Times New Roman"/>
          <w:sz w:val="28"/>
          <w:szCs w:val="28"/>
        </w:rPr>
        <w:t>che) Unsterb</w:t>
      </w:r>
      <w:r w:rsidRPr="00516410">
        <w:rPr>
          <w:rFonts w:ascii="Times New Roman" w:hAnsi="Times New Roman"/>
          <w:sz w:val="28"/>
          <w:szCs w:val="28"/>
        </w:rPr>
        <w:t>lichkeit der Seele durch</w:t>
      </w:r>
      <w:r w:rsidR="00917A98" w:rsidRPr="00516410">
        <w:rPr>
          <w:rFonts w:ascii="Times New Roman" w:hAnsi="Times New Roman"/>
          <w:sz w:val="28"/>
          <w:szCs w:val="28"/>
        </w:rPr>
        <w:t>-</w:t>
      </w:r>
      <w:r w:rsidRPr="00516410">
        <w:rPr>
          <w:rFonts w:ascii="Times New Roman" w:hAnsi="Times New Roman"/>
          <w:sz w:val="28"/>
          <w:szCs w:val="28"/>
        </w:rPr>
        <w:t>aus mit umfasst. (Woraus sich wahrscheinlich auch Morus‘ entschiedene Ab</w:t>
      </w:r>
      <w:r w:rsidR="00917A98" w:rsidRPr="00516410">
        <w:rPr>
          <w:rFonts w:ascii="Times New Roman" w:hAnsi="Times New Roman"/>
          <w:sz w:val="28"/>
          <w:szCs w:val="28"/>
        </w:rPr>
        <w:t>-</w:t>
      </w:r>
      <w:r w:rsidRPr="00516410">
        <w:rPr>
          <w:rFonts w:ascii="Times New Roman" w:hAnsi="Times New Roman"/>
          <w:sz w:val="28"/>
          <w:szCs w:val="28"/>
        </w:rPr>
        <w:t xml:space="preserve">lehnung des Lutheranismus erklärt.)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Insofern ist </w:t>
      </w:r>
      <w:r w:rsidRPr="00516410">
        <w:rPr>
          <w:rFonts w:ascii="Times New Roman" w:hAnsi="Times New Roman"/>
          <w:i/>
          <w:sz w:val="28"/>
          <w:szCs w:val="28"/>
        </w:rPr>
        <w:t>Utopia</w:t>
      </w:r>
      <w:r w:rsidRPr="00516410">
        <w:rPr>
          <w:rFonts w:ascii="Times New Roman" w:hAnsi="Times New Roman"/>
          <w:sz w:val="28"/>
          <w:szCs w:val="28"/>
        </w:rPr>
        <w:t xml:space="preserve"> zweifellos kein „Missgriff“ des Autors und auch kein Versteckspiel, und erst recht kein Zeugnis kapit</w:t>
      </w:r>
      <w:r w:rsidRPr="00516410">
        <w:rPr>
          <w:rFonts w:ascii="Times New Roman" w:hAnsi="Times New Roman"/>
          <w:sz w:val="28"/>
          <w:szCs w:val="28"/>
        </w:rPr>
        <w:t>a</w:t>
      </w:r>
      <w:r w:rsidRPr="00516410">
        <w:rPr>
          <w:rFonts w:ascii="Times New Roman" w:hAnsi="Times New Roman"/>
          <w:sz w:val="28"/>
          <w:szCs w:val="28"/>
        </w:rPr>
        <w:t xml:space="preserve">listisch-bürgerlicher oder gar imperialistischer Gesinnung. Vielmehr handelt es sich um den – historisch eher seltenen – Versuch eines </w:t>
      </w:r>
      <w:r w:rsidRPr="00516410">
        <w:rPr>
          <w:rFonts w:ascii="Times New Roman" w:hAnsi="Times New Roman"/>
          <w:i/>
          <w:sz w:val="28"/>
          <w:szCs w:val="28"/>
        </w:rPr>
        <w:t>freiheitlichen</w:t>
      </w:r>
      <w:r w:rsidRPr="00516410">
        <w:rPr>
          <w:rFonts w:ascii="Times New Roman" w:hAnsi="Times New Roman"/>
          <w:sz w:val="28"/>
          <w:szCs w:val="28"/>
        </w:rPr>
        <w:t xml:space="preserve"> </w:t>
      </w:r>
      <w:r w:rsidRPr="00516410">
        <w:rPr>
          <w:rFonts w:ascii="Times New Roman" w:hAnsi="Times New Roman"/>
          <w:i/>
          <w:sz w:val="28"/>
          <w:szCs w:val="28"/>
        </w:rPr>
        <w:t>christlichen Sozialismus</w:t>
      </w:r>
      <w:r w:rsidRPr="00516410">
        <w:rPr>
          <w:rFonts w:ascii="Times New Roman" w:hAnsi="Times New Roman"/>
          <w:sz w:val="28"/>
          <w:szCs w:val="28"/>
        </w:rPr>
        <w:t xml:space="preserve"> und einer Quadratur des Kreises zwischen Freiheit und Kollektivismus.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b/>
          <w:sz w:val="28"/>
          <w:szCs w:val="28"/>
          <w:lang w:val="en-US"/>
        </w:rPr>
      </w:pPr>
      <w:r w:rsidRPr="00516410">
        <w:rPr>
          <w:rFonts w:ascii="Times New Roman" w:hAnsi="Times New Roman"/>
          <w:b/>
          <w:sz w:val="28"/>
          <w:szCs w:val="28"/>
          <w:lang w:val="en-US"/>
        </w:rPr>
        <w:t xml:space="preserve">Campanellas </w:t>
      </w:r>
      <w:r w:rsidRPr="00516410">
        <w:rPr>
          <w:rFonts w:ascii="Times New Roman" w:hAnsi="Times New Roman"/>
          <w:b/>
          <w:i/>
          <w:sz w:val="28"/>
          <w:szCs w:val="28"/>
          <w:lang w:val="en-US"/>
        </w:rPr>
        <w:t>Sonnenstaat</w:t>
      </w:r>
      <w:r w:rsidRPr="00516410">
        <w:rPr>
          <w:rFonts w:ascii="Times New Roman" w:hAnsi="Times New Roman"/>
          <w:b/>
          <w:sz w:val="28"/>
          <w:szCs w:val="28"/>
          <w:lang w:val="en-US"/>
        </w:rPr>
        <w:t xml:space="preserve"> (‘Civitas Solis’, ‘Città </w:t>
      </w:r>
      <w:proofErr w:type="gramStart"/>
      <w:r w:rsidRPr="00516410">
        <w:rPr>
          <w:rFonts w:ascii="Times New Roman" w:hAnsi="Times New Roman"/>
          <w:b/>
          <w:sz w:val="28"/>
          <w:szCs w:val="28"/>
          <w:lang w:val="en-US"/>
        </w:rPr>
        <w:t>del</w:t>
      </w:r>
      <w:proofErr w:type="gramEnd"/>
      <w:r w:rsidRPr="00516410">
        <w:rPr>
          <w:rFonts w:ascii="Times New Roman" w:hAnsi="Times New Roman"/>
          <w:b/>
          <w:sz w:val="28"/>
          <w:szCs w:val="28"/>
          <w:lang w:val="en-US"/>
        </w:rPr>
        <w:t xml:space="preserve"> Sole’)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Utopien von Morus und Campanella werden häufig beide dem Zeitalter der Renaissance zugeordnet. Für den 1623 e</w:t>
      </w:r>
      <w:r w:rsidRPr="00516410">
        <w:rPr>
          <w:rFonts w:ascii="Times New Roman" w:hAnsi="Times New Roman"/>
          <w:sz w:val="28"/>
          <w:szCs w:val="28"/>
        </w:rPr>
        <w:t>r</w:t>
      </w:r>
      <w:r w:rsidRPr="00516410">
        <w:rPr>
          <w:rFonts w:ascii="Times New Roman" w:hAnsi="Times New Roman"/>
          <w:sz w:val="28"/>
          <w:szCs w:val="28"/>
        </w:rPr>
        <w:t xml:space="preserve">schienenen </w:t>
      </w:r>
      <w:r w:rsidRPr="00516410">
        <w:rPr>
          <w:rFonts w:ascii="Times New Roman" w:hAnsi="Times New Roman"/>
          <w:i/>
          <w:sz w:val="28"/>
          <w:szCs w:val="28"/>
        </w:rPr>
        <w:t>Sonnenstaat</w:t>
      </w:r>
      <w:r w:rsidRPr="00516410">
        <w:rPr>
          <w:rFonts w:ascii="Times New Roman" w:hAnsi="Times New Roman"/>
          <w:sz w:val="28"/>
          <w:szCs w:val="28"/>
        </w:rPr>
        <w:t xml:space="preserve"> des süditalienischen Philosophen und Dominikanermönchs Tommaso Campanella (1568-1639) trifft dies wohl nicht zu; denn dieses Werk atmet nicht den freiheitl</w:t>
      </w:r>
      <w:r w:rsidRPr="00516410">
        <w:rPr>
          <w:rFonts w:ascii="Times New Roman" w:hAnsi="Times New Roman"/>
          <w:sz w:val="28"/>
          <w:szCs w:val="28"/>
        </w:rPr>
        <w:t>i</w:t>
      </w:r>
      <w:r w:rsidRPr="00516410">
        <w:rPr>
          <w:rFonts w:ascii="Times New Roman" w:hAnsi="Times New Roman"/>
          <w:sz w:val="28"/>
          <w:szCs w:val="28"/>
        </w:rPr>
        <w:t>chen Geist der Renaissance, sondern den der Gegenreformation. Es ist der Geist von Ordnung, Hierarchie und Zentralismus. Was durchaus auch der Idee einer zentralistischen Königsmacht en</w:t>
      </w:r>
      <w:r w:rsidRPr="00516410">
        <w:rPr>
          <w:rFonts w:ascii="Times New Roman" w:hAnsi="Times New Roman"/>
          <w:sz w:val="28"/>
          <w:szCs w:val="28"/>
        </w:rPr>
        <w:t>t</w:t>
      </w:r>
      <w:r w:rsidRPr="00516410">
        <w:rPr>
          <w:rFonts w:ascii="Times New Roman" w:hAnsi="Times New Roman"/>
          <w:sz w:val="28"/>
          <w:szCs w:val="28"/>
        </w:rPr>
        <w:t>sprac</w:t>
      </w:r>
      <w:r w:rsidR="00EE44CD" w:rsidRPr="00516410">
        <w:rPr>
          <w:rFonts w:ascii="Times New Roman" w:hAnsi="Times New Roman"/>
          <w:sz w:val="28"/>
          <w:szCs w:val="28"/>
        </w:rPr>
        <w:t>h, die seinerzeit sogar von Bür</w:t>
      </w:r>
      <w:r w:rsidRPr="00516410">
        <w:rPr>
          <w:rFonts w:ascii="Times New Roman" w:hAnsi="Times New Roman"/>
          <w:sz w:val="28"/>
          <w:szCs w:val="28"/>
        </w:rPr>
        <w:t>gerlichen als fortschrittlich empfunden wurde.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Es sind also durchaus vielerorts anerkannte Ordnungs-Werte, die Campanella propagiert. Origineller Weise will er diesen Werten u.a. dadurch Geltung verschaffen, dass er sie mit den „Weihen“ der politischen Macht versieht. Was sich schon an der inhaltlichen Struktur des </w:t>
      </w:r>
      <w:r w:rsidRPr="00516410">
        <w:rPr>
          <w:rFonts w:ascii="Times New Roman" w:hAnsi="Times New Roman"/>
          <w:i/>
          <w:sz w:val="28"/>
          <w:szCs w:val="28"/>
        </w:rPr>
        <w:t>Sonnenstaates</w:t>
      </w:r>
      <w:r w:rsidRPr="00516410">
        <w:rPr>
          <w:rFonts w:ascii="Times New Roman" w:hAnsi="Times New Roman"/>
          <w:sz w:val="28"/>
          <w:szCs w:val="28"/>
        </w:rPr>
        <w:t xml:space="preserve"> ablesen lässt. Da führt der Gedanken-Weg von der geistigen und geistlichen (päpstl</w:t>
      </w:r>
      <w:r w:rsidRPr="00516410">
        <w:rPr>
          <w:rFonts w:ascii="Times New Roman" w:hAnsi="Times New Roman"/>
          <w:sz w:val="28"/>
          <w:szCs w:val="28"/>
        </w:rPr>
        <w:t>i</w:t>
      </w:r>
      <w:r w:rsidRPr="00516410">
        <w:rPr>
          <w:rFonts w:ascii="Times New Roman" w:hAnsi="Times New Roman"/>
          <w:sz w:val="28"/>
          <w:szCs w:val="28"/>
        </w:rPr>
        <w:t>chen!) Staatsspitze, dem „Metaphysikus“ und seinen Assiste</w:t>
      </w:r>
      <w:r w:rsidRPr="00516410">
        <w:rPr>
          <w:rFonts w:ascii="Times New Roman" w:hAnsi="Times New Roman"/>
          <w:sz w:val="28"/>
          <w:szCs w:val="28"/>
        </w:rPr>
        <w:t>n</w:t>
      </w:r>
      <w:r w:rsidRPr="00516410">
        <w:rPr>
          <w:rFonts w:ascii="Times New Roman" w:hAnsi="Times New Roman"/>
          <w:sz w:val="28"/>
          <w:szCs w:val="28"/>
        </w:rPr>
        <w:t>ten, hinab in die „Niederungen“ von Staat, Gesellschaft und Al</w:t>
      </w:r>
      <w:r w:rsidRPr="00516410">
        <w:rPr>
          <w:rFonts w:ascii="Times New Roman" w:hAnsi="Times New Roman"/>
          <w:sz w:val="28"/>
          <w:szCs w:val="28"/>
        </w:rPr>
        <w:t>l</w:t>
      </w:r>
      <w:r w:rsidRPr="00516410">
        <w:rPr>
          <w:rFonts w:ascii="Times New Roman" w:hAnsi="Times New Roman"/>
          <w:sz w:val="28"/>
          <w:szCs w:val="28"/>
        </w:rPr>
        <w:t>tagswelt (einschließlich des Kriegswesens), um von dort wieder in die höheren Sphären von Metaphysik und Religion aufzuste</w:t>
      </w:r>
      <w:r w:rsidRPr="00516410">
        <w:rPr>
          <w:rFonts w:ascii="Times New Roman" w:hAnsi="Times New Roman"/>
          <w:sz w:val="28"/>
          <w:szCs w:val="28"/>
        </w:rPr>
        <w:t>i</w:t>
      </w:r>
      <w:r w:rsidRPr="00516410">
        <w:rPr>
          <w:rFonts w:ascii="Times New Roman" w:hAnsi="Times New Roman"/>
          <w:sz w:val="28"/>
          <w:szCs w:val="28"/>
        </w:rPr>
        <w:t>gen. Mit klarer Zielrichtung: Der Mensch soll in einer woh</w:t>
      </w:r>
      <w:r w:rsidRPr="00516410">
        <w:rPr>
          <w:rFonts w:ascii="Times New Roman" w:hAnsi="Times New Roman"/>
          <w:sz w:val="28"/>
          <w:szCs w:val="28"/>
        </w:rPr>
        <w:t>l</w:t>
      </w:r>
      <w:r w:rsidRPr="00516410">
        <w:rPr>
          <w:rFonts w:ascii="Times New Roman" w:hAnsi="Times New Roman"/>
          <w:sz w:val="28"/>
          <w:szCs w:val="28"/>
        </w:rPr>
        <w:t xml:space="preserve">geordneten Gemeinschaft ein gottgefälliges Leben führen, um der ewigen Seligkeit würdig und teilhaftig zu werden.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Der Metaphysikus, auch ‚Sol‘ (‚Sonne‘) genannt, ist ein Geistlicher und zugleich „der höchste Machthaber in geistlichen und weltlichen Dingen; alle Angelegenheiten und Streitigkeiten werden durch sein Urtheil entschieden“.</w:t>
      </w:r>
      <w:r w:rsidRPr="00516410">
        <w:rPr>
          <w:rStyle w:val="Funotenzeichen"/>
          <w:rFonts w:ascii="Times New Roman" w:hAnsi="Times New Roman"/>
          <w:sz w:val="28"/>
          <w:szCs w:val="28"/>
        </w:rPr>
        <w:footnoteReference w:customMarkFollows="1" w:id="138"/>
        <w:t>137</w:t>
      </w:r>
      <w:r w:rsidRPr="00516410">
        <w:rPr>
          <w:rFonts w:ascii="Times New Roman" w:hAnsi="Times New Roman"/>
          <w:sz w:val="28"/>
          <w:szCs w:val="28"/>
        </w:rPr>
        <w:t xml:space="preserve"> In ihm vereinigen sich Religion, Philosophie und Politik, aber auch Physik („So</w:t>
      </w:r>
      <w:r w:rsidRPr="00516410">
        <w:rPr>
          <w:rFonts w:ascii="Times New Roman" w:hAnsi="Times New Roman"/>
          <w:sz w:val="28"/>
          <w:szCs w:val="28"/>
        </w:rPr>
        <w:t>n</w:t>
      </w:r>
      <w:r w:rsidRPr="00516410">
        <w:rPr>
          <w:rFonts w:ascii="Times New Roman" w:hAnsi="Times New Roman"/>
          <w:sz w:val="28"/>
          <w:szCs w:val="28"/>
        </w:rPr>
        <w:t xml:space="preserve">ne“) und Metaphysik. –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Sorgfältiger kann man einen totalitären Machtanspruch kaum absichern, und zwar zusätzlich dadurch, dass dem Metaphysikus drei weitere, angeblich gleich-berechtigte Häuptlinge zur Seite stehen, die „Primalitäten“ Pon, Sin und Mor, d.h. Potentia, S</w:t>
      </w:r>
      <w:r w:rsidRPr="00516410">
        <w:rPr>
          <w:rFonts w:ascii="Times New Roman" w:hAnsi="Times New Roman"/>
          <w:sz w:val="28"/>
          <w:szCs w:val="28"/>
        </w:rPr>
        <w:t>a</w:t>
      </w:r>
      <w:r w:rsidRPr="00516410">
        <w:rPr>
          <w:rFonts w:ascii="Times New Roman" w:hAnsi="Times New Roman"/>
          <w:sz w:val="28"/>
          <w:szCs w:val="28"/>
        </w:rPr>
        <w:t>pientia und Amor, also Macht, Weisheit und Liebe. Pon fungiert als oberster Militär und Kriegsminister, Sin ist für Wissenschaft und Bildung im weitesten Sinne zuständig, während Mor die Kontrolle über das „Zeugungs-geschehen“, aber auch über E</w:t>
      </w:r>
      <w:r w:rsidRPr="00516410">
        <w:rPr>
          <w:rFonts w:ascii="Times New Roman" w:hAnsi="Times New Roman"/>
          <w:sz w:val="28"/>
          <w:szCs w:val="28"/>
        </w:rPr>
        <w:t>r</w:t>
      </w:r>
      <w:r w:rsidRPr="00516410">
        <w:rPr>
          <w:rFonts w:ascii="Times New Roman" w:hAnsi="Times New Roman"/>
          <w:sz w:val="28"/>
          <w:szCs w:val="28"/>
        </w:rPr>
        <w:t>nährung, Bekleidung und Erziehung ausübt. Alle drei folgen b</w:t>
      </w:r>
      <w:r w:rsidRPr="00516410">
        <w:rPr>
          <w:rFonts w:ascii="Times New Roman" w:hAnsi="Times New Roman"/>
          <w:sz w:val="28"/>
          <w:szCs w:val="28"/>
        </w:rPr>
        <w:t>e</w:t>
      </w:r>
      <w:r w:rsidRPr="00516410">
        <w:rPr>
          <w:rFonts w:ascii="Times New Roman" w:hAnsi="Times New Roman"/>
          <w:sz w:val="28"/>
          <w:szCs w:val="28"/>
        </w:rPr>
        <w:t>dingungslos den Weisungen des Metaphysikus (a.a.O. S. 8 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Darüber hinaus instrumentalisieren diese Herrscher sämtliche Grundwerte und Tugenden für ihre Zwecke. In den Rang von „Obrigkeiten“ erheben sie Tu-genden wie „Großmuth, Tapfe</w:t>
      </w:r>
      <w:r w:rsidRPr="00516410">
        <w:rPr>
          <w:rFonts w:ascii="Times New Roman" w:hAnsi="Times New Roman"/>
          <w:sz w:val="28"/>
          <w:szCs w:val="28"/>
        </w:rPr>
        <w:t>r</w:t>
      </w:r>
      <w:r w:rsidRPr="00516410">
        <w:rPr>
          <w:rFonts w:ascii="Times New Roman" w:hAnsi="Times New Roman"/>
          <w:sz w:val="28"/>
          <w:szCs w:val="28"/>
        </w:rPr>
        <w:t>keit, Keuschheit und Freigebigkeit, Straf- und Ci-vil-Gerichtsbarkeit, Gewissenhaftigkeit, Wahrheit, Wohlthätigkeit, Dankbarkeit, Heiterkeit, Thätigkeit, Nüchternheit usw.“ (a.a.O. S. 18). Für jede dieser Tugen-den hat man eigene Ämter g</w:t>
      </w:r>
      <w:r w:rsidRPr="00516410">
        <w:rPr>
          <w:rFonts w:ascii="Times New Roman" w:hAnsi="Times New Roman"/>
          <w:sz w:val="28"/>
          <w:szCs w:val="28"/>
        </w:rPr>
        <w:t>e</w:t>
      </w:r>
      <w:r w:rsidRPr="00516410">
        <w:rPr>
          <w:rFonts w:ascii="Times New Roman" w:hAnsi="Times New Roman"/>
          <w:sz w:val="28"/>
          <w:szCs w:val="28"/>
        </w:rPr>
        <w:t>schaffen, die denjenigen übertragen werden, die schon im Ki</w:t>
      </w:r>
      <w:r w:rsidRPr="00516410">
        <w:rPr>
          <w:rFonts w:ascii="Times New Roman" w:hAnsi="Times New Roman"/>
          <w:sz w:val="28"/>
          <w:szCs w:val="28"/>
        </w:rPr>
        <w:t>n</w:t>
      </w:r>
      <w:r w:rsidRPr="00516410">
        <w:rPr>
          <w:rFonts w:ascii="Times New Roman" w:hAnsi="Times New Roman"/>
          <w:sz w:val="28"/>
          <w:szCs w:val="28"/>
        </w:rPr>
        <w:t xml:space="preserve">desalter entsprechende Neigungen und Fähigkeiten erkennen lie-ßen.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Nahezu vollständige Kontrolle über sämtliche Lebensbereiche wird durch bestimmte durchgreifende Maßnahmen erleichtert: Abschaffung des Privat-eigentums, Beseitigung sozialer U</w:t>
      </w:r>
      <w:r w:rsidRPr="00516410">
        <w:rPr>
          <w:rFonts w:ascii="Times New Roman" w:hAnsi="Times New Roman"/>
          <w:sz w:val="28"/>
          <w:szCs w:val="28"/>
        </w:rPr>
        <w:t>n</w:t>
      </w:r>
      <w:r w:rsidRPr="00516410">
        <w:rPr>
          <w:rFonts w:ascii="Times New Roman" w:hAnsi="Times New Roman"/>
          <w:sz w:val="28"/>
          <w:szCs w:val="28"/>
        </w:rPr>
        <w:t>gleichheit, insbesondere  des Gegensatzes von Arm und Reich, völlige Neuorganisation des öffentlichen und privaten Lebens. Die Solarier sind überzeugt, dass insbesondere Armut und Reichtum die Charaktere verderben und Missstände herbeifü</w:t>
      </w:r>
      <w:r w:rsidR="00EE44CD" w:rsidRPr="00516410">
        <w:rPr>
          <w:rFonts w:ascii="Times New Roman" w:hAnsi="Times New Roman"/>
          <w:sz w:val="28"/>
          <w:szCs w:val="28"/>
        </w:rPr>
        <w:t>h</w:t>
      </w:r>
      <w:r w:rsidR="00EE44CD" w:rsidRPr="00516410">
        <w:rPr>
          <w:rFonts w:ascii="Times New Roman" w:hAnsi="Times New Roman"/>
          <w:sz w:val="28"/>
          <w:szCs w:val="28"/>
        </w:rPr>
        <w:t>ren. Armut führe zu Entgleisun</w:t>
      </w:r>
      <w:r w:rsidRPr="00516410">
        <w:rPr>
          <w:rFonts w:ascii="Times New Roman" w:hAnsi="Times New Roman"/>
          <w:sz w:val="28"/>
          <w:szCs w:val="28"/>
        </w:rPr>
        <w:t>gen wie Betrug, Diebstahl, Ve</w:t>
      </w:r>
      <w:r w:rsidRPr="00516410">
        <w:rPr>
          <w:rFonts w:ascii="Times New Roman" w:hAnsi="Times New Roman"/>
          <w:sz w:val="28"/>
          <w:szCs w:val="28"/>
        </w:rPr>
        <w:t>r</w:t>
      </w:r>
      <w:r w:rsidRPr="00516410">
        <w:rPr>
          <w:rFonts w:ascii="Times New Roman" w:hAnsi="Times New Roman"/>
          <w:sz w:val="28"/>
          <w:szCs w:val="28"/>
        </w:rPr>
        <w:t>logenheit und niedriger Gesinnung, Reichtum dagegen zu Hochmut, Ignoranz, Verrat, Prahlerei usw. All dies verschwi</w:t>
      </w:r>
      <w:r w:rsidRPr="00516410">
        <w:rPr>
          <w:rFonts w:ascii="Times New Roman" w:hAnsi="Times New Roman"/>
          <w:sz w:val="28"/>
          <w:szCs w:val="28"/>
        </w:rPr>
        <w:t>n</w:t>
      </w:r>
      <w:r w:rsidRPr="00516410">
        <w:rPr>
          <w:rFonts w:ascii="Times New Roman" w:hAnsi="Times New Roman"/>
          <w:sz w:val="28"/>
          <w:szCs w:val="28"/>
        </w:rPr>
        <w:t xml:space="preserve">de, wenn soziale Gleichheit und Gerechtigkeit herrschen: „In einem wahren Gemeinwesen dagegen sind alle reich und arm zugleich, weil sie Alle miteinander haben, was sie brauchen, – arm, weil Keiner etwas besitzt; und zugleich dienen sie nicht den Sachen, sondern die Sachen dienen ihnen.“ (a.a.O. S. 42)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Damit kontrastiert Campanella in drastischer Weise die Mis</w:t>
      </w:r>
      <w:r w:rsidRPr="00516410">
        <w:rPr>
          <w:rFonts w:ascii="Times New Roman" w:hAnsi="Times New Roman"/>
          <w:sz w:val="28"/>
          <w:szCs w:val="28"/>
        </w:rPr>
        <w:t>s</w:t>
      </w:r>
      <w:r w:rsidRPr="00516410">
        <w:rPr>
          <w:rFonts w:ascii="Times New Roman" w:hAnsi="Times New Roman"/>
          <w:sz w:val="28"/>
          <w:szCs w:val="28"/>
        </w:rPr>
        <w:t>stände in der Gesellschaft seiner Zeit, wenn er z.B. erklärt:  „Neapel zählt siebzigtausend Seelen: darunter sind aber kaum zehn- oder 15 Tausend Personen, die arbeiten. Die reiben sich durch übermäßige, unaufhörliche Arbeit auf und gehen frühze</w:t>
      </w:r>
      <w:r w:rsidRPr="00516410">
        <w:rPr>
          <w:rFonts w:ascii="Times New Roman" w:hAnsi="Times New Roman"/>
          <w:sz w:val="28"/>
          <w:szCs w:val="28"/>
        </w:rPr>
        <w:t>i</w:t>
      </w:r>
      <w:r w:rsidRPr="00516410">
        <w:rPr>
          <w:rFonts w:ascii="Times New Roman" w:hAnsi="Times New Roman"/>
          <w:sz w:val="28"/>
          <w:szCs w:val="28"/>
        </w:rPr>
        <w:t>tig zu Grunde. Die Müßiggänger werden durch Faulheit, Geiz, körperliche Krankheit, Ausschweifung, Wucher, verdorben. Sie verderben wieder die Anderen, indem sie in Armuth und sklav</w:t>
      </w:r>
      <w:r w:rsidRPr="00516410">
        <w:rPr>
          <w:rFonts w:ascii="Times New Roman" w:hAnsi="Times New Roman"/>
          <w:sz w:val="28"/>
          <w:szCs w:val="28"/>
        </w:rPr>
        <w:t>i</w:t>
      </w:r>
      <w:r w:rsidRPr="00516410">
        <w:rPr>
          <w:rFonts w:ascii="Times New Roman" w:hAnsi="Times New Roman"/>
          <w:sz w:val="28"/>
          <w:szCs w:val="28"/>
        </w:rPr>
        <w:t>scher Kriecherei gehalten werden, und indem sie ihnen die eig</w:t>
      </w:r>
      <w:r w:rsidRPr="00516410">
        <w:rPr>
          <w:rFonts w:ascii="Times New Roman" w:hAnsi="Times New Roman"/>
          <w:sz w:val="28"/>
          <w:szCs w:val="28"/>
        </w:rPr>
        <w:t>e</w:t>
      </w:r>
      <w:r w:rsidRPr="00516410">
        <w:rPr>
          <w:rFonts w:ascii="Times New Roman" w:hAnsi="Times New Roman"/>
          <w:sz w:val="28"/>
          <w:szCs w:val="28"/>
        </w:rPr>
        <w:t>nen Laster mittheilen. So kommt es, daß der öffentliche Dienst schlecht versehen wird, daß   die öffentlichen Dienstleistungen alle übel besorgt werden und Militärsdienste und Handwerksve</w:t>
      </w:r>
      <w:r w:rsidRPr="00516410">
        <w:rPr>
          <w:rFonts w:ascii="Times New Roman" w:hAnsi="Times New Roman"/>
          <w:sz w:val="28"/>
          <w:szCs w:val="28"/>
        </w:rPr>
        <w:t>r</w:t>
      </w:r>
      <w:r w:rsidRPr="00516410">
        <w:rPr>
          <w:rFonts w:ascii="Times New Roman" w:hAnsi="Times New Roman"/>
          <w:sz w:val="28"/>
          <w:szCs w:val="28"/>
        </w:rPr>
        <w:t>richtungen unter großem Widerwillen derjenigen, die sie zu lei</w:t>
      </w:r>
      <w:r w:rsidRPr="00516410">
        <w:rPr>
          <w:rFonts w:ascii="Times New Roman" w:hAnsi="Times New Roman"/>
          <w:sz w:val="28"/>
          <w:szCs w:val="28"/>
        </w:rPr>
        <w:t>s</w:t>
      </w:r>
      <w:r w:rsidRPr="00516410">
        <w:rPr>
          <w:rFonts w:ascii="Times New Roman" w:hAnsi="Times New Roman"/>
          <w:sz w:val="28"/>
          <w:szCs w:val="28"/>
        </w:rPr>
        <w:t>ten haben“ (a.a.O. S. 41).</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Zweifellos handelt es sich um Übel, die, zumal in Krisenr</w:t>
      </w:r>
      <w:r w:rsidRPr="00516410">
        <w:rPr>
          <w:rFonts w:ascii="Times New Roman" w:hAnsi="Times New Roman"/>
          <w:sz w:val="28"/>
          <w:szCs w:val="28"/>
        </w:rPr>
        <w:t>e</w:t>
      </w:r>
      <w:r w:rsidRPr="00516410">
        <w:rPr>
          <w:rFonts w:ascii="Times New Roman" w:hAnsi="Times New Roman"/>
          <w:sz w:val="28"/>
          <w:szCs w:val="28"/>
        </w:rPr>
        <w:t>gionen, teilweise bis heute fortbestehen. Dagegen haben die S</w:t>
      </w:r>
      <w:r w:rsidRPr="00516410">
        <w:rPr>
          <w:rFonts w:ascii="Times New Roman" w:hAnsi="Times New Roman"/>
          <w:sz w:val="28"/>
          <w:szCs w:val="28"/>
        </w:rPr>
        <w:t>o</w:t>
      </w:r>
      <w:r w:rsidRPr="00516410">
        <w:rPr>
          <w:rFonts w:ascii="Times New Roman" w:hAnsi="Times New Roman"/>
          <w:sz w:val="28"/>
          <w:szCs w:val="28"/>
        </w:rPr>
        <w:t>larier diese Übel beseitigt, indem sie deren Ursachen ausgemerzt haben: „Aber in der Sonnenstadt sind die öffent-lichen Dienste, Künste, Handwerke und Arbeiten unter Alle vertheilt, so daß auf den Einzelnen kaum vier Stunden treffen, die er zu arbeiten hat. Die übrige Zeit kann er mit angenehmem Studium, Disputi</w:t>
      </w:r>
      <w:r w:rsidR="00917A98" w:rsidRPr="00516410">
        <w:rPr>
          <w:rFonts w:ascii="Times New Roman" w:hAnsi="Times New Roman"/>
          <w:sz w:val="28"/>
          <w:szCs w:val="28"/>
        </w:rPr>
        <w:t>e</w:t>
      </w:r>
      <w:r w:rsidRPr="00516410">
        <w:rPr>
          <w:rFonts w:ascii="Times New Roman" w:hAnsi="Times New Roman"/>
          <w:sz w:val="28"/>
          <w:szCs w:val="28"/>
        </w:rPr>
        <w:t>ren, Lesen, Erzählen, Schreiben, Spa</w:t>
      </w:r>
      <w:r w:rsidR="00917A98" w:rsidRPr="00516410">
        <w:rPr>
          <w:rFonts w:ascii="Times New Roman" w:hAnsi="Times New Roman"/>
          <w:sz w:val="28"/>
          <w:szCs w:val="28"/>
        </w:rPr>
        <w:t>-</w:t>
      </w:r>
      <w:r w:rsidRPr="00516410">
        <w:rPr>
          <w:rFonts w:ascii="Times New Roman" w:hAnsi="Times New Roman"/>
          <w:sz w:val="28"/>
          <w:szCs w:val="28"/>
        </w:rPr>
        <w:t>zierengehen, geistigen und körperliche</w:t>
      </w:r>
      <w:r w:rsidR="00917A98" w:rsidRPr="00516410">
        <w:rPr>
          <w:rFonts w:ascii="Times New Roman" w:hAnsi="Times New Roman"/>
          <w:sz w:val="28"/>
          <w:szCs w:val="28"/>
        </w:rPr>
        <w:t>n Uebungen und mit Vergnügen zu</w:t>
      </w:r>
      <w:r w:rsidRPr="00516410">
        <w:rPr>
          <w:rFonts w:ascii="Times New Roman" w:hAnsi="Times New Roman"/>
          <w:sz w:val="28"/>
          <w:szCs w:val="28"/>
        </w:rPr>
        <w:t>brin</w:t>
      </w:r>
      <w:r w:rsidR="00917A98" w:rsidRPr="00516410">
        <w:rPr>
          <w:rFonts w:ascii="Times New Roman" w:hAnsi="Times New Roman"/>
          <w:sz w:val="28"/>
          <w:szCs w:val="28"/>
        </w:rPr>
        <w:t>-</w:t>
      </w:r>
      <w:r w:rsidRPr="00516410">
        <w:rPr>
          <w:rFonts w:ascii="Times New Roman" w:hAnsi="Times New Roman"/>
          <w:sz w:val="28"/>
          <w:szCs w:val="28"/>
        </w:rPr>
        <w:t>gen.“ (ebd.)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Die Solarier haben also noch weniger Arbeit zu leisten als Morus‘ Utopier. Man kümmert sich um ihr körperliches und geistig-seelisches Wohlergehen und räumt ihnen – bei aller Kontrolle – doch gewisse Spielräume von Freiheit ein. Dazu passt die Tatsache, dass Campanella ihnen sogar, wenn auch wohl in gewissen Grenzen, </w:t>
      </w:r>
      <w:r w:rsidRPr="00516410">
        <w:rPr>
          <w:rFonts w:ascii="Times New Roman" w:hAnsi="Times New Roman"/>
          <w:i/>
          <w:sz w:val="28"/>
          <w:szCs w:val="28"/>
        </w:rPr>
        <w:t>Willensfreiheit</w:t>
      </w:r>
      <w:r w:rsidRPr="00516410">
        <w:rPr>
          <w:rFonts w:ascii="Times New Roman" w:hAnsi="Times New Roman"/>
          <w:sz w:val="28"/>
          <w:szCs w:val="28"/>
        </w:rPr>
        <w:t xml:space="preserve"> zugesteht. Dazu führt er das Beispiel eines Philosophen an, den seine Feinde fast zwei Tage lang gefoltert hätten, ohne sein beharrliches Schweigen brechen zu können. Auch die Sterne könnten die Menschen nicht dazu zwingen, gegen ihren Willen zu handeln. Die Wi</w:t>
      </w:r>
      <w:r w:rsidRPr="00516410">
        <w:rPr>
          <w:rFonts w:ascii="Times New Roman" w:hAnsi="Times New Roman"/>
          <w:sz w:val="28"/>
          <w:szCs w:val="28"/>
        </w:rPr>
        <w:t>l</w:t>
      </w:r>
      <w:r w:rsidRPr="00516410">
        <w:rPr>
          <w:rFonts w:ascii="Times New Roman" w:hAnsi="Times New Roman"/>
          <w:sz w:val="28"/>
          <w:szCs w:val="28"/>
        </w:rPr>
        <w:t>lensfreiheit erlaube es sogar, Gott zu lästern (vgl. a.a.O. S. 10</w:t>
      </w:r>
      <w:r w:rsidR="00526207" w:rsidRPr="00516410">
        <w:rPr>
          <w:rFonts w:ascii="Times New Roman" w:hAnsi="Times New Roman"/>
          <w:sz w:val="28"/>
          <w:szCs w:val="28"/>
        </w:rPr>
        <w:t>6; offensichtlich erteilt Campa</w:t>
      </w:r>
      <w:r w:rsidRPr="00516410">
        <w:rPr>
          <w:rFonts w:ascii="Times New Roman" w:hAnsi="Times New Roman"/>
          <w:sz w:val="28"/>
          <w:szCs w:val="28"/>
        </w:rPr>
        <w:t xml:space="preserve">nella damit auch </w:t>
      </w:r>
      <w:r w:rsidRPr="00516410">
        <w:rPr>
          <w:rFonts w:ascii="Times New Roman" w:hAnsi="Times New Roman"/>
          <w:i/>
          <w:sz w:val="28"/>
          <w:szCs w:val="28"/>
        </w:rPr>
        <w:t>Luther</w:t>
      </w:r>
      <w:r w:rsidRPr="00516410">
        <w:rPr>
          <w:rFonts w:ascii="Times New Roman" w:hAnsi="Times New Roman"/>
          <w:sz w:val="28"/>
          <w:szCs w:val="28"/>
        </w:rPr>
        <w:t xml:space="preserve">, der die Willensfreiheit des Menschen leugnete, einen Seitenhieb!)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Übrigen gerate das Gemeinwesen durch solche Freiheiten keineswegs in Gefahr, zumal in der Sonnenstadt „Alles im U</w:t>
      </w:r>
      <w:r w:rsidRPr="00516410">
        <w:rPr>
          <w:rFonts w:ascii="Times New Roman" w:hAnsi="Times New Roman"/>
          <w:sz w:val="28"/>
          <w:szCs w:val="28"/>
        </w:rPr>
        <w:t>e</w:t>
      </w:r>
      <w:r w:rsidRPr="00516410">
        <w:rPr>
          <w:rFonts w:ascii="Times New Roman" w:hAnsi="Times New Roman"/>
          <w:sz w:val="28"/>
          <w:szCs w:val="28"/>
        </w:rPr>
        <w:t>berfluß vorhanden“ sei und die Solarier sich bei leichter, freudig getaner Arbeit stets gelehrig und solidarisch zeigen und sich g</w:t>
      </w:r>
      <w:r w:rsidRPr="00516410">
        <w:rPr>
          <w:rFonts w:ascii="Times New Roman" w:hAnsi="Times New Roman"/>
          <w:sz w:val="28"/>
          <w:szCs w:val="28"/>
        </w:rPr>
        <w:t>e</w:t>
      </w:r>
      <w:r w:rsidRPr="00516410">
        <w:rPr>
          <w:rFonts w:ascii="Times New Roman" w:hAnsi="Times New Roman"/>
          <w:sz w:val="28"/>
          <w:szCs w:val="28"/>
        </w:rPr>
        <w:t>genseitig weiterhelfen. Wer besonders leistungsfähig ist und sich auszeichnet, genießt erst Recht Anerkennung und freiwill</w:t>
      </w:r>
      <w:r w:rsidRPr="00516410">
        <w:rPr>
          <w:rFonts w:ascii="Times New Roman" w:hAnsi="Times New Roman"/>
          <w:sz w:val="28"/>
          <w:szCs w:val="28"/>
        </w:rPr>
        <w:t>i</w:t>
      </w:r>
      <w:r w:rsidRPr="00516410">
        <w:rPr>
          <w:rFonts w:ascii="Times New Roman" w:hAnsi="Times New Roman"/>
          <w:sz w:val="28"/>
          <w:szCs w:val="28"/>
        </w:rPr>
        <w:t>ge Gefolgschaft. Vorgesetzte betrachten sie „wie Väter oder ä</w:t>
      </w:r>
      <w:r w:rsidRPr="00516410">
        <w:rPr>
          <w:rFonts w:ascii="Times New Roman" w:hAnsi="Times New Roman"/>
          <w:sz w:val="28"/>
          <w:szCs w:val="28"/>
        </w:rPr>
        <w:t>l</w:t>
      </w:r>
      <w:r w:rsidRPr="00516410">
        <w:rPr>
          <w:rFonts w:ascii="Times New Roman" w:hAnsi="Times New Roman"/>
          <w:sz w:val="28"/>
          <w:szCs w:val="28"/>
        </w:rPr>
        <w:t>tere Brüder“ (vgl. a.a.O. S. 62 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Über Religion und Philosophie der Solarier äußert Campane</w:t>
      </w:r>
      <w:r w:rsidRPr="00516410">
        <w:rPr>
          <w:rFonts w:ascii="Times New Roman" w:hAnsi="Times New Roman"/>
          <w:sz w:val="28"/>
          <w:szCs w:val="28"/>
        </w:rPr>
        <w:t>l</w:t>
      </w:r>
      <w:r w:rsidRPr="00516410">
        <w:rPr>
          <w:rFonts w:ascii="Times New Roman" w:hAnsi="Times New Roman"/>
          <w:sz w:val="28"/>
          <w:szCs w:val="28"/>
        </w:rPr>
        <w:t>la sich abschlie-ßend relativ ausführlich. Ihre Religion ist thei</w:t>
      </w:r>
      <w:r w:rsidRPr="00516410">
        <w:rPr>
          <w:rFonts w:ascii="Times New Roman" w:hAnsi="Times New Roman"/>
          <w:sz w:val="28"/>
          <w:szCs w:val="28"/>
        </w:rPr>
        <w:t>s</w:t>
      </w:r>
      <w:r w:rsidRPr="00516410">
        <w:rPr>
          <w:rFonts w:ascii="Times New Roman" w:hAnsi="Times New Roman"/>
          <w:sz w:val="28"/>
          <w:szCs w:val="28"/>
        </w:rPr>
        <w:t>tisch und pantheistisch zugleich. Sie beten einen dreieinigen Gott an, auch wenn sie dessen Trinität nicht genau erklären kö</w:t>
      </w:r>
      <w:r w:rsidRPr="00516410">
        <w:rPr>
          <w:rFonts w:ascii="Times New Roman" w:hAnsi="Times New Roman"/>
          <w:sz w:val="28"/>
          <w:szCs w:val="28"/>
        </w:rPr>
        <w:t>n</w:t>
      </w:r>
      <w:r w:rsidRPr="00516410">
        <w:rPr>
          <w:rFonts w:ascii="Times New Roman" w:hAnsi="Times New Roman"/>
          <w:sz w:val="28"/>
          <w:szCs w:val="28"/>
        </w:rPr>
        <w:t>nen, weil ihnen, im Unterschied zu den Christen, keine Offenb</w:t>
      </w:r>
      <w:r w:rsidRPr="00516410">
        <w:rPr>
          <w:rFonts w:ascii="Times New Roman" w:hAnsi="Times New Roman"/>
          <w:sz w:val="28"/>
          <w:szCs w:val="28"/>
        </w:rPr>
        <w:t>a</w:t>
      </w:r>
      <w:r w:rsidRPr="00516410">
        <w:rPr>
          <w:rFonts w:ascii="Times New Roman" w:hAnsi="Times New Roman"/>
          <w:sz w:val="28"/>
          <w:szCs w:val="28"/>
        </w:rPr>
        <w:t>rung zuteil geworden ist. Gott gilt als oberstes Prinzip des Seins, des Seienden und aller Wesen überhaupt; er vereinigt in sich alle Macht und alles Wissen und ist – pantheistisch – identisch mit dem Sein und dem Seienden. Woraus sich allerdings die Schwierigkeit ergibt, das Unheil und das Böse in der Welt zu erklären. Teilweise gelingt dies durch den Hinweis auf den W</w:t>
      </w:r>
      <w:r w:rsidRPr="00516410">
        <w:rPr>
          <w:rFonts w:ascii="Times New Roman" w:hAnsi="Times New Roman"/>
          <w:sz w:val="28"/>
          <w:szCs w:val="28"/>
        </w:rPr>
        <w:t>i</w:t>
      </w:r>
      <w:r w:rsidRPr="00516410">
        <w:rPr>
          <w:rFonts w:ascii="Times New Roman" w:hAnsi="Times New Roman"/>
          <w:sz w:val="28"/>
          <w:szCs w:val="28"/>
        </w:rPr>
        <w:t>dersacher des Seins: das Nichts (den „Mangel eines Seienden“, a.a.O. S. 89). Aus erkennbarer Tendenz zum Nichtsein entstehe alles Übel und jede Sünde, die vor allem auf mangelnden Willen zurückzuführen sei. Macht und Wissen sollen den Willen erze</w:t>
      </w:r>
      <w:r w:rsidRPr="00516410">
        <w:rPr>
          <w:rFonts w:ascii="Times New Roman" w:hAnsi="Times New Roman"/>
          <w:sz w:val="28"/>
          <w:szCs w:val="28"/>
        </w:rPr>
        <w:t>u</w:t>
      </w:r>
      <w:r w:rsidRPr="00516410">
        <w:rPr>
          <w:rFonts w:ascii="Times New Roman" w:hAnsi="Times New Roman"/>
          <w:sz w:val="28"/>
          <w:szCs w:val="28"/>
        </w:rPr>
        <w:t>gen, nicht umgekehrt. Sünde wäre demnach ein Mangel an Sein, eine Abkehr von Gott. Im Übrigen müsse das Böse aus irge</w:t>
      </w:r>
      <w:r w:rsidRPr="00516410">
        <w:rPr>
          <w:rFonts w:ascii="Times New Roman" w:hAnsi="Times New Roman"/>
          <w:sz w:val="28"/>
          <w:szCs w:val="28"/>
        </w:rPr>
        <w:t>n</w:t>
      </w:r>
      <w:r w:rsidRPr="00516410">
        <w:rPr>
          <w:rFonts w:ascii="Times New Roman" w:hAnsi="Times New Roman"/>
          <w:sz w:val="28"/>
          <w:szCs w:val="28"/>
        </w:rPr>
        <w:t xml:space="preserve">deiner „Verwirrung“ unbekannter Herkunft entstanden sein. Gott aber wolle im Grunde nur das Beste für den Menschen, ihn zu hoher Bestimmung führen, so auch zur </w:t>
      </w:r>
      <w:r w:rsidRPr="00516410">
        <w:rPr>
          <w:rFonts w:ascii="Times New Roman" w:hAnsi="Times New Roman"/>
          <w:i/>
          <w:sz w:val="28"/>
          <w:szCs w:val="28"/>
        </w:rPr>
        <w:t>Unsterblichkeit der Seele</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Für alles Irdische nennen die Solarier zwei Grundursachen: Vater Sonne und Mutter Erde. Daraus beziehen sie ihre Kraft, z.B. für die großen Anstrengungen und Aufwendungen für die Erziehung der Kinder. – Im Zusammenleben sollen die Solarier sich an die  – auch von Jesus gelobte – </w:t>
      </w:r>
      <w:r w:rsidRPr="00516410">
        <w:rPr>
          <w:rFonts w:ascii="Times New Roman" w:hAnsi="Times New Roman"/>
          <w:i/>
          <w:sz w:val="28"/>
          <w:szCs w:val="28"/>
        </w:rPr>
        <w:t xml:space="preserve">Goldene Regel </w:t>
      </w:r>
      <w:r w:rsidRPr="00516410">
        <w:rPr>
          <w:rFonts w:ascii="Times New Roman" w:hAnsi="Times New Roman"/>
          <w:sz w:val="28"/>
          <w:szCs w:val="28"/>
        </w:rPr>
        <w:t xml:space="preserve">halten (S. 93). </w:t>
      </w:r>
      <w:proofErr w:type="gramStart"/>
      <w:r w:rsidRPr="00516410">
        <w:rPr>
          <w:rFonts w:ascii="Times New Roman" w:hAnsi="Times New Roman"/>
          <w:sz w:val="28"/>
          <w:szCs w:val="28"/>
        </w:rPr>
        <w:t>Dies ein weiteres erstaunliches</w:t>
      </w:r>
      <w:proofErr w:type="gramEnd"/>
      <w:r w:rsidRPr="00516410">
        <w:rPr>
          <w:rFonts w:ascii="Times New Roman" w:hAnsi="Times New Roman"/>
          <w:sz w:val="28"/>
          <w:szCs w:val="28"/>
        </w:rPr>
        <w:t xml:space="preserve"> Zugeständnis im Überw</w:t>
      </w:r>
      <w:r w:rsidRPr="00516410">
        <w:rPr>
          <w:rFonts w:ascii="Times New Roman" w:hAnsi="Times New Roman"/>
          <w:sz w:val="28"/>
          <w:szCs w:val="28"/>
        </w:rPr>
        <w:t>a</w:t>
      </w:r>
      <w:r w:rsidRPr="00516410">
        <w:rPr>
          <w:rFonts w:ascii="Times New Roman" w:hAnsi="Times New Roman"/>
          <w:sz w:val="28"/>
          <w:szCs w:val="28"/>
        </w:rPr>
        <w:t xml:space="preserve">chungsstaat der Solarier, zumal ja die Goldene Regel auch der Willensfreiheit als Orientierung dienen kann.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Aus der Tatsache, dass die Solarier dem Christentum sehr n</w:t>
      </w:r>
      <w:r w:rsidRPr="00516410">
        <w:rPr>
          <w:rFonts w:ascii="Times New Roman" w:hAnsi="Times New Roman"/>
          <w:sz w:val="28"/>
          <w:szCs w:val="28"/>
        </w:rPr>
        <w:t>a</w:t>
      </w:r>
      <w:r w:rsidRPr="00516410">
        <w:rPr>
          <w:rFonts w:ascii="Times New Roman" w:hAnsi="Times New Roman"/>
          <w:sz w:val="28"/>
          <w:szCs w:val="28"/>
        </w:rPr>
        <w:t>he stehen, zieht Campanellas „Großmeister“ den Schluss, dass die christliche Religion – als „die einzig wahre“ – dazu ausers</w:t>
      </w:r>
      <w:r w:rsidRPr="00516410">
        <w:rPr>
          <w:rFonts w:ascii="Times New Roman" w:hAnsi="Times New Roman"/>
          <w:sz w:val="28"/>
          <w:szCs w:val="28"/>
        </w:rPr>
        <w:t>e</w:t>
      </w:r>
      <w:r w:rsidRPr="00516410">
        <w:rPr>
          <w:rFonts w:ascii="Times New Roman" w:hAnsi="Times New Roman"/>
          <w:sz w:val="28"/>
          <w:szCs w:val="28"/>
        </w:rPr>
        <w:t>hen sei, eines Tages über die ganze Welt zu herrschen (S. 94). Tatsächlich hoffte Campanella ja zunächst, seine Utopie werde in Form des spanischen Weltreichs verwirklicht werden. Gegen Ende seines Lebens gab er diese Hoffnung jedoch zu Gunsten Frankreichs auf, dessen König Ludwig XIV. sich bekanntlich – einige Jahre nach Campanellas Tod, aber  wohl u.a. in Anspi</w:t>
      </w:r>
      <w:r w:rsidRPr="00516410">
        <w:rPr>
          <w:rFonts w:ascii="Times New Roman" w:hAnsi="Times New Roman"/>
          <w:sz w:val="28"/>
          <w:szCs w:val="28"/>
        </w:rPr>
        <w:t>e</w:t>
      </w:r>
      <w:r w:rsidRPr="00516410">
        <w:rPr>
          <w:rFonts w:ascii="Times New Roman" w:hAnsi="Times New Roman"/>
          <w:sz w:val="28"/>
          <w:szCs w:val="28"/>
        </w:rPr>
        <w:t xml:space="preserve">lung auf dessen „Sonnenstaat“ – als „Sonnenkönig“ verehren ließ.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ist nun von dieser Utopie zu halten?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Hierzu müsste Campanellas Schrift möglichst umfassend h</w:t>
      </w:r>
      <w:r w:rsidRPr="00516410">
        <w:rPr>
          <w:rFonts w:ascii="Times New Roman" w:hAnsi="Times New Roman"/>
          <w:sz w:val="28"/>
          <w:szCs w:val="28"/>
        </w:rPr>
        <w:t>e</w:t>
      </w:r>
      <w:r w:rsidRPr="00516410">
        <w:rPr>
          <w:rFonts w:ascii="Times New Roman" w:hAnsi="Times New Roman"/>
          <w:sz w:val="28"/>
          <w:szCs w:val="28"/>
        </w:rPr>
        <w:t>rangezogen wer-den, d.h. einschließlich zahlreicher, von mir bislang nicht erwähnter Kuriositäten und Skurrilitäten (Abso</w:t>
      </w:r>
      <w:r w:rsidRPr="00516410">
        <w:rPr>
          <w:rFonts w:ascii="Times New Roman" w:hAnsi="Times New Roman"/>
          <w:sz w:val="28"/>
          <w:szCs w:val="28"/>
        </w:rPr>
        <w:t>n</w:t>
      </w:r>
      <w:r w:rsidRPr="00516410">
        <w:rPr>
          <w:rFonts w:ascii="Times New Roman" w:hAnsi="Times New Roman"/>
          <w:sz w:val="28"/>
          <w:szCs w:val="28"/>
        </w:rPr>
        <w:t xml:space="preserve">derlichkeiten).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Für kurios halte ich den Glauben der Solarier an die Astrol</w:t>
      </w:r>
      <w:r w:rsidRPr="00516410">
        <w:rPr>
          <w:rFonts w:ascii="Times New Roman" w:hAnsi="Times New Roman"/>
          <w:sz w:val="28"/>
          <w:szCs w:val="28"/>
        </w:rPr>
        <w:t>o</w:t>
      </w:r>
      <w:r w:rsidRPr="00516410">
        <w:rPr>
          <w:rFonts w:ascii="Times New Roman" w:hAnsi="Times New Roman"/>
          <w:sz w:val="28"/>
          <w:szCs w:val="28"/>
        </w:rPr>
        <w:t>gie (S. 98 ff.), ihr striktes Verbot von Geld und Privateigentum und die „Weibergemeinschaft“, dazu die Vorschrift, den Ze</w:t>
      </w:r>
      <w:r w:rsidRPr="00516410">
        <w:rPr>
          <w:rFonts w:ascii="Times New Roman" w:hAnsi="Times New Roman"/>
          <w:sz w:val="28"/>
          <w:szCs w:val="28"/>
        </w:rPr>
        <w:t>u</w:t>
      </w:r>
      <w:r w:rsidRPr="00516410">
        <w:rPr>
          <w:rFonts w:ascii="Times New Roman" w:hAnsi="Times New Roman"/>
          <w:sz w:val="28"/>
          <w:szCs w:val="28"/>
        </w:rPr>
        <w:t>gungsakt durch Priester (!) kontrollieren zu lassen. Nicht wen</w:t>
      </w:r>
      <w:r w:rsidRPr="00516410">
        <w:rPr>
          <w:rFonts w:ascii="Times New Roman" w:hAnsi="Times New Roman"/>
          <w:sz w:val="28"/>
          <w:szCs w:val="28"/>
        </w:rPr>
        <w:t>i</w:t>
      </w:r>
      <w:r w:rsidRPr="00516410">
        <w:rPr>
          <w:rFonts w:ascii="Times New Roman" w:hAnsi="Times New Roman"/>
          <w:sz w:val="28"/>
          <w:szCs w:val="28"/>
        </w:rPr>
        <w:t>ger kurios erscheint die Anweisung, dass nur Frauen (und evtl. Knaben) die Pflege der Musik obliegen soll, während „Spiele im Sitzen“ streng verboten sind (S. 41 f.) und bei öffentlichen Spiel- und Sportveranstaltungen sämtliche Akteure und Akte</w:t>
      </w:r>
      <w:r w:rsidRPr="00516410">
        <w:rPr>
          <w:rFonts w:ascii="Times New Roman" w:hAnsi="Times New Roman"/>
          <w:sz w:val="28"/>
          <w:szCs w:val="28"/>
        </w:rPr>
        <w:t>u</w:t>
      </w:r>
      <w:r w:rsidRPr="00516410">
        <w:rPr>
          <w:rFonts w:ascii="Times New Roman" w:hAnsi="Times New Roman"/>
          <w:sz w:val="28"/>
          <w:szCs w:val="28"/>
        </w:rPr>
        <w:t>rinnen gemäß antikem Vorbild in völliger Nacktheit aufzutreten haben (S. 31). Merkwürdig kurios wirkt auch die Behauptung, die Solarier hätten bereits die „Kunst des Fliegens“ erfunden, und zwar „unter dem Einfluß des Mondes und des Merkur“ (S. 105).</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Daneben sind einige </w:t>
      </w:r>
      <w:r w:rsidRPr="00516410">
        <w:rPr>
          <w:rFonts w:ascii="Times New Roman" w:hAnsi="Times New Roman"/>
          <w:i/>
          <w:sz w:val="28"/>
          <w:szCs w:val="28"/>
        </w:rPr>
        <w:t>Skurrilitäten</w:t>
      </w:r>
      <w:r w:rsidRPr="00516410">
        <w:rPr>
          <w:rFonts w:ascii="Times New Roman" w:hAnsi="Times New Roman"/>
          <w:sz w:val="28"/>
          <w:szCs w:val="28"/>
        </w:rPr>
        <w:t xml:space="preserve"> erwähnenswert: Einige S</w:t>
      </w:r>
      <w:r w:rsidRPr="00516410">
        <w:rPr>
          <w:rFonts w:ascii="Times New Roman" w:hAnsi="Times New Roman"/>
          <w:sz w:val="28"/>
          <w:szCs w:val="28"/>
        </w:rPr>
        <w:t>o</w:t>
      </w:r>
      <w:r w:rsidRPr="00516410">
        <w:rPr>
          <w:rFonts w:ascii="Times New Roman" w:hAnsi="Times New Roman"/>
          <w:sz w:val="28"/>
          <w:szCs w:val="28"/>
        </w:rPr>
        <w:t>larier werden fast 200 (!) Jahre alt (S. 65).. Die Sonne verehren sie als Gott und dessen Ebenbild zugleich (S. 87), beten aber auch zur christlichen Dreieinigkeit (S. 90). Die Welt erscheint ihnen als „großes Tier“, während die Engel auf den Sternen ha</w:t>
      </w:r>
      <w:r w:rsidRPr="00516410">
        <w:rPr>
          <w:rFonts w:ascii="Times New Roman" w:hAnsi="Times New Roman"/>
          <w:sz w:val="28"/>
          <w:szCs w:val="28"/>
        </w:rPr>
        <w:t>u</w:t>
      </w:r>
      <w:r w:rsidRPr="00516410">
        <w:rPr>
          <w:rFonts w:ascii="Times New Roman" w:hAnsi="Times New Roman"/>
          <w:sz w:val="28"/>
          <w:szCs w:val="28"/>
        </w:rPr>
        <w:t>sen. Sie sind fest überzeugt, dass die ganze Welt eines Tages ihre Ideologie und Lebens-weise übernehmen wird.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 xml:space="preserve">Fazit: </w:t>
      </w:r>
      <w:r w:rsidRPr="00516410">
        <w:rPr>
          <w:rFonts w:ascii="Times New Roman" w:hAnsi="Times New Roman"/>
          <w:sz w:val="28"/>
          <w:szCs w:val="28"/>
        </w:rPr>
        <w:t>Mit solchen Kuriositäten und Absonderlichkeiten kö</w:t>
      </w:r>
      <w:r w:rsidRPr="00516410">
        <w:rPr>
          <w:rFonts w:ascii="Times New Roman" w:hAnsi="Times New Roman"/>
          <w:sz w:val="28"/>
          <w:szCs w:val="28"/>
        </w:rPr>
        <w:t>n</w:t>
      </w:r>
      <w:r w:rsidRPr="00516410">
        <w:rPr>
          <w:rFonts w:ascii="Times New Roman" w:hAnsi="Times New Roman"/>
          <w:sz w:val="28"/>
          <w:szCs w:val="28"/>
        </w:rPr>
        <w:t>nen Leute von heute nicht viel anzufangen wissen. Was Camp</w:t>
      </w:r>
      <w:r w:rsidRPr="00516410">
        <w:rPr>
          <w:rFonts w:ascii="Times New Roman" w:hAnsi="Times New Roman"/>
          <w:sz w:val="28"/>
          <w:szCs w:val="28"/>
        </w:rPr>
        <w:t>a</w:t>
      </w:r>
      <w:r w:rsidRPr="00516410">
        <w:rPr>
          <w:rFonts w:ascii="Times New Roman" w:hAnsi="Times New Roman"/>
          <w:sz w:val="28"/>
          <w:szCs w:val="28"/>
        </w:rPr>
        <w:t>nella da an Seltsamem und Sonderbarem erzählen lässt, gehört fast ausnahmslos ins Reich der puren Phan-tasterei, wenn nicht Hochstapelei.</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Für gänzlich inakzeptabel halte ich Folgendes: Campanellas „Sonnenstaat“ ist ein letztlich religiös begründeter, totalitärer Überwachungsstaat. An dieser Grundtatsache ändern die g</w:t>
      </w:r>
      <w:r w:rsidRPr="00516410">
        <w:rPr>
          <w:rFonts w:ascii="Times New Roman" w:hAnsi="Times New Roman"/>
          <w:sz w:val="28"/>
          <w:szCs w:val="28"/>
        </w:rPr>
        <w:t>e</w:t>
      </w:r>
      <w:r w:rsidRPr="00516410">
        <w:rPr>
          <w:rFonts w:ascii="Times New Roman" w:hAnsi="Times New Roman"/>
          <w:sz w:val="28"/>
          <w:szCs w:val="28"/>
        </w:rPr>
        <w:t>nannten Sonderba</w:t>
      </w:r>
      <w:r w:rsidR="00526207" w:rsidRPr="00516410">
        <w:rPr>
          <w:rFonts w:ascii="Times New Roman" w:hAnsi="Times New Roman"/>
          <w:sz w:val="28"/>
          <w:szCs w:val="28"/>
        </w:rPr>
        <w:t>rkeiten und Zugeständnisse (Wil</w:t>
      </w:r>
      <w:r w:rsidRPr="00516410">
        <w:rPr>
          <w:rFonts w:ascii="Times New Roman" w:hAnsi="Times New Roman"/>
          <w:sz w:val="28"/>
          <w:szCs w:val="28"/>
        </w:rPr>
        <w:t>-lensfreiheit, Goldene Regel) kaum etwas. Die Herren Metaphysikus und se</w:t>
      </w:r>
      <w:r w:rsidRPr="00516410">
        <w:rPr>
          <w:rFonts w:ascii="Times New Roman" w:hAnsi="Times New Roman"/>
          <w:sz w:val="28"/>
          <w:szCs w:val="28"/>
        </w:rPr>
        <w:t>i</w:t>
      </w:r>
      <w:r w:rsidRPr="00516410">
        <w:rPr>
          <w:rFonts w:ascii="Times New Roman" w:hAnsi="Times New Roman"/>
          <w:sz w:val="28"/>
          <w:szCs w:val="28"/>
        </w:rPr>
        <w:t>ne Helfershelfer (Sin, Pon, Mor) kontrollieren praktisch alle L</w:t>
      </w:r>
      <w:r w:rsidRPr="00516410">
        <w:rPr>
          <w:rFonts w:ascii="Times New Roman" w:hAnsi="Times New Roman"/>
          <w:sz w:val="28"/>
          <w:szCs w:val="28"/>
        </w:rPr>
        <w:t>e</w:t>
      </w:r>
      <w:r w:rsidRPr="00516410">
        <w:rPr>
          <w:rFonts w:ascii="Times New Roman" w:hAnsi="Times New Roman"/>
          <w:sz w:val="28"/>
          <w:szCs w:val="28"/>
        </w:rPr>
        <w:t xml:space="preserve">bensbereiche der Solarier. </w:t>
      </w:r>
      <w:r w:rsidRPr="00516410">
        <w:rPr>
          <w:rFonts w:ascii="Times New Roman" w:hAnsi="Times New Roman"/>
          <w:i/>
          <w:sz w:val="28"/>
          <w:szCs w:val="28"/>
        </w:rPr>
        <w:t>Ernst Bloch</w:t>
      </w:r>
      <w:r w:rsidRPr="00516410">
        <w:rPr>
          <w:rFonts w:ascii="Times New Roman" w:hAnsi="Times New Roman"/>
          <w:sz w:val="28"/>
          <w:szCs w:val="28"/>
        </w:rPr>
        <w:t xml:space="preserve"> nennt deren Gemeinw</w:t>
      </w:r>
      <w:r w:rsidRPr="00516410">
        <w:rPr>
          <w:rFonts w:ascii="Times New Roman" w:hAnsi="Times New Roman"/>
          <w:sz w:val="28"/>
          <w:szCs w:val="28"/>
        </w:rPr>
        <w:t>e</w:t>
      </w:r>
      <w:r w:rsidRPr="00516410">
        <w:rPr>
          <w:rFonts w:ascii="Times New Roman" w:hAnsi="Times New Roman"/>
          <w:sz w:val="28"/>
          <w:szCs w:val="28"/>
        </w:rPr>
        <w:t>sen einen „Staatssozialismus“, fügt aber hinzu, dieser sei g</w:t>
      </w:r>
      <w:r w:rsidRPr="00516410">
        <w:rPr>
          <w:rFonts w:ascii="Times New Roman" w:hAnsi="Times New Roman"/>
          <w:sz w:val="28"/>
          <w:szCs w:val="28"/>
        </w:rPr>
        <w:t>e</w:t>
      </w:r>
      <w:r w:rsidRPr="00516410">
        <w:rPr>
          <w:rFonts w:ascii="Times New Roman" w:hAnsi="Times New Roman"/>
          <w:sz w:val="28"/>
          <w:szCs w:val="28"/>
        </w:rPr>
        <w:t>nauer zu bezeichnen als „ein papistischer, mit viel byzantin</w:t>
      </w:r>
      <w:r w:rsidRPr="00516410">
        <w:rPr>
          <w:rFonts w:ascii="Times New Roman" w:hAnsi="Times New Roman"/>
          <w:sz w:val="28"/>
          <w:szCs w:val="28"/>
        </w:rPr>
        <w:t>i</w:t>
      </w:r>
      <w:r w:rsidRPr="00516410">
        <w:rPr>
          <w:rFonts w:ascii="Times New Roman" w:hAnsi="Times New Roman"/>
          <w:sz w:val="28"/>
          <w:szCs w:val="28"/>
        </w:rPr>
        <w:t>schem und astrologischem Pathos im Grund“ (</w:t>
      </w:r>
      <w:r w:rsidRPr="00516410">
        <w:rPr>
          <w:rFonts w:ascii="Times New Roman" w:hAnsi="Times New Roman"/>
          <w:i/>
          <w:sz w:val="28"/>
          <w:szCs w:val="28"/>
        </w:rPr>
        <w:t>Das Prinzip Hoffnung</w:t>
      </w:r>
      <w:r w:rsidRPr="00516410">
        <w:rPr>
          <w:rFonts w:ascii="Times New Roman" w:hAnsi="Times New Roman"/>
          <w:sz w:val="28"/>
          <w:szCs w:val="28"/>
        </w:rPr>
        <w:t xml:space="preserve"> a.a.O. S. 609). Einen solchen Staat gab und gibt es bisher nirgendwo, auch nicht als einen der sogenannten „Gotte</w:t>
      </w:r>
      <w:r w:rsidRPr="00516410">
        <w:rPr>
          <w:rFonts w:ascii="Times New Roman" w:hAnsi="Times New Roman"/>
          <w:sz w:val="28"/>
          <w:szCs w:val="28"/>
        </w:rPr>
        <w:t>s</w:t>
      </w:r>
      <w:r w:rsidRPr="00516410">
        <w:rPr>
          <w:rFonts w:ascii="Times New Roman" w:hAnsi="Times New Roman"/>
          <w:sz w:val="28"/>
          <w:szCs w:val="28"/>
        </w:rPr>
        <w:t>staaten“! Campanella selbst pries seinen Entwurf zwar als den einer „Reform der christlichen Republik“ an; tatsächlich aber handelt es sich um extrem religiösen (theokratischen) Fund</w:t>
      </w:r>
      <w:r w:rsidRPr="00516410">
        <w:rPr>
          <w:rFonts w:ascii="Times New Roman" w:hAnsi="Times New Roman"/>
          <w:sz w:val="28"/>
          <w:szCs w:val="28"/>
        </w:rPr>
        <w:t>a</w:t>
      </w:r>
      <w:r w:rsidRPr="00516410">
        <w:rPr>
          <w:rFonts w:ascii="Times New Roman" w:hAnsi="Times New Roman"/>
          <w:sz w:val="28"/>
          <w:szCs w:val="28"/>
        </w:rPr>
        <w:t xml:space="preserve">mentalismus, wenn nicht Klerikalfaschismus. Die meisten Grundideen des „Sonnenstaats“ sind durch die geschichtlichen Erfahrungen, die insbesondere im 20. Jahrhundert mit totalitären Regimen gemacht wurden, völlig diskreditiert worden.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Wozu also könnte eine solche Utopie überhaupt noch gut sein?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Bloch sieht in ihr eine pure </w:t>
      </w:r>
      <w:r w:rsidRPr="00516410">
        <w:rPr>
          <w:rFonts w:ascii="Times New Roman" w:hAnsi="Times New Roman"/>
          <w:i/>
          <w:sz w:val="28"/>
          <w:szCs w:val="28"/>
        </w:rPr>
        <w:t>Ordnungsutopie</w:t>
      </w:r>
      <w:r w:rsidRPr="00516410">
        <w:rPr>
          <w:rFonts w:ascii="Times New Roman" w:hAnsi="Times New Roman"/>
          <w:sz w:val="28"/>
          <w:szCs w:val="28"/>
        </w:rPr>
        <w:t xml:space="preserve"> und damit ein Gegenstück zu Morus‘ „Utopie der Freiheit“ (a.a.O. S. 613). Dem wäre zuzustimmen, wenn es bei Campanella tatsächlich nur die Ideologie der Ordnung, bei Morus‘ nur die der Freiheit gäbe. Dass beides nicht der Fall ist, habe ich mehrfach aufg</w:t>
      </w:r>
      <w:r w:rsidRPr="00516410">
        <w:rPr>
          <w:rFonts w:ascii="Times New Roman" w:hAnsi="Times New Roman"/>
          <w:sz w:val="28"/>
          <w:szCs w:val="28"/>
        </w:rPr>
        <w:t>e</w:t>
      </w:r>
      <w:r w:rsidRPr="00516410">
        <w:rPr>
          <w:rFonts w:ascii="Times New Roman" w:hAnsi="Times New Roman"/>
          <w:sz w:val="28"/>
          <w:szCs w:val="28"/>
        </w:rPr>
        <w:t>zeigt. – Nichtsdestoweniger folgert Bloch u.a. aus einem Ve</w:t>
      </w:r>
      <w:r w:rsidRPr="00516410">
        <w:rPr>
          <w:rFonts w:ascii="Times New Roman" w:hAnsi="Times New Roman"/>
          <w:sz w:val="28"/>
          <w:szCs w:val="28"/>
        </w:rPr>
        <w:t>r</w:t>
      </w:r>
      <w:r w:rsidRPr="00516410">
        <w:rPr>
          <w:rFonts w:ascii="Times New Roman" w:hAnsi="Times New Roman"/>
          <w:sz w:val="28"/>
          <w:szCs w:val="28"/>
        </w:rPr>
        <w:t xml:space="preserve">gleich der beiden Utopien, </w:t>
      </w:r>
      <w:r w:rsidRPr="00516410">
        <w:rPr>
          <w:rFonts w:ascii="Times New Roman" w:hAnsi="Times New Roman"/>
          <w:i/>
          <w:sz w:val="28"/>
          <w:szCs w:val="28"/>
        </w:rPr>
        <w:t>vernünftige Ordnung sei Vorausse</w:t>
      </w:r>
      <w:r w:rsidRPr="00516410">
        <w:rPr>
          <w:rFonts w:ascii="Times New Roman" w:hAnsi="Times New Roman"/>
          <w:i/>
          <w:sz w:val="28"/>
          <w:szCs w:val="28"/>
        </w:rPr>
        <w:t>t</w:t>
      </w:r>
      <w:r w:rsidRPr="00516410">
        <w:rPr>
          <w:rFonts w:ascii="Times New Roman" w:hAnsi="Times New Roman"/>
          <w:i/>
          <w:sz w:val="28"/>
          <w:szCs w:val="28"/>
        </w:rPr>
        <w:t xml:space="preserve">zung jeglicher Freiheit </w:t>
      </w:r>
      <w:r w:rsidRPr="00516410">
        <w:rPr>
          <w:rFonts w:ascii="Times New Roman" w:hAnsi="Times New Roman"/>
          <w:sz w:val="28"/>
          <w:szCs w:val="28"/>
        </w:rPr>
        <w:t>(ebd. S. 619-621). Und diese These lässt auch das Verhältnis von Freiheit und Verantwortung in ande-rem Licht erscheinen. Eine erneute Diskussion dieses Zusa</w:t>
      </w:r>
      <w:r w:rsidRPr="00516410">
        <w:rPr>
          <w:rFonts w:ascii="Times New Roman" w:hAnsi="Times New Roman"/>
          <w:sz w:val="28"/>
          <w:szCs w:val="28"/>
        </w:rPr>
        <w:t>m</w:t>
      </w:r>
      <w:r w:rsidRPr="00516410">
        <w:rPr>
          <w:rFonts w:ascii="Times New Roman" w:hAnsi="Times New Roman"/>
          <w:sz w:val="28"/>
          <w:szCs w:val="28"/>
        </w:rPr>
        <w:t>menhangs halte ich für unerlässlich, allerdings nicht ohne Ei</w:t>
      </w:r>
      <w:r w:rsidRPr="00516410">
        <w:rPr>
          <w:rFonts w:ascii="Times New Roman" w:hAnsi="Times New Roman"/>
          <w:sz w:val="28"/>
          <w:szCs w:val="28"/>
        </w:rPr>
        <w:t>n</w:t>
      </w:r>
      <w:r w:rsidRPr="00516410">
        <w:rPr>
          <w:rFonts w:ascii="Times New Roman" w:hAnsi="Times New Roman"/>
          <w:sz w:val="28"/>
          <w:szCs w:val="28"/>
        </w:rPr>
        <w:t>beziehung wesentlicher Aspekte der entsprechenden Werte-Traditionen bis hin zur Gegenwart (s.u.). Dabei kann es auch um die Frage gehen, ob und inwieweit Utopien für das Werte-Problem überhaupt noch eine Rolle spielen können, z.B. als Kr</w:t>
      </w:r>
      <w:r w:rsidRPr="00516410">
        <w:rPr>
          <w:rFonts w:ascii="Times New Roman" w:hAnsi="Times New Roman"/>
          <w:sz w:val="28"/>
          <w:szCs w:val="28"/>
        </w:rPr>
        <w:t>i</w:t>
      </w:r>
      <w:r w:rsidRPr="00516410">
        <w:rPr>
          <w:rFonts w:ascii="Times New Roman" w:hAnsi="Times New Roman"/>
          <w:sz w:val="28"/>
          <w:szCs w:val="28"/>
        </w:rPr>
        <w:t>tik, Korrektiv und Orientierung.</w:t>
      </w:r>
    </w:p>
    <w:p w:rsidR="00AB22F2" w:rsidRPr="00516410" w:rsidRDefault="00AB22F2" w:rsidP="00917A98">
      <w:pPr>
        <w:pBdr>
          <w:bottom w:val="single" w:sz="4" w:space="1" w:color="auto"/>
        </w:pBdr>
        <w:ind w:firstLine="0"/>
        <w:rPr>
          <w:rFonts w:ascii="Times New Roman" w:hAnsi="Times New Roman"/>
          <w:sz w:val="28"/>
          <w:szCs w:val="28"/>
        </w:rPr>
      </w:pPr>
      <w:r w:rsidRPr="00516410">
        <w:rPr>
          <w:rFonts w:ascii="Times New Roman" w:hAnsi="Times New Roman"/>
          <w:b/>
          <w:sz w:val="28"/>
          <w:szCs w:val="28"/>
        </w:rPr>
        <w:t>Vom Barock zur Aufklärung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Ein großer Riss geht durch das 17. Jahrhundert, das Zeitalter des Barock. Zerrissen wird zunächst das Band der Werte, das die Gesellschaft zuvor zusam-mengehalten hatte. Das Wüten des Dreißigjährigen Krieges prägt die erste Hälfte des Jahrhunderts, während in der zweiten Hälfte einerseits der Absolutismus (z.B. in Frankreich) neu erstarkt, andererseits durch die </w:t>
      </w:r>
      <w:r w:rsidRPr="00516410">
        <w:rPr>
          <w:rFonts w:ascii="Times New Roman" w:hAnsi="Times New Roman"/>
          <w:i/>
          <w:sz w:val="28"/>
          <w:szCs w:val="28"/>
        </w:rPr>
        <w:t>Bill of Rights</w:t>
      </w:r>
      <w:r w:rsidRPr="00516410">
        <w:rPr>
          <w:rFonts w:ascii="Times New Roman" w:hAnsi="Times New Roman"/>
          <w:sz w:val="28"/>
          <w:szCs w:val="28"/>
        </w:rPr>
        <w:t xml:space="preserve"> (von 1689) zumindest in England erneut Vorformen einer pa</w:t>
      </w:r>
      <w:r w:rsidRPr="00516410">
        <w:rPr>
          <w:rFonts w:ascii="Times New Roman" w:hAnsi="Times New Roman"/>
          <w:sz w:val="28"/>
          <w:szCs w:val="28"/>
        </w:rPr>
        <w:t>r</w:t>
      </w:r>
      <w:r w:rsidRPr="00516410">
        <w:rPr>
          <w:rFonts w:ascii="Times New Roman" w:hAnsi="Times New Roman"/>
          <w:sz w:val="28"/>
          <w:szCs w:val="28"/>
        </w:rPr>
        <w:t>lamentarischen Demokratie erkämpft werden. Die Spanier ne</w:t>
      </w:r>
      <w:r w:rsidRPr="00516410">
        <w:rPr>
          <w:rFonts w:ascii="Times New Roman" w:hAnsi="Times New Roman"/>
          <w:sz w:val="28"/>
          <w:szCs w:val="28"/>
        </w:rPr>
        <w:t>n</w:t>
      </w:r>
      <w:r w:rsidRPr="00516410">
        <w:rPr>
          <w:rFonts w:ascii="Times New Roman" w:hAnsi="Times New Roman"/>
          <w:sz w:val="28"/>
          <w:szCs w:val="28"/>
        </w:rPr>
        <w:t>nen die Zeit das ‚Siglo de Oro‘, das „Goldene Jahrhundert“ (i</w:t>
      </w:r>
      <w:r w:rsidRPr="00516410">
        <w:rPr>
          <w:rFonts w:ascii="Times New Roman" w:hAnsi="Times New Roman"/>
          <w:sz w:val="28"/>
          <w:szCs w:val="28"/>
        </w:rPr>
        <w:t>h</w:t>
      </w:r>
      <w:r w:rsidRPr="00516410">
        <w:rPr>
          <w:rFonts w:ascii="Times New Roman" w:hAnsi="Times New Roman"/>
          <w:sz w:val="28"/>
          <w:szCs w:val="28"/>
        </w:rPr>
        <w:t>rer Literatur); für die Franzosen ist es das ‚Grand Siècle‘, das Jahrhundert Ludwigs XIV., das der Welt eine neue Hochblüte der Kultur be-scherte.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Letzteres gilt aber zweifellos nicht für die erste Hälfte des Jahrhunderts, dessen makabren Auftakt im Jahre 1600 die ö</w:t>
      </w:r>
      <w:r w:rsidRPr="00516410">
        <w:rPr>
          <w:rFonts w:ascii="Times New Roman" w:hAnsi="Times New Roman"/>
          <w:sz w:val="28"/>
          <w:szCs w:val="28"/>
        </w:rPr>
        <w:t>f</w:t>
      </w:r>
      <w:r w:rsidRPr="00516410">
        <w:rPr>
          <w:rFonts w:ascii="Times New Roman" w:hAnsi="Times New Roman"/>
          <w:sz w:val="28"/>
          <w:szCs w:val="28"/>
        </w:rPr>
        <w:t xml:space="preserve">fentliche Verbrennung des großen Aufklärers </w:t>
      </w:r>
      <w:r w:rsidRPr="00516410">
        <w:rPr>
          <w:rFonts w:ascii="Times New Roman" w:hAnsi="Times New Roman"/>
          <w:i/>
          <w:sz w:val="28"/>
          <w:szCs w:val="28"/>
        </w:rPr>
        <w:t>Giordano Bruno</w:t>
      </w:r>
      <w:r w:rsidRPr="00516410">
        <w:rPr>
          <w:rFonts w:ascii="Times New Roman" w:hAnsi="Times New Roman"/>
          <w:sz w:val="28"/>
          <w:szCs w:val="28"/>
        </w:rPr>
        <w:t xml:space="preserve"> durch die katholische Inquisition bildet. </w:t>
      </w:r>
      <w:r w:rsidRPr="00516410">
        <w:rPr>
          <w:rFonts w:ascii="Times New Roman" w:hAnsi="Times New Roman"/>
          <w:i/>
          <w:sz w:val="28"/>
          <w:szCs w:val="28"/>
        </w:rPr>
        <w:t>Werteverlust und Sin</w:t>
      </w:r>
      <w:r w:rsidRPr="00516410">
        <w:rPr>
          <w:rFonts w:ascii="Times New Roman" w:hAnsi="Times New Roman"/>
          <w:i/>
          <w:sz w:val="28"/>
          <w:szCs w:val="28"/>
        </w:rPr>
        <w:t>n</w:t>
      </w:r>
      <w:r w:rsidRPr="00516410">
        <w:rPr>
          <w:rFonts w:ascii="Times New Roman" w:hAnsi="Times New Roman"/>
          <w:i/>
          <w:sz w:val="28"/>
          <w:szCs w:val="28"/>
        </w:rPr>
        <w:t>losigkeit</w:t>
      </w:r>
      <w:r w:rsidRPr="00516410">
        <w:rPr>
          <w:rFonts w:ascii="Times New Roman" w:hAnsi="Times New Roman"/>
          <w:sz w:val="28"/>
          <w:szCs w:val="28"/>
        </w:rPr>
        <w:t xml:space="preserve"> sind die Grunderfahrungen, die der 30jährige Krieg den Menschen vermittelt. Je länger dieser Krieg dauert, desto sinnl</w:t>
      </w:r>
      <w:r w:rsidRPr="00516410">
        <w:rPr>
          <w:rFonts w:ascii="Times New Roman" w:hAnsi="Times New Roman"/>
          <w:sz w:val="28"/>
          <w:szCs w:val="28"/>
        </w:rPr>
        <w:t>o</w:t>
      </w:r>
      <w:r w:rsidRPr="00516410">
        <w:rPr>
          <w:rFonts w:ascii="Times New Roman" w:hAnsi="Times New Roman"/>
          <w:sz w:val="28"/>
          <w:szCs w:val="28"/>
        </w:rPr>
        <w:t xml:space="preserve">ser wird er. Als Religionskrieg begonnen, politisiert er sich mehr und mehr, und zwar in derart unberechenbarer Weise, dass schließlich kaum noch jemand weiß, wofür eigentlich gekämpft wird (vgl. Friedell a.a.O. S. 487 ff.).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dies für den Zeitgeist und das Lebensgefühl der Me</w:t>
      </w:r>
      <w:r w:rsidRPr="00516410">
        <w:rPr>
          <w:rFonts w:ascii="Times New Roman" w:hAnsi="Times New Roman"/>
          <w:sz w:val="28"/>
          <w:szCs w:val="28"/>
        </w:rPr>
        <w:t>n</w:t>
      </w:r>
      <w:r w:rsidRPr="00516410">
        <w:rPr>
          <w:rFonts w:ascii="Times New Roman" w:hAnsi="Times New Roman"/>
          <w:sz w:val="28"/>
          <w:szCs w:val="28"/>
        </w:rPr>
        <w:t xml:space="preserve">schen (bzw. die Geistesgeschichte) bedeutet, beschreibt </w:t>
      </w:r>
      <w:r w:rsidRPr="00516410">
        <w:rPr>
          <w:rFonts w:ascii="Times New Roman" w:hAnsi="Times New Roman"/>
          <w:i/>
          <w:sz w:val="28"/>
          <w:szCs w:val="28"/>
        </w:rPr>
        <w:t>Fritz Martini</w:t>
      </w:r>
      <w:r w:rsidRPr="00516410">
        <w:rPr>
          <w:rFonts w:ascii="Times New Roman" w:hAnsi="Times New Roman"/>
          <w:sz w:val="28"/>
          <w:szCs w:val="28"/>
        </w:rPr>
        <w:t xml:space="preserve"> folgendermaßen: „Durch den Krieg, durch die gegenr</w:t>
      </w:r>
      <w:r w:rsidRPr="00516410">
        <w:rPr>
          <w:rFonts w:ascii="Times New Roman" w:hAnsi="Times New Roman"/>
          <w:sz w:val="28"/>
          <w:szCs w:val="28"/>
        </w:rPr>
        <w:t>e</w:t>
      </w:r>
      <w:r w:rsidRPr="00516410">
        <w:rPr>
          <w:rFonts w:ascii="Times New Roman" w:hAnsi="Times New Roman"/>
          <w:sz w:val="28"/>
          <w:szCs w:val="28"/>
        </w:rPr>
        <w:t>formatorische Mahnung an die unendliche Macht und mystische Ewigkeit Gottes ging das erdenfrohe Selbstbewußtsein der h</w:t>
      </w:r>
      <w:r w:rsidRPr="00516410">
        <w:rPr>
          <w:rFonts w:ascii="Times New Roman" w:hAnsi="Times New Roman"/>
          <w:sz w:val="28"/>
          <w:szCs w:val="28"/>
        </w:rPr>
        <w:t>u</w:t>
      </w:r>
      <w:r w:rsidRPr="00516410">
        <w:rPr>
          <w:rFonts w:ascii="Times New Roman" w:hAnsi="Times New Roman"/>
          <w:sz w:val="28"/>
          <w:szCs w:val="28"/>
        </w:rPr>
        <w:t>ma-nistischen Renaissance verloren. Überall klafften jetzt A</w:t>
      </w:r>
      <w:r w:rsidRPr="00516410">
        <w:rPr>
          <w:rFonts w:ascii="Times New Roman" w:hAnsi="Times New Roman"/>
          <w:sz w:val="28"/>
          <w:szCs w:val="28"/>
        </w:rPr>
        <w:t>b</w:t>
      </w:r>
      <w:r w:rsidRPr="00516410">
        <w:rPr>
          <w:rFonts w:ascii="Times New Roman" w:hAnsi="Times New Roman"/>
          <w:sz w:val="28"/>
          <w:szCs w:val="28"/>
        </w:rPr>
        <w:t>gründe auf  –  zwischen Gott und Welt, Ewigkeit und Zeitlic</w:t>
      </w:r>
      <w:r w:rsidRPr="00516410">
        <w:rPr>
          <w:rFonts w:ascii="Times New Roman" w:hAnsi="Times New Roman"/>
          <w:sz w:val="28"/>
          <w:szCs w:val="28"/>
        </w:rPr>
        <w:t>h</w:t>
      </w:r>
      <w:r w:rsidRPr="00516410">
        <w:rPr>
          <w:rFonts w:ascii="Times New Roman" w:hAnsi="Times New Roman"/>
          <w:sz w:val="28"/>
          <w:szCs w:val="28"/>
        </w:rPr>
        <w:t>keit, Seele und Leib, Tod und irdischem Glück, Askese und Weltluist, Wissen und Glauben. Als ein unversöhnlicher Zwie-spalt stellte sich alles Dasein dem Menschen des 17. Jahrhu</w:t>
      </w:r>
      <w:r w:rsidRPr="00516410">
        <w:rPr>
          <w:rFonts w:ascii="Times New Roman" w:hAnsi="Times New Roman"/>
          <w:sz w:val="28"/>
          <w:szCs w:val="28"/>
        </w:rPr>
        <w:t>n</w:t>
      </w:r>
      <w:r w:rsidRPr="00516410">
        <w:rPr>
          <w:rFonts w:ascii="Times New Roman" w:hAnsi="Times New Roman"/>
          <w:sz w:val="28"/>
          <w:szCs w:val="28"/>
        </w:rPr>
        <w:t>derts dar. Die Göttin Fortuna, die immer wieder angerufen wird, warf ihn in eine chaotische, unbere-chenbare, sich ständig wa</w:t>
      </w:r>
      <w:r w:rsidRPr="00516410">
        <w:rPr>
          <w:rFonts w:ascii="Times New Roman" w:hAnsi="Times New Roman"/>
          <w:sz w:val="28"/>
          <w:szCs w:val="28"/>
        </w:rPr>
        <w:t>n</w:t>
      </w:r>
      <w:r w:rsidRPr="00516410">
        <w:rPr>
          <w:rFonts w:ascii="Times New Roman" w:hAnsi="Times New Roman"/>
          <w:sz w:val="28"/>
          <w:szCs w:val="28"/>
        </w:rPr>
        <w:t xml:space="preserve">delnde Welt hinein. Diese Welt erschien trotz ihrer lockenden, glühenden Farben nur als Vergänglichkeit, als </w:t>
      </w:r>
      <w:r w:rsidRPr="00516410">
        <w:rPr>
          <w:rFonts w:ascii="Times New Roman" w:hAnsi="Times New Roman"/>
          <w:i/>
          <w:sz w:val="28"/>
          <w:szCs w:val="28"/>
        </w:rPr>
        <w:t>vanitas</w:t>
      </w:r>
      <w:r w:rsidRPr="00516410">
        <w:rPr>
          <w:rFonts w:ascii="Times New Roman" w:hAnsi="Times New Roman"/>
          <w:sz w:val="28"/>
          <w:szCs w:val="28"/>
        </w:rPr>
        <w:t>. Sie wu</w:t>
      </w:r>
      <w:r w:rsidRPr="00516410">
        <w:rPr>
          <w:rFonts w:ascii="Times New Roman" w:hAnsi="Times New Roman"/>
          <w:sz w:val="28"/>
          <w:szCs w:val="28"/>
        </w:rPr>
        <w:t>r</w:t>
      </w:r>
      <w:r w:rsidRPr="00516410">
        <w:rPr>
          <w:rFonts w:ascii="Times New Roman" w:hAnsi="Times New Roman"/>
          <w:sz w:val="28"/>
          <w:szCs w:val="28"/>
        </w:rPr>
        <w:t xml:space="preserve">de dem barocken Menschen zu einem dunklen, unheimlichen Traum. Immer ist </w:t>
      </w:r>
      <w:proofErr w:type="gramStart"/>
      <w:r w:rsidRPr="00516410">
        <w:rPr>
          <w:rFonts w:ascii="Times New Roman" w:hAnsi="Times New Roman"/>
          <w:sz w:val="28"/>
          <w:szCs w:val="28"/>
        </w:rPr>
        <w:t>seinem</w:t>
      </w:r>
      <w:proofErr w:type="gramEnd"/>
      <w:r w:rsidRPr="00516410">
        <w:rPr>
          <w:rFonts w:ascii="Times New Roman" w:hAnsi="Times New Roman"/>
          <w:sz w:val="28"/>
          <w:szCs w:val="28"/>
        </w:rPr>
        <w:t xml:space="preserve"> verlangenden und zugleich erschrec</w:t>
      </w:r>
      <w:r w:rsidRPr="00516410">
        <w:rPr>
          <w:rFonts w:ascii="Times New Roman" w:hAnsi="Times New Roman"/>
          <w:sz w:val="28"/>
          <w:szCs w:val="28"/>
        </w:rPr>
        <w:t>k</w:t>
      </w:r>
      <w:r w:rsidRPr="00516410">
        <w:rPr>
          <w:rFonts w:ascii="Times New Roman" w:hAnsi="Times New Roman"/>
          <w:sz w:val="28"/>
          <w:szCs w:val="28"/>
        </w:rPr>
        <w:t>ten Lebensgefühl der Tod gegenwärtig. Ein tiefer Pessimismus liegt über diesem Zeitalter, zugleich eine mystische Inbrunst, die aus tiefer Daseinsangst das Unfaßbare geistig zu bewältigen, das Rätsel Gottes und der Welt zu ergründen sucht.“</w:t>
      </w:r>
      <w:r w:rsidRPr="00516410">
        <w:rPr>
          <w:rStyle w:val="Funotenzeichen"/>
          <w:rFonts w:ascii="Times New Roman" w:hAnsi="Times New Roman"/>
          <w:sz w:val="28"/>
          <w:szCs w:val="28"/>
        </w:rPr>
        <w:footnoteReference w:customMarkFollows="1" w:id="139"/>
        <w:t>138</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Dichterisch hat dieses Lebensgefühl wohl am eindringlichsten </w:t>
      </w:r>
      <w:r w:rsidRPr="00516410">
        <w:rPr>
          <w:rFonts w:ascii="Times New Roman" w:hAnsi="Times New Roman"/>
          <w:i/>
          <w:sz w:val="28"/>
          <w:szCs w:val="28"/>
        </w:rPr>
        <w:t xml:space="preserve">Andreas Gryphius </w:t>
      </w:r>
      <w:r w:rsidRPr="00516410">
        <w:rPr>
          <w:rFonts w:ascii="Times New Roman" w:hAnsi="Times New Roman"/>
          <w:sz w:val="28"/>
          <w:szCs w:val="28"/>
        </w:rPr>
        <w:t xml:space="preserve">(1616-64) in seinen Dramen und Gedichten zum Ausdruck gebracht, so in dem Thema der </w:t>
      </w:r>
      <w:r w:rsidRPr="00516410">
        <w:rPr>
          <w:rFonts w:ascii="Times New Roman" w:hAnsi="Times New Roman"/>
          <w:i/>
          <w:sz w:val="28"/>
          <w:szCs w:val="28"/>
        </w:rPr>
        <w:t>vanitas</w:t>
      </w:r>
      <w:r w:rsidRPr="00516410">
        <w:rPr>
          <w:rFonts w:ascii="Times New Roman" w:hAnsi="Times New Roman"/>
          <w:sz w:val="28"/>
          <w:szCs w:val="28"/>
        </w:rPr>
        <w:t>, der puren Eitelkeit u</w:t>
      </w:r>
      <w:r w:rsidR="007D5E36" w:rsidRPr="00516410">
        <w:rPr>
          <w:rFonts w:ascii="Times New Roman" w:hAnsi="Times New Roman"/>
          <w:sz w:val="28"/>
          <w:szCs w:val="28"/>
        </w:rPr>
        <w:t>nd Vergänglichkeit:  „Die Herr</w:t>
      </w:r>
      <w:r w:rsidRPr="00516410">
        <w:rPr>
          <w:rFonts w:ascii="Times New Roman" w:hAnsi="Times New Roman"/>
          <w:sz w:val="28"/>
          <w:szCs w:val="28"/>
        </w:rPr>
        <w:t>lichkeit der Erden / Muß Rauch und Aschen werden, / Kein Fels, kein Erz kann stehn. / Dies, was uns kann ergetzen, / Was wir für ewig schä</w:t>
      </w:r>
      <w:r w:rsidRPr="00516410">
        <w:rPr>
          <w:rFonts w:ascii="Times New Roman" w:hAnsi="Times New Roman"/>
          <w:sz w:val="28"/>
          <w:szCs w:val="28"/>
        </w:rPr>
        <w:t>t</w:t>
      </w:r>
      <w:r w:rsidRPr="00516410">
        <w:rPr>
          <w:rFonts w:ascii="Times New Roman" w:hAnsi="Times New Roman"/>
          <w:sz w:val="28"/>
          <w:szCs w:val="28"/>
        </w:rPr>
        <w:t xml:space="preserve">zen, / Wird als ein leichter Traum vergehn.“ Wozu Martini nur noch bemerkt: „Aus solcher Welt-verzweiflung befreit nur der gläubige Aufblick zum rettenden Jenseits, der Glau-be an den Tod als Durchgang zum Ewigen.“ (a.a.O. S. 148 f.)                                                                                                                                   </w:t>
      </w:r>
    </w:p>
    <w:p w:rsidR="00917A98" w:rsidRPr="00516410" w:rsidRDefault="00917A98" w:rsidP="00AB22F2">
      <w:pPr>
        <w:pBdr>
          <w:bottom w:val="single" w:sz="4" w:space="1" w:color="auto"/>
        </w:pBdr>
        <w:spacing w:line="480" w:lineRule="auto"/>
        <w:ind w:firstLine="0"/>
        <w:rPr>
          <w:rFonts w:ascii="Times New Roman" w:hAnsi="Times New Roman"/>
          <w:b/>
          <w:sz w:val="28"/>
          <w:szCs w:val="28"/>
        </w:rPr>
      </w:pPr>
    </w:p>
    <w:p w:rsidR="009D663A" w:rsidRPr="00516410" w:rsidRDefault="009D663A" w:rsidP="00AB22F2">
      <w:pPr>
        <w:pBdr>
          <w:bottom w:val="single" w:sz="4" w:space="1" w:color="auto"/>
        </w:pBdr>
        <w:spacing w:line="480" w:lineRule="auto"/>
        <w:ind w:firstLine="0"/>
        <w:rPr>
          <w:rFonts w:ascii="Times New Roman" w:hAnsi="Times New Roman"/>
          <w:b/>
          <w:sz w:val="28"/>
          <w:szCs w:val="28"/>
        </w:rPr>
      </w:pPr>
    </w:p>
    <w:p w:rsidR="009D663A" w:rsidRPr="00516410" w:rsidRDefault="009D663A" w:rsidP="00AB22F2">
      <w:pPr>
        <w:pBdr>
          <w:bottom w:val="single" w:sz="4" w:space="1" w:color="auto"/>
        </w:pBdr>
        <w:spacing w:line="480" w:lineRule="auto"/>
        <w:ind w:firstLine="0"/>
        <w:rPr>
          <w:rFonts w:ascii="Times New Roman" w:hAnsi="Times New Roman"/>
          <w:b/>
          <w:sz w:val="28"/>
          <w:szCs w:val="28"/>
        </w:rPr>
      </w:pPr>
    </w:p>
    <w:p w:rsidR="00AB22F2" w:rsidRPr="00516410" w:rsidRDefault="00AB22F2" w:rsidP="00AB22F2">
      <w:pPr>
        <w:pBdr>
          <w:bottom w:val="single" w:sz="4" w:space="1" w:color="auto"/>
        </w:pBdr>
        <w:spacing w:line="480" w:lineRule="auto"/>
        <w:ind w:firstLine="0"/>
        <w:rPr>
          <w:rFonts w:ascii="Times New Roman" w:hAnsi="Times New Roman"/>
          <w:b/>
          <w:sz w:val="28"/>
          <w:szCs w:val="28"/>
        </w:rPr>
      </w:pPr>
      <w:r w:rsidRPr="00516410">
        <w:rPr>
          <w:rFonts w:ascii="Times New Roman" w:hAnsi="Times New Roman"/>
          <w:b/>
          <w:sz w:val="28"/>
          <w:szCs w:val="28"/>
        </w:rPr>
        <w:t>Descartes (1596-1650): „Freiheit nicht in Gott, sondern Gott entgegen“</w:t>
      </w: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sz w:val="28"/>
          <w:szCs w:val="28"/>
        </w:rPr>
        <w:t xml:space="preserve">Was meint der Romanist </w:t>
      </w:r>
      <w:r w:rsidRPr="00516410">
        <w:rPr>
          <w:rFonts w:ascii="Times New Roman" w:hAnsi="Times New Roman"/>
          <w:i/>
          <w:sz w:val="28"/>
          <w:szCs w:val="28"/>
        </w:rPr>
        <w:t>Erich Auerbach</w:t>
      </w:r>
      <w:r w:rsidRPr="00516410">
        <w:rPr>
          <w:rFonts w:ascii="Times New Roman" w:hAnsi="Times New Roman"/>
          <w:sz w:val="28"/>
          <w:szCs w:val="28"/>
        </w:rPr>
        <w:t>, wenn er behauptet, Descartes habe „die Sphäre der menschlichen Freiheit nicht in Gott, sondern Gott entgegen“</w:t>
      </w:r>
      <w:r w:rsidRPr="00516410">
        <w:rPr>
          <w:rStyle w:val="Funotenzeichen"/>
          <w:rFonts w:ascii="Times New Roman" w:hAnsi="Times New Roman"/>
          <w:sz w:val="28"/>
          <w:szCs w:val="28"/>
        </w:rPr>
        <w:footnoteReference w:customMarkFollows="1" w:id="140"/>
        <w:t>139</w:t>
      </w:r>
      <w:r w:rsidRPr="00516410">
        <w:rPr>
          <w:rFonts w:ascii="Times New Roman" w:hAnsi="Times New Roman"/>
          <w:sz w:val="28"/>
          <w:szCs w:val="28"/>
        </w:rPr>
        <w:t xml:space="preserve"> erkämpft?  Es bedeutet z</w:t>
      </w:r>
      <w:r w:rsidRPr="00516410">
        <w:rPr>
          <w:rFonts w:ascii="Times New Roman" w:hAnsi="Times New Roman"/>
          <w:sz w:val="28"/>
          <w:szCs w:val="28"/>
        </w:rPr>
        <w:t>u</w:t>
      </w:r>
      <w:r w:rsidRPr="00516410">
        <w:rPr>
          <w:rFonts w:ascii="Times New Roman" w:hAnsi="Times New Roman"/>
          <w:sz w:val="28"/>
          <w:szCs w:val="28"/>
        </w:rPr>
        <w:t>nächst, dass Descartes sein neuartiges System zwar durch Go</w:t>
      </w:r>
      <w:r w:rsidRPr="00516410">
        <w:rPr>
          <w:rFonts w:ascii="Times New Roman" w:hAnsi="Times New Roman"/>
          <w:sz w:val="28"/>
          <w:szCs w:val="28"/>
        </w:rPr>
        <w:t>t</w:t>
      </w:r>
      <w:r w:rsidRPr="00516410">
        <w:rPr>
          <w:rFonts w:ascii="Times New Roman" w:hAnsi="Times New Roman"/>
          <w:sz w:val="28"/>
          <w:szCs w:val="28"/>
        </w:rPr>
        <w:t xml:space="preserve">tesbeweise stützt, damit aber unmittelbar weder die Freiheit noch die </w:t>
      </w:r>
      <w:r w:rsidRPr="00516410">
        <w:rPr>
          <w:rFonts w:ascii="Times New Roman" w:hAnsi="Times New Roman"/>
          <w:i/>
          <w:sz w:val="28"/>
          <w:szCs w:val="28"/>
        </w:rPr>
        <w:t>Subjektivität</w:t>
      </w:r>
      <w:r w:rsidRPr="00516410">
        <w:rPr>
          <w:rFonts w:ascii="Times New Roman" w:hAnsi="Times New Roman"/>
          <w:sz w:val="28"/>
          <w:szCs w:val="28"/>
        </w:rPr>
        <w:t xml:space="preserve"> des Menschen verbindet. Im Unterschied zur Scholastik leitet er nämlich beide Grundwerte nicht aus Gott, sondern aus eigenen Überlegungen ab. Wobei er immer wieder betont, dass es sich um strikt Persönliches handele, das er anderen keinesfalls aufzwingen will, obwohl er andererseits, unter Hinweis auf den „gesunden Menschenverstand“ (‚bon sens‘), durchaus </w:t>
      </w:r>
      <w:r w:rsidRPr="00516410">
        <w:rPr>
          <w:rFonts w:ascii="Times New Roman" w:hAnsi="Times New Roman"/>
          <w:i/>
          <w:sz w:val="28"/>
          <w:szCs w:val="28"/>
        </w:rPr>
        <w:t xml:space="preserve">allen </w:t>
      </w:r>
      <w:r w:rsidRPr="00516410">
        <w:rPr>
          <w:rFonts w:ascii="Times New Roman" w:hAnsi="Times New Roman"/>
          <w:sz w:val="28"/>
          <w:szCs w:val="28"/>
        </w:rPr>
        <w:t>Menschen zutraut, seine Gedanken nac</w:t>
      </w:r>
      <w:r w:rsidRPr="00516410">
        <w:rPr>
          <w:rFonts w:ascii="Times New Roman" w:hAnsi="Times New Roman"/>
          <w:sz w:val="28"/>
          <w:szCs w:val="28"/>
        </w:rPr>
        <w:t>h</w:t>
      </w:r>
      <w:r w:rsidRPr="00516410">
        <w:rPr>
          <w:rFonts w:ascii="Times New Roman" w:hAnsi="Times New Roman"/>
          <w:sz w:val="28"/>
          <w:szCs w:val="28"/>
        </w:rPr>
        <w:t>zuvollziehen.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Dem Zeitgeist entsprechend stellt er anfangs alles in Frage, d.h. er nimmt sich die Freiheit, alles und jedes zu bezweifeln, wenn auch mit dem Ziel, einen sicheren Standpunkt zu gewi</w:t>
      </w:r>
      <w:r w:rsidRPr="00516410">
        <w:rPr>
          <w:rFonts w:ascii="Times New Roman" w:hAnsi="Times New Roman"/>
          <w:sz w:val="28"/>
          <w:szCs w:val="28"/>
        </w:rPr>
        <w:t>n</w:t>
      </w:r>
      <w:r w:rsidRPr="00516410">
        <w:rPr>
          <w:rFonts w:ascii="Times New Roman" w:hAnsi="Times New Roman"/>
          <w:sz w:val="28"/>
          <w:szCs w:val="28"/>
        </w:rPr>
        <w:t>nen, einen Ausgangspunkt, um „alles Erkannte aus einfachsten Prinzipien“ ableiten zu können. Sicher aber erscheint ihm z</w:t>
      </w:r>
      <w:r w:rsidRPr="00516410">
        <w:rPr>
          <w:rFonts w:ascii="Times New Roman" w:hAnsi="Times New Roman"/>
          <w:sz w:val="28"/>
          <w:szCs w:val="28"/>
        </w:rPr>
        <w:t>u</w:t>
      </w:r>
      <w:r w:rsidRPr="00516410">
        <w:rPr>
          <w:rFonts w:ascii="Times New Roman" w:hAnsi="Times New Roman"/>
          <w:sz w:val="28"/>
          <w:szCs w:val="28"/>
        </w:rPr>
        <w:t>nächst gar nichts. Nicht die eigenen Bildung, nicht die Lehren, die er au</w:t>
      </w:r>
      <w:r w:rsidR="00EE44CD" w:rsidRPr="00516410">
        <w:rPr>
          <w:rFonts w:ascii="Times New Roman" w:hAnsi="Times New Roman"/>
          <w:sz w:val="28"/>
          <w:szCs w:val="28"/>
        </w:rPr>
        <w:t>s dem Zusam</w:t>
      </w:r>
      <w:r w:rsidRPr="00516410">
        <w:rPr>
          <w:rFonts w:ascii="Times New Roman" w:hAnsi="Times New Roman"/>
          <w:sz w:val="28"/>
          <w:szCs w:val="28"/>
        </w:rPr>
        <w:t>men</w:t>
      </w:r>
      <w:r w:rsidR="00EE44CD" w:rsidRPr="00516410">
        <w:rPr>
          <w:rFonts w:ascii="Times New Roman" w:hAnsi="Times New Roman"/>
          <w:sz w:val="28"/>
          <w:szCs w:val="28"/>
        </w:rPr>
        <w:t>-</w:t>
      </w:r>
      <w:r w:rsidRPr="00516410">
        <w:rPr>
          <w:rFonts w:ascii="Times New Roman" w:hAnsi="Times New Roman"/>
          <w:sz w:val="28"/>
          <w:szCs w:val="28"/>
        </w:rPr>
        <w:t xml:space="preserve">leben mit anderen Menschen gezogen hat, nicht die eigene Umgebung, ja, nicht einmal die eigene Existenz. Er misstraut nicht nur den Sinnen (weil sie täuschen können), sondern sogar der Wissenschaft (der Mathematik), weil sogar der Verstand den Menschen „in die Irre“ führen könne.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Und doch kommt dieser Zweifelstaumel schließlich zum Halt, denn plötzlich heißt es: „Beginne ich nun also das Philosophi</w:t>
      </w:r>
      <w:r w:rsidRPr="00516410">
        <w:rPr>
          <w:rFonts w:ascii="Times New Roman" w:hAnsi="Times New Roman"/>
          <w:sz w:val="28"/>
          <w:szCs w:val="28"/>
        </w:rPr>
        <w:t>e</w:t>
      </w:r>
      <w:r w:rsidRPr="00516410">
        <w:rPr>
          <w:rFonts w:ascii="Times New Roman" w:hAnsi="Times New Roman"/>
          <w:sz w:val="28"/>
          <w:szCs w:val="28"/>
        </w:rPr>
        <w:t>ren damit, daß ich schlechthin alles in Frage stelle, so gibt es doch etwas, das ich nicht nur nicht bezweifeln kann, das mir vielmehr, gerade indem und je mehr ich zweifele, immer gewi</w:t>
      </w:r>
      <w:r w:rsidRPr="00516410">
        <w:rPr>
          <w:rFonts w:ascii="Times New Roman" w:hAnsi="Times New Roman"/>
          <w:sz w:val="28"/>
          <w:szCs w:val="28"/>
        </w:rPr>
        <w:t>s</w:t>
      </w:r>
      <w:r w:rsidRPr="00516410">
        <w:rPr>
          <w:rFonts w:ascii="Times New Roman" w:hAnsi="Times New Roman"/>
          <w:sz w:val="28"/>
          <w:szCs w:val="28"/>
        </w:rPr>
        <w:t>ser werden muß: nämlich die einfache Tatsache, daß ich jetzt, in diesem Moment, zweifle, das heißt denke. Alles, was ich von außen wahrnehme, könnte Täu-schung sein, alles, was ich de</w:t>
      </w:r>
      <w:r w:rsidRPr="00516410">
        <w:rPr>
          <w:rFonts w:ascii="Times New Roman" w:hAnsi="Times New Roman"/>
          <w:sz w:val="28"/>
          <w:szCs w:val="28"/>
        </w:rPr>
        <w:t>n</w:t>
      </w:r>
      <w:r w:rsidRPr="00516410">
        <w:rPr>
          <w:rFonts w:ascii="Times New Roman" w:hAnsi="Times New Roman"/>
          <w:sz w:val="28"/>
          <w:szCs w:val="28"/>
        </w:rPr>
        <w:t>ken mag, könnte falsch sein – aber im Zweifel werde ich jede</w:t>
      </w:r>
      <w:r w:rsidRPr="00516410">
        <w:rPr>
          <w:rFonts w:ascii="Times New Roman" w:hAnsi="Times New Roman"/>
          <w:sz w:val="28"/>
          <w:szCs w:val="28"/>
        </w:rPr>
        <w:t>n</w:t>
      </w:r>
      <w:r w:rsidRPr="00516410">
        <w:rPr>
          <w:rFonts w:ascii="Times New Roman" w:hAnsi="Times New Roman"/>
          <w:sz w:val="28"/>
          <w:szCs w:val="28"/>
        </w:rPr>
        <w:t>falls meiner selbst als eines denkenden Wesens gewiss.“ Und das bedeutet: „Cogito ergo sum“ (‚je pense donc je suis‘ – ich denke, also bin ich, vgl. Störig a.a.O. S. 360 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ist der Anfang einer neuen Philosophie, ja, einer neuen Epoche der Philo-sophie. Descartes vergewissert sich seiner e</w:t>
      </w:r>
      <w:r w:rsidRPr="00516410">
        <w:rPr>
          <w:rFonts w:ascii="Times New Roman" w:hAnsi="Times New Roman"/>
          <w:sz w:val="28"/>
          <w:szCs w:val="28"/>
        </w:rPr>
        <w:t>i</w:t>
      </w:r>
      <w:r w:rsidRPr="00516410">
        <w:rPr>
          <w:rFonts w:ascii="Times New Roman" w:hAnsi="Times New Roman"/>
          <w:sz w:val="28"/>
          <w:szCs w:val="28"/>
        </w:rPr>
        <w:t>genen Existenz im Denken, was allerdings nicht missverstanden werden darf: Descartes leitet nicht alles Sein aus dem Denken ab, sondern findet in dem unbezweifelbaren Faktum der eigenen Existenz ein „unerschütterliches Fundament“ (‚fondement iné</w:t>
      </w:r>
      <w:r w:rsidRPr="00516410">
        <w:rPr>
          <w:rFonts w:ascii="Times New Roman" w:hAnsi="Times New Roman"/>
          <w:sz w:val="28"/>
          <w:szCs w:val="28"/>
        </w:rPr>
        <w:t>b</w:t>
      </w:r>
      <w:r w:rsidRPr="00516410">
        <w:rPr>
          <w:rFonts w:ascii="Times New Roman" w:hAnsi="Times New Roman"/>
          <w:sz w:val="28"/>
          <w:szCs w:val="28"/>
        </w:rPr>
        <w:t xml:space="preserve">ranlable‘) des Denkens.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„Je suis une chose qui pense – ich bin ein Wesen, das denkt“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Wer sich seiner selbst als eines denkenden Wesens vergewi</w:t>
      </w:r>
      <w:r w:rsidRPr="00516410">
        <w:rPr>
          <w:rFonts w:ascii="Times New Roman" w:hAnsi="Times New Roman"/>
          <w:sz w:val="28"/>
          <w:szCs w:val="28"/>
        </w:rPr>
        <w:t>s</w:t>
      </w:r>
      <w:r w:rsidRPr="00516410">
        <w:rPr>
          <w:rFonts w:ascii="Times New Roman" w:hAnsi="Times New Roman"/>
          <w:sz w:val="28"/>
          <w:szCs w:val="28"/>
        </w:rPr>
        <w:t xml:space="preserve">sert, erkennt sich selbst anscheinend als </w:t>
      </w:r>
      <w:r w:rsidRPr="00516410">
        <w:rPr>
          <w:rFonts w:ascii="Times New Roman" w:hAnsi="Times New Roman"/>
          <w:i/>
          <w:sz w:val="28"/>
          <w:szCs w:val="28"/>
        </w:rPr>
        <w:t>res cogitans</w:t>
      </w:r>
      <w:r w:rsidRPr="00516410">
        <w:rPr>
          <w:rFonts w:ascii="Times New Roman" w:hAnsi="Times New Roman"/>
          <w:sz w:val="28"/>
          <w:szCs w:val="28"/>
        </w:rPr>
        <w:t xml:space="preserve"> (als ‚de</w:t>
      </w:r>
      <w:r w:rsidRPr="00516410">
        <w:rPr>
          <w:rFonts w:ascii="Times New Roman" w:hAnsi="Times New Roman"/>
          <w:sz w:val="28"/>
          <w:szCs w:val="28"/>
        </w:rPr>
        <w:t>n</w:t>
      </w:r>
      <w:r w:rsidRPr="00516410">
        <w:rPr>
          <w:rFonts w:ascii="Times New Roman" w:hAnsi="Times New Roman"/>
          <w:sz w:val="28"/>
          <w:szCs w:val="28"/>
        </w:rPr>
        <w:t>kende Sache‘): „Je suis une chose qui pense“ – ich bin ein W</w:t>
      </w:r>
      <w:r w:rsidRPr="00516410">
        <w:rPr>
          <w:rFonts w:ascii="Times New Roman" w:hAnsi="Times New Roman"/>
          <w:sz w:val="28"/>
          <w:szCs w:val="28"/>
        </w:rPr>
        <w:t>e</w:t>
      </w:r>
      <w:r w:rsidRPr="00516410">
        <w:rPr>
          <w:rFonts w:ascii="Times New Roman" w:hAnsi="Times New Roman"/>
          <w:sz w:val="28"/>
          <w:szCs w:val="28"/>
        </w:rPr>
        <w:t>sen, das denkt, erklärt Descartes. Welche Werte-Ordnung er damit neu einführt, erhellt aus der französischen Fassung besser als aus dem lateinischen ‚sum res cogitans‘ (‚ich bin eine de</w:t>
      </w:r>
      <w:r w:rsidRPr="00516410">
        <w:rPr>
          <w:rFonts w:ascii="Times New Roman" w:hAnsi="Times New Roman"/>
          <w:sz w:val="28"/>
          <w:szCs w:val="28"/>
        </w:rPr>
        <w:t>n</w:t>
      </w:r>
      <w:r w:rsidRPr="00516410">
        <w:rPr>
          <w:rFonts w:ascii="Times New Roman" w:hAnsi="Times New Roman"/>
          <w:sz w:val="28"/>
          <w:szCs w:val="28"/>
        </w:rPr>
        <w:t xml:space="preserve">kende Sache‘). Wer nämlich sagt, „je suis une chose qui pense“, ordnet der Gewissheit des eigenen Seins (‚je suis‘ – ich bin) die Gewissheit der </w:t>
      </w:r>
      <w:r w:rsidRPr="00516410">
        <w:rPr>
          <w:rFonts w:ascii="Times New Roman" w:hAnsi="Times New Roman"/>
          <w:i/>
          <w:sz w:val="28"/>
          <w:szCs w:val="28"/>
        </w:rPr>
        <w:t>chose</w:t>
      </w:r>
      <w:r w:rsidRPr="00516410">
        <w:rPr>
          <w:rFonts w:ascii="Times New Roman" w:hAnsi="Times New Roman"/>
          <w:sz w:val="28"/>
          <w:szCs w:val="28"/>
        </w:rPr>
        <w:t xml:space="preserve"> unter, und dieser wiederum die Gewiss-heit des eigenen Denkens (‚je pense‘). </w:t>
      </w:r>
      <w:r w:rsidRPr="00516410">
        <w:rPr>
          <w:rFonts w:ascii="Times New Roman" w:hAnsi="Times New Roman"/>
          <w:i/>
          <w:sz w:val="28"/>
          <w:szCs w:val="28"/>
        </w:rPr>
        <w:t xml:space="preserve">Chose  </w:t>
      </w:r>
      <w:r w:rsidRPr="00516410">
        <w:rPr>
          <w:rFonts w:ascii="Times New Roman" w:hAnsi="Times New Roman"/>
          <w:sz w:val="28"/>
          <w:szCs w:val="28"/>
        </w:rPr>
        <w:t>hier nicht mit ‚Ding‘ oder ‚Sache‘, sondern mit ‚Wesen‘ zu übersetzen, rec</w:t>
      </w:r>
      <w:r w:rsidRPr="00516410">
        <w:rPr>
          <w:rFonts w:ascii="Times New Roman" w:hAnsi="Times New Roman"/>
          <w:sz w:val="28"/>
          <w:szCs w:val="28"/>
        </w:rPr>
        <w:t>h</w:t>
      </w:r>
      <w:r w:rsidRPr="00516410">
        <w:rPr>
          <w:rFonts w:ascii="Times New Roman" w:hAnsi="Times New Roman"/>
          <w:sz w:val="28"/>
          <w:szCs w:val="28"/>
        </w:rPr>
        <w:t>tfertigt sich sowohl aus Descartes‘ Sprachgebrauch als auch aus der Herkunft des Wortes ‚chose‘: dem lateinischen ‚causa‘.</w:t>
      </w:r>
      <w:r w:rsidRPr="00516410">
        <w:rPr>
          <w:rStyle w:val="Funotenzeichen"/>
          <w:rFonts w:ascii="Times New Roman" w:hAnsi="Times New Roman"/>
          <w:sz w:val="28"/>
          <w:szCs w:val="28"/>
        </w:rPr>
        <w:footnoteReference w:customMarkFollows="1" w:id="141"/>
        <w:t>140</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Descartes fundiert das Denken im eigenen Ich, weiß aber sehr wohl, dass er die Existenz dieses Ichs nicht sich selbst verdankt. Anders als ‚res‘ verweist ‚chose‘ auf lateinisch ‚causa‘, den Grund, die Ursache. Und die letzte Ursache kann für Descartes nichts anderes sein als Gott selbst, wie er auch in zwei unter-schiedlichen Gottesbeweisen nachzuweisen versucht.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Diese Gewissheiten logisch einwandfrei unter einen Hut, auf einen Nenner, zu bringen, gelingt Descartes nicht immer. G</w:t>
      </w:r>
      <w:r w:rsidRPr="00516410">
        <w:rPr>
          <w:rFonts w:ascii="Times New Roman" w:hAnsi="Times New Roman"/>
          <w:sz w:val="28"/>
          <w:szCs w:val="28"/>
        </w:rPr>
        <w:t>e</w:t>
      </w:r>
      <w:r w:rsidRPr="00516410">
        <w:rPr>
          <w:rFonts w:ascii="Times New Roman" w:hAnsi="Times New Roman"/>
          <w:sz w:val="28"/>
          <w:szCs w:val="28"/>
        </w:rPr>
        <w:t xml:space="preserve">mäß christlicher Überlieferung ist der Mensch durch die </w:t>
      </w:r>
      <w:r w:rsidRPr="00516410">
        <w:rPr>
          <w:rFonts w:ascii="Times New Roman" w:hAnsi="Times New Roman"/>
          <w:i/>
          <w:sz w:val="28"/>
          <w:szCs w:val="28"/>
        </w:rPr>
        <w:t>U</w:t>
      </w:r>
      <w:r w:rsidRPr="00516410">
        <w:rPr>
          <w:rFonts w:ascii="Times New Roman" w:hAnsi="Times New Roman"/>
          <w:i/>
          <w:sz w:val="28"/>
          <w:szCs w:val="28"/>
        </w:rPr>
        <w:t>n</w:t>
      </w:r>
      <w:r w:rsidRPr="00516410">
        <w:rPr>
          <w:rFonts w:ascii="Times New Roman" w:hAnsi="Times New Roman"/>
          <w:i/>
          <w:sz w:val="28"/>
          <w:szCs w:val="28"/>
        </w:rPr>
        <w:t>sterblichkeit der Seele</w:t>
      </w:r>
      <w:r w:rsidRPr="00516410">
        <w:rPr>
          <w:rFonts w:ascii="Times New Roman" w:hAnsi="Times New Roman"/>
          <w:sz w:val="28"/>
          <w:szCs w:val="28"/>
        </w:rPr>
        <w:t xml:space="preserve"> mit Gott verbunden. Hierauf kann und will Descartes auf keinen Fall verzichten, und zwar wohl nicht nur aus Vor-sicht vor der Inquisition, sondern aus einer tiefen Glaubensüberzeugung, in der sowohl Gott als auch der Mensch eine Sonderstellung einnehmen. Dieser will Descartes durch seine Lehre von den drei „Substanzen“ (drei Wesenheiten) g</w:t>
      </w:r>
      <w:r w:rsidRPr="00516410">
        <w:rPr>
          <w:rFonts w:ascii="Times New Roman" w:hAnsi="Times New Roman"/>
          <w:sz w:val="28"/>
          <w:szCs w:val="28"/>
        </w:rPr>
        <w:t>e</w:t>
      </w:r>
      <w:r w:rsidRPr="00516410">
        <w:rPr>
          <w:rFonts w:ascii="Times New Roman" w:hAnsi="Times New Roman"/>
          <w:sz w:val="28"/>
          <w:szCs w:val="28"/>
        </w:rPr>
        <w:t xml:space="preserve">recht werden. Es sind dies 1.) Gott als erste Ursache allen Seins, 2.) der Mensch als </w:t>
      </w:r>
      <w:r w:rsidRPr="00516410">
        <w:rPr>
          <w:rFonts w:ascii="Times New Roman" w:hAnsi="Times New Roman"/>
          <w:i/>
          <w:sz w:val="28"/>
          <w:szCs w:val="28"/>
        </w:rPr>
        <w:t xml:space="preserve">chose qui pense </w:t>
      </w:r>
      <w:r w:rsidRPr="00516410">
        <w:rPr>
          <w:rFonts w:ascii="Times New Roman" w:hAnsi="Times New Roman"/>
          <w:sz w:val="28"/>
          <w:szCs w:val="28"/>
        </w:rPr>
        <w:t xml:space="preserve"> und 3.) die im Raum ausg</w:t>
      </w:r>
      <w:r w:rsidRPr="00516410">
        <w:rPr>
          <w:rFonts w:ascii="Times New Roman" w:hAnsi="Times New Roman"/>
          <w:sz w:val="28"/>
          <w:szCs w:val="28"/>
        </w:rPr>
        <w:t>e</w:t>
      </w:r>
      <w:r w:rsidRPr="00516410">
        <w:rPr>
          <w:rFonts w:ascii="Times New Roman" w:hAnsi="Times New Roman"/>
          <w:sz w:val="28"/>
          <w:szCs w:val="28"/>
        </w:rPr>
        <w:t xml:space="preserve">dehnte Materie, die </w:t>
      </w:r>
      <w:r w:rsidRPr="00516410">
        <w:rPr>
          <w:rFonts w:ascii="Times New Roman" w:hAnsi="Times New Roman"/>
          <w:i/>
          <w:sz w:val="28"/>
          <w:szCs w:val="28"/>
        </w:rPr>
        <w:t>chose étendue</w:t>
      </w:r>
      <w:r w:rsidRPr="00516410">
        <w:rPr>
          <w:rFonts w:ascii="Times New Roman" w:hAnsi="Times New Roman"/>
          <w:sz w:val="28"/>
          <w:szCs w:val="28"/>
        </w:rPr>
        <w:t xml:space="preserve"> (‚res extensa‘).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Wenn aber 2) und 3) eigenständige Wesenheiten („Substa</w:t>
      </w:r>
      <w:r w:rsidRPr="00516410">
        <w:rPr>
          <w:rFonts w:ascii="Times New Roman" w:hAnsi="Times New Roman"/>
          <w:sz w:val="28"/>
          <w:szCs w:val="28"/>
        </w:rPr>
        <w:t>n</w:t>
      </w:r>
      <w:r w:rsidRPr="00516410">
        <w:rPr>
          <w:rFonts w:ascii="Times New Roman" w:hAnsi="Times New Roman"/>
          <w:sz w:val="28"/>
          <w:szCs w:val="28"/>
        </w:rPr>
        <w:t>zen“) sind, treten Geist und Körper, Leib und Seele scheinbar auseinander – ein Widersinn, zumal Descartes selbst später s</w:t>
      </w:r>
      <w:r w:rsidRPr="00516410">
        <w:rPr>
          <w:rFonts w:ascii="Times New Roman" w:hAnsi="Times New Roman"/>
          <w:sz w:val="28"/>
          <w:szCs w:val="28"/>
        </w:rPr>
        <w:t>o</w:t>
      </w:r>
      <w:r w:rsidRPr="00516410">
        <w:rPr>
          <w:rFonts w:ascii="Times New Roman" w:hAnsi="Times New Roman"/>
          <w:sz w:val="28"/>
          <w:szCs w:val="28"/>
        </w:rPr>
        <w:t xml:space="preserve">gar eine </w:t>
      </w:r>
      <w:r w:rsidRPr="00516410">
        <w:rPr>
          <w:rFonts w:ascii="Times New Roman" w:hAnsi="Times New Roman"/>
          <w:i/>
          <w:sz w:val="28"/>
          <w:szCs w:val="28"/>
        </w:rPr>
        <w:t>Wechselwirkung von Leib und Seele</w:t>
      </w:r>
      <w:r w:rsidRPr="00516410">
        <w:rPr>
          <w:rFonts w:ascii="Times New Roman" w:hAnsi="Times New Roman"/>
          <w:sz w:val="28"/>
          <w:szCs w:val="28"/>
        </w:rPr>
        <w:t xml:space="preserve"> annimmt. Diesen Widerspruch aufzulösen, hat der Autor nie versucht. In seinen zahlreichen Werken finden sich aber genügend Hinweise darauf, dass er die menschliche Person sehr wohl als </w:t>
      </w:r>
      <w:r w:rsidRPr="00516410">
        <w:rPr>
          <w:rFonts w:ascii="Times New Roman" w:hAnsi="Times New Roman"/>
          <w:i/>
          <w:sz w:val="28"/>
          <w:szCs w:val="28"/>
        </w:rPr>
        <w:t>Einheit</w:t>
      </w:r>
      <w:r w:rsidRPr="00516410">
        <w:rPr>
          <w:rFonts w:ascii="Times New Roman" w:hAnsi="Times New Roman"/>
          <w:sz w:val="28"/>
          <w:szCs w:val="28"/>
        </w:rPr>
        <w:t xml:space="preserve"> begriffen hat.</w:t>
      </w:r>
      <w:r w:rsidRPr="00516410">
        <w:rPr>
          <w:rStyle w:val="Funotenzeichen"/>
          <w:rFonts w:ascii="Times New Roman" w:hAnsi="Times New Roman"/>
          <w:sz w:val="28"/>
          <w:szCs w:val="28"/>
        </w:rPr>
        <w:footnoteReference w:customMarkFollows="1" w:id="142"/>
        <w:t>141</w:t>
      </w:r>
      <w:r w:rsidRPr="00516410">
        <w:rPr>
          <w:rFonts w:ascii="Times New Roman" w:hAnsi="Times New Roman"/>
          <w:sz w:val="28"/>
          <w:szCs w:val="28"/>
        </w:rPr>
        <w:t xml:space="preserve"> In Nr. 63 seiner „Prinzipien der Philosophie“ betrachtet er sogar Denken und Ausdehnung als „les choses princi-pales qui constituent la nature de la substance intelligente et corporelle“</w:t>
      </w:r>
      <w:r w:rsidRPr="00516410">
        <w:rPr>
          <w:rStyle w:val="Funotenzeichen"/>
          <w:rFonts w:ascii="Times New Roman" w:hAnsi="Times New Roman"/>
          <w:sz w:val="28"/>
          <w:szCs w:val="28"/>
        </w:rPr>
        <w:footnoteReference w:customMarkFollows="1" w:id="143"/>
        <w:t>142</w:t>
      </w:r>
      <w:r w:rsidRPr="00516410">
        <w:rPr>
          <w:rFonts w:ascii="Times New Roman" w:hAnsi="Times New Roman"/>
          <w:sz w:val="28"/>
          <w:szCs w:val="28"/>
        </w:rPr>
        <w:t xml:space="preserve"> (‚die Haupt-Sachen, welche die Natur der intelligenten und kö</w:t>
      </w:r>
      <w:r w:rsidRPr="00516410">
        <w:rPr>
          <w:rFonts w:ascii="Times New Roman" w:hAnsi="Times New Roman"/>
          <w:sz w:val="28"/>
          <w:szCs w:val="28"/>
        </w:rPr>
        <w:t>r</w:t>
      </w:r>
      <w:r w:rsidRPr="00516410">
        <w:rPr>
          <w:rFonts w:ascii="Times New Roman" w:hAnsi="Times New Roman"/>
          <w:sz w:val="28"/>
          <w:szCs w:val="28"/>
        </w:rPr>
        <w:t>perlichen Substanz ausmachen‘) – mithin startet er einen Ve</w:t>
      </w:r>
      <w:r w:rsidRPr="00516410">
        <w:rPr>
          <w:rFonts w:ascii="Times New Roman" w:hAnsi="Times New Roman"/>
          <w:sz w:val="28"/>
          <w:szCs w:val="28"/>
        </w:rPr>
        <w:t>r</w:t>
      </w:r>
      <w:r w:rsidRPr="00516410">
        <w:rPr>
          <w:rFonts w:ascii="Times New Roman" w:hAnsi="Times New Roman"/>
          <w:sz w:val="28"/>
          <w:szCs w:val="28"/>
        </w:rPr>
        <w:t xml:space="preserve">such, sogar eine umgreifende „Sub-stanz“ aus Körper und Geist als Einheit darzustellen. Womit er sich allerdings teilweise selbst widerspricht, denn an anderer Stelle betont er, dass </w:t>
      </w:r>
      <w:r w:rsidRPr="00516410">
        <w:rPr>
          <w:rFonts w:ascii="Times New Roman" w:hAnsi="Times New Roman"/>
          <w:i/>
          <w:sz w:val="28"/>
          <w:szCs w:val="28"/>
        </w:rPr>
        <w:t>Gott</w:t>
      </w:r>
      <w:r w:rsidRPr="00516410">
        <w:rPr>
          <w:rFonts w:ascii="Times New Roman" w:hAnsi="Times New Roman"/>
          <w:sz w:val="28"/>
          <w:szCs w:val="28"/>
        </w:rPr>
        <w:t xml:space="preserve"> – als oberste Substanz – derjenige ist, der die voneinander abg</w:t>
      </w:r>
      <w:r w:rsidRPr="00516410">
        <w:rPr>
          <w:rFonts w:ascii="Times New Roman" w:hAnsi="Times New Roman"/>
          <w:sz w:val="28"/>
          <w:szCs w:val="28"/>
        </w:rPr>
        <w:t>e</w:t>
      </w:r>
      <w:r w:rsidRPr="00516410">
        <w:rPr>
          <w:rFonts w:ascii="Times New Roman" w:hAnsi="Times New Roman"/>
          <w:sz w:val="28"/>
          <w:szCs w:val="28"/>
        </w:rPr>
        <w:t>grenzten Substanzen Denken und Ausdehnung durch seine Al</w:t>
      </w:r>
      <w:r w:rsidRPr="00516410">
        <w:rPr>
          <w:rFonts w:ascii="Times New Roman" w:hAnsi="Times New Roman"/>
          <w:sz w:val="28"/>
          <w:szCs w:val="28"/>
        </w:rPr>
        <w:t>l</w:t>
      </w:r>
      <w:r w:rsidRPr="00516410">
        <w:rPr>
          <w:rFonts w:ascii="Times New Roman" w:hAnsi="Times New Roman"/>
          <w:sz w:val="28"/>
          <w:szCs w:val="28"/>
        </w:rPr>
        <w:t>macht zusammenhält (vgl. K. Robra a.a.O. 1988, S. 71).</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Angemessen erscheinen jedenfalls die Schlussfolgerungen von </w:t>
      </w:r>
      <w:r w:rsidRPr="00516410">
        <w:rPr>
          <w:rFonts w:ascii="Times New Roman" w:hAnsi="Times New Roman"/>
          <w:i/>
          <w:sz w:val="28"/>
          <w:szCs w:val="28"/>
        </w:rPr>
        <w:t>Dominik Perler</w:t>
      </w:r>
      <w:r w:rsidRPr="00516410">
        <w:rPr>
          <w:rFonts w:ascii="Times New Roman" w:hAnsi="Times New Roman"/>
          <w:sz w:val="28"/>
          <w:szCs w:val="28"/>
        </w:rPr>
        <w:t>, wonach Descartes nicht nur eine „funkti</w:t>
      </w:r>
      <w:r w:rsidRPr="00516410">
        <w:rPr>
          <w:rFonts w:ascii="Times New Roman" w:hAnsi="Times New Roman"/>
          <w:sz w:val="28"/>
          <w:szCs w:val="28"/>
        </w:rPr>
        <w:t>o</w:t>
      </w:r>
      <w:r w:rsidRPr="00516410">
        <w:rPr>
          <w:rFonts w:ascii="Times New Roman" w:hAnsi="Times New Roman"/>
          <w:sz w:val="28"/>
          <w:szCs w:val="28"/>
        </w:rPr>
        <w:t>nelle“, sondern sogar eine „essentielle“ Einheit von Leib und Seele angenommen hat (auch wenn die Bedeutungssphären von ‚Substanz‘ und ‚Essenz‘ sich in dem Begriff ‚Wesen‘ teilweise überschneiden). – Einheitliches Subjekt ist das denkende Ich.</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Nicht akzeptabel sind jedenfalls sämtliche Versuche, den A</w:t>
      </w:r>
      <w:r w:rsidRPr="00516410">
        <w:rPr>
          <w:rFonts w:ascii="Times New Roman" w:hAnsi="Times New Roman"/>
          <w:sz w:val="28"/>
          <w:szCs w:val="28"/>
        </w:rPr>
        <w:t>u</w:t>
      </w:r>
      <w:r w:rsidRPr="00516410">
        <w:rPr>
          <w:rFonts w:ascii="Times New Roman" w:hAnsi="Times New Roman"/>
          <w:sz w:val="28"/>
          <w:szCs w:val="28"/>
        </w:rPr>
        <w:t xml:space="preserve">tor einfach als „Dualisten“ abzustempeln. Geradezu unerträglich wirken die diesbezüglichen Anschuldigungen, die der New-Age-Philosoph </w:t>
      </w:r>
      <w:r w:rsidRPr="00516410">
        <w:rPr>
          <w:rFonts w:ascii="Times New Roman" w:hAnsi="Times New Roman"/>
          <w:i/>
          <w:sz w:val="28"/>
          <w:szCs w:val="28"/>
        </w:rPr>
        <w:t>Fritjof Capra</w:t>
      </w:r>
      <w:r w:rsidRPr="00516410">
        <w:rPr>
          <w:rFonts w:ascii="Times New Roman" w:hAnsi="Times New Roman"/>
          <w:sz w:val="28"/>
          <w:szCs w:val="28"/>
        </w:rPr>
        <w:t xml:space="preserve"> (1983)</w:t>
      </w:r>
      <w:r w:rsidRPr="00516410">
        <w:rPr>
          <w:rFonts w:ascii="Times New Roman" w:hAnsi="Times New Roman"/>
          <w:i/>
          <w:sz w:val="28"/>
          <w:szCs w:val="28"/>
        </w:rPr>
        <w:t xml:space="preserve"> </w:t>
      </w:r>
      <w:r w:rsidRPr="00516410">
        <w:rPr>
          <w:rFonts w:ascii="Times New Roman" w:hAnsi="Times New Roman"/>
          <w:sz w:val="28"/>
          <w:szCs w:val="28"/>
        </w:rPr>
        <w:t>– in radikali-sierendem A</w:t>
      </w:r>
      <w:r w:rsidRPr="00516410">
        <w:rPr>
          <w:rFonts w:ascii="Times New Roman" w:hAnsi="Times New Roman"/>
          <w:sz w:val="28"/>
          <w:szCs w:val="28"/>
        </w:rPr>
        <w:t>n</w:t>
      </w:r>
      <w:r w:rsidRPr="00516410">
        <w:rPr>
          <w:rFonts w:ascii="Times New Roman" w:hAnsi="Times New Roman"/>
          <w:sz w:val="28"/>
          <w:szCs w:val="28"/>
        </w:rPr>
        <w:t>schluss an Denker wie Hobbes, Gassendi, Leibniz und Schelling – in die Welt gesetzt hat. Demnach wäre Descartes – wegen se</w:t>
      </w:r>
      <w:r w:rsidRPr="00516410">
        <w:rPr>
          <w:rFonts w:ascii="Times New Roman" w:hAnsi="Times New Roman"/>
          <w:sz w:val="28"/>
          <w:szCs w:val="28"/>
        </w:rPr>
        <w:t>i</w:t>
      </w:r>
      <w:r w:rsidRPr="00516410">
        <w:rPr>
          <w:rFonts w:ascii="Times New Roman" w:hAnsi="Times New Roman"/>
          <w:sz w:val="28"/>
          <w:szCs w:val="28"/>
        </w:rPr>
        <w:t>nes angeblichen „Dualismus“ – für nahezu sämtliche Fehlen</w:t>
      </w:r>
      <w:r w:rsidRPr="00516410">
        <w:rPr>
          <w:rFonts w:ascii="Times New Roman" w:hAnsi="Times New Roman"/>
          <w:sz w:val="28"/>
          <w:szCs w:val="28"/>
        </w:rPr>
        <w:t>t</w:t>
      </w:r>
      <w:r w:rsidRPr="00516410">
        <w:rPr>
          <w:rFonts w:ascii="Times New Roman" w:hAnsi="Times New Roman"/>
          <w:sz w:val="28"/>
          <w:szCs w:val="28"/>
        </w:rPr>
        <w:t>wicklungen seit Beginn der Neuzeit verantwortlich, angefangen von der Umweltzerstörung (in Folge einer „mecha-nistischen“ Natur-Auffassung) bis hin zum Scheitern aller modernen Wirt-schaftstheorien</w:t>
      </w:r>
      <w:r w:rsidRPr="00516410">
        <w:rPr>
          <w:rStyle w:val="Funotenzeichen"/>
          <w:rFonts w:ascii="Times New Roman" w:hAnsi="Times New Roman"/>
          <w:sz w:val="28"/>
          <w:szCs w:val="28"/>
        </w:rPr>
        <w:footnoteReference w:customMarkFollows="1" w:id="144"/>
        <w:t>143</w:t>
      </w:r>
      <w:r w:rsidRPr="00516410">
        <w:rPr>
          <w:rFonts w:ascii="Times New Roman" w:hAnsi="Times New Roman"/>
          <w:sz w:val="28"/>
          <w:szCs w:val="28"/>
        </w:rPr>
        <w:t xml:space="preserve"> (!). Einen Einzelnen derart zu beschuldigen, halte ich schon deswegen für unstatthaft, weil damit völlig ve</w:t>
      </w:r>
      <w:r w:rsidRPr="00516410">
        <w:rPr>
          <w:rFonts w:ascii="Times New Roman" w:hAnsi="Times New Roman"/>
          <w:sz w:val="28"/>
          <w:szCs w:val="28"/>
        </w:rPr>
        <w:t>r</w:t>
      </w:r>
      <w:r w:rsidRPr="00516410">
        <w:rPr>
          <w:rFonts w:ascii="Times New Roman" w:hAnsi="Times New Roman"/>
          <w:sz w:val="28"/>
          <w:szCs w:val="28"/>
        </w:rPr>
        <w:t>kannt wird, welche (letztlich vielleicht unüberschaubaren) So</w:t>
      </w:r>
      <w:r w:rsidRPr="00516410">
        <w:rPr>
          <w:rFonts w:ascii="Times New Roman" w:hAnsi="Times New Roman"/>
          <w:sz w:val="28"/>
          <w:szCs w:val="28"/>
        </w:rPr>
        <w:t>n</w:t>
      </w:r>
      <w:r w:rsidRPr="00516410">
        <w:rPr>
          <w:rFonts w:ascii="Times New Roman" w:hAnsi="Times New Roman"/>
          <w:sz w:val="28"/>
          <w:szCs w:val="28"/>
        </w:rPr>
        <w:t>der-Interessen tatsächlich für die jeweiligen historischen Feh</w:t>
      </w:r>
      <w:r w:rsidRPr="00516410">
        <w:rPr>
          <w:rFonts w:ascii="Times New Roman" w:hAnsi="Times New Roman"/>
          <w:sz w:val="28"/>
          <w:szCs w:val="28"/>
        </w:rPr>
        <w:t>l</w:t>
      </w:r>
      <w:r w:rsidRPr="00516410">
        <w:rPr>
          <w:rFonts w:ascii="Times New Roman" w:hAnsi="Times New Roman"/>
          <w:sz w:val="28"/>
          <w:szCs w:val="28"/>
        </w:rPr>
        <w:t>entwicklungen verantwortlich sind. Erkenntnisse werden oft ve</w:t>
      </w:r>
      <w:r w:rsidRPr="00516410">
        <w:rPr>
          <w:rFonts w:ascii="Times New Roman" w:hAnsi="Times New Roman"/>
          <w:sz w:val="28"/>
          <w:szCs w:val="28"/>
        </w:rPr>
        <w:t>r</w:t>
      </w:r>
      <w:r w:rsidRPr="00516410">
        <w:rPr>
          <w:rFonts w:ascii="Times New Roman" w:hAnsi="Times New Roman"/>
          <w:sz w:val="28"/>
          <w:szCs w:val="28"/>
        </w:rPr>
        <w:t>raten, wenn sie mit Interessen in Konflikt geraten!</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 xml:space="preserve">Freiheit, Wille und Erkenntnis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wäre das Subjekt ohne Freiheit? Es wäre nur noch ein ‚subiectum‘, wörtlich „ein Darunter-Geworfenes“, ein allem Möglichen und Wirklichen Unterworfenes, mithin nicht selbs</w:t>
      </w:r>
      <w:r w:rsidRPr="00516410">
        <w:rPr>
          <w:rFonts w:ascii="Times New Roman" w:hAnsi="Times New Roman"/>
          <w:sz w:val="28"/>
          <w:szCs w:val="28"/>
        </w:rPr>
        <w:t>t</w:t>
      </w:r>
      <w:r w:rsidRPr="00516410">
        <w:rPr>
          <w:rFonts w:ascii="Times New Roman" w:hAnsi="Times New Roman"/>
          <w:sz w:val="28"/>
          <w:szCs w:val="28"/>
        </w:rPr>
        <w:t>bestimmt, nicht eigenem Zweck folgend, sondern vollkommen fremdbestimmt. Ein solch</w:t>
      </w:r>
      <w:r w:rsidR="00C4411F" w:rsidRPr="00516410">
        <w:rPr>
          <w:rFonts w:ascii="Times New Roman" w:hAnsi="Times New Roman"/>
          <w:sz w:val="28"/>
          <w:szCs w:val="28"/>
        </w:rPr>
        <w:t>es Wesen wäre total situations</w:t>
      </w:r>
      <w:r w:rsidRPr="00516410">
        <w:rPr>
          <w:rFonts w:ascii="Times New Roman" w:hAnsi="Times New Roman"/>
          <w:sz w:val="28"/>
          <w:szCs w:val="28"/>
        </w:rPr>
        <w:t>bedingt und damit wahrscheinlich übler gestellt als jedes andere Leb</w:t>
      </w:r>
      <w:r w:rsidRPr="00516410">
        <w:rPr>
          <w:rFonts w:ascii="Times New Roman" w:hAnsi="Times New Roman"/>
          <w:sz w:val="28"/>
          <w:szCs w:val="28"/>
        </w:rPr>
        <w:t>e</w:t>
      </w:r>
      <w:r w:rsidRPr="00516410">
        <w:rPr>
          <w:rFonts w:ascii="Times New Roman" w:hAnsi="Times New Roman"/>
          <w:sz w:val="28"/>
          <w:szCs w:val="28"/>
        </w:rPr>
        <w:t>wesen. Tatsache ist aber, dass ein menschliches Subjekt seine eigene Lage beurteilen kann und daher niemals total situation</w:t>
      </w:r>
      <w:r w:rsidRPr="00516410">
        <w:rPr>
          <w:rFonts w:ascii="Times New Roman" w:hAnsi="Times New Roman"/>
          <w:sz w:val="28"/>
          <w:szCs w:val="28"/>
        </w:rPr>
        <w:t>s</w:t>
      </w:r>
      <w:r w:rsidRPr="00516410">
        <w:rPr>
          <w:rFonts w:ascii="Times New Roman" w:hAnsi="Times New Roman"/>
          <w:sz w:val="28"/>
          <w:szCs w:val="28"/>
        </w:rPr>
        <w:t>bedingt ist.</w:t>
      </w:r>
      <w:r w:rsidRPr="00516410">
        <w:rPr>
          <w:rStyle w:val="Funotenzeichen"/>
          <w:rFonts w:ascii="Times New Roman" w:hAnsi="Times New Roman"/>
          <w:sz w:val="28"/>
          <w:szCs w:val="28"/>
        </w:rPr>
        <w:footnoteReference w:customMarkFollows="1" w:id="145"/>
        <w:t>144</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Dieser Fähigkeit will Descartes gerecht werden, indem er dem Menschen Willens- und Entscheidungsfreiheit zubilligt. Dazu benutzt er die Begriffe ‚</w:t>
      </w:r>
      <w:r w:rsidRPr="00516410">
        <w:rPr>
          <w:rFonts w:ascii="Times New Roman" w:hAnsi="Times New Roman"/>
          <w:i/>
          <w:sz w:val="28"/>
          <w:szCs w:val="28"/>
        </w:rPr>
        <w:t>libre arbitre</w:t>
      </w:r>
      <w:r w:rsidRPr="00516410">
        <w:rPr>
          <w:rFonts w:ascii="Times New Roman" w:hAnsi="Times New Roman"/>
          <w:sz w:val="28"/>
          <w:szCs w:val="28"/>
        </w:rPr>
        <w:t>‘ (wörtlich: „freier Schied</w:t>
      </w:r>
      <w:r w:rsidRPr="00516410">
        <w:rPr>
          <w:rFonts w:ascii="Times New Roman" w:hAnsi="Times New Roman"/>
          <w:sz w:val="28"/>
          <w:szCs w:val="28"/>
        </w:rPr>
        <w:t>s</w:t>
      </w:r>
      <w:r w:rsidRPr="00516410">
        <w:rPr>
          <w:rFonts w:ascii="Times New Roman" w:hAnsi="Times New Roman"/>
          <w:sz w:val="28"/>
          <w:szCs w:val="28"/>
        </w:rPr>
        <w:t>richter“), ‚</w:t>
      </w:r>
      <w:r w:rsidRPr="00516410">
        <w:rPr>
          <w:rFonts w:ascii="Times New Roman" w:hAnsi="Times New Roman"/>
          <w:i/>
          <w:sz w:val="28"/>
          <w:szCs w:val="28"/>
        </w:rPr>
        <w:t>liberté de ma volonté</w:t>
      </w:r>
      <w:r w:rsidRPr="00516410">
        <w:rPr>
          <w:rFonts w:ascii="Times New Roman" w:hAnsi="Times New Roman"/>
          <w:sz w:val="28"/>
          <w:szCs w:val="28"/>
        </w:rPr>
        <w:t>‘ und ‚</w:t>
      </w:r>
      <w:r w:rsidRPr="00516410">
        <w:rPr>
          <w:rFonts w:ascii="Times New Roman" w:hAnsi="Times New Roman"/>
          <w:i/>
          <w:sz w:val="28"/>
          <w:szCs w:val="28"/>
        </w:rPr>
        <w:t>liberté</w:t>
      </w:r>
      <w:r w:rsidR="00C4411F" w:rsidRPr="00516410">
        <w:rPr>
          <w:rFonts w:ascii="Times New Roman" w:hAnsi="Times New Roman"/>
          <w:i/>
          <w:sz w:val="28"/>
          <w:szCs w:val="28"/>
        </w:rPr>
        <w:t xml:space="preserve"> de</w:t>
      </w:r>
      <w:r w:rsidRPr="00516410">
        <w:rPr>
          <w:rFonts w:ascii="Times New Roman" w:hAnsi="Times New Roman"/>
          <w:sz w:val="28"/>
          <w:szCs w:val="28"/>
        </w:rPr>
        <w:t xml:space="preserve">          </w:t>
      </w:r>
      <w:r w:rsidRPr="00516410">
        <w:rPr>
          <w:rFonts w:ascii="Times New Roman" w:hAnsi="Times New Roman"/>
          <w:i/>
          <w:sz w:val="28"/>
          <w:szCs w:val="28"/>
        </w:rPr>
        <w:t xml:space="preserve"> notre v</w:t>
      </w:r>
      <w:r w:rsidRPr="00516410">
        <w:rPr>
          <w:rFonts w:ascii="Times New Roman" w:hAnsi="Times New Roman"/>
          <w:i/>
          <w:sz w:val="28"/>
          <w:szCs w:val="28"/>
        </w:rPr>
        <w:t>o</w:t>
      </w:r>
      <w:r w:rsidRPr="00516410">
        <w:rPr>
          <w:rFonts w:ascii="Times New Roman" w:hAnsi="Times New Roman"/>
          <w:i/>
          <w:sz w:val="28"/>
          <w:szCs w:val="28"/>
        </w:rPr>
        <w:t>lonté‘</w:t>
      </w:r>
      <w:r w:rsidRPr="00516410">
        <w:rPr>
          <w:rFonts w:ascii="Times New Roman" w:hAnsi="Times New Roman"/>
          <w:sz w:val="28"/>
          <w:szCs w:val="28"/>
        </w:rPr>
        <w:t xml:space="preserve"> (also Freiheit </w:t>
      </w:r>
      <w:r w:rsidRPr="00516410">
        <w:rPr>
          <w:rFonts w:ascii="Times New Roman" w:hAnsi="Times New Roman"/>
          <w:i/>
          <w:sz w:val="28"/>
          <w:szCs w:val="28"/>
        </w:rPr>
        <w:t xml:space="preserve">meines und unseres </w:t>
      </w:r>
      <w:r w:rsidRPr="00516410">
        <w:rPr>
          <w:rFonts w:ascii="Times New Roman" w:hAnsi="Times New Roman"/>
          <w:sz w:val="28"/>
          <w:szCs w:val="28"/>
        </w:rPr>
        <w:t>Willens!). Freiheit und Wille gehören demnach natur- und erfahrungsgemäß zusammen, nicht als bloße Verstandeskategorien (wie es der ‚libre arbitre‘ vermuten lassen könnte). Letztlich zählt Descartes die Willen</w:t>
      </w:r>
      <w:r w:rsidRPr="00516410">
        <w:rPr>
          <w:rFonts w:ascii="Times New Roman" w:hAnsi="Times New Roman"/>
          <w:sz w:val="28"/>
          <w:szCs w:val="28"/>
        </w:rPr>
        <w:t>s</w:t>
      </w:r>
      <w:r w:rsidRPr="00516410">
        <w:rPr>
          <w:rFonts w:ascii="Times New Roman" w:hAnsi="Times New Roman"/>
          <w:sz w:val="28"/>
          <w:szCs w:val="28"/>
        </w:rPr>
        <w:t>freiheit zu drei großen, von Gott gestifteten „Wundern“ (neben der Schöpfung aus dem Nichts und der Menschwerdung Go</w:t>
      </w:r>
      <w:r w:rsidRPr="00516410">
        <w:rPr>
          <w:rFonts w:ascii="Times New Roman" w:hAnsi="Times New Roman"/>
          <w:sz w:val="28"/>
          <w:szCs w:val="28"/>
        </w:rPr>
        <w:t>t</w:t>
      </w:r>
      <w:r w:rsidRPr="00516410">
        <w:rPr>
          <w:rFonts w:ascii="Times New Roman" w:hAnsi="Times New Roman"/>
          <w:sz w:val="28"/>
          <w:szCs w:val="28"/>
        </w:rPr>
        <w:t>tes).</w:t>
      </w:r>
      <w:r w:rsidRPr="00516410">
        <w:rPr>
          <w:rStyle w:val="Funotenzeichen"/>
          <w:rFonts w:ascii="Times New Roman" w:hAnsi="Times New Roman"/>
          <w:sz w:val="28"/>
          <w:szCs w:val="28"/>
        </w:rPr>
        <w:footnoteReference w:customMarkFollows="1" w:id="146"/>
        <w:t>145</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Die Willensfreiheit bedarf keines Beweises, wie Descartes in Nr. 39 seiner </w:t>
      </w:r>
      <w:r w:rsidRPr="00516410">
        <w:rPr>
          <w:rFonts w:ascii="Times New Roman" w:hAnsi="Times New Roman"/>
          <w:i/>
          <w:sz w:val="28"/>
          <w:szCs w:val="28"/>
        </w:rPr>
        <w:t>Prinzipien der Philosophie</w:t>
      </w:r>
      <w:r w:rsidRPr="00516410">
        <w:rPr>
          <w:rFonts w:ascii="Times New Roman" w:hAnsi="Times New Roman"/>
          <w:sz w:val="28"/>
          <w:szCs w:val="28"/>
        </w:rPr>
        <w:t xml:space="preserve"> (von 1644) betont. E</w:t>
      </w:r>
      <w:r w:rsidRPr="00516410">
        <w:rPr>
          <w:rFonts w:ascii="Times New Roman" w:hAnsi="Times New Roman"/>
          <w:sz w:val="28"/>
          <w:szCs w:val="28"/>
        </w:rPr>
        <w:t>r</w:t>
      </w:r>
      <w:r w:rsidRPr="00516410">
        <w:rPr>
          <w:rFonts w:ascii="Times New Roman" w:hAnsi="Times New Roman"/>
          <w:sz w:val="28"/>
          <w:szCs w:val="28"/>
        </w:rPr>
        <w:t xml:space="preserve">kennbar ist sie vielmehr daran, dass sie </w:t>
      </w:r>
      <w:r w:rsidRPr="00516410">
        <w:rPr>
          <w:rFonts w:ascii="Times New Roman" w:hAnsi="Times New Roman"/>
          <w:i/>
          <w:sz w:val="28"/>
          <w:szCs w:val="28"/>
        </w:rPr>
        <w:t>Wahlfreiheit</w:t>
      </w:r>
      <w:r w:rsidRPr="00516410">
        <w:rPr>
          <w:rFonts w:ascii="Times New Roman" w:hAnsi="Times New Roman"/>
          <w:sz w:val="28"/>
          <w:szCs w:val="28"/>
        </w:rPr>
        <w:t>, nämlich Zustimmung oder Ablehnung, ermöglicht (ebd.). Was wir nicht genau kennen, brauchen wir nicht zu akzeptieren. Darüber h</w:t>
      </w:r>
      <w:r w:rsidRPr="00516410">
        <w:rPr>
          <w:rFonts w:ascii="Times New Roman" w:hAnsi="Times New Roman"/>
          <w:sz w:val="28"/>
          <w:szCs w:val="28"/>
        </w:rPr>
        <w:t>i</w:t>
      </w:r>
      <w:r w:rsidRPr="00516410">
        <w:rPr>
          <w:rFonts w:ascii="Times New Roman" w:hAnsi="Times New Roman"/>
          <w:sz w:val="28"/>
          <w:szCs w:val="28"/>
        </w:rPr>
        <w:t>naus haben wir nicht nur die Freiheit, alles zu bezweifeln, so</w:t>
      </w:r>
      <w:r w:rsidRPr="00516410">
        <w:rPr>
          <w:rFonts w:ascii="Times New Roman" w:hAnsi="Times New Roman"/>
          <w:sz w:val="28"/>
          <w:szCs w:val="28"/>
        </w:rPr>
        <w:t>n</w:t>
      </w:r>
      <w:r w:rsidRPr="00516410">
        <w:rPr>
          <w:rFonts w:ascii="Times New Roman" w:hAnsi="Times New Roman"/>
          <w:sz w:val="28"/>
          <w:szCs w:val="28"/>
        </w:rPr>
        <w:t xml:space="preserve">dern auch, jeglichen Zweifel zu beenden, wenn gute Gründe – wie die des </w:t>
      </w:r>
      <w:r w:rsidRPr="00516410">
        <w:rPr>
          <w:rFonts w:ascii="Times New Roman" w:hAnsi="Times New Roman"/>
          <w:i/>
          <w:sz w:val="28"/>
          <w:szCs w:val="28"/>
        </w:rPr>
        <w:t>Cogito ergo sum</w:t>
      </w:r>
      <w:r w:rsidRPr="00516410">
        <w:rPr>
          <w:rFonts w:ascii="Times New Roman" w:hAnsi="Times New Roman"/>
          <w:sz w:val="28"/>
          <w:szCs w:val="28"/>
        </w:rPr>
        <w:t xml:space="preserve"> – dieses klar und deutlich nahe l</w:t>
      </w:r>
      <w:r w:rsidRPr="00516410">
        <w:rPr>
          <w:rFonts w:ascii="Times New Roman" w:hAnsi="Times New Roman"/>
          <w:sz w:val="28"/>
          <w:szCs w:val="28"/>
        </w:rPr>
        <w:t>e</w:t>
      </w:r>
      <w:r w:rsidRPr="00516410">
        <w:rPr>
          <w:rFonts w:ascii="Times New Roman" w:hAnsi="Times New Roman"/>
          <w:sz w:val="28"/>
          <w:szCs w:val="28"/>
        </w:rPr>
        <w:t xml:space="preserve">gen. Willensfreiheit bedeutet </w:t>
      </w:r>
      <w:r w:rsidRPr="00516410">
        <w:rPr>
          <w:rFonts w:ascii="Times New Roman" w:hAnsi="Times New Roman"/>
          <w:i/>
          <w:sz w:val="28"/>
          <w:szCs w:val="28"/>
        </w:rPr>
        <w:t>Handlungsfreiheit</w:t>
      </w:r>
      <w:r w:rsidRPr="00516410">
        <w:rPr>
          <w:rFonts w:ascii="Times New Roman" w:hAnsi="Times New Roman"/>
          <w:sz w:val="28"/>
          <w:szCs w:val="28"/>
        </w:rPr>
        <w:t>, weil wir zw</w:t>
      </w:r>
      <w:r w:rsidRPr="00516410">
        <w:rPr>
          <w:rFonts w:ascii="Times New Roman" w:hAnsi="Times New Roman"/>
          <w:sz w:val="28"/>
          <w:szCs w:val="28"/>
        </w:rPr>
        <w:t>i</w:t>
      </w:r>
      <w:r w:rsidRPr="00516410">
        <w:rPr>
          <w:rFonts w:ascii="Times New Roman" w:hAnsi="Times New Roman"/>
          <w:sz w:val="28"/>
          <w:szCs w:val="28"/>
        </w:rPr>
        <w:t xml:space="preserve">schen Richtig und Falsch unterscheiden und daher unserem selbstbestimmten Willen vertrauen können (37. Prinzip).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Cogito wird zur Grundlage einer neuen Anthropologie, in der Descartes den Menschen als denkendes, geistbestimmtes, mit Willensfreiheit begabtes Wesen auffasst. Den Gedanken der Willensfreiheit verknüpft er immer wieder mit erkenntnistheor</w:t>
      </w:r>
      <w:r w:rsidRPr="00516410">
        <w:rPr>
          <w:rFonts w:ascii="Times New Roman" w:hAnsi="Times New Roman"/>
          <w:sz w:val="28"/>
          <w:szCs w:val="28"/>
        </w:rPr>
        <w:t>e</w:t>
      </w:r>
      <w:r w:rsidRPr="00516410">
        <w:rPr>
          <w:rFonts w:ascii="Times New Roman" w:hAnsi="Times New Roman"/>
          <w:sz w:val="28"/>
          <w:szCs w:val="28"/>
        </w:rPr>
        <w:t>tischen Überlegungen, so z.B. im Folgenden: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„Der freie Wille ermöglicht es dem Menschen, diese Vorste</w:t>
      </w:r>
      <w:r w:rsidRPr="00516410">
        <w:rPr>
          <w:rFonts w:ascii="Times New Roman" w:hAnsi="Times New Roman"/>
          <w:sz w:val="28"/>
          <w:szCs w:val="28"/>
        </w:rPr>
        <w:t>l</w:t>
      </w:r>
      <w:r w:rsidRPr="00516410">
        <w:rPr>
          <w:rFonts w:ascii="Times New Roman" w:hAnsi="Times New Roman"/>
          <w:sz w:val="28"/>
          <w:szCs w:val="28"/>
        </w:rPr>
        <w:t>lungen zu be-jahen, jene zu verwerfen. Nur in dieser Tätigkeit des Willens, nicht in den Vorstellungen selbst, liegt die Quelle allen Irrtums. Wir haben es selbst in der Hand, richtig oder falsch zu denken und zu erkennen. Wenn wir uns nur an den Maßstab halten, der uns mit der unvergleichlichen Gewißheit und Deutlichkeit jener ersten Grunderkenntnisse an die Hand gegeben ist, wenn wir nur das als wahr annehmen, was mit gle</w:t>
      </w:r>
      <w:r w:rsidRPr="00516410">
        <w:rPr>
          <w:rFonts w:ascii="Times New Roman" w:hAnsi="Times New Roman"/>
          <w:sz w:val="28"/>
          <w:szCs w:val="28"/>
        </w:rPr>
        <w:t>i</w:t>
      </w:r>
      <w:r w:rsidRPr="00516410">
        <w:rPr>
          <w:rFonts w:ascii="Times New Roman" w:hAnsi="Times New Roman"/>
          <w:sz w:val="28"/>
          <w:szCs w:val="28"/>
        </w:rPr>
        <w:t>cher Gewißheit erkannt ist, allem anderen gegenüber uns ske</w:t>
      </w:r>
      <w:r w:rsidRPr="00516410">
        <w:rPr>
          <w:rFonts w:ascii="Times New Roman" w:hAnsi="Times New Roman"/>
          <w:sz w:val="28"/>
          <w:szCs w:val="28"/>
        </w:rPr>
        <w:t>p</w:t>
      </w:r>
      <w:r w:rsidRPr="00516410">
        <w:rPr>
          <w:rFonts w:ascii="Times New Roman" w:hAnsi="Times New Roman"/>
          <w:sz w:val="28"/>
          <w:szCs w:val="28"/>
        </w:rPr>
        <w:t>tisch verhalten, so können wir nicht irren, sondern gewinnen denkend ein richtiges Bild der Welt.“ (zitiert von Störig a.a.O. S. 362). Dabei entwickelt Descartes keine Wahrheitstheorie</w:t>
      </w:r>
      <w:r w:rsidR="00EE44CD" w:rsidRPr="00516410">
        <w:rPr>
          <w:rFonts w:ascii="Times New Roman" w:hAnsi="Times New Roman"/>
          <w:sz w:val="28"/>
          <w:szCs w:val="28"/>
        </w:rPr>
        <w:t>, setzt vielmehr das Unterschei</w:t>
      </w:r>
      <w:r w:rsidRPr="00516410">
        <w:rPr>
          <w:rFonts w:ascii="Times New Roman" w:hAnsi="Times New Roman"/>
          <w:sz w:val="28"/>
          <w:szCs w:val="28"/>
        </w:rPr>
        <w:t xml:space="preserve">dungsvermögen auf Grund des </w:t>
      </w:r>
      <w:r w:rsidRPr="00516410">
        <w:rPr>
          <w:rFonts w:ascii="Times New Roman" w:hAnsi="Times New Roman"/>
          <w:i/>
          <w:sz w:val="28"/>
          <w:szCs w:val="28"/>
        </w:rPr>
        <w:t>bon</w:t>
      </w:r>
      <w:r w:rsidRPr="00516410">
        <w:rPr>
          <w:rFonts w:ascii="Times New Roman" w:hAnsi="Times New Roman"/>
          <w:sz w:val="28"/>
          <w:szCs w:val="28"/>
        </w:rPr>
        <w:t xml:space="preserve"> </w:t>
      </w:r>
      <w:r w:rsidRPr="00516410">
        <w:rPr>
          <w:rFonts w:ascii="Times New Roman" w:hAnsi="Times New Roman"/>
          <w:i/>
          <w:sz w:val="28"/>
          <w:szCs w:val="28"/>
        </w:rPr>
        <w:t>sens</w:t>
      </w:r>
      <w:r w:rsidRPr="00516410">
        <w:rPr>
          <w:rFonts w:ascii="Times New Roman" w:hAnsi="Times New Roman"/>
          <w:sz w:val="28"/>
          <w:szCs w:val="28"/>
        </w:rPr>
        <w:t>, des gesunden Menschenverstandes, als bei allen Menschen vorhanden voraus und fragt sich, wie das Ich-Subjekt die Obje</w:t>
      </w:r>
      <w:r w:rsidRPr="00516410">
        <w:rPr>
          <w:rFonts w:ascii="Times New Roman" w:hAnsi="Times New Roman"/>
          <w:sz w:val="28"/>
          <w:szCs w:val="28"/>
        </w:rPr>
        <w:t>k</w:t>
      </w:r>
      <w:r w:rsidRPr="00516410">
        <w:rPr>
          <w:rFonts w:ascii="Times New Roman" w:hAnsi="Times New Roman"/>
          <w:sz w:val="28"/>
          <w:szCs w:val="28"/>
        </w:rPr>
        <w:t>te der Innen- und Außenwelt richtig erkennen und analysieren kann.</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Zukunftsträchtig: Neue Ideentheorie, Neubestimmung des Verhältnisses von Subjekt und Objekt, des Urteilsvermögens und der Methode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Warum aber täuscht sich der Mensch nicht selten, obwohl er zwischen Richtigem und Falschem zu unterscheiden vermag? Warum wählt er zuweilen sogar wider besseres Wissen das Fa</w:t>
      </w:r>
      <w:r w:rsidRPr="00516410">
        <w:rPr>
          <w:rFonts w:ascii="Times New Roman" w:hAnsi="Times New Roman"/>
          <w:sz w:val="28"/>
          <w:szCs w:val="28"/>
        </w:rPr>
        <w:t>l</w:t>
      </w:r>
      <w:r w:rsidRPr="00516410">
        <w:rPr>
          <w:rFonts w:ascii="Times New Roman" w:hAnsi="Times New Roman"/>
          <w:sz w:val="28"/>
          <w:szCs w:val="28"/>
        </w:rPr>
        <w:t>sche? An Gott kann es nicht liegen, sagt Descartes, denn Gott repräsentiert für ihn Vollkommenheit, vollkommene Güte, re</w:t>
      </w:r>
      <w:r w:rsidRPr="00516410">
        <w:rPr>
          <w:rFonts w:ascii="Times New Roman" w:hAnsi="Times New Roman"/>
          <w:sz w:val="28"/>
          <w:szCs w:val="28"/>
        </w:rPr>
        <w:t>i</w:t>
      </w:r>
      <w:r w:rsidRPr="00516410">
        <w:rPr>
          <w:rFonts w:ascii="Times New Roman" w:hAnsi="Times New Roman"/>
          <w:sz w:val="28"/>
          <w:szCs w:val="28"/>
        </w:rPr>
        <w:t>nes Sein. Ein solches  höchstes Wesen könne nicht täuschen. Vielmehr</w:t>
      </w:r>
      <w:r w:rsidR="00EE44CD" w:rsidRPr="00516410">
        <w:rPr>
          <w:rFonts w:ascii="Times New Roman" w:hAnsi="Times New Roman"/>
          <w:sz w:val="28"/>
          <w:szCs w:val="28"/>
        </w:rPr>
        <w:t xml:space="preserve"> ent</w:t>
      </w:r>
      <w:r w:rsidRPr="00516410">
        <w:rPr>
          <w:rFonts w:ascii="Times New Roman" w:hAnsi="Times New Roman"/>
          <w:sz w:val="28"/>
          <w:szCs w:val="28"/>
        </w:rPr>
        <w:t>stehe die Möglichkeit des Irrtums aus der eige</w:t>
      </w:r>
      <w:r w:rsidRPr="00516410">
        <w:rPr>
          <w:rFonts w:ascii="Times New Roman" w:hAnsi="Times New Roman"/>
          <w:sz w:val="28"/>
          <w:szCs w:val="28"/>
        </w:rPr>
        <w:t>n</w:t>
      </w:r>
      <w:r w:rsidRPr="00516410">
        <w:rPr>
          <w:rFonts w:ascii="Times New Roman" w:hAnsi="Times New Roman"/>
          <w:sz w:val="28"/>
          <w:szCs w:val="28"/>
        </w:rPr>
        <w:t>tümlichen Zwischenstellung des Menschen zwischen dem Sein und dem Nichts. Ähnlich wie Campanella sieht Descartes den Menschen als ein durch die Negation des Seins (Tod, Vernic</w:t>
      </w:r>
      <w:r w:rsidRPr="00516410">
        <w:rPr>
          <w:rFonts w:ascii="Times New Roman" w:hAnsi="Times New Roman"/>
          <w:sz w:val="28"/>
          <w:szCs w:val="28"/>
        </w:rPr>
        <w:t>h</w:t>
      </w:r>
      <w:r w:rsidRPr="00516410">
        <w:rPr>
          <w:rFonts w:ascii="Times New Roman" w:hAnsi="Times New Roman"/>
          <w:sz w:val="28"/>
          <w:szCs w:val="28"/>
        </w:rPr>
        <w:t>tung) bedrohtes Wesen an.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Umso wichtiger wird es, sich zunächst Klarheit darüber zu verschaffen, wie die Denk- und Erkenntnisakte sich tatsächlich vollziehen. Am Beispiel der Betrach-tung eines Stückchens Wachs erklärt Descartes worauf es ankommt: Nicht „unvol</w:t>
      </w:r>
      <w:r w:rsidRPr="00516410">
        <w:rPr>
          <w:rFonts w:ascii="Times New Roman" w:hAnsi="Times New Roman"/>
          <w:sz w:val="28"/>
          <w:szCs w:val="28"/>
        </w:rPr>
        <w:t>l</w:t>
      </w:r>
      <w:r w:rsidRPr="00516410">
        <w:rPr>
          <w:rFonts w:ascii="Times New Roman" w:hAnsi="Times New Roman"/>
          <w:sz w:val="28"/>
          <w:szCs w:val="28"/>
        </w:rPr>
        <w:t>kommen und konfus“, sondern „</w:t>
      </w:r>
      <w:r w:rsidRPr="00516410">
        <w:rPr>
          <w:rFonts w:ascii="Times New Roman" w:hAnsi="Times New Roman"/>
          <w:i/>
          <w:sz w:val="28"/>
          <w:szCs w:val="28"/>
        </w:rPr>
        <w:t>klar und deutlich</w:t>
      </w:r>
      <w:r w:rsidRPr="00516410">
        <w:rPr>
          <w:rFonts w:ascii="Times New Roman" w:hAnsi="Times New Roman"/>
          <w:sz w:val="28"/>
          <w:szCs w:val="28"/>
        </w:rPr>
        <w:t>“ das zu sehen und zu erkennen, woraus der Gegenstand objektiv und nac</w:t>
      </w:r>
      <w:r w:rsidRPr="00516410">
        <w:rPr>
          <w:rFonts w:ascii="Times New Roman" w:hAnsi="Times New Roman"/>
          <w:sz w:val="28"/>
          <w:szCs w:val="28"/>
        </w:rPr>
        <w:t>h</w:t>
      </w:r>
      <w:r w:rsidRPr="00516410">
        <w:rPr>
          <w:rFonts w:ascii="Times New Roman" w:hAnsi="Times New Roman"/>
          <w:sz w:val="28"/>
          <w:szCs w:val="28"/>
        </w:rPr>
        <w:t>weislich besteht. Aussage und Sachverhalt, subjektive und o</w:t>
      </w:r>
      <w:r w:rsidRPr="00516410">
        <w:rPr>
          <w:rFonts w:ascii="Times New Roman" w:hAnsi="Times New Roman"/>
          <w:sz w:val="28"/>
          <w:szCs w:val="28"/>
        </w:rPr>
        <w:t>b</w:t>
      </w:r>
      <w:r w:rsidRPr="00516410">
        <w:rPr>
          <w:rFonts w:ascii="Times New Roman" w:hAnsi="Times New Roman"/>
          <w:sz w:val="28"/>
          <w:szCs w:val="28"/>
        </w:rPr>
        <w:t xml:space="preserve">jektive Information, müssen übereinstimmen. Jede Information ruft aber im Bewusstsein eine Vielzahl von Ideen hervor. Diese können den Bereichen der Wahrnehmung, der Vorstellung und des begrifflichen Denkens entstammen. Nur wenn die </w:t>
      </w:r>
      <w:r w:rsidRPr="00516410">
        <w:rPr>
          <w:rFonts w:ascii="Times New Roman" w:hAnsi="Times New Roman"/>
          <w:i/>
          <w:sz w:val="28"/>
          <w:szCs w:val="28"/>
        </w:rPr>
        <w:t>wesentl</w:t>
      </w:r>
      <w:r w:rsidRPr="00516410">
        <w:rPr>
          <w:rFonts w:ascii="Times New Roman" w:hAnsi="Times New Roman"/>
          <w:i/>
          <w:sz w:val="28"/>
          <w:szCs w:val="28"/>
        </w:rPr>
        <w:t>i</w:t>
      </w:r>
      <w:r w:rsidRPr="00516410">
        <w:rPr>
          <w:rFonts w:ascii="Times New Roman" w:hAnsi="Times New Roman"/>
          <w:i/>
          <w:sz w:val="28"/>
          <w:szCs w:val="28"/>
        </w:rPr>
        <w:t>chen</w:t>
      </w:r>
      <w:r w:rsidRPr="00516410">
        <w:rPr>
          <w:rFonts w:ascii="Times New Roman" w:hAnsi="Times New Roman"/>
          <w:sz w:val="28"/>
          <w:szCs w:val="28"/>
        </w:rPr>
        <w:t xml:space="preserve"> Merkmale und Eigenschaften des Gegenstands </w:t>
      </w:r>
      <w:r w:rsidRPr="00516410">
        <w:rPr>
          <w:rFonts w:ascii="Times New Roman" w:hAnsi="Times New Roman"/>
          <w:i/>
          <w:sz w:val="28"/>
          <w:szCs w:val="28"/>
        </w:rPr>
        <w:t>klar und deutlich</w:t>
      </w:r>
      <w:r w:rsidRPr="00516410">
        <w:rPr>
          <w:rFonts w:ascii="Times New Roman" w:hAnsi="Times New Roman"/>
          <w:sz w:val="28"/>
          <w:szCs w:val="28"/>
        </w:rPr>
        <w:t xml:space="preserve"> – und zwar durch klare und deutliche </w:t>
      </w:r>
      <w:r w:rsidRPr="00516410">
        <w:rPr>
          <w:rFonts w:ascii="Times New Roman" w:hAnsi="Times New Roman"/>
          <w:i/>
          <w:sz w:val="28"/>
          <w:szCs w:val="28"/>
        </w:rPr>
        <w:t>Begriffe</w:t>
      </w:r>
      <w:r w:rsidRPr="00516410">
        <w:rPr>
          <w:rFonts w:ascii="Times New Roman" w:hAnsi="Times New Roman"/>
          <w:sz w:val="28"/>
          <w:szCs w:val="28"/>
        </w:rPr>
        <w:t xml:space="preserve"> (!) – e</w:t>
      </w:r>
      <w:r w:rsidRPr="00516410">
        <w:rPr>
          <w:rFonts w:ascii="Times New Roman" w:hAnsi="Times New Roman"/>
          <w:sz w:val="28"/>
          <w:szCs w:val="28"/>
        </w:rPr>
        <w:t>r</w:t>
      </w:r>
      <w:r w:rsidRPr="00516410">
        <w:rPr>
          <w:rFonts w:ascii="Times New Roman" w:hAnsi="Times New Roman"/>
          <w:sz w:val="28"/>
          <w:szCs w:val="28"/>
        </w:rPr>
        <w:t xml:space="preserve">fasst und bezeichnet werden, kann der Denkakt gelingen. Ideen fasst Descartes also als dynamische, operative Denkvorgänge auf (und nicht etwa im Sinne der Platonischen Ideenlehre).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aber heißt „klar und deutlich“? Und wodurch werden Klarheit und Deutlichkeit zu entscheidenden Kriterien wahrer Erkenntnis? Den deutschen Adjektiven und Adverbien ‚klar‘ und ‚deutlich‘ entsprechen im Lateinischen als Adverbien ‚cl</w:t>
      </w:r>
      <w:r w:rsidRPr="00516410">
        <w:rPr>
          <w:rFonts w:ascii="Times New Roman" w:hAnsi="Times New Roman"/>
          <w:sz w:val="28"/>
          <w:szCs w:val="28"/>
        </w:rPr>
        <w:t>a</w:t>
      </w:r>
      <w:r w:rsidRPr="00516410">
        <w:rPr>
          <w:rFonts w:ascii="Times New Roman" w:hAnsi="Times New Roman"/>
          <w:sz w:val="28"/>
          <w:szCs w:val="28"/>
        </w:rPr>
        <w:t>re‘ und ‚distincte‘, im Französischen ‚clairement‘ und ‚distin</w:t>
      </w:r>
      <w:r w:rsidRPr="00516410">
        <w:rPr>
          <w:rFonts w:ascii="Times New Roman" w:hAnsi="Times New Roman"/>
          <w:sz w:val="28"/>
          <w:szCs w:val="28"/>
        </w:rPr>
        <w:t>c</w:t>
      </w:r>
      <w:r w:rsidRPr="00516410">
        <w:rPr>
          <w:rFonts w:ascii="Times New Roman" w:hAnsi="Times New Roman"/>
          <w:sz w:val="28"/>
          <w:szCs w:val="28"/>
        </w:rPr>
        <w:t>tement‘. Klarheit erreicht der Verstand durch das „natürliche Licht“ (‚lumière naturelle‘) der (angeborenen) Ideen b</w:t>
      </w:r>
      <w:r w:rsidR="00EE44CD" w:rsidRPr="00516410">
        <w:rPr>
          <w:rFonts w:ascii="Times New Roman" w:hAnsi="Times New Roman"/>
          <w:sz w:val="28"/>
          <w:szCs w:val="28"/>
        </w:rPr>
        <w:t>zw. Al</w:t>
      </w:r>
      <w:r w:rsidR="00EE44CD" w:rsidRPr="00516410">
        <w:rPr>
          <w:rFonts w:ascii="Times New Roman" w:hAnsi="Times New Roman"/>
          <w:sz w:val="28"/>
          <w:szCs w:val="28"/>
        </w:rPr>
        <w:t>l</w:t>
      </w:r>
      <w:r w:rsidR="00EE44CD" w:rsidRPr="00516410">
        <w:rPr>
          <w:rFonts w:ascii="Times New Roman" w:hAnsi="Times New Roman"/>
          <w:sz w:val="28"/>
          <w:szCs w:val="28"/>
        </w:rPr>
        <w:t>gemeinbegriffe, „Distink</w:t>
      </w:r>
      <w:r w:rsidRPr="00516410">
        <w:rPr>
          <w:rFonts w:ascii="Times New Roman" w:hAnsi="Times New Roman"/>
          <w:sz w:val="28"/>
          <w:szCs w:val="28"/>
        </w:rPr>
        <w:t>tion“ (eigentlich: ‚Unterschieden-Sein‘</w:t>
      </w:r>
      <w:r w:rsidR="00C4411F" w:rsidRPr="00516410">
        <w:rPr>
          <w:rFonts w:ascii="Times New Roman" w:hAnsi="Times New Roman"/>
          <w:sz w:val="28"/>
          <w:szCs w:val="28"/>
        </w:rPr>
        <w:t>) dadurch, dass diejenigen Merk</w:t>
      </w:r>
      <w:r w:rsidRPr="00516410">
        <w:rPr>
          <w:rFonts w:ascii="Times New Roman" w:hAnsi="Times New Roman"/>
          <w:sz w:val="28"/>
          <w:szCs w:val="28"/>
        </w:rPr>
        <w:t xml:space="preserve">male und Eigenschaften eines Gegenstands, die ihn deutlich von allen anderen unter-scheiden, durch korrekte, angemessene Begriffe dargestellt werden.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Erstaunlich ist nun, dass Descartes diese intellektuellen T</w:t>
      </w:r>
      <w:r w:rsidRPr="00516410">
        <w:rPr>
          <w:rFonts w:ascii="Times New Roman" w:hAnsi="Times New Roman"/>
          <w:sz w:val="28"/>
          <w:szCs w:val="28"/>
        </w:rPr>
        <w:t>ä</w:t>
      </w:r>
      <w:r w:rsidRPr="00516410">
        <w:rPr>
          <w:rFonts w:ascii="Times New Roman" w:hAnsi="Times New Roman"/>
          <w:sz w:val="28"/>
          <w:szCs w:val="28"/>
        </w:rPr>
        <w:t>tigkeiten keines-wegs als bloße Leistungen des Verstandes au</w:t>
      </w:r>
      <w:r w:rsidRPr="00516410">
        <w:rPr>
          <w:rFonts w:ascii="Times New Roman" w:hAnsi="Times New Roman"/>
          <w:sz w:val="28"/>
          <w:szCs w:val="28"/>
        </w:rPr>
        <w:t>f</w:t>
      </w:r>
      <w:r w:rsidRPr="00516410">
        <w:rPr>
          <w:rFonts w:ascii="Times New Roman" w:hAnsi="Times New Roman"/>
          <w:sz w:val="28"/>
          <w:szCs w:val="28"/>
        </w:rPr>
        <w:t xml:space="preserve">fasst, sondern die gleichzeitige </w:t>
      </w:r>
      <w:r w:rsidRPr="00516410">
        <w:rPr>
          <w:rFonts w:ascii="Times New Roman" w:hAnsi="Times New Roman"/>
          <w:i/>
          <w:sz w:val="28"/>
          <w:szCs w:val="28"/>
        </w:rPr>
        <w:t>Aktivierung des</w:t>
      </w:r>
      <w:r w:rsidRPr="00516410">
        <w:rPr>
          <w:rFonts w:ascii="Times New Roman" w:hAnsi="Times New Roman"/>
          <w:sz w:val="28"/>
          <w:szCs w:val="28"/>
        </w:rPr>
        <w:t xml:space="preserve"> </w:t>
      </w:r>
      <w:r w:rsidRPr="00516410">
        <w:rPr>
          <w:rFonts w:ascii="Times New Roman" w:hAnsi="Times New Roman"/>
          <w:i/>
          <w:sz w:val="28"/>
          <w:szCs w:val="28"/>
        </w:rPr>
        <w:t>Willens</w:t>
      </w:r>
      <w:r w:rsidRPr="00516410">
        <w:rPr>
          <w:rFonts w:ascii="Times New Roman" w:hAnsi="Times New Roman"/>
          <w:sz w:val="28"/>
          <w:szCs w:val="28"/>
        </w:rPr>
        <w:t xml:space="preserve"> für au</w:t>
      </w:r>
      <w:r w:rsidRPr="00516410">
        <w:rPr>
          <w:rFonts w:ascii="Times New Roman" w:hAnsi="Times New Roman"/>
          <w:sz w:val="28"/>
          <w:szCs w:val="28"/>
        </w:rPr>
        <w:t>s</w:t>
      </w:r>
      <w:r w:rsidRPr="00516410">
        <w:rPr>
          <w:rFonts w:ascii="Times New Roman" w:hAnsi="Times New Roman"/>
          <w:sz w:val="28"/>
          <w:szCs w:val="28"/>
        </w:rPr>
        <w:t>schlaggebend hält. (Womit er überraschender Weise Erkenntni</w:t>
      </w:r>
      <w:r w:rsidRPr="00516410">
        <w:rPr>
          <w:rFonts w:ascii="Times New Roman" w:hAnsi="Times New Roman"/>
          <w:sz w:val="28"/>
          <w:szCs w:val="28"/>
        </w:rPr>
        <w:t>s</w:t>
      </w:r>
      <w:r w:rsidRPr="00516410">
        <w:rPr>
          <w:rFonts w:ascii="Times New Roman" w:hAnsi="Times New Roman"/>
          <w:sz w:val="28"/>
          <w:szCs w:val="28"/>
        </w:rPr>
        <w:t>se der modernen Psychologie und Hirnforschung vorwegnimmt, wonach jeder Denkakt von Unterbewusstem mitgetragen und mitgesteuert wird!)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Descartes hält nämlich den Intellekt und den Willen für die Grundvermögen des Geistes, auf denen auch das </w:t>
      </w:r>
      <w:r w:rsidRPr="00516410">
        <w:rPr>
          <w:rFonts w:ascii="Times New Roman" w:hAnsi="Times New Roman"/>
          <w:i/>
          <w:sz w:val="28"/>
          <w:szCs w:val="28"/>
        </w:rPr>
        <w:t>Urteilsverm</w:t>
      </w:r>
      <w:r w:rsidRPr="00516410">
        <w:rPr>
          <w:rFonts w:ascii="Times New Roman" w:hAnsi="Times New Roman"/>
          <w:i/>
          <w:sz w:val="28"/>
          <w:szCs w:val="28"/>
        </w:rPr>
        <w:t>ö</w:t>
      </w:r>
      <w:r w:rsidRPr="00516410">
        <w:rPr>
          <w:rFonts w:ascii="Times New Roman" w:hAnsi="Times New Roman"/>
          <w:i/>
          <w:sz w:val="28"/>
          <w:szCs w:val="28"/>
        </w:rPr>
        <w:t>gen</w:t>
      </w:r>
      <w:r w:rsidRPr="00516410">
        <w:rPr>
          <w:rFonts w:ascii="Times New Roman" w:hAnsi="Times New Roman"/>
          <w:sz w:val="28"/>
          <w:szCs w:val="28"/>
        </w:rPr>
        <w:t xml:space="preserve"> beruht. Dadurch setzt er sich von der scholastischen Tradit</w:t>
      </w:r>
      <w:r w:rsidRPr="00516410">
        <w:rPr>
          <w:rFonts w:ascii="Times New Roman" w:hAnsi="Times New Roman"/>
          <w:sz w:val="28"/>
          <w:szCs w:val="28"/>
        </w:rPr>
        <w:t>i</w:t>
      </w:r>
      <w:r w:rsidRPr="00516410">
        <w:rPr>
          <w:rFonts w:ascii="Times New Roman" w:hAnsi="Times New Roman"/>
          <w:sz w:val="28"/>
          <w:szCs w:val="28"/>
        </w:rPr>
        <w:t>on ab, die das Urteilsvermögen einzig und allein dem Verstand, dem Intellekt, zuordnete. Dominik Perler bemerkt hierzu (a.a.O. S. 162): „Der Intellekt liefert die Idee, und der Wille liefert den Akt des Zustimmens oder Ablehnens. Liefert der Wille einen zustimmenden Akt für eine klare und deutliche Idee, kommt ein wahres Urteil zustande.“ Ist dies nicht der Fall, entstehen Ve</w:t>
      </w:r>
      <w:r w:rsidRPr="00516410">
        <w:rPr>
          <w:rFonts w:ascii="Times New Roman" w:hAnsi="Times New Roman"/>
          <w:sz w:val="28"/>
          <w:szCs w:val="28"/>
        </w:rPr>
        <w:t>r</w:t>
      </w:r>
      <w:r w:rsidRPr="00516410">
        <w:rPr>
          <w:rFonts w:ascii="Times New Roman" w:hAnsi="Times New Roman"/>
          <w:sz w:val="28"/>
          <w:szCs w:val="28"/>
        </w:rPr>
        <w:t>wirrung und Falschheit, wofür dann</w:t>
      </w:r>
      <w:r w:rsidR="00C4411F" w:rsidRPr="00516410">
        <w:rPr>
          <w:rFonts w:ascii="Times New Roman" w:hAnsi="Times New Roman"/>
          <w:sz w:val="28"/>
          <w:szCs w:val="28"/>
        </w:rPr>
        <w:t xml:space="preserve"> letztlich der Wille veran</w:t>
      </w:r>
      <w:r w:rsidR="00C4411F" w:rsidRPr="00516410">
        <w:rPr>
          <w:rFonts w:ascii="Times New Roman" w:hAnsi="Times New Roman"/>
          <w:sz w:val="28"/>
          <w:szCs w:val="28"/>
        </w:rPr>
        <w:t>t</w:t>
      </w:r>
      <w:r w:rsidR="00C4411F" w:rsidRPr="00516410">
        <w:rPr>
          <w:rFonts w:ascii="Times New Roman" w:hAnsi="Times New Roman"/>
          <w:sz w:val="28"/>
          <w:szCs w:val="28"/>
        </w:rPr>
        <w:t>wortlich sei. Auf jeden Fall</w:t>
      </w:r>
      <w:r w:rsidRPr="00516410">
        <w:rPr>
          <w:rFonts w:ascii="Times New Roman" w:hAnsi="Times New Roman"/>
          <w:sz w:val="28"/>
          <w:szCs w:val="28"/>
        </w:rPr>
        <w:t xml:space="preserve"> müsse daher verhindert werden, dass, so Descartes „der Wille sich weiter erstreckt als der Inte</w:t>
      </w:r>
      <w:r w:rsidRPr="00516410">
        <w:rPr>
          <w:rFonts w:ascii="Times New Roman" w:hAnsi="Times New Roman"/>
          <w:sz w:val="28"/>
          <w:szCs w:val="28"/>
        </w:rPr>
        <w:t>l</w:t>
      </w:r>
      <w:r w:rsidRPr="00516410">
        <w:rPr>
          <w:rFonts w:ascii="Times New Roman" w:hAnsi="Times New Roman"/>
          <w:sz w:val="28"/>
          <w:szCs w:val="28"/>
        </w:rPr>
        <w:t>lekt“ (ebd.). – Erst durch den Willen werden Klarheit und Deu</w:t>
      </w:r>
      <w:r w:rsidRPr="00516410">
        <w:rPr>
          <w:rFonts w:ascii="Times New Roman" w:hAnsi="Times New Roman"/>
          <w:sz w:val="28"/>
          <w:szCs w:val="28"/>
        </w:rPr>
        <w:t>t</w:t>
      </w:r>
      <w:r w:rsidRPr="00516410">
        <w:rPr>
          <w:rFonts w:ascii="Times New Roman" w:hAnsi="Times New Roman"/>
          <w:sz w:val="28"/>
          <w:szCs w:val="28"/>
        </w:rPr>
        <w:t xml:space="preserve">lichkeit zu entscheidenden Kriterien.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 xml:space="preserve">Wie aber können solche Grundsätze für die Wissenschaft, d.h. für das konkrete wissenschaftliche Arbeiten, fruchtbar werden? </w:t>
      </w:r>
      <w:r w:rsidRPr="00516410">
        <w:rPr>
          <w:rFonts w:ascii="Times New Roman" w:hAnsi="Times New Roman"/>
          <w:sz w:val="28"/>
          <w:szCs w:val="28"/>
        </w:rPr>
        <w:t xml:space="preserve">Descartes hat auch hierfür ein klares Programm in Form einer Methodologie entworfen, die ich hier leider nicht ausführlich würdigen kann, so dass ich mich mit den folgenden Hinweisen begnügen muss: „Im zweiten Teil des </w:t>
      </w:r>
      <w:r w:rsidRPr="00516410">
        <w:rPr>
          <w:rFonts w:ascii="Times New Roman" w:hAnsi="Times New Roman"/>
          <w:i/>
          <w:sz w:val="28"/>
          <w:szCs w:val="28"/>
        </w:rPr>
        <w:t xml:space="preserve">Discours </w:t>
      </w:r>
      <w:r w:rsidRPr="00516410">
        <w:rPr>
          <w:rFonts w:ascii="Times New Roman" w:hAnsi="Times New Roman"/>
          <w:sz w:val="28"/>
          <w:szCs w:val="28"/>
        </w:rPr>
        <w:t>… formuliert Descartes vier Grundprinzipien: (1) Man darf in einer Untersuchung nur von dem ausgehen, was wahr ist und mit Ev</w:t>
      </w:r>
      <w:r w:rsidRPr="00516410">
        <w:rPr>
          <w:rFonts w:ascii="Times New Roman" w:hAnsi="Times New Roman"/>
          <w:sz w:val="28"/>
          <w:szCs w:val="28"/>
        </w:rPr>
        <w:t>i</w:t>
      </w:r>
      <w:r w:rsidRPr="00516410">
        <w:rPr>
          <w:rFonts w:ascii="Times New Roman" w:hAnsi="Times New Roman"/>
          <w:sz w:val="28"/>
          <w:szCs w:val="28"/>
        </w:rPr>
        <w:t>denz gewußt wird. Alles, was nur vermutet wird und bezweifelt werden kann, muß vermieden werden. (2) Man muß alle Pro</w:t>
      </w:r>
      <w:r w:rsidRPr="00516410">
        <w:rPr>
          <w:rFonts w:ascii="Times New Roman" w:hAnsi="Times New Roman"/>
          <w:sz w:val="28"/>
          <w:szCs w:val="28"/>
        </w:rPr>
        <w:t>b</w:t>
      </w:r>
      <w:r w:rsidRPr="00516410">
        <w:rPr>
          <w:rFonts w:ascii="Times New Roman" w:hAnsi="Times New Roman"/>
          <w:sz w:val="28"/>
          <w:szCs w:val="28"/>
        </w:rPr>
        <w:t>lemstellungen in einer Untersuchung derart in kleinere Einheiten unterteilen, daß man zunächst bei jenen Problemen ansetzt, die sich lösen lassen. (3) Man muß bei den einfachen und leicht zu erkennenden Dingen an-setzen und dann in einem geordneten Verfahren schrittweise zu den schwieri-geren Dingen vordri</w:t>
      </w:r>
      <w:r w:rsidRPr="00516410">
        <w:rPr>
          <w:rFonts w:ascii="Times New Roman" w:hAnsi="Times New Roman"/>
          <w:sz w:val="28"/>
          <w:szCs w:val="28"/>
        </w:rPr>
        <w:t>n</w:t>
      </w:r>
      <w:r w:rsidRPr="00516410">
        <w:rPr>
          <w:rFonts w:ascii="Times New Roman" w:hAnsi="Times New Roman"/>
          <w:sz w:val="28"/>
          <w:szCs w:val="28"/>
        </w:rPr>
        <w:t>gen. (4) Man muß die Probleme stets möglichst vollständig au</w:t>
      </w:r>
      <w:r w:rsidRPr="00516410">
        <w:rPr>
          <w:rFonts w:ascii="Times New Roman" w:hAnsi="Times New Roman"/>
          <w:sz w:val="28"/>
          <w:szCs w:val="28"/>
        </w:rPr>
        <w:t>f</w:t>
      </w:r>
      <w:r w:rsidRPr="00516410">
        <w:rPr>
          <w:rFonts w:ascii="Times New Roman" w:hAnsi="Times New Roman"/>
          <w:sz w:val="28"/>
          <w:szCs w:val="28"/>
        </w:rPr>
        <w:t>zählen und darauf achten, daß man nichts ausgelassen hat.“ (Pe</w:t>
      </w:r>
      <w:r w:rsidRPr="00516410">
        <w:rPr>
          <w:rFonts w:ascii="Times New Roman" w:hAnsi="Times New Roman"/>
          <w:sz w:val="28"/>
          <w:szCs w:val="28"/>
        </w:rPr>
        <w:t>r</w:t>
      </w:r>
      <w:r w:rsidRPr="00516410">
        <w:rPr>
          <w:rFonts w:ascii="Times New Roman" w:hAnsi="Times New Roman"/>
          <w:sz w:val="28"/>
          <w:szCs w:val="28"/>
        </w:rPr>
        <w:t xml:space="preserve">ler a.a.O. S. 51)  </w:t>
      </w:r>
      <w:r w:rsidRPr="00516410">
        <w:rPr>
          <w:rFonts w:ascii="Times New Roman" w:hAnsi="Times New Roman"/>
          <w:b/>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Reduktion  – als Rückgang auf das Einfache – und Konstru</w:t>
      </w:r>
      <w:r w:rsidRPr="00516410">
        <w:rPr>
          <w:rFonts w:ascii="Times New Roman" w:hAnsi="Times New Roman"/>
          <w:sz w:val="28"/>
          <w:szCs w:val="28"/>
        </w:rPr>
        <w:t>k</w:t>
      </w:r>
      <w:r w:rsidRPr="00516410">
        <w:rPr>
          <w:rFonts w:ascii="Times New Roman" w:hAnsi="Times New Roman"/>
          <w:sz w:val="28"/>
          <w:szCs w:val="28"/>
        </w:rPr>
        <w:t>tion – als allmäh-liches Fortschreiten zu immer komplexeren Erkenntnissen und Ergebnissen – werden hier miteinander ve</w:t>
      </w:r>
      <w:r w:rsidRPr="00516410">
        <w:rPr>
          <w:rFonts w:ascii="Times New Roman" w:hAnsi="Times New Roman"/>
          <w:sz w:val="28"/>
          <w:szCs w:val="28"/>
        </w:rPr>
        <w:t>r</w:t>
      </w:r>
      <w:r w:rsidRPr="00516410">
        <w:rPr>
          <w:rFonts w:ascii="Times New Roman" w:hAnsi="Times New Roman"/>
          <w:sz w:val="28"/>
          <w:szCs w:val="28"/>
        </w:rPr>
        <w:t xml:space="preserve">bunden. Darüber hinaus hoffte Descartes, Regeln für eine </w:t>
      </w:r>
      <w:r w:rsidRPr="00516410">
        <w:rPr>
          <w:rFonts w:ascii="Times New Roman" w:hAnsi="Times New Roman"/>
          <w:i/>
          <w:sz w:val="28"/>
          <w:szCs w:val="28"/>
        </w:rPr>
        <w:t>Al</w:t>
      </w:r>
      <w:r w:rsidRPr="00516410">
        <w:rPr>
          <w:rFonts w:ascii="Times New Roman" w:hAnsi="Times New Roman"/>
          <w:i/>
          <w:sz w:val="28"/>
          <w:szCs w:val="28"/>
        </w:rPr>
        <w:t>l</w:t>
      </w:r>
      <w:r w:rsidRPr="00516410">
        <w:rPr>
          <w:rFonts w:ascii="Times New Roman" w:hAnsi="Times New Roman"/>
          <w:i/>
          <w:sz w:val="28"/>
          <w:szCs w:val="28"/>
        </w:rPr>
        <w:t>gemeinwissenschaft</w:t>
      </w:r>
      <w:r w:rsidRPr="00516410">
        <w:rPr>
          <w:rFonts w:ascii="Times New Roman" w:hAnsi="Times New Roman"/>
          <w:sz w:val="28"/>
          <w:szCs w:val="28"/>
        </w:rPr>
        <w:t xml:space="preserve"> auf mathematischer Grundlage („mathesis uni-versalis“) erarbeiten zu können.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Fazit: Descartes – veraltet und modern zugleich?</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Bekanntlich haben nicht wenige der cartesischen Konzepte und Theoreme im Laufe der Jahrhunderte der Kritik nicht stan</w:t>
      </w:r>
      <w:r w:rsidRPr="00516410">
        <w:rPr>
          <w:rFonts w:ascii="Times New Roman" w:hAnsi="Times New Roman"/>
          <w:sz w:val="28"/>
          <w:szCs w:val="28"/>
        </w:rPr>
        <w:t>d</w:t>
      </w:r>
      <w:r w:rsidRPr="00516410">
        <w:rPr>
          <w:rFonts w:ascii="Times New Roman" w:hAnsi="Times New Roman"/>
          <w:sz w:val="28"/>
          <w:szCs w:val="28"/>
        </w:rPr>
        <w:t>gehalten. Schon zu Lebzeiten des Autors wurde seine Behau</w:t>
      </w:r>
      <w:r w:rsidRPr="00516410">
        <w:rPr>
          <w:rFonts w:ascii="Times New Roman" w:hAnsi="Times New Roman"/>
          <w:sz w:val="28"/>
          <w:szCs w:val="28"/>
        </w:rPr>
        <w:t>p</w:t>
      </w:r>
      <w:r w:rsidRPr="00516410">
        <w:rPr>
          <w:rFonts w:ascii="Times New Roman" w:hAnsi="Times New Roman"/>
          <w:sz w:val="28"/>
          <w:szCs w:val="28"/>
        </w:rPr>
        <w:t xml:space="preserve">tung widerlegt, die Zirbeldrüse (Hirnanhangdrüse) sei der „Sitz der Seele“ und Nahtstelle zwischen Geist und Körper (bzw. ‚res cogitans‘ und ‚res extensa‘). Die beiden Gottesbeweise hat </w:t>
      </w:r>
      <w:r w:rsidRPr="00516410">
        <w:rPr>
          <w:rFonts w:ascii="Times New Roman" w:hAnsi="Times New Roman"/>
          <w:i/>
          <w:sz w:val="28"/>
          <w:szCs w:val="28"/>
        </w:rPr>
        <w:t>Kant</w:t>
      </w:r>
      <w:r w:rsidRPr="00516410">
        <w:rPr>
          <w:rFonts w:ascii="Times New Roman" w:hAnsi="Times New Roman"/>
          <w:sz w:val="28"/>
          <w:szCs w:val="28"/>
        </w:rPr>
        <w:t xml:space="preserve"> widerlegt. Das Seelische metaphysisch einfach als Eigenschaft des Geistes aufzufassen, hat sich als abwegig erwiesen. – Dass Tiere keine Automaten </w:t>
      </w:r>
      <w:r w:rsidR="005F2D61" w:rsidRPr="00516410">
        <w:rPr>
          <w:rFonts w:ascii="Times New Roman" w:hAnsi="Times New Roman"/>
          <w:sz w:val="28"/>
          <w:szCs w:val="28"/>
        </w:rPr>
        <w:t>sind, gilt heute als unbestreit</w:t>
      </w:r>
      <w:r w:rsidRPr="00516410">
        <w:rPr>
          <w:rFonts w:ascii="Times New Roman" w:hAnsi="Times New Roman"/>
          <w:sz w:val="28"/>
          <w:szCs w:val="28"/>
        </w:rPr>
        <w:t>bar.</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Schutz nehmen muss man den Autor allerdings gegen ein</w:t>
      </w:r>
      <w:r w:rsidRPr="00516410">
        <w:rPr>
          <w:rFonts w:ascii="Times New Roman" w:hAnsi="Times New Roman"/>
          <w:sz w:val="28"/>
          <w:szCs w:val="28"/>
        </w:rPr>
        <w:t>i</w:t>
      </w:r>
      <w:r w:rsidRPr="00516410">
        <w:rPr>
          <w:rFonts w:ascii="Times New Roman" w:hAnsi="Times New Roman"/>
          <w:sz w:val="28"/>
          <w:szCs w:val="28"/>
        </w:rPr>
        <w:t>ge Missverständ-nisse, so hinsichtlich seines angeblichen „re</w:t>
      </w:r>
      <w:r w:rsidRPr="00516410">
        <w:rPr>
          <w:rFonts w:ascii="Times New Roman" w:hAnsi="Times New Roman"/>
          <w:sz w:val="28"/>
          <w:szCs w:val="28"/>
        </w:rPr>
        <w:t>i</w:t>
      </w:r>
      <w:r w:rsidRPr="00516410">
        <w:rPr>
          <w:rFonts w:ascii="Times New Roman" w:hAnsi="Times New Roman"/>
          <w:sz w:val="28"/>
          <w:szCs w:val="28"/>
        </w:rPr>
        <w:t>nen Dualismus“. Nicht zu leugnen ist zudem die Tatsache, dass er auf vielen anderen Gebieten, so in Mathematik und Naturwi</w:t>
      </w:r>
      <w:r w:rsidRPr="00516410">
        <w:rPr>
          <w:rFonts w:ascii="Times New Roman" w:hAnsi="Times New Roman"/>
          <w:sz w:val="28"/>
          <w:szCs w:val="28"/>
        </w:rPr>
        <w:t>s</w:t>
      </w:r>
      <w:r w:rsidRPr="00516410">
        <w:rPr>
          <w:rFonts w:ascii="Times New Roman" w:hAnsi="Times New Roman"/>
          <w:sz w:val="28"/>
          <w:szCs w:val="28"/>
        </w:rPr>
        <w:t xml:space="preserve">senschaften, Vorbildliches geleistet hat. Nicht zu unterschätzen ist sein Beitrag zur Ethik, die „provisorische Moral“, in der die </w:t>
      </w:r>
      <w:r w:rsidRPr="00516410">
        <w:rPr>
          <w:rFonts w:ascii="Times New Roman" w:hAnsi="Times New Roman"/>
          <w:i/>
          <w:sz w:val="28"/>
          <w:szCs w:val="28"/>
        </w:rPr>
        <w:t>Willensfreiheit</w:t>
      </w:r>
      <w:r w:rsidRPr="00516410">
        <w:rPr>
          <w:rFonts w:ascii="Times New Roman" w:hAnsi="Times New Roman"/>
          <w:sz w:val="28"/>
          <w:szCs w:val="28"/>
        </w:rPr>
        <w:t xml:space="preserve"> dazu dient, dem Menschen größtmögliche Selbstbeherrschung, Selbstachtung und Souve-ränität zu ve</w:t>
      </w:r>
      <w:r w:rsidRPr="00516410">
        <w:rPr>
          <w:rFonts w:ascii="Times New Roman" w:hAnsi="Times New Roman"/>
          <w:sz w:val="28"/>
          <w:szCs w:val="28"/>
        </w:rPr>
        <w:t>r</w:t>
      </w:r>
      <w:r w:rsidRPr="00516410">
        <w:rPr>
          <w:rFonts w:ascii="Times New Roman" w:hAnsi="Times New Roman"/>
          <w:sz w:val="28"/>
          <w:szCs w:val="28"/>
        </w:rPr>
        <w:t>schaffen.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Nicht weniger bedeutsam erscheinen mir zahlreiche andere Konzepte, so die bereits erwähnte Vorwegnahme moderner E</w:t>
      </w:r>
      <w:r w:rsidRPr="00516410">
        <w:rPr>
          <w:rFonts w:ascii="Times New Roman" w:hAnsi="Times New Roman"/>
          <w:sz w:val="28"/>
          <w:szCs w:val="28"/>
        </w:rPr>
        <w:t>r</w:t>
      </w:r>
      <w:r w:rsidRPr="00516410">
        <w:rPr>
          <w:rFonts w:ascii="Times New Roman" w:hAnsi="Times New Roman"/>
          <w:sz w:val="28"/>
          <w:szCs w:val="28"/>
        </w:rPr>
        <w:t>kenntnispsychologie in der Syn-these von Wille und Intellekt. Die Ideentheorie  – mit den Stufen Wahrneh-mungen, Vorste</w:t>
      </w:r>
      <w:r w:rsidRPr="00516410">
        <w:rPr>
          <w:rFonts w:ascii="Times New Roman" w:hAnsi="Times New Roman"/>
          <w:sz w:val="28"/>
          <w:szCs w:val="28"/>
        </w:rPr>
        <w:t>l</w:t>
      </w:r>
      <w:r w:rsidRPr="00516410">
        <w:rPr>
          <w:rFonts w:ascii="Times New Roman" w:hAnsi="Times New Roman"/>
          <w:sz w:val="28"/>
          <w:szCs w:val="28"/>
        </w:rPr>
        <w:t xml:space="preserve">lungen, begriffliches Denken – findet beachtlichen Nachhall in der neurowissenschaftlichen </w:t>
      </w:r>
      <w:r w:rsidRPr="00516410">
        <w:rPr>
          <w:rFonts w:ascii="Times New Roman" w:hAnsi="Times New Roman"/>
          <w:i/>
          <w:sz w:val="28"/>
          <w:szCs w:val="28"/>
        </w:rPr>
        <w:t>Theorie der mentalen Objekte</w:t>
      </w:r>
      <w:r w:rsidRPr="00516410">
        <w:rPr>
          <w:rFonts w:ascii="Times New Roman" w:hAnsi="Times New Roman"/>
          <w:sz w:val="28"/>
          <w:szCs w:val="28"/>
        </w:rPr>
        <w:t xml:space="preserve">, die Jean-Pierre Changeux (1983) vorgetragen hat. Vorausahnen lässt die cartesische Ideentheo-rie übrigens, in Verbindung mit der Neubegründung der Subjektivität durch das </w:t>
      </w:r>
      <w:r w:rsidRPr="00516410">
        <w:rPr>
          <w:rFonts w:ascii="Times New Roman" w:hAnsi="Times New Roman"/>
          <w:i/>
          <w:sz w:val="28"/>
          <w:szCs w:val="28"/>
        </w:rPr>
        <w:t>Cogito</w:t>
      </w:r>
      <w:r w:rsidRPr="00516410">
        <w:rPr>
          <w:rFonts w:ascii="Times New Roman" w:hAnsi="Times New Roman"/>
          <w:sz w:val="28"/>
          <w:szCs w:val="28"/>
        </w:rPr>
        <w:t>, dass zwischen Subjekt und Objekt dialektische Beziehungen best</w:t>
      </w:r>
      <w:r w:rsidRPr="00516410">
        <w:rPr>
          <w:rFonts w:ascii="Times New Roman" w:hAnsi="Times New Roman"/>
          <w:sz w:val="28"/>
          <w:szCs w:val="28"/>
        </w:rPr>
        <w:t>e</w:t>
      </w:r>
      <w:r w:rsidRPr="00516410">
        <w:rPr>
          <w:rFonts w:ascii="Times New Roman" w:hAnsi="Times New Roman"/>
          <w:sz w:val="28"/>
          <w:szCs w:val="28"/>
        </w:rPr>
        <w:t xml:space="preserve">hen, wie es Schelling und Hegel ausführlich dargelegt haben. Wesentliche Gedanken der Ideentheorie finden sich auch in den </w:t>
      </w:r>
      <w:r w:rsidRPr="00516410">
        <w:rPr>
          <w:rFonts w:ascii="Times New Roman" w:hAnsi="Times New Roman"/>
          <w:i/>
          <w:sz w:val="28"/>
          <w:szCs w:val="28"/>
        </w:rPr>
        <w:t>Theorien der Falsifikation und Verifika-tion</w:t>
      </w:r>
      <w:r w:rsidRPr="00516410">
        <w:rPr>
          <w:rFonts w:ascii="Times New Roman" w:hAnsi="Times New Roman"/>
          <w:sz w:val="28"/>
          <w:szCs w:val="28"/>
        </w:rPr>
        <w:t xml:space="preserve"> wieder, die im 20. Jahrhundert  </w:t>
      </w:r>
      <w:r w:rsidRPr="00516410">
        <w:rPr>
          <w:rFonts w:ascii="Times New Roman" w:hAnsi="Times New Roman"/>
          <w:i/>
          <w:sz w:val="28"/>
          <w:szCs w:val="28"/>
        </w:rPr>
        <w:t xml:space="preserve">Karl R. Popper </w:t>
      </w:r>
      <w:r w:rsidRPr="00516410">
        <w:rPr>
          <w:rFonts w:ascii="Times New Roman" w:hAnsi="Times New Roman"/>
          <w:sz w:val="28"/>
          <w:szCs w:val="28"/>
        </w:rPr>
        <w:t xml:space="preserve"> erarbeitet hat. </w:t>
      </w:r>
      <w:r w:rsidRPr="00516410">
        <w:rPr>
          <w:rFonts w:ascii="Times New Roman" w:hAnsi="Times New Roman"/>
          <w:i/>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Zu Beginn des </w:t>
      </w:r>
      <w:r w:rsidRPr="00516410">
        <w:rPr>
          <w:rFonts w:ascii="Times New Roman" w:hAnsi="Times New Roman"/>
          <w:i/>
          <w:sz w:val="28"/>
          <w:szCs w:val="28"/>
        </w:rPr>
        <w:t>Discours de la méthode</w:t>
      </w:r>
      <w:r w:rsidRPr="00516410">
        <w:rPr>
          <w:rFonts w:ascii="Times New Roman" w:hAnsi="Times New Roman"/>
          <w:sz w:val="28"/>
          <w:szCs w:val="28"/>
        </w:rPr>
        <w:t xml:space="preserve"> (von 1637) erklärt Descartes, der gesunde Menschenverstand (</w:t>
      </w:r>
      <w:r w:rsidRPr="00516410">
        <w:rPr>
          <w:rFonts w:ascii="Times New Roman" w:hAnsi="Times New Roman"/>
          <w:i/>
          <w:sz w:val="28"/>
          <w:szCs w:val="28"/>
        </w:rPr>
        <w:t>bon sens)</w:t>
      </w:r>
      <w:r w:rsidRPr="00516410">
        <w:rPr>
          <w:rFonts w:ascii="Times New Roman" w:hAnsi="Times New Roman"/>
          <w:sz w:val="28"/>
          <w:szCs w:val="28"/>
        </w:rPr>
        <w:t xml:space="preserve"> sei dasj</w:t>
      </w:r>
      <w:r w:rsidRPr="00516410">
        <w:rPr>
          <w:rFonts w:ascii="Times New Roman" w:hAnsi="Times New Roman"/>
          <w:sz w:val="28"/>
          <w:szCs w:val="28"/>
        </w:rPr>
        <w:t>e</w:t>
      </w:r>
      <w:r w:rsidRPr="00516410">
        <w:rPr>
          <w:rFonts w:ascii="Times New Roman" w:hAnsi="Times New Roman"/>
          <w:sz w:val="28"/>
          <w:szCs w:val="28"/>
        </w:rPr>
        <w:t>nige, was in der Welt „am besten verteilt“ sei. Es sei gleichb</w:t>
      </w:r>
      <w:r w:rsidRPr="00516410">
        <w:rPr>
          <w:rFonts w:ascii="Times New Roman" w:hAnsi="Times New Roman"/>
          <w:sz w:val="28"/>
          <w:szCs w:val="28"/>
        </w:rPr>
        <w:t>e</w:t>
      </w:r>
      <w:r w:rsidRPr="00516410">
        <w:rPr>
          <w:rFonts w:ascii="Times New Roman" w:hAnsi="Times New Roman"/>
          <w:sz w:val="28"/>
          <w:szCs w:val="28"/>
        </w:rPr>
        <w:t>deutend mit a) der Fähigkeit, Wahres von Falschem zu unte</w:t>
      </w:r>
      <w:r w:rsidRPr="00516410">
        <w:rPr>
          <w:rFonts w:ascii="Times New Roman" w:hAnsi="Times New Roman"/>
          <w:sz w:val="28"/>
          <w:szCs w:val="28"/>
        </w:rPr>
        <w:t>r</w:t>
      </w:r>
      <w:r w:rsidRPr="00516410">
        <w:rPr>
          <w:rFonts w:ascii="Times New Roman" w:hAnsi="Times New Roman"/>
          <w:sz w:val="28"/>
          <w:szCs w:val="28"/>
        </w:rPr>
        <w:t xml:space="preserve">scheiden und b) mit der Vernunft </w:t>
      </w:r>
      <w:r w:rsidRPr="00516410">
        <w:rPr>
          <w:rFonts w:ascii="Times New Roman" w:hAnsi="Times New Roman"/>
          <w:i/>
          <w:sz w:val="28"/>
          <w:szCs w:val="28"/>
        </w:rPr>
        <w:t xml:space="preserve">(raison) </w:t>
      </w:r>
      <w:r w:rsidRPr="00516410">
        <w:rPr>
          <w:rFonts w:ascii="Times New Roman" w:hAnsi="Times New Roman"/>
          <w:sz w:val="28"/>
          <w:szCs w:val="28"/>
        </w:rPr>
        <w:t>selbst. Und diese E</w:t>
      </w:r>
      <w:r w:rsidRPr="00516410">
        <w:rPr>
          <w:rFonts w:ascii="Times New Roman" w:hAnsi="Times New Roman"/>
          <w:sz w:val="28"/>
          <w:szCs w:val="28"/>
        </w:rPr>
        <w:t>i</w:t>
      </w:r>
      <w:r w:rsidRPr="00516410">
        <w:rPr>
          <w:rFonts w:ascii="Times New Roman" w:hAnsi="Times New Roman"/>
          <w:sz w:val="28"/>
          <w:szCs w:val="28"/>
        </w:rPr>
        <w:t>genschaften seien von Natur aus bei allen Menschen gleich („n</w:t>
      </w:r>
      <w:r w:rsidRPr="00516410">
        <w:rPr>
          <w:rFonts w:ascii="Times New Roman" w:hAnsi="Times New Roman"/>
          <w:sz w:val="28"/>
          <w:szCs w:val="28"/>
        </w:rPr>
        <w:t>a</w:t>
      </w:r>
      <w:r w:rsidRPr="00516410">
        <w:rPr>
          <w:rFonts w:ascii="Times New Roman" w:hAnsi="Times New Roman"/>
          <w:sz w:val="28"/>
          <w:szCs w:val="28"/>
        </w:rPr>
        <w:t xml:space="preserve">turellement égale en tous les hommes“). In Verbindung mit dem </w:t>
      </w:r>
      <w:r w:rsidRPr="00516410">
        <w:rPr>
          <w:rFonts w:ascii="Times New Roman" w:hAnsi="Times New Roman"/>
          <w:i/>
          <w:sz w:val="28"/>
          <w:szCs w:val="28"/>
        </w:rPr>
        <w:t xml:space="preserve">Cogito </w:t>
      </w:r>
      <w:r w:rsidRPr="00516410">
        <w:rPr>
          <w:rFonts w:ascii="Times New Roman" w:hAnsi="Times New Roman"/>
          <w:sz w:val="28"/>
          <w:szCs w:val="28"/>
        </w:rPr>
        <w:t>und der Ideentheorie haben sich diese Feststellungen als revolutionär erwiesen. Wohl nicht zufällig nennt man Descartes in einem Atemzug mit der Französischen Revolution („la Rév</w:t>
      </w:r>
      <w:r w:rsidRPr="00516410">
        <w:rPr>
          <w:rFonts w:ascii="Times New Roman" w:hAnsi="Times New Roman"/>
          <w:sz w:val="28"/>
          <w:szCs w:val="28"/>
        </w:rPr>
        <w:t>o</w:t>
      </w:r>
      <w:r w:rsidRPr="00516410">
        <w:rPr>
          <w:rFonts w:ascii="Times New Roman" w:hAnsi="Times New Roman"/>
          <w:sz w:val="28"/>
          <w:szCs w:val="28"/>
        </w:rPr>
        <w:t xml:space="preserve">lution, c’est Descartes“). Der Philosoph </w:t>
      </w:r>
      <w:r w:rsidRPr="00516410">
        <w:rPr>
          <w:rFonts w:ascii="Times New Roman" w:hAnsi="Times New Roman"/>
          <w:i/>
          <w:sz w:val="28"/>
          <w:szCs w:val="28"/>
        </w:rPr>
        <w:t>André Glucksmann</w:t>
      </w:r>
      <w:r w:rsidRPr="00516410">
        <w:rPr>
          <w:rFonts w:ascii="Times New Roman" w:hAnsi="Times New Roman"/>
          <w:sz w:val="28"/>
          <w:szCs w:val="28"/>
        </w:rPr>
        <w:t xml:space="preserve"> stellt sogar die Gleichung Descartes = Frankreich auf (</w:t>
      </w:r>
      <w:r w:rsidRPr="00516410">
        <w:rPr>
          <w:rFonts w:ascii="Times New Roman" w:hAnsi="Times New Roman"/>
          <w:i/>
          <w:sz w:val="28"/>
          <w:szCs w:val="28"/>
        </w:rPr>
        <w:t>Descartes c’est la France</w:t>
      </w:r>
      <w:r w:rsidRPr="00516410">
        <w:rPr>
          <w:rFonts w:ascii="Times New Roman" w:hAnsi="Times New Roman"/>
          <w:sz w:val="28"/>
          <w:szCs w:val="28"/>
        </w:rPr>
        <w:t>, Paris 1987). W</w:t>
      </w:r>
      <w:r w:rsidR="00C4411F" w:rsidRPr="00516410">
        <w:rPr>
          <w:rFonts w:ascii="Times New Roman" w:hAnsi="Times New Roman"/>
          <w:sz w:val="28"/>
          <w:szCs w:val="28"/>
        </w:rPr>
        <w:t>ogegen aller</w:t>
      </w:r>
      <w:r w:rsidRPr="00516410">
        <w:rPr>
          <w:rFonts w:ascii="Times New Roman" w:hAnsi="Times New Roman"/>
          <w:sz w:val="28"/>
          <w:szCs w:val="28"/>
        </w:rPr>
        <w:t>dings u.a. die Tats</w:t>
      </w:r>
      <w:r w:rsidRPr="00516410">
        <w:rPr>
          <w:rFonts w:ascii="Times New Roman" w:hAnsi="Times New Roman"/>
          <w:sz w:val="28"/>
          <w:szCs w:val="28"/>
        </w:rPr>
        <w:t>a</w:t>
      </w:r>
      <w:r w:rsidRPr="00516410">
        <w:rPr>
          <w:rFonts w:ascii="Times New Roman" w:hAnsi="Times New Roman"/>
          <w:sz w:val="28"/>
          <w:szCs w:val="28"/>
        </w:rPr>
        <w:t>che spricht, dass Descartes et</w:t>
      </w:r>
      <w:r w:rsidR="00C4411F" w:rsidRPr="00516410">
        <w:rPr>
          <w:rFonts w:ascii="Times New Roman" w:hAnsi="Times New Roman"/>
          <w:sz w:val="28"/>
          <w:szCs w:val="28"/>
        </w:rPr>
        <w:t>liche Jahre seines Lebens auße</w:t>
      </w:r>
      <w:r w:rsidR="00C4411F" w:rsidRPr="00516410">
        <w:rPr>
          <w:rFonts w:ascii="Times New Roman" w:hAnsi="Times New Roman"/>
          <w:sz w:val="28"/>
          <w:szCs w:val="28"/>
        </w:rPr>
        <w:t>r</w:t>
      </w:r>
      <w:r w:rsidRPr="00516410">
        <w:rPr>
          <w:rFonts w:ascii="Times New Roman" w:hAnsi="Times New Roman"/>
          <w:sz w:val="28"/>
          <w:szCs w:val="28"/>
        </w:rPr>
        <w:t>halb Frankreichs verbracht hat. Ohnehin sollte man einen Phil</w:t>
      </w:r>
      <w:r w:rsidRPr="00516410">
        <w:rPr>
          <w:rFonts w:ascii="Times New Roman" w:hAnsi="Times New Roman"/>
          <w:sz w:val="28"/>
          <w:szCs w:val="28"/>
        </w:rPr>
        <w:t>o</w:t>
      </w:r>
      <w:r w:rsidRPr="00516410">
        <w:rPr>
          <w:rFonts w:ascii="Times New Roman" w:hAnsi="Times New Roman"/>
          <w:sz w:val="28"/>
          <w:szCs w:val="28"/>
        </w:rPr>
        <w:t xml:space="preserve">sophen solchen Formats nicht einfach auf sein Herkunftsland reduzieren. Descartes gehört nie-mandem – und er gehört </w:t>
      </w:r>
      <w:r w:rsidRPr="00516410">
        <w:rPr>
          <w:rFonts w:ascii="Times New Roman" w:hAnsi="Times New Roman"/>
          <w:i/>
          <w:sz w:val="28"/>
          <w:szCs w:val="28"/>
        </w:rPr>
        <w:t>zu a</w:t>
      </w:r>
      <w:r w:rsidRPr="00516410">
        <w:rPr>
          <w:rFonts w:ascii="Times New Roman" w:hAnsi="Times New Roman"/>
          <w:i/>
          <w:sz w:val="28"/>
          <w:szCs w:val="28"/>
        </w:rPr>
        <w:t>l</w:t>
      </w:r>
      <w:r w:rsidRPr="00516410">
        <w:rPr>
          <w:rFonts w:ascii="Times New Roman" w:hAnsi="Times New Roman"/>
          <w:i/>
          <w:sz w:val="28"/>
          <w:szCs w:val="28"/>
        </w:rPr>
        <w:t>len</w:t>
      </w:r>
      <w:r w:rsidRPr="00516410">
        <w:rPr>
          <w:rFonts w:ascii="Times New Roman" w:hAnsi="Times New Roman"/>
          <w:sz w:val="28"/>
          <w:szCs w:val="28"/>
        </w:rPr>
        <w:t xml:space="preserve">, die Vernunft und Verstand hochachten; die nicht – wie Campanella – Macht und Hierarchie vergöttern, sondern für das Recht und die Freiheit jeder einzelnen Person eintreten. –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Belege für die von Descartes behauptete </w:t>
      </w:r>
      <w:r w:rsidRPr="00516410">
        <w:rPr>
          <w:rFonts w:ascii="Times New Roman" w:hAnsi="Times New Roman"/>
          <w:i/>
          <w:sz w:val="28"/>
          <w:szCs w:val="28"/>
        </w:rPr>
        <w:t>funktionale Einheit der Person</w:t>
      </w:r>
      <w:r w:rsidRPr="00516410">
        <w:rPr>
          <w:rFonts w:ascii="Times New Roman" w:hAnsi="Times New Roman"/>
          <w:sz w:val="28"/>
          <w:szCs w:val="28"/>
        </w:rPr>
        <w:t xml:space="preserve"> hat die moderne Hirnforschung erbracht. Ohne den Körper (einschließlich funktio-nierendem Gehirn) und ohne psychische Grundlage kann der menschliche Geist nicht arbe</w:t>
      </w:r>
      <w:r w:rsidRPr="00516410">
        <w:rPr>
          <w:rFonts w:ascii="Times New Roman" w:hAnsi="Times New Roman"/>
          <w:sz w:val="28"/>
          <w:szCs w:val="28"/>
        </w:rPr>
        <w:t>i</w:t>
      </w:r>
      <w:r w:rsidRPr="00516410">
        <w:rPr>
          <w:rFonts w:ascii="Times New Roman" w:hAnsi="Times New Roman"/>
          <w:sz w:val="28"/>
          <w:szCs w:val="28"/>
        </w:rPr>
        <w:t xml:space="preserve">ten. – Aber auch für die Substanzen-Lehre kann Verständnis aufge-bracht werden. Das </w:t>
      </w:r>
      <w:r w:rsidRPr="00516410">
        <w:rPr>
          <w:rFonts w:ascii="Times New Roman" w:hAnsi="Times New Roman"/>
          <w:i/>
          <w:sz w:val="28"/>
          <w:szCs w:val="28"/>
        </w:rPr>
        <w:t>Wesen</w:t>
      </w:r>
      <w:r w:rsidRPr="00516410">
        <w:rPr>
          <w:rFonts w:ascii="Times New Roman" w:hAnsi="Times New Roman"/>
          <w:sz w:val="28"/>
          <w:szCs w:val="28"/>
        </w:rPr>
        <w:t xml:space="preserve"> des Geistes und des Bewus</w:t>
      </w:r>
      <w:r w:rsidRPr="00516410">
        <w:rPr>
          <w:rFonts w:ascii="Times New Roman" w:hAnsi="Times New Roman"/>
          <w:sz w:val="28"/>
          <w:szCs w:val="28"/>
        </w:rPr>
        <w:t>s</w:t>
      </w:r>
      <w:r w:rsidRPr="00516410">
        <w:rPr>
          <w:rFonts w:ascii="Times New Roman" w:hAnsi="Times New Roman"/>
          <w:sz w:val="28"/>
          <w:szCs w:val="28"/>
        </w:rPr>
        <w:t xml:space="preserve">tseins ist noch keines-wegs erklärt, wenn man auf die Geist-Körper-Einheit der Person verweist. Geist kann als dialektische Subjekt-Objekt-Beziehung und diese wiederum als </w:t>
      </w:r>
      <w:r w:rsidRPr="00516410">
        <w:rPr>
          <w:rFonts w:ascii="Times New Roman" w:hAnsi="Times New Roman"/>
          <w:i/>
          <w:sz w:val="28"/>
          <w:szCs w:val="28"/>
        </w:rPr>
        <w:t xml:space="preserve">Infor-mationsgeschehen </w:t>
      </w:r>
      <w:r w:rsidRPr="00516410">
        <w:rPr>
          <w:rFonts w:ascii="Times New Roman" w:hAnsi="Times New Roman"/>
          <w:sz w:val="28"/>
          <w:szCs w:val="28"/>
        </w:rPr>
        <w:t xml:space="preserve">gedeutet werden. Information – zumal als </w:t>
      </w:r>
      <w:r w:rsidRPr="00516410">
        <w:rPr>
          <w:rFonts w:ascii="Times New Roman" w:hAnsi="Times New Roman"/>
          <w:i/>
          <w:sz w:val="28"/>
          <w:szCs w:val="28"/>
        </w:rPr>
        <w:t>Quanteninforma-tion</w:t>
      </w:r>
      <w:r w:rsidRPr="00516410">
        <w:rPr>
          <w:rFonts w:ascii="Times New Roman" w:hAnsi="Times New Roman"/>
          <w:sz w:val="28"/>
          <w:szCs w:val="28"/>
        </w:rPr>
        <w:t xml:space="preserve"> – gilt aber u.a. als „eigentliche Grundlage des Seienden“, durch die auch das Leib-Seele-Problem mehr und mehr als lösbar erscheint.</w:t>
      </w:r>
      <w:r w:rsidRPr="00516410">
        <w:rPr>
          <w:rStyle w:val="Funotenzeichen"/>
          <w:rFonts w:ascii="Times New Roman" w:hAnsi="Times New Roman"/>
          <w:sz w:val="28"/>
          <w:szCs w:val="28"/>
        </w:rPr>
        <w:footnoteReference w:customMarkFollows="1" w:id="147"/>
        <w:t>146</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Man fragt sich, woher denn im Universum die Kraft der In-formation, d.h. des „In-Form-Setzens“ oder der „Einformung“ oder der „Protyposis“ (Görnitz), stam-men mag. Gott als die Form und </w:t>
      </w:r>
      <w:r w:rsidRPr="00516410">
        <w:rPr>
          <w:rFonts w:ascii="Times New Roman" w:hAnsi="Times New Roman"/>
          <w:i/>
          <w:sz w:val="28"/>
          <w:szCs w:val="28"/>
        </w:rPr>
        <w:t>in</w:t>
      </w:r>
      <w:r w:rsidRPr="00516410">
        <w:rPr>
          <w:rFonts w:ascii="Times New Roman" w:hAnsi="Times New Roman"/>
          <w:sz w:val="28"/>
          <w:szCs w:val="28"/>
        </w:rPr>
        <w:t xml:space="preserve"> Form setzende „Ur-Substanz“ annehmen zu kö</w:t>
      </w:r>
      <w:r w:rsidRPr="00516410">
        <w:rPr>
          <w:rFonts w:ascii="Times New Roman" w:hAnsi="Times New Roman"/>
          <w:sz w:val="28"/>
          <w:szCs w:val="28"/>
        </w:rPr>
        <w:t>n</w:t>
      </w:r>
      <w:r w:rsidRPr="00516410">
        <w:rPr>
          <w:rFonts w:ascii="Times New Roman" w:hAnsi="Times New Roman"/>
          <w:sz w:val="28"/>
          <w:szCs w:val="28"/>
        </w:rPr>
        <w:t>nen, scheint nicht gänzlich ausgeschlossen zu sein.</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Vom (Anti-)Cartesianismus zum Personalismus – We</w:t>
      </w:r>
      <w:r w:rsidRPr="00516410">
        <w:rPr>
          <w:rFonts w:ascii="Times New Roman" w:hAnsi="Times New Roman"/>
          <w:b/>
          <w:sz w:val="28"/>
          <w:szCs w:val="28"/>
        </w:rPr>
        <w:t>r</w:t>
      </w:r>
      <w:r w:rsidRPr="00516410">
        <w:rPr>
          <w:rFonts w:ascii="Times New Roman" w:hAnsi="Times New Roman"/>
          <w:b/>
          <w:sz w:val="28"/>
          <w:szCs w:val="28"/>
        </w:rPr>
        <w:t xml:space="preserve">te des Geistes, der      Natur und der Person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a) Idealisten: Spinoza und Leibniz</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Baruch de</w:t>
      </w:r>
      <w:r w:rsidRPr="00516410">
        <w:rPr>
          <w:rFonts w:ascii="Times New Roman" w:hAnsi="Times New Roman"/>
          <w:sz w:val="28"/>
          <w:szCs w:val="28"/>
        </w:rPr>
        <w:t xml:space="preserve"> </w:t>
      </w:r>
      <w:r w:rsidRPr="00516410">
        <w:rPr>
          <w:rFonts w:ascii="Times New Roman" w:hAnsi="Times New Roman"/>
          <w:b/>
          <w:sz w:val="28"/>
          <w:szCs w:val="28"/>
        </w:rPr>
        <w:t>Spinoza (1632-1677)</w:t>
      </w:r>
      <w:r w:rsidRPr="00516410">
        <w:rPr>
          <w:rFonts w:ascii="Times New Roman" w:hAnsi="Times New Roman"/>
          <w:sz w:val="28"/>
          <w:szCs w:val="28"/>
        </w:rPr>
        <w:t xml:space="preserve"> hat das Werk seines Lehrmeisters Des-cartes bestens gekannt und ihm sogar eine e</w:t>
      </w:r>
      <w:r w:rsidRPr="00516410">
        <w:rPr>
          <w:rFonts w:ascii="Times New Roman" w:hAnsi="Times New Roman"/>
          <w:sz w:val="28"/>
          <w:szCs w:val="28"/>
        </w:rPr>
        <w:t>i</w:t>
      </w:r>
      <w:r w:rsidRPr="00516410">
        <w:rPr>
          <w:rFonts w:ascii="Times New Roman" w:hAnsi="Times New Roman"/>
          <w:sz w:val="28"/>
          <w:szCs w:val="28"/>
        </w:rPr>
        <w:t xml:space="preserve">gene Abhandlung gewidmet: </w:t>
      </w:r>
      <w:r w:rsidRPr="00516410">
        <w:rPr>
          <w:rFonts w:ascii="Times New Roman" w:hAnsi="Times New Roman"/>
          <w:i/>
          <w:sz w:val="28"/>
          <w:szCs w:val="28"/>
        </w:rPr>
        <w:t>Descartes‘ Prinzipien der Philos</w:t>
      </w:r>
      <w:r w:rsidRPr="00516410">
        <w:rPr>
          <w:rFonts w:ascii="Times New Roman" w:hAnsi="Times New Roman"/>
          <w:i/>
          <w:sz w:val="28"/>
          <w:szCs w:val="28"/>
        </w:rPr>
        <w:t>o</w:t>
      </w:r>
      <w:r w:rsidRPr="00516410">
        <w:rPr>
          <w:rFonts w:ascii="Times New Roman" w:hAnsi="Times New Roman"/>
          <w:i/>
          <w:sz w:val="28"/>
          <w:szCs w:val="28"/>
        </w:rPr>
        <w:t xml:space="preserve">phie </w:t>
      </w:r>
      <w:r w:rsidRPr="00516410">
        <w:rPr>
          <w:rFonts w:ascii="Times New Roman" w:hAnsi="Times New Roman"/>
          <w:sz w:val="28"/>
          <w:szCs w:val="28"/>
        </w:rPr>
        <w:t>(Amsterdam 1663). Nichtsdestoweniger kritisiert er, der jüdische Niederländer mit portugiesischen Wurzeln, den Fran-zosen – indirekt – in einem entscheidenden Punkt, nämlich in der Substanz-Lehre (die zugleich als eine der Grundlagen seiner gesamten Philosophie gilt). Statt von drei unterschiedlichen Substanzen geht Spinoza von nur einer einzigen aus, die er a</w:t>
      </w:r>
      <w:r w:rsidRPr="00516410">
        <w:rPr>
          <w:rFonts w:ascii="Times New Roman" w:hAnsi="Times New Roman"/>
          <w:sz w:val="28"/>
          <w:szCs w:val="28"/>
        </w:rPr>
        <w:t>l</w:t>
      </w:r>
      <w:r w:rsidRPr="00516410">
        <w:rPr>
          <w:rFonts w:ascii="Times New Roman" w:hAnsi="Times New Roman"/>
          <w:sz w:val="28"/>
          <w:szCs w:val="28"/>
        </w:rPr>
        <w:t>lerdings mit einer dreigliedrigen Formel bezeichnet: Gott = N</w:t>
      </w:r>
      <w:r w:rsidRPr="00516410">
        <w:rPr>
          <w:rFonts w:ascii="Times New Roman" w:hAnsi="Times New Roman"/>
          <w:sz w:val="28"/>
          <w:szCs w:val="28"/>
        </w:rPr>
        <w:t>a</w:t>
      </w:r>
      <w:r w:rsidRPr="00516410">
        <w:rPr>
          <w:rFonts w:ascii="Times New Roman" w:hAnsi="Times New Roman"/>
          <w:sz w:val="28"/>
          <w:szCs w:val="28"/>
        </w:rPr>
        <w:t>tur = Substanz („substantia sive natura sive deus“). Die mit der Natur gleichgesetzte einzige Substanz ist also Gott – eine zwe</w:t>
      </w:r>
      <w:r w:rsidRPr="00516410">
        <w:rPr>
          <w:rFonts w:ascii="Times New Roman" w:hAnsi="Times New Roman"/>
          <w:sz w:val="28"/>
          <w:szCs w:val="28"/>
        </w:rPr>
        <w:t>i</w:t>
      </w:r>
      <w:r w:rsidRPr="00516410">
        <w:rPr>
          <w:rFonts w:ascii="Times New Roman" w:hAnsi="Times New Roman"/>
          <w:sz w:val="28"/>
          <w:szCs w:val="28"/>
        </w:rPr>
        <w:t>fellos pantheistische Annahme, die der Autor „more geometr</w:t>
      </w:r>
      <w:r w:rsidRPr="00516410">
        <w:rPr>
          <w:rFonts w:ascii="Times New Roman" w:hAnsi="Times New Roman"/>
          <w:sz w:val="28"/>
          <w:szCs w:val="28"/>
        </w:rPr>
        <w:t>i</w:t>
      </w:r>
      <w:r w:rsidRPr="00516410">
        <w:rPr>
          <w:rFonts w:ascii="Times New Roman" w:hAnsi="Times New Roman"/>
          <w:sz w:val="28"/>
          <w:szCs w:val="28"/>
        </w:rPr>
        <w:t>co“, d.h. gemäß der streng mathematischen Logik der Eukli-dischen Geometrie, zu begründen sucht, und zwar vor allem in seiner ‚Ethik‘ (</w:t>
      </w:r>
      <w:r w:rsidRPr="00516410">
        <w:rPr>
          <w:rFonts w:ascii="Times New Roman" w:hAnsi="Times New Roman"/>
          <w:i/>
          <w:sz w:val="28"/>
          <w:szCs w:val="28"/>
        </w:rPr>
        <w:t>Ethica ordine geometrico demonstrata</w:t>
      </w:r>
      <w:r w:rsidRPr="00516410">
        <w:rPr>
          <w:rFonts w:ascii="Times New Roman" w:hAnsi="Times New Roman"/>
          <w:sz w:val="28"/>
          <w:szCs w:val="28"/>
        </w:rPr>
        <w:t>, aus den Jahren 1662 bis 1665), einem Werk, das neben einer Ethik eine ausgearbeitete Seins- und Weltanschauungs-lehre enthält, wobei nahezu alles von bestimmten Setzungen in Form von Defi-nitionen, Axiomen (Grund-Sätzen) und Leitsätzen abgeleitet wird.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Am Anfang dieser Ableitungen stehen Definitionen „über Gott“, darunter:         „1. Unter </w:t>
      </w:r>
      <w:r w:rsidRPr="00516410">
        <w:rPr>
          <w:rFonts w:ascii="Times New Roman" w:hAnsi="Times New Roman"/>
          <w:i/>
          <w:sz w:val="28"/>
          <w:szCs w:val="28"/>
        </w:rPr>
        <w:t>Ursache seiner selbst</w:t>
      </w:r>
      <w:r w:rsidRPr="00516410">
        <w:rPr>
          <w:rFonts w:ascii="Times New Roman" w:hAnsi="Times New Roman"/>
          <w:sz w:val="28"/>
          <w:szCs w:val="28"/>
        </w:rPr>
        <w:t xml:space="preserve"> verstehe ich etwas, dessen Wesen die Existenz einschließt, oder etwas, dessen Natur nur als existierend begriffen werden kann.      … 3. Unter </w:t>
      </w:r>
      <w:r w:rsidRPr="00516410">
        <w:rPr>
          <w:rFonts w:ascii="Times New Roman" w:hAnsi="Times New Roman"/>
          <w:i/>
          <w:sz w:val="28"/>
          <w:szCs w:val="28"/>
        </w:rPr>
        <w:t>Substanz</w:t>
      </w:r>
      <w:r w:rsidRPr="00516410">
        <w:rPr>
          <w:rFonts w:ascii="Times New Roman" w:hAnsi="Times New Roman"/>
          <w:sz w:val="28"/>
          <w:szCs w:val="28"/>
        </w:rPr>
        <w:t xml:space="preserve"> verstehe ich das, was in sich ist und durch sich begriffen wird; d.h. etwas, dessen Begriff nicht den Begriff e</w:t>
      </w:r>
      <w:r w:rsidRPr="00516410">
        <w:rPr>
          <w:rFonts w:ascii="Times New Roman" w:hAnsi="Times New Roman"/>
          <w:sz w:val="28"/>
          <w:szCs w:val="28"/>
        </w:rPr>
        <w:t>i</w:t>
      </w:r>
      <w:r w:rsidRPr="00516410">
        <w:rPr>
          <w:rFonts w:ascii="Times New Roman" w:hAnsi="Times New Roman"/>
          <w:sz w:val="28"/>
          <w:szCs w:val="28"/>
        </w:rPr>
        <w:t xml:space="preserve">nes andern Dings nötig hat, um daraus gebildet zu werden. 4. Unter </w:t>
      </w:r>
      <w:r w:rsidRPr="00516410">
        <w:rPr>
          <w:rFonts w:ascii="Times New Roman" w:hAnsi="Times New Roman"/>
          <w:i/>
          <w:sz w:val="28"/>
          <w:szCs w:val="28"/>
        </w:rPr>
        <w:t>Attribut</w:t>
      </w:r>
      <w:r w:rsidRPr="00516410">
        <w:rPr>
          <w:rFonts w:ascii="Times New Roman" w:hAnsi="Times New Roman"/>
          <w:sz w:val="28"/>
          <w:szCs w:val="28"/>
        </w:rPr>
        <w:t xml:space="preserve"> verstehe ich dasjenige an der Sub-stanz, was der Verstand als zu ihrem Wesen gehörig erkennt. 5. Unter </w:t>
      </w:r>
      <w:r w:rsidRPr="00516410">
        <w:rPr>
          <w:rFonts w:ascii="Times New Roman" w:hAnsi="Times New Roman"/>
          <w:i/>
          <w:sz w:val="28"/>
          <w:szCs w:val="28"/>
        </w:rPr>
        <w:t>Modus</w:t>
      </w:r>
      <w:r w:rsidRPr="00516410">
        <w:rPr>
          <w:rFonts w:ascii="Times New Roman" w:hAnsi="Times New Roman"/>
          <w:sz w:val="28"/>
          <w:szCs w:val="28"/>
        </w:rPr>
        <w:t xml:space="preserve"> verstehe ich eine Erregung (Affektion) der Substanz, oder etwas, das in einem andern ist, durch welches es auch begriffen werden kann.  6. Unter </w:t>
      </w:r>
      <w:r w:rsidRPr="00516410">
        <w:rPr>
          <w:rFonts w:ascii="Times New Roman" w:hAnsi="Times New Roman"/>
          <w:i/>
          <w:sz w:val="28"/>
          <w:szCs w:val="28"/>
        </w:rPr>
        <w:t>Gott</w:t>
      </w:r>
      <w:r w:rsidRPr="00516410">
        <w:rPr>
          <w:rFonts w:ascii="Times New Roman" w:hAnsi="Times New Roman"/>
          <w:sz w:val="28"/>
          <w:szCs w:val="28"/>
        </w:rPr>
        <w:t xml:space="preserve"> verstehe ich das absolut unendliche Wesen, d.h. die Substanz, welche aus unend-lichen Attributen besteht, von denen ein jedes ewiges und unendliches Sein ausdrückt.“ – Hinzu kommen u.a. ein paar scheinbar banale Axiome wie das folgende, das der </w:t>
      </w:r>
      <w:r w:rsidRPr="00516410">
        <w:rPr>
          <w:rFonts w:ascii="Times New Roman" w:hAnsi="Times New Roman"/>
          <w:i/>
          <w:sz w:val="28"/>
          <w:szCs w:val="28"/>
        </w:rPr>
        <w:t>Korrespondenztheorie</w:t>
      </w:r>
      <w:r w:rsidRPr="00516410">
        <w:rPr>
          <w:rFonts w:ascii="Times New Roman" w:hAnsi="Times New Roman"/>
          <w:sz w:val="28"/>
          <w:szCs w:val="28"/>
        </w:rPr>
        <w:t xml:space="preserve"> entspricht:  „VI</w:t>
      </w:r>
      <w:r w:rsidRPr="00516410">
        <w:rPr>
          <w:rFonts w:ascii="Times New Roman" w:hAnsi="Times New Roman"/>
          <w:i/>
          <w:sz w:val="28"/>
          <w:szCs w:val="28"/>
        </w:rPr>
        <w:t xml:space="preserve">. </w:t>
      </w:r>
      <w:r w:rsidRPr="00516410">
        <w:rPr>
          <w:rFonts w:ascii="Times New Roman" w:hAnsi="Times New Roman"/>
          <w:sz w:val="28"/>
          <w:szCs w:val="28"/>
        </w:rPr>
        <w:t>Eine wahre Idee muß mit ihrem Gegenstand übereinstimmen.“</w:t>
      </w:r>
      <w:r w:rsidRPr="00516410">
        <w:rPr>
          <w:rStyle w:val="Funotenzeichen"/>
          <w:rFonts w:ascii="Times New Roman" w:hAnsi="Times New Roman"/>
          <w:sz w:val="28"/>
          <w:szCs w:val="28"/>
        </w:rPr>
        <w:footnoteReference w:customMarkFollows="1" w:id="148"/>
        <w:t>147</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Anhand einiger Erläuterungen zu diesen Vorher-Bestimmungen lässt sich das System Spinozas unter wesentl</w:t>
      </w:r>
      <w:r w:rsidRPr="00516410">
        <w:rPr>
          <w:rFonts w:ascii="Times New Roman" w:hAnsi="Times New Roman"/>
          <w:sz w:val="28"/>
          <w:szCs w:val="28"/>
        </w:rPr>
        <w:t>i</w:t>
      </w:r>
      <w:r w:rsidRPr="00516410">
        <w:rPr>
          <w:rFonts w:ascii="Times New Roman" w:hAnsi="Times New Roman"/>
          <w:sz w:val="28"/>
          <w:szCs w:val="28"/>
        </w:rPr>
        <w:t xml:space="preserve">chen Aspekten darstellen. Zu den Definitionen: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Zur 1.: Gott ist ‚causa sui‘, Ursache seiner selbst und kann daher von nichts anderem verursacht sein, ist vielmehr selbst Ursache aller Dinge.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Zur 3.: Die Definition stammt im Wesentlichen von Desca</w:t>
      </w:r>
      <w:r w:rsidRPr="00516410">
        <w:rPr>
          <w:rFonts w:ascii="Times New Roman" w:hAnsi="Times New Roman"/>
          <w:sz w:val="28"/>
          <w:szCs w:val="28"/>
        </w:rPr>
        <w:t>r</w:t>
      </w:r>
      <w:r w:rsidRPr="00516410">
        <w:rPr>
          <w:rFonts w:ascii="Times New Roman" w:hAnsi="Times New Roman"/>
          <w:sz w:val="28"/>
          <w:szCs w:val="28"/>
        </w:rPr>
        <w:t>tes. Als einzige Substanz ist Gott absolut autonom und una</w:t>
      </w:r>
      <w:r w:rsidRPr="00516410">
        <w:rPr>
          <w:rFonts w:ascii="Times New Roman" w:hAnsi="Times New Roman"/>
          <w:sz w:val="28"/>
          <w:szCs w:val="28"/>
        </w:rPr>
        <w:t>b</w:t>
      </w:r>
      <w:r w:rsidRPr="00516410">
        <w:rPr>
          <w:rFonts w:ascii="Times New Roman" w:hAnsi="Times New Roman"/>
          <w:sz w:val="28"/>
          <w:szCs w:val="28"/>
        </w:rPr>
        <w:t>hängig. Es stellt sich die Frage, wie er dann überhaupt begriffen werden kann, zumal er nur „in sich ist“ und nur „durch sich b</w:t>
      </w:r>
      <w:r w:rsidRPr="00516410">
        <w:rPr>
          <w:rFonts w:ascii="Times New Roman" w:hAnsi="Times New Roman"/>
          <w:sz w:val="28"/>
          <w:szCs w:val="28"/>
        </w:rPr>
        <w:t>e</w:t>
      </w:r>
      <w:r w:rsidRPr="00516410">
        <w:rPr>
          <w:rFonts w:ascii="Times New Roman" w:hAnsi="Times New Roman"/>
          <w:sz w:val="28"/>
          <w:szCs w:val="28"/>
        </w:rPr>
        <w:t xml:space="preserve">griffen wird“.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Zur 4.: Spinoza kennt nur zwei Hauptattribute: Descartes‘ Grundbegriffe ‚Denken‘ und ‚Ausdehnung‘, in deren Eige</w:t>
      </w:r>
      <w:r w:rsidRPr="00516410">
        <w:rPr>
          <w:rFonts w:ascii="Times New Roman" w:hAnsi="Times New Roman"/>
          <w:sz w:val="28"/>
          <w:szCs w:val="28"/>
        </w:rPr>
        <w:t>n</w:t>
      </w:r>
      <w:r w:rsidRPr="00516410">
        <w:rPr>
          <w:rFonts w:ascii="Times New Roman" w:hAnsi="Times New Roman"/>
          <w:sz w:val="28"/>
          <w:szCs w:val="28"/>
        </w:rPr>
        <w:t>schaften und Merkmalen das „Wesen“ dieser Atrribute erken</w:t>
      </w:r>
      <w:r w:rsidRPr="00516410">
        <w:rPr>
          <w:rFonts w:ascii="Times New Roman" w:hAnsi="Times New Roman"/>
          <w:sz w:val="28"/>
          <w:szCs w:val="28"/>
        </w:rPr>
        <w:t>n</w:t>
      </w:r>
      <w:r w:rsidRPr="00516410">
        <w:rPr>
          <w:rFonts w:ascii="Times New Roman" w:hAnsi="Times New Roman"/>
          <w:sz w:val="28"/>
          <w:szCs w:val="28"/>
        </w:rPr>
        <w:t>bar sei. Gott ist demnach „in sich“, hat aber erkennbare (b</w:t>
      </w:r>
      <w:r w:rsidRPr="00516410">
        <w:rPr>
          <w:rFonts w:ascii="Times New Roman" w:hAnsi="Times New Roman"/>
          <w:sz w:val="28"/>
          <w:szCs w:val="28"/>
        </w:rPr>
        <w:t>e</w:t>
      </w:r>
      <w:r w:rsidRPr="00516410">
        <w:rPr>
          <w:rFonts w:ascii="Times New Roman" w:hAnsi="Times New Roman"/>
          <w:sz w:val="28"/>
          <w:szCs w:val="28"/>
        </w:rPr>
        <w:t>greifbare!) Attribute. Insofern erscheint das „Wesen“ Gottes als seiner „Substanz“ untergeordnet. Unerklärt bleibt jedoch, wa</w:t>
      </w:r>
      <w:r w:rsidRPr="00516410">
        <w:rPr>
          <w:rFonts w:ascii="Times New Roman" w:hAnsi="Times New Roman"/>
          <w:sz w:val="28"/>
          <w:szCs w:val="28"/>
        </w:rPr>
        <w:t>r</w:t>
      </w:r>
      <w:r w:rsidRPr="00516410">
        <w:rPr>
          <w:rFonts w:ascii="Times New Roman" w:hAnsi="Times New Roman"/>
          <w:sz w:val="28"/>
          <w:szCs w:val="28"/>
        </w:rPr>
        <w:t>um und „wo die Substanz zum Attribut übergeht“.</w:t>
      </w:r>
      <w:r w:rsidRPr="00516410">
        <w:rPr>
          <w:rStyle w:val="Funotenzeichen"/>
          <w:rFonts w:ascii="Times New Roman" w:hAnsi="Times New Roman"/>
          <w:sz w:val="28"/>
          <w:szCs w:val="28"/>
        </w:rPr>
        <w:footnoteReference w:customMarkFollows="1" w:id="149"/>
        <w:t>148</w:t>
      </w:r>
      <w:r w:rsidRPr="00516410">
        <w:rPr>
          <w:rFonts w:ascii="Times New Roman" w:hAnsi="Times New Roman"/>
          <w:sz w:val="28"/>
          <w:szCs w:val="28"/>
        </w:rPr>
        <w:t xml:space="preserve"> Denken und Ausdehnung haben laut Spinoza jedenfalls nichts miteina</w:t>
      </w:r>
      <w:r w:rsidRPr="00516410">
        <w:rPr>
          <w:rFonts w:ascii="Times New Roman" w:hAnsi="Times New Roman"/>
          <w:sz w:val="28"/>
          <w:szCs w:val="28"/>
        </w:rPr>
        <w:t>n</w:t>
      </w:r>
      <w:r w:rsidRPr="00516410">
        <w:rPr>
          <w:rFonts w:ascii="Times New Roman" w:hAnsi="Times New Roman"/>
          <w:sz w:val="28"/>
          <w:szCs w:val="28"/>
        </w:rPr>
        <w:t xml:space="preserve">der zu tun, können </w:t>
      </w:r>
      <w:r w:rsidR="005F2D61" w:rsidRPr="00516410">
        <w:rPr>
          <w:rFonts w:ascii="Times New Roman" w:hAnsi="Times New Roman"/>
          <w:sz w:val="28"/>
          <w:szCs w:val="28"/>
        </w:rPr>
        <w:t>sich  nicht wechselseitig beein</w:t>
      </w:r>
      <w:r w:rsidRPr="00516410">
        <w:rPr>
          <w:rFonts w:ascii="Times New Roman" w:hAnsi="Times New Roman"/>
          <w:sz w:val="28"/>
          <w:szCs w:val="28"/>
        </w:rPr>
        <w:t>flussen, so dass auch Körper und Seele parall</w:t>
      </w:r>
      <w:r w:rsidR="005F2D61" w:rsidRPr="00516410">
        <w:rPr>
          <w:rFonts w:ascii="Times New Roman" w:hAnsi="Times New Roman"/>
          <w:sz w:val="28"/>
          <w:szCs w:val="28"/>
        </w:rPr>
        <w:t>el, d.h. nebeneinander und unab</w:t>
      </w:r>
      <w:r w:rsidRPr="00516410">
        <w:rPr>
          <w:rFonts w:ascii="Times New Roman" w:hAnsi="Times New Roman"/>
          <w:sz w:val="28"/>
          <w:szCs w:val="28"/>
        </w:rPr>
        <w:t>hängig voneinander existieren – ein „psycho-physischer Parallelismus“, der durch moderne wissenschaftliche Erken</w:t>
      </w:r>
      <w:r w:rsidRPr="00516410">
        <w:rPr>
          <w:rFonts w:ascii="Times New Roman" w:hAnsi="Times New Roman"/>
          <w:sz w:val="28"/>
          <w:szCs w:val="28"/>
        </w:rPr>
        <w:t>n</w:t>
      </w:r>
      <w:r w:rsidRPr="00516410">
        <w:rPr>
          <w:rFonts w:ascii="Times New Roman" w:hAnsi="Times New Roman"/>
          <w:sz w:val="28"/>
          <w:szCs w:val="28"/>
        </w:rPr>
        <w:t xml:space="preserve">tnisse widerlegt wurde!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Zur 5.: Spinoza untersch</w:t>
      </w:r>
      <w:r w:rsidR="00D54538" w:rsidRPr="00516410">
        <w:rPr>
          <w:rFonts w:ascii="Times New Roman" w:hAnsi="Times New Roman"/>
          <w:sz w:val="28"/>
          <w:szCs w:val="28"/>
        </w:rPr>
        <w:t>eidet zwischen endlichen und un</w:t>
      </w:r>
      <w:r w:rsidRPr="00516410">
        <w:rPr>
          <w:rFonts w:ascii="Times New Roman" w:hAnsi="Times New Roman"/>
          <w:sz w:val="28"/>
          <w:szCs w:val="28"/>
        </w:rPr>
        <w:t>en</w:t>
      </w:r>
      <w:r w:rsidRPr="00516410">
        <w:rPr>
          <w:rFonts w:ascii="Times New Roman" w:hAnsi="Times New Roman"/>
          <w:sz w:val="28"/>
          <w:szCs w:val="28"/>
        </w:rPr>
        <w:t>d</w:t>
      </w:r>
      <w:r w:rsidRPr="00516410">
        <w:rPr>
          <w:rFonts w:ascii="Times New Roman" w:hAnsi="Times New Roman"/>
          <w:sz w:val="28"/>
          <w:szCs w:val="28"/>
        </w:rPr>
        <w:t xml:space="preserve">lichen </w:t>
      </w:r>
      <w:r w:rsidRPr="00516410">
        <w:rPr>
          <w:rFonts w:ascii="Times New Roman" w:hAnsi="Times New Roman"/>
          <w:i/>
          <w:sz w:val="28"/>
          <w:szCs w:val="28"/>
        </w:rPr>
        <w:t>Modi</w:t>
      </w:r>
      <w:r w:rsidRPr="00516410">
        <w:rPr>
          <w:rFonts w:ascii="Times New Roman" w:hAnsi="Times New Roman"/>
          <w:sz w:val="28"/>
          <w:szCs w:val="28"/>
        </w:rPr>
        <w:t xml:space="preserve"> (Seinsweisen). Die unendlichen gehören unmitte</w:t>
      </w:r>
      <w:r w:rsidRPr="00516410">
        <w:rPr>
          <w:rFonts w:ascii="Times New Roman" w:hAnsi="Times New Roman"/>
          <w:sz w:val="28"/>
          <w:szCs w:val="28"/>
        </w:rPr>
        <w:t>l</w:t>
      </w:r>
      <w:r w:rsidRPr="00516410">
        <w:rPr>
          <w:rFonts w:ascii="Times New Roman" w:hAnsi="Times New Roman"/>
          <w:sz w:val="28"/>
          <w:szCs w:val="28"/>
        </w:rPr>
        <w:t>bar zur Substanz Gott, so dass alle endlichen Modi den unendl</w:t>
      </w:r>
      <w:r w:rsidRPr="00516410">
        <w:rPr>
          <w:rFonts w:ascii="Times New Roman" w:hAnsi="Times New Roman"/>
          <w:sz w:val="28"/>
          <w:szCs w:val="28"/>
        </w:rPr>
        <w:t>i</w:t>
      </w:r>
      <w:r w:rsidRPr="00516410">
        <w:rPr>
          <w:rFonts w:ascii="Times New Roman" w:hAnsi="Times New Roman"/>
          <w:sz w:val="28"/>
          <w:szCs w:val="28"/>
        </w:rPr>
        <w:t>chen unterliegen und nur in dieser totalen Ab-hängigkeit die räumlich und zeitlich begrenzten einzelnen Erscheinungen der „diesseitigen“ Welt repräsentieren, darunter auch den Menschen, der folglich gänzlich determiniert (vorherbestimmt) und gän</w:t>
      </w:r>
      <w:r w:rsidRPr="00516410">
        <w:rPr>
          <w:rFonts w:ascii="Times New Roman" w:hAnsi="Times New Roman"/>
          <w:sz w:val="28"/>
          <w:szCs w:val="28"/>
        </w:rPr>
        <w:t>z</w:t>
      </w:r>
      <w:r w:rsidRPr="00516410">
        <w:rPr>
          <w:rFonts w:ascii="Times New Roman" w:hAnsi="Times New Roman"/>
          <w:sz w:val="28"/>
          <w:szCs w:val="28"/>
        </w:rPr>
        <w:t xml:space="preserve">lich unfrei ist, keinen freien Willen hat und sich täuscht, wenn er das Gegenteil annimmt.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Zur 6.: Neben den Hauptattributen Denken und Ausdehnung sind in Gott unendlich viele Attribute (= ‚Zuschreibungen‘!) enthalten, die jeweils „ewiges und unendliches Sein“ ausdr</w:t>
      </w:r>
      <w:r w:rsidRPr="00516410">
        <w:rPr>
          <w:rFonts w:ascii="Times New Roman" w:hAnsi="Times New Roman"/>
          <w:sz w:val="28"/>
          <w:szCs w:val="28"/>
        </w:rPr>
        <w:t>ü</w:t>
      </w:r>
      <w:r w:rsidRPr="00516410">
        <w:rPr>
          <w:rFonts w:ascii="Times New Roman" w:hAnsi="Times New Roman"/>
          <w:sz w:val="28"/>
          <w:szCs w:val="28"/>
        </w:rPr>
        <w:t>cken. Auch für diese Behauptung gibt Spinoza keinerlei B</w:t>
      </w:r>
      <w:r w:rsidRPr="00516410">
        <w:rPr>
          <w:rFonts w:ascii="Times New Roman" w:hAnsi="Times New Roman"/>
          <w:sz w:val="28"/>
          <w:szCs w:val="28"/>
        </w:rPr>
        <w:t>e</w:t>
      </w:r>
      <w:r w:rsidRPr="00516410">
        <w:rPr>
          <w:rFonts w:ascii="Times New Roman" w:hAnsi="Times New Roman"/>
          <w:sz w:val="28"/>
          <w:szCs w:val="28"/>
        </w:rPr>
        <w:t>gründung. – Nimmt man das VI. Axiom hinzu, stellt sich die Frage, wie Spinoza es auf seine eigenen Gott-Ideen anwenden könnte. Nicht zu überprüfen ist doch, ob diese Ideen „wahr“ (im Sinne des Axioms) sind, da es kein Drittes (tertium comparati</w:t>
      </w:r>
      <w:r w:rsidRPr="00516410">
        <w:rPr>
          <w:rFonts w:ascii="Times New Roman" w:hAnsi="Times New Roman"/>
          <w:sz w:val="28"/>
          <w:szCs w:val="28"/>
        </w:rPr>
        <w:t>o</w:t>
      </w:r>
      <w:r w:rsidRPr="00516410">
        <w:rPr>
          <w:rFonts w:ascii="Times New Roman" w:hAnsi="Times New Roman"/>
          <w:sz w:val="28"/>
          <w:szCs w:val="28"/>
        </w:rPr>
        <w:t xml:space="preserve">nis) gibt, von dem aus sich der </w:t>
      </w:r>
      <w:r w:rsidRPr="00516410">
        <w:rPr>
          <w:rFonts w:ascii="Times New Roman" w:hAnsi="Times New Roman"/>
          <w:i/>
          <w:sz w:val="28"/>
          <w:szCs w:val="28"/>
        </w:rPr>
        <w:t>unendliche</w:t>
      </w:r>
      <w:r w:rsidRPr="00516410">
        <w:rPr>
          <w:rFonts w:ascii="Times New Roman" w:hAnsi="Times New Roman"/>
          <w:sz w:val="28"/>
          <w:szCs w:val="28"/>
        </w:rPr>
        <w:t xml:space="preserve"> „Gegenstand“ Gott mit Spinozas zweifellos </w:t>
      </w:r>
      <w:r w:rsidRPr="00516410">
        <w:rPr>
          <w:rFonts w:ascii="Times New Roman" w:hAnsi="Times New Roman"/>
          <w:i/>
          <w:sz w:val="28"/>
          <w:szCs w:val="28"/>
        </w:rPr>
        <w:t>endlichen</w:t>
      </w:r>
      <w:r w:rsidRPr="00516410">
        <w:rPr>
          <w:rFonts w:ascii="Times New Roman" w:hAnsi="Times New Roman"/>
          <w:sz w:val="28"/>
          <w:szCs w:val="28"/>
        </w:rPr>
        <w:t xml:space="preserve"> Ideen von ihm vergleichen ließe. Ohnehin ist ein Gegenstand Gott nicht nachweisbar, so dass alle Aussagen über Gott nur Sache des religiösen Glaubens, nicht aber des Wissens sein können.</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b/>
          <w:sz w:val="28"/>
          <w:szCs w:val="28"/>
        </w:rPr>
        <w:t xml:space="preserve">Kommentar: </w:t>
      </w:r>
      <w:r w:rsidRPr="00516410">
        <w:rPr>
          <w:rFonts w:ascii="Times New Roman" w:hAnsi="Times New Roman"/>
          <w:i/>
          <w:sz w:val="28"/>
          <w:szCs w:val="28"/>
        </w:rPr>
        <w:t>Es fällt auf, dass Spinoza skrupellos Glauben und Wissen miteinander vermengt. Wobei sein anscheinend rein theologischer, pantheistischer Gottesbegriff kaum haltbar sein dürfte, weil in ihm nicht zwischen Schöpfer und Geschöpf unte</w:t>
      </w:r>
      <w:r w:rsidRPr="00516410">
        <w:rPr>
          <w:rFonts w:ascii="Times New Roman" w:hAnsi="Times New Roman"/>
          <w:i/>
          <w:sz w:val="28"/>
          <w:szCs w:val="28"/>
        </w:rPr>
        <w:t>r</w:t>
      </w:r>
      <w:r w:rsidRPr="00516410">
        <w:rPr>
          <w:rFonts w:ascii="Times New Roman" w:hAnsi="Times New Roman"/>
          <w:i/>
          <w:sz w:val="28"/>
          <w:szCs w:val="28"/>
        </w:rPr>
        <w:t>schieden wird.</w:t>
      </w:r>
      <w:r w:rsidRPr="00516410">
        <w:rPr>
          <w:rFonts w:ascii="Times New Roman" w:hAnsi="Times New Roman"/>
          <w:sz w:val="28"/>
          <w:szCs w:val="28"/>
        </w:rPr>
        <w:t xml:space="preserve"> Hegel bemängelt die Tatsache, dass Spinoza Gott nicht als </w:t>
      </w:r>
      <w:r w:rsidRPr="00516410">
        <w:rPr>
          <w:rFonts w:ascii="Times New Roman" w:hAnsi="Times New Roman"/>
          <w:i/>
          <w:sz w:val="28"/>
          <w:szCs w:val="28"/>
        </w:rPr>
        <w:t>Geist</w:t>
      </w:r>
      <w:r w:rsidRPr="00516410">
        <w:rPr>
          <w:rFonts w:ascii="Times New Roman" w:hAnsi="Times New Roman"/>
          <w:sz w:val="28"/>
          <w:szCs w:val="28"/>
        </w:rPr>
        <w:t xml:space="preserve"> auffasst, so dass dessen realer Welt („Natur“) das aktiv-schöpferische Moment fehle („Die Substanz bleibt in der Starrheit, Verstei</w:t>
      </w:r>
      <w:r w:rsidR="00E60903" w:rsidRPr="00516410">
        <w:rPr>
          <w:rFonts w:ascii="Times New Roman" w:hAnsi="Times New Roman"/>
          <w:sz w:val="28"/>
          <w:szCs w:val="28"/>
        </w:rPr>
        <w:t>-</w:t>
      </w:r>
      <w:r w:rsidRPr="00516410">
        <w:rPr>
          <w:rFonts w:ascii="Times New Roman" w:hAnsi="Times New Roman"/>
          <w:sz w:val="28"/>
          <w:szCs w:val="28"/>
        </w:rPr>
        <w:t>nerung, ohne Böhmesches Quellen.“ a.a.O. S. 166).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Außer Frage steht dabei, dass der Substanz-Begriff selbst ei</w:t>
      </w:r>
      <w:r w:rsidRPr="00516410">
        <w:rPr>
          <w:rFonts w:ascii="Times New Roman" w:hAnsi="Times New Roman"/>
          <w:sz w:val="28"/>
          <w:szCs w:val="28"/>
        </w:rPr>
        <w:t>n</w:t>
      </w:r>
      <w:r w:rsidRPr="00516410">
        <w:rPr>
          <w:rFonts w:ascii="Times New Roman" w:hAnsi="Times New Roman"/>
          <w:sz w:val="28"/>
          <w:szCs w:val="28"/>
        </w:rPr>
        <w:t>deutig (antik-) philosophischer Herkunft ist, auch wenn er insb</w:t>
      </w:r>
      <w:r w:rsidRPr="00516410">
        <w:rPr>
          <w:rFonts w:ascii="Times New Roman" w:hAnsi="Times New Roman"/>
          <w:sz w:val="28"/>
          <w:szCs w:val="28"/>
        </w:rPr>
        <w:t>e</w:t>
      </w:r>
      <w:r w:rsidRPr="00516410">
        <w:rPr>
          <w:rFonts w:ascii="Times New Roman" w:hAnsi="Times New Roman"/>
          <w:sz w:val="28"/>
          <w:szCs w:val="28"/>
        </w:rPr>
        <w:t>sondere in der mittelalterlichen Theologie breiten Raum ei</w:t>
      </w:r>
      <w:r w:rsidRPr="00516410">
        <w:rPr>
          <w:rFonts w:ascii="Times New Roman" w:hAnsi="Times New Roman"/>
          <w:sz w:val="28"/>
          <w:szCs w:val="28"/>
        </w:rPr>
        <w:t>n</w:t>
      </w:r>
      <w:r w:rsidRPr="00516410">
        <w:rPr>
          <w:rFonts w:ascii="Times New Roman" w:hAnsi="Times New Roman"/>
          <w:sz w:val="28"/>
          <w:szCs w:val="28"/>
        </w:rPr>
        <w:t>nimmt. Bei den übrigen Bestimmungen – wie z.B. Ursache, W</w:t>
      </w:r>
      <w:r w:rsidRPr="00516410">
        <w:rPr>
          <w:rFonts w:ascii="Times New Roman" w:hAnsi="Times New Roman"/>
          <w:sz w:val="28"/>
          <w:szCs w:val="28"/>
        </w:rPr>
        <w:t>e</w:t>
      </w:r>
      <w:r w:rsidRPr="00516410">
        <w:rPr>
          <w:rFonts w:ascii="Times New Roman" w:hAnsi="Times New Roman"/>
          <w:sz w:val="28"/>
          <w:szCs w:val="28"/>
        </w:rPr>
        <w:t xml:space="preserve">sen, Existenz, Attribut, Modus usw. – geht Spinoza genuin </w:t>
      </w:r>
      <w:r w:rsidRPr="00516410">
        <w:rPr>
          <w:rFonts w:ascii="Times New Roman" w:hAnsi="Times New Roman"/>
          <w:i/>
          <w:sz w:val="28"/>
          <w:szCs w:val="28"/>
        </w:rPr>
        <w:t>ph</w:t>
      </w:r>
      <w:r w:rsidRPr="00516410">
        <w:rPr>
          <w:rFonts w:ascii="Times New Roman" w:hAnsi="Times New Roman"/>
          <w:i/>
          <w:sz w:val="28"/>
          <w:szCs w:val="28"/>
        </w:rPr>
        <w:t>i</w:t>
      </w:r>
      <w:r w:rsidRPr="00516410">
        <w:rPr>
          <w:rFonts w:ascii="Times New Roman" w:hAnsi="Times New Roman"/>
          <w:i/>
          <w:sz w:val="28"/>
          <w:szCs w:val="28"/>
        </w:rPr>
        <w:t>losophisch</w:t>
      </w:r>
      <w:r w:rsidRPr="00516410">
        <w:rPr>
          <w:rFonts w:ascii="Times New Roman" w:hAnsi="Times New Roman"/>
          <w:sz w:val="28"/>
          <w:szCs w:val="28"/>
        </w:rPr>
        <w:t xml:space="preserve"> (bzw. mathematisch) vor. Was ihm den Vorwurf des Atheismus eingetragen hat, der aber insofern unhaltbar ist, als ja Gott stets Ausgangs- und Endpunkt des spinozistischen Geda</w:t>
      </w:r>
      <w:r w:rsidRPr="00516410">
        <w:rPr>
          <w:rFonts w:ascii="Times New Roman" w:hAnsi="Times New Roman"/>
          <w:sz w:val="28"/>
          <w:szCs w:val="28"/>
        </w:rPr>
        <w:t>n</w:t>
      </w:r>
      <w:r w:rsidRPr="00516410">
        <w:rPr>
          <w:rFonts w:ascii="Times New Roman" w:hAnsi="Times New Roman"/>
          <w:sz w:val="28"/>
          <w:szCs w:val="28"/>
        </w:rPr>
        <w:t>kengang</w:t>
      </w:r>
      <w:r w:rsidR="005F2D61" w:rsidRPr="00516410">
        <w:rPr>
          <w:rFonts w:ascii="Times New Roman" w:hAnsi="Times New Roman"/>
          <w:sz w:val="28"/>
          <w:szCs w:val="28"/>
        </w:rPr>
        <w:t>s ist. Wie sehr dieses Gedanken</w:t>
      </w:r>
      <w:r w:rsidRPr="00516410">
        <w:rPr>
          <w:rFonts w:ascii="Times New Roman" w:hAnsi="Times New Roman"/>
          <w:sz w:val="28"/>
          <w:szCs w:val="28"/>
        </w:rPr>
        <w:t>gebäude mit dem Go</w:t>
      </w:r>
      <w:r w:rsidRPr="00516410">
        <w:rPr>
          <w:rFonts w:ascii="Times New Roman" w:hAnsi="Times New Roman"/>
          <w:sz w:val="28"/>
          <w:szCs w:val="28"/>
        </w:rPr>
        <w:t>t</w:t>
      </w:r>
      <w:r w:rsidRPr="00516410">
        <w:rPr>
          <w:rFonts w:ascii="Times New Roman" w:hAnsi="Times New Roman"/>
          <w:sz w:val="28"/>
          <w:szCs w:val="28"/>
        </w:rPr>
        <w:t xml:space="preserve">tesbegriff steht und fällt, verdeutlicht </w:t>
      </w:r>
      <w:r w:rsidRPr="00516410">
        <w:rPr>
          <w:rFonts w:ascii="Times New Roman" w:hAnsi="Times New Roman"/>
          <w:i/>
          <w:sz w:val="28"/>
          <w:szCs w:val="28"/>
        </w:rPr>
        <w:t xml:space="preserve">Kant, </w:t>
      </w:r>
      <w:r w:rsidRPr="00516410">
        <w:rPr>
          <w:rFonts w:ascii="Times New Roman" w:hAnsi="Times New Roman"/>
          <w:sz w:val="28"/>
          <w:szCs w:val="28"/>
        </w:rPr>
        <w:t>wenn er bemerkt, dass Spinoza „Gedanken, die doch selbst denken</w:t>
      </w:r>
      <w:proofErr w:type="gramStart"/>
      <w:r w:rsidRPr="00516410">
        <w:rPr>
          <w:rFonts w:ascii="Times New Roman" w:hAnsi="Times New Roman"/>
          <w:sz w:val="28"/>
          <w:szCs w:val="28"/>
        </w:rPr>
        <w:t>,“</w:t>
      </w:r>
      <w:proofErr w:type="gramEnd"/>
      <w:r w:rsidRPr="00516410">
        <w:rPr>
          <w:rFonts w:ascii="Times New Roman" w:hAnsi="Times New Roman"/>
          <w:sz w:val="28"/>
          <w:szCs w:val="28"/>
        </w:rPr>
        <w:t xml:space="preserve"> behandelt als „Accidens, das doch zugleich für sich als Subjekt existiert“</w:t>
      </w:r>
      <w:r w:rsidRPr="00516410">
        <w:rPr>
          <w:rStyle w:val="Funotenzeichen"/>
          <w:rFonts w:ascii="Times New Roman" w:hAnsi="Times New Roman"/>
          <w:sz w:val="28"/>
          <w:szCs w:val="28"/>
        </w:rPr>
        <w:footnoteReference w:customMarkFollows="1" w:id="150"/>
        <w:t>149</w:t>
      </w:r>
      <w:r w:rsidRPr="00516410">
        <w:rPr>
          <w:rFonts w:ascii="Times New Roman" w:hAnsi="Times New Roman"/>
          <w:sz w:val="28"/>
          <w:szCs w:val="28"/>
        </w:rPr>
        <w:t xml:space="preserve"> – was schon einen Widerspruch in sich bedeutet. Wenn aber a</w:t>
      </w:r>
      <w:r w:rsidRPr="00516410">
        <w:rPr>
          <w:rFonts w:ascii="Times New Roman" w:hAnsi="Times New Roman"/>
          <w:sz w:val="28"/>
          <w:szCs w:val="28"/>
        </w:rPr>
        <w:t>u</w:t>
      </w:r>
      <w:r w:rsidRPr="00516410">
        <w:rPr>
          <w:rFonts w:ascii="Times New Roman" w:hAnsi="Times New Roman"/>
          <w:sz w:val="28"/>
          <w:szCs w:val="28"/>
        </w:rPr>
        <w:t>ßerdem das Denken ein vorzügliches Attribut Gottes ist, ve</w:t>
      </w:r>
      <w:r w:rsidRPr="00516410">
        <w:rPr>
          <w:rFonts w:ascii="Times New Roman" w:hAnsi="Times New Roman"/>
          <w:sz w:val="28"/>
          <w:szCs w:val="28"/>
        </w:rPr>
        <w:t>r</w:t>
      </w:r>
      <w:r w:rsidRPr="00516410">
        <w:rPr>
          <w:rFonts w:ascii="Times New Roman" w:hAnsi="Times New Roman"/>
          <w:sz w:val="28"/>
          <w:szCs w:val="28"/>
        </w:rPr>
        <w:t>bleibt dem Menschen keinerlei Denkfreiheit, weil er völlig durch Gott determiniert ist. Woraus folgt, dass das, was der Mensch zu denken glaubt, eigentlich nur Gedanken Gottes sind.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Gottes Existenz ist aber – wie Kant eindrucksvoll zeigt – überhaupt nicht be-weisbar, so dass der Grund- und Eckstein der Philosophie Spinozas wegfällt.  Sein Gedankengebäude bricht zusammen.</w:t>
      </w:r>
      <w:r w:rsidRPr="00516410">
        <w:rPr>
          <w:rFonts w:ascii="Times New Roman" w:hAnsi="Times New Roman"/>
          <w:sz w:val="28"/>
          <w:szCs w:val="28"/>
        </w:rPr>
        <w:t xml:space="preserve"> Wer jedoch meint, dies nicht nachvoll-ziehen zu können, sollte sich klarmachen, dass Spinozas System-Gebäude ohne-hin „auf tönernen Füßen“ steht, weil in ihm außer in der Substanz-Problematik eine Vielzahl von Widersprüchen und unhaltbaren Behauptungen anzutreffen ist.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Wahrscheinlich am gründlichsten hat dies </w:t>
      </w:r>
      <w:r w:rsidRPr="00516410">
        <w:rPr>
          <w:rFonts w:ascii="Times New Roman" w:hAnsi="Times New Roman"/>
          <w:i/>
          <w:sz w:val="28"/>
          <w:szCs w:val="28"/>
        </w:rPr>
        <w:t>Bodo Gaßmann</w:t>
      </w:r>
      <w:r w:rsidRPr="00516410">
        <w:rPr>
          <w:rFonts w:ascii="Times New Roman" w:hAnsi="Times New Roman"/>
          <w:sz w:val="28"/>
          <w:szCs w:val="28"/>
        </w:rPr>
        <w:t xml:space="preserve"> (2010) analysiert. Hieraus referiere ich nur das Folgende: – Sp</w:t>
      </w:r>
      <w:r w:rsidRPr="00516410">
        <w:rPr>
          <w:rFonts w:ascii="Times New Roman" w:hAnsi="Times New Roman"/>
          <w:sz w:val="28"/>
          <w:szCs w:val="28"/>
        </w:rPr>
        <w:t>i</w:t>
      </w:r>
      <w:r w:rsidRPr="00516410">
        <w:rPr>
          <w:rFonts w:ascii="Times New Roman" w:hAnsi="Times New Roman"/>
          <w:sz w:val="28"/>
          <w:szCs w:val="28"/>
        </w:rPr>
        <w:t>noza wertet die sinnliche Wahr-nehmung, eine der Grundlagen von Gedächtnis, Vorstellungen und Begriffen, völlig ab. Stat</w:t>
      </w:r>
      <w:r w:rsidRPr="00516410">
        <w:rPr>
          <w:rFonts w:ascii="Times New Roman" w:hAnsi="Times New Roman"/>
          <w:sz w:val="28"/>
          <w:szCs w:val="28"/>
        </w:rPr>
        <w:t>t</w:t>
      </w:r>
      <w:r w:rsidRPr="00516410">
        <w:rPr>
          <w:rFonts w:ascii="Times New Roman" w:hAnsi="Times New Roman"/>
          <w:sz w:val="28"/>
          <w:szCs w:val="28"/>
        </w:rPr>
        <w:t>dessen lässt er nur das Reflektieren und Erkennen mittels B</w:t>
      </w:r>
      <w:r w:rsidRPr="00516410">
        <w:rPr>
          <w:rFonts w:ascii="Times New Roman" w:hAnsi="Times New Roman"/>
          <w:sz w:val="28"/>
          <w:szCs w:val="28"/>
        </w:rPr>
        <w:t>e</w:t>
      </w:r>
      <w:r w:rsidRPr="00516410">
        <w:rPr>
          <w:rFonts w:ascii="Times New Roman" w:hAnsi="Times New Roman"/>
          <w:sz w:val="28"/>
          <w:szCs w:val="28"/>
        </w:rPr>
        <w:t>griffen gelten.  –  Über die Herkunft seiner Begriffe (Gott, Sub</w:t>
      </w:r>
      <w:r w:rsidRPr="00516410">
        <w:rPr>
          <w:rFonts w:ascii="Times New Roman" w:hAnsi="Times New Roman"/>
          <w:sz w:val="28"/>
          <w:szCs w:val="28"/>
        </w:rPr>
        <w:t>s</w:t>
      </w:r>
      <w:r w:rsidRPr="00516410">
        <w:rPr>
          <w:rFonts w:ascii="Times New Roman" w:hAnsi="Times New Roman"/>
          <w:sz w:val="28"/>
          <w:szCs w:val="28"/>
        </w:rPr>
        <w:t>tanz, Attribut usw.) legt Spinoza keinerlei Rechenschaft ab. Z</w:t>
      </w:r>
      <w:r w:rsidRPr="00516410">
        <w:rPr>
          <w:rFonts w:ascii="Times New Roman" w:hAnsi="Times New Roman"/>
          <w:sz w:val="28"/>
          <w:szCs w:val="28"/>
        </w:rPr>
        <w:t>u</w:t>
      </w:r>
      <w:r w:rsidRPr="00516410">
        <w:rPr>
          <w:rFonts w:ascii="Times New Roman" w:hAnsi="Times New Roman"/>
          <w:sz w:val="28"/>
          <w:szCs w:val="28"/>
        </w:rPr>
        <w:t>gunsten der (quasi mathematischen) Formen vernachlässigt er das, worauf es in der Philosophie ankommt: die In halte und d</w:t>
      </w:r>
      <w:r w:rsidRPr="00516410">
        <w:rPr>
          <w:rFonts w:ascii="Times New Roman" w:hAnsi="Times New Roman"/>
          <w:sz w:val="28"/>
          <w:szCs w:val="28"/>
        </w:rPr>
        <w:t>e</w:t>
      </w:r>
      <w:r w:rsidRPr="00516410">
        <w:rPr>
          <w:rFonts w:ascii="Times New Roman" w:hAnsi="Times New Roman"/>
          <w:sz w:val="28"/>
          <w:szCs w:val="28"/>
        </w:rPr>
        <w:t>ren Begründung. (Ähnlich äußert sich übrigens schon Hegel!) – Gegen den Determinismus: „Wäre das erkennende Subjekt d</w:t>
      </w:r>
      <w:r w:rsidRPr="00516410">
        <w:rPr>
          <w:rFonts w:ascii="Times New Roman" w:hAnsi="Times New Roman"/>
          <w:sz w:val="28"/>
          <w:szCs w:val="28"/>
        </w:rPr>
        <w:t>e</w:t>
      </w:r>
      <w:r w:rsidRPr="00516410">
        <w:rPr>
          <w:rFonts w:ascii="Times New Roman" w:hAnsi="Times New Roman"/>
          <w:sz w:val="28"/>
          <w:szCs w:val="28"/>
        </w:rPr>
        <w:t>terminiert, dann hätte es nicht die Freiheit und Selbständigkeit gegenüber dem Gegenstand und dem Begriff, um beide mite</w:t>
      </w:r>
      <w:r w:rsidRPr="00516410">
        <w:rPr>
          <w:rFonts w:ascii="Times New Roman" w:hAnsi="Times New Roman"/>
          <w:sz w:val="28"/>
          <w:szCs w:val="28"/>
        </w:rPr>
        <w:t>i</w:t>
      </w:r>
      <w:r w:rsidRPr="00516410">
        <w:rPr>
          <w:rFonts w:ascii="Times New Roman" w:hAnsi="Times New Roman"/>
          <w:sz w:val="28"/>
          <w:szCs w:val="28"/>
        </w:rPr>
        <w:t>nander vergleichen zu können. Erkannte Wahrheit und univer</w:t>
      </w:r>
      <w:r w:rsidR="00E60903" w:rsidRPr="00516410">
        <w:rPr>
          <w:rFonts w:ascii="Times New Roman" w:hAnsi="Times New Roman"/>
          <w:sz w:val="28"/>
          <w:szCs w:val="28"/>
        </w:rPr>
        <w:t>-</w:t>
      </w:r>
      <w:r w:rsidRPr="00516410">
        <w:rPr>
          <w:rFonts w:ascii="Times New Roman" w:hAnsi="Times New Roman"/>
          <w:sz w:val="28"/>
          <w:szCs w:val="28"/>
        </w:rPr>
        <w:t>saler Determinismus widersprechen einander. Entweder gibt es  Wahrheit, dann gibt es keinen universalen Determinismus, oder es ist alles determiniert, dann lässt sich die Wahrheit des Dete</w:t>
      </w:r>
      <w:r w:rsidRPr="00516410">
        <w:rPr>
          <w:rFonts w:ascii="Times New Roman" w:hAnsi="Times New Roman"/>
          <w:sz w:val="28"/>
          <w:szCs w:val="28"/>
        </w:rPr>
        <w:t>r</w:t>
      </w:r>
      <w:r w:rsidRPr="00516410">
        <w:rPr>
          <w:rFonts w:ascii="Times New Roman" w:hAnsi="Times New Roman"/>
          <w:sz w:val="28"/>
          <w:szCs w:val="28"/>
        </w:rPr>
        <w:t>minismus nicht behaupten, weil das mensch</w:t>
      </w:r>
      <w:r w:rsidR="00E60903" w:rsidRPr="00516410">
        <w:rPr>
          <w:rFonts w:ascii="Times New Roman" w:hAnsi="Times New Roman"/>
          <w:sz w:val="28"/>
          <w:szCs w:val="28"/>
        </w:rPr>
        <w:t>-</w:t>
      </w:r>
      <w:r w:rsidRPr="00516410">
        <w:rPr>
          <w:rFonts w:ascii="Times New Roman" w:hAnsi="Times New Roman"/>
          <w:sz w:val="28"/>
          <w:szCs w:val="28"/>
        </w:rPr>
        <w:t>liche Subjekt nur ein Hampelmann Gottes (oder der Natur) wäre, es könnte nur wie ein Papagei plappern, was ihm das determinierende göttl</w:t>
      </w:r>
      <w:r w:rsidRPr="00516410">
        <w:rPr>
          <w:rFonts w:ascii="Times New Roman" w:hAnsi="Times New Roman"/>
          <w:sz w:val="28"/>
          <w:szCs w:val="28"/>
        </w:rPr>
        <w:t>i</w:t>
      </w:r>
      <w:r w:rsidRPr="00516410">
        <w:rPr>
          <w:rFonts w:ascii="Times New Roman" w:hAnsi="Times New Roman"/>
          <w:sz w:val="28"/>
          <w:szCs w:val="28"/>
        </w:rPr>
        <w:t>che Absolute bestimmt hat.“</w:t>
      </w:r>
      <w:r w:rsidRPr="00516410">
        <w:rPr>
          <w:rStyle w:val="Funotenzeichen"/>
          <w:rFonts w:ascii="Times New Roman" w:hAnsi="Times New Roman"/>
          <w:sz w:val="28"/>
          <w:szCs w:val="28"/>
        </w:rPr>
        <w:footnoteReference w:customMarkFollows="1" w:id="151"/>
        <w:t xml:space="preserve">150 </w:t>
      </w:r>
      <w:r w:rsidRPr="00516410">
        <w:rPr>
          <w:rFonts w:ascii="Times New Roman" w:hAnsi="Times New Roman"/>
          <w:sz w:val="28"/>
          <w:szCs w:val="28"/>
        </w:rPr>
        <w:t xml:space="preserve">– Die </w:t>
      </w:r>
      <w:r w:rsidRPr="00516410">
        <w:rPr>
          <w:rFonts w:ascii="Times New Roman" w:hAnsi="Times New Roman"/>
          <w:i/>
          <w:sz w:val="28"/>
          <w:szCs w:val="28"/>
        </w:rPr>
        <w:t>Modi</w:t>
      </w:r>
      <w:r w:rsidRPr="00516410">
        <w:rPr>
          <w:rFonts w:ascii="Times New Roman" w:hAnsi="Times New Roman"/>
          <w:sz w:val="28"/>
          <w:szCs w:val="28"/>
        </w:rPr>
        <w:t xml:space="preserve"> kennt Spinoz nur als Teile der Substanz, so dass sie für den Menschen und seinen Geist nicht das leisten können, was der Autor ihnen zuschreibt: Verstand, Erkenntnisfähigkeit, Selbstbewusstsein usw.</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Aus all dem resultiert z.B. der Widerspruch, dass Spinoza die (Willens-)Freiheit leugnet, in seiner politischen Philosophie aber Gedanken- und Redefreiheit als „Garanten“ des Gemeinwesens fordert. Ein weiterer Widerspruch: Spinozas per</w:t>
      </w:r>
      <w:r w:rsidR="00E60903" w:rsidRPr="00516410">
        <w:rPr>
          <w:rFonts w:ascii="Times New Roman" w:hAnsi="Times New Roman"/>
          <w:sz w:val="28"/>
          <w:szCs w:val="28"/>
        </w:rPr>
        <w:t>-</w:t>
      </w:r>
      <w:r w:rsidRPr="00516410">
        <w:rPr>
          <w:rFonts w:ascii="Times New Roman" w:hAnsi="Times New Roman"/>
          <w:sz w:val="28"/>
          <w:szCs w:val="28"/>
        </w:rPr>
        <w:t>sönliches Fre</w:t>
      </w:r>
      <w:r w:rsidRPr="00516410">
        <w:rPr>
          <w:rFonts w:ascii="Times New Roman" w:hAnsi="Times New Roman"/>
          <w:sz w:val="28"/>
          <w:szCs w:val="28"/>
        </w:rPr>
        <w:t>i</w:t>
      </w:r>
      <w:r w:rsidRPr="00516410">
        <w:rPr>
          <w:rFonts w:ascii="Times New Roman" w:hAnsi="Times New Roman"/>
          <w:sz w:val="28"/>
          <w:szCs w:val="28"/>
        </w:rPr>
        <w:t>heits-Bedürfnis (und -Bewusstsein!) ging so weit, dass er de</w:t>
      </w:r>
      <w:r w:rsidRPr="00516410">
        <w:rPr>
          <w:rFonts w:ascii="Times New Roman" w:hAnsi="Times New Roman"/>
          <w:sz w:val="28"/>
          <w:szCs w:val="28"/>
        </w:rPr>
        <w:t>s</w:t>
      </w:r>
      <w:r w:rsidRPr="00516410">
        <w:rPr>
          <w:rFonts w:ascii="Times New Roman" w:hAnsi="Times New Roman"/>
          <w:sz w:val="28"/>
          <w:szCs w:val="28"/>
        </w:rPr>
        <w:t>wegen sogar eine ihm angebotene Professur an der Heidelberger Universität ausschlug!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Angesichts solcher Mängel scheint es erstaunlich, dass Spin</w:t>
      </w:r>
      <w:r w:rsidRPr="00516410">
        <w:rPr>
          <w:rFonts w:ascii="Times New Roman" w:hAnsi="Times New Roman"/>
          <w:sz w:val="28"/>
          <w:szCs w:val="28"/>
        </w:rPr>
        <w:t>o</w:t>
      </w:r>
      <w:r w:rsidRPr="00516410">
        <w:rPr>
          <w:rFonts w:ascii="Times New Roman" w:hAnsi="Times New Roman"/>
          <w:sz w:val="28"/>
          <w:szCs w:val="28"/>
        </w:rPr>
        <w:t>za bis heute be</w:t>
      </w:r>
      <w:r w:rsidR="00266A3B" w:rsidRPr="00516410">
        <w:rPr>
          <w:rFonts w:ascii="Times New Roman" w:hAnsi="Times New Roman"/>
          <w:sz w:val="28"/>
          <w:szCs w:val="28"/>
        </w:rPr>
        <w:t>-geis</w:t>
      </w:r>
      <w:r w:rsidRPr="00516410">
        <w:rPr>
          <w:rFonts w:ascii="Times New Roman" w:hAnsi="Times New Roman"/>
          <w:sz w:val="28"/>
          <w:szCs w:val="28"/>
        </w:rPr>
        <w:t>terte Anhänger findet. Einen Höhepunkt so</w:t>
      </w:r>
      <w:r w:rsidRPr="00516410">
        <w:rPr>
          <w:rFonts w:ascii="Times New Roman" w:hAnsi="Times New Roman"/>
          <w:sz w:val="28"/>
          <w:szCs w:val="28"/>
        </w:rPr>
        <w:t>l</w:t>
      </w:r>
      <w:r w:rsidRPr="00516410">
        <w:rPr>
          <w:rFonts w:ascii="Times New Roman" w:hAnsi="Times New Roman"/>
          <w:sz w:val="28"/>
          <w:szCs w:val="28"/>
        </w:rPr>
        <w:t>cher Begeisterung gab es in Deutschland bei Geistesgrößen wie Goethe und Herder, teilweise auch bei Hegel, der erklärt: „Wenn man anfängt zu philosophieren, so muß man zuerst Spinozist sein. Die Seele muß sich baden in diesem Äther der einen Sub</w:t>
      </w:r>
      <w:r w:rsidRPr="00516410">
        <w:rPr>
          <w:rFonts w:ascii="Times New Roman" w:hAnsi="Times New Roman"/>
          <w:sz w:val="28"/>
          <w:szCs w:val="28"/>
        </w:rPr>
        <w:t>s</w:t>
      </w:r>
      <w:r w:rsidRPr="00516410">
        <w:rPr>
          <w:rFonts w:ascii="Times New Roman" w:hAnsi="Times New Roman"/>
          <w:sz w:val="28"/>
          <w:szCs w:val="28"/>
        </w:rPr>
        <w:t>tanz, in der alles, was man für wahr gehalten hat, untergegangen ist.“ (a.a.O. S. 165; Letzteres anscheinend so lange, bis man merkt, dass bei Spinoza die Wahrheit selbst baden geht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Einer der Gründe für den Spinoza-Kult dürfte wohl in der Faszination liegen, die davon ausgeht, dass in einem System a</w:t>
      </w:r>
      <w:r w:rsidRPr="00516410">
        <w:rPr>
          <w:rFonts w:ascii="Times New Roman" w:hAnsi="Times New Roman"/>
          <w:sz w:val="28"/>
          <w:szCs w:val="28"/>
        </w:rPr>
        <w:t>l</w:t>
      </w:r>
      <w:r w:rsidRPr="00516410">
        <w:rPr>
          <w:rFonts w:ascii="Times New Roman" w:hAnsi="Times New Roman"/>
          <w:sz w:val="28"/>
          <w:szCs w:val="28"/>
        </w:rPr>
        <w:t>les „more geometrico“ streng de</w:t>
      </w:r>
      <w:r w:rsidR="00266A3B" w:rsidRPr="00516410">
        <w:rPr>
          <w:rFonts w:ascii="Times New Roman" w:hAnsi="Times New Roman"/>
          <w:sz w:val="28"/>
          <w:szCs w:val="28"/>
        </w:rPr>
        <w:t>-</w:t>
      </w:r>
      <w:r w:rsidRPr="00516410">
        <w:rPr>
          <w:rFonts w:ascii="Times New Roman" w:hAnsi="Times New Roman"/>
          <w:sz w:val="28"/>
          <w:szCs w:val="28"/>
        </w:rPr>
        <w:t>duktiv aus einer relativ geri</w:t>
      </w:r>
      <w:r w:rsidRPr="00516410">
        <w:rPr>
          <w:rFonts w:ascii="Times New Roman" w:hAnsi="Times New Roman"/>
          <w:sz w:val="28"/>
          <w:szCs w:val="28"/>
        </w:rPr>
        <w:t>n</w:t>
      </w:r>
      <w:r w:rsidRPr="00516410">
        <w:rPr>
          <w:rFonts w:ascii="Times New Roman" w:hAnsi="Times New Roman"/>
          <w:sz w:val="28"/>
          <w:szCs w:val="28"/>
        </w:rPr>
        <w:t>gen Anzahl relativ einfacher Grundsätze abgeleitet wird. Die Welt in ein paar mathematischen Formeln und Gedankengängen auf</w:t>
      </w:r>
      <w:r w:rsidR="00266A3B" w:rsidRPr="00516410">
        <w:rPr>
          <w:rFonts w:ascii="Times New Roman" w:hAnsi="Times New Roman"/>
          <w:sz w:val="28"/>
          <w:szCs w:val="28"/>
        </w:rPr>
        <w:t>-</w:t>
      </w:r>
      <w:r w:rsidRPr="00516410">
        <w:rPr>
          <w:rFonts w:ascii="Times New Roman" w:hAnsi="Times New Roman"/>
          <w:sz w:val="28"/>
          <w:szCs w:val="28"/>
        </w:rPr>
        <w:t>gehen zu lassen, scheint</w:t>
      </w:r>
      <w:r w:rsidR="00266A3B" w:rsidRPr="00516410">
        <w:rPr>
          <w:rFonts w:ascii="Times New Roman" w:hAnsi="Times New Roman"/>
          <w:sz w:val="28"/>
          <w:szCs w:val="28"/>
        </w:rPr>
        <w:t xml:space="preserve"> immer noch ein Traum von Inte</w:t>
      </w:r>
      <w:r w:rsidR="00266A3B" w:rsidRPr="00516410">
        <w:rPr>
          <w:rFonts w:ascii="Times New Roman" w:hAnsi="Times New Roman"/>
          <w:sz w:val="28"/>
          <w:szCs w:val="28"/>
        </w:rPr>
        <w:t>l</w:t>
      </w:r>
      <w:r w:rsidRPr="00516410">
        <w:rPr>
          <w:rFonts w:ascii="Times New Roman" w:hAnsi="Times New Roman"/>
          <w:sz w:val="28"/>
          <w:szCs w:val="28"/>
        </w:rPr>
        <w:t>lektuellen zu sein. – Bei Goethe dürfte eine entscheidende Rolle der Pantheismus gespielt haben. Wird die Natur vergöttlicht, lässt sich die Natur-Begeisterung womöglich bis ins Un</w:t>
      </w:r>
      <w:r w:rsidR="00266A3B" w:rsidRPr="00516410">
        <w:rPr>
          <w:rFonts w:ascii="Times New Roman" w:hAnsi="Times New Roman"/>
          <w:sz w:val="28"/>
          <w:szCs w:val="28"/>
        </w:rPr>
        <w:t>-</w:t>
      </w:r>
      <w:r w:rsidRPr="00516410">
        <w:rPr>
          <w:rFonts w:ascii="Times New Roman" w:hAnsi="Times New Roman"/>
          <w:sz w:val="28"/>
          <w:szCs w:val="28"/>
        </w:rPr>
        <w:t xml:space="preserve">endliche steigern.  </w:t>
      </w:r>
    </w:p>
    <w:p w:rsidR="00E60903" w:rsidRPr="00516410" w:rsidRDefault="00E60903" w:rsidP="00E60903">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w:t>
      </w:r>
    </w:p>
    <w:p w:rsidR="00E60903" w:rsidRPr="00516410" w:rsidRDefault="00E60903" w:rsidP="00E60903">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 xml:space="preserve">Gottfried Wilhelm Leibniz (1646-1716) </w:t>
      </w:r>
      <w:r w:rsidRPr="00516410">
        <w:rPr>
          <w:rFonts w:ascii="Times New Roman" w:hAnsi="Times New Roman"/>
          <w:sz w:val="28"/>
          <w:szCs w:val="28"/>
        </w:rPr>
        <w:t xml:space="preserve">        </w:t>
      </w:r>
    </w:p>
    <w:p w:rsidR="00AB22F2" w:rsidRPr="00516410" w:rsidRDefault="00AB22F2" w:rsidP="00E60903">
      <w:pPr>
        <w:pBdr>
          <w:bottom w:val="single" w:sz="4" w:space="1" w:color="auto"/>
        </w:pBdr>
        <w:ind w:firstLine="0"/>
        <w:rPr>
          <w:rFonts w:ascii="Times New Roman" w:hAnsi="Times New Roman"/>
          <w:sz w:val="28"/>
          <w:szCs w:val="28"/>
        </w:rPr>
      </w:pPr>
      <w:r w:rsidRPr="00516410">
        <w:rPr>
          <w:rFonts w:ascii="Times New Roman" w:hAnsi="Times New Roman"/>
          <w:sz w:val="28"/>
          <w:szCs w:val="28"/>
        </w:rPr>
        <w:t>hat sich sowohl mit Spinoza als auch mit Descartes kritisch au</w:t>
      </w:r>
      <w:r w:rsidRPr="00516410">
        <w:rPr>
          <w:rFonts w:ascii="Times New Roman" w:hAnsi="Times New Roman"/>
          <w:sz w:val="28"/>
          <w:szCs w:val="28"/>
        </w:rPr>
        <w:t>s</w:t>
      </w:r>
      <w:r w:rsidRPr="00516410">
        <w:rPr>
          <w:rFonts w:ascii="Times New Roman" w:hAnsi="Times New Roman"/>
          <w:sz w:val="28"/>
          <w:szCs w:val="28"/>
        </w:rPr>
        <w:t>einandergesetzt.</w:t>
      </w:r>
      <w:r w:rsidRPr="00516410">
        <w:rPr>
          <w:rFonts w:ascii="Times New Roman" w:hAnsi="Times New Roman"/>
          <w:b/>
          <w:sz w:val="28"/>
          <w:szCs w:val="28"/>
        </w:rPr>
        <w:t xml:space="preserve"> </w:t>
      </w:r>
      <w:r w:rsidRPr="00516410">
        <w:rPr>
          <w:rFonts w:ascii="Times New Roman" w:hAnsi="Times New Roman"/>
          <w:sz w:val="28"/>
          <w:szCs w:val="28"/>
        </w:rPr>
        <w:t>Den Ausgangs- und Mittelpu</w:t>
      </w:r>
      <w:r w:rsidR="00293DF7" w:rsidRPr="00516410">
        <w:rPr>
          <w:rFonts w:ascii="Times New Roman" w:hAnsi="Times New Roman"/>
          <w:sz w:val="28"/>
          <w:szCs w:val="28"/>
        </w:rPr>
        <w:t>nkt bilden dabei jeweils die un</w:t>
      </w:r>
      <w:r w:rsidRPr="00516410">
        <w:rPr>
          <w:rFonts w:ascii="Times New Roman" w:hAnsi="Times New Roman"/>
          <w:sz w:val="28"/>
          <w:szCs w:val="28"/>
        </w:rPr>
        <w:t>terschiedlichen Substanz-Lehren. Spinozas pa</w:t>
      </w:r>
      <w:r w:rsidRPr="00516410">
        <w:rPr>
          <w:rFonts w:ascii="Times New Roman" w:hAnsi="Times New Roman"/>
          <w:sz w:val="28"/>
          <w:szCs w:val="28"/>
        </w:rPr>
        <w:t>n</w:t>
      </w:r>
      <w:r w:rsidRPr="00516410">
        <w:rPr>
          <w:rFonts w:ascii="Times New Roman" w:hAnsi="Times New Roman"/>
          <w:sz w:val="28"/>
          <w:szCs w:val="28"/>
        </w:rPr>
        <w:t>theistische Gleichsetzung von Gott und Natur kommt für Lei</w:t>
      </w:r>
      <w:r w:rsidRPr="00516410">
        <w:rPr>
          <w:rFonts w:ascii="Times New Roman" w:hAnsi="Times New Roman"/>
          <w:sz w:val="28"/>
          <w:szCs w:val="28"/>
        </w:rPr>
        <w:t>b</w:t>
      </w:r>
      <w:r w:rsidRPr="00516410">
        <w:rPr>
          <w:rFonts w:ascii="Times New Roman" w:hAnsi="Times New Roman"/>
          <w:sz w:val="28"/>
          <w:szCs w:val="28"/>
        </w:rPr>
        <w:t xml:space="preserve">niz schon aus theologischen Gründen nicht in Frage. Vielmehr hält er an der christlichen Glaubensvorstellung fest, dass der Schöpfer – auch und gerade als Bewahrer der Schöpfung – über und außerhalb der Natur steht. Überdies vermisst er in Spinozas Naturphilosophie einen Begriff, ohne den z.B. das Phänomen der </w:t>
      </w:r>
      <w:r w:rsidRPr="00516410">
        <w:rPr>
          <w:rFonts w:ascii="Times New Roman" w:hAnsi="Times New Roman"/>
          <w:i/>
          <w:sz w:val="28"/>
          <w:szCs w:val="28"/>
        </w:rPr>
        <w:t>Bewegung</w:t>
      </w:r>
      <w:r w:rsidRPr="00516410">
        <w:rPr>
          <w:rFonts w:ascii="Times New Roman" w:hAnsi="Times New Roman"/>
          <w:sz w:val="28"/>
          <w:szCs w:val="28"/>
        </w:rPr>
        <w:t xml:space="preserve"> überhaupt nicht zu erklären sei: den Begriff </w:t>
      </w:r>
      <w:r w:rsidRPr="00516410">
        <w:rPr>
          <w:rFonts w:ascii="Times New Roman" w:hAnsi="Times New Roman"/>
          <w:i/>
          <w:sz w:val="28"/>
          <w:szCs w:val="28"/>
        </w:rPr>
        <w:t>Kraft</w:t>
      </w:r>
      <w:r w:rsidRPr="00516410">
        <w:rPr>
          <w:rFonts w:ascii="Times New Roman" w:hAnsi="Times New Roman"/>
          <w:sz w:val="28"/>
          <w:szCs w:val="28"/>
        </w:rPr>
        <w:t xml:space="preserve"> (Energie, energeia).</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Wohl zu Recht erhebt er den gleichen Vorwurf gegenüber Descartes. Dieser hatte ja gemeint, sämtliche Naturphänomene mittels der Begriffe Ausdehnung und Bewegung erklären zu können; er formulierte sogar ein Gesetz  von der „Erhaltung der Bewegung“, vermochte dieses aber nicht mit dem Prinzip der räumlichen Ausdehnung in Einklang zu bringen. Leibniz ve</w:t>
      </w:r>
      <w:r w:rsidRPr="00516410">
        <w:rPr>
          <w:rFonts w:ascii="Times New Roman" w:hAnsi="Times New Roman"/>
          <w:sz w:val="28"/>
          <w:szCs w:val="28"/>
        </w:rPr>
        <w:t>r</w:t>
      </w:r>
      <w:r w:rsidRPr="00516410">
        <w:rPr>
          <w:rFonts w:ascii="Times New Roman" w:hAnsi="Times New Roman"/>
          <w:sz w:val="28"/>
          <w:szCs w:val="28"/>
        </w:rPr>
        <w:t xml:space="preserve">sucht, dieses Problem durch seinen Kraftbegriff zu lösen. Ohne verursachende Kraft keine Bewegung!  (Vgl. Störig a.a.O. S. 384, 386.)   </w:t>
      </w:r>
      <w:r w:rsidRPr="00516410">
        <w:rPr>
          <w:rFonts w:ascii="Times New Roman" w:hAnsi="Times New Roman"/>
          <w:b/>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Leibniz‘ Kraftbegriff ist allerdings ohne seine Lehre von den </w:t>
      </w:r>
      <w:r w:rsidRPr="00516410">
        <w:rPr>
          <w:rFonts w:ascii="Times New Roman" w:hAnsi="Times New Roman"/>
          <w:i/>
          <w:sz w:val="28"/>
          <w:szCs w:val="28"/>
        </w:rPr>
        <w:t>Monaden</w:t>
      </w:r>
      <w:r w:rsidRPr="00516410">
        <w:rPr>
          <w:rFonts w:ascii="Times New Roman" w:hAnsi="Times New Roman"/>
          <w:sz w:val="28"/>
          <w:szCs w:val="28"/>
        </w:rPr>
        <w:t xml:space="preserve"> (den Individual-Einheiten), nicht zu verstehen. Ebenso wenig seine Kritik an Descartes‘ Drei-Substanzen-Lehre. Zwei d</w:t>
      </w:r>
      <w:r w:rsidR="00C4411F" w:rsidRPr="00516410">
        <w:rPr>
          <w:rFonts w:ascii="Times New Roman" w:hAnsi="Times New Roman"/>
          <w:sz w:val="28"/>
          <w:szCs w:val="28"/>
        </w:rPr>
        <w:t>avon, nämlich Denken und Ausdeh</w:t>
      </w:r>
      <w:r w:rsidRPr="00516410">
        <w:rPr>
          <w:rFonts w:ascii="Times New Roman" w:hAnsi="Times New Roman"/>
          <w:sz w:val="28"/>
          <w:szCs w:val="28"/>
        </w:rPr>
        <w:t xml:space="preserve">nung (Geist und Materie) führen, wie besprochen, zu dem widersprüchlichen Schwanken zwischen Dualismus und Monismus, insbesondere hinsichtlich des Leib-Seele-Problems. Damit macht Leibniz kurzen Prozess, indem  er den Begriff Substanz durch den der Monade ersetzt.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Monade ist „die Einheit, die Individualität und Einziga</w:t>
      </w:r>
      <w:r w:rsidRPr="00516410">
        <w:rPr>
          <w:rFonts w:ascii="Times New Roman" w:hAnsi="Times New Roman"/>
          <w:sz w:val="28"/>
          <w:szCs w:val="28"/>
        </w:rPr>
        <w:t>r</w:t>
      </w:r>
      <w:r w:rsidRPr="00516410">
        <w:rPr>
          <w:rFonts w:ascii="Times New Roman" w:hAnsi="Times New Roman"/>
          <w:sz w:val="28"/>
          <w:szCs w:val="28"/>
        </w:rPr>
        <w:t>tigkeit jedes Seien-den in seinem Verhältnis zum Universum, zur Ureinheit, zum Logos“ (Lexikon der philosophischen Werke a.a.O. S. 457). Und damit letztlich im Verhältnis zu Gott als dem Schöpfer sämtlicher Monaden. – Substanz ist  nunmehr j</w:t>
      </w:r>
      <w:r w:rsidRPr="00516410">
        <w:rPr>
          <w:rFonts w:ascii="Times New Roman" w:hAnsi="Times New Roman"/>
          <w:sz w:val="28"/>
          <w:szCs w:val="28"/>
        </w:rPr>
        <w:t>e</w:t>
      </w:r>
      <w:r w:rsidRPr="00516410">
        <w:rPr>
          <w:rFonts w:ascii="Times New Roman" w:hAnsi="Times New Roman"/>
          <w:sz w:val="28"/>
          <w:szCs w:val="28"/>
        </w:rPr>
        <w:t>des einzelne Seiende, und zwar als Monade. Deren unendliche Vielzahl wird aber zum Inbegriff der Welt; das gesamte Unive</w:t>
      </w:r>
      <w:r w:rsidRPr="00516410">
        <w:rPr>
          <w:rFonts w:ascii="Times New Roman" w:hAnsi="Times New Roman"/>
          <w:sz w:val="28"/>
          <w:szCs w:val="28"/>
        </w:rPr>
        <w:t>r</w:t>
      </w:r>
      <w:r w:rsidRPr="00516410">
        <w:rPr>
          <w:rFonts w:ascii="Times New Roman" w:hAnsi="Times New Roman"/>
          <w:sz w:val="28"/>
          <w:szCs w:val="28"/>
        </w:rPr>
        <w:t xml:space="preserve">sum besteht demnach aus Monaden. Anscheinend hebt Leibniz den Substanz-Begriff vollständig auf, indem er ihn durch den der Monade ersetzt.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Mit der Substanz gehen auch die Akzidentien verloren. Lei</w:t>
      </w:r>
      <w:r w:rsidRPr="00516410">
        <w:rPr>
          <w:rFonts w:ascii="Times New Roman" w:hAnsi="Times New Roman"/>
          <w:sz w:val="28"/>
          <w:szCs w:val="28"/>
        </w:rPr>
        <w:t>b</w:t>
      </w:r>
      <w:r w:rsidRPr="00516410">
        <w:rPr>
          <w:rFonts w:ascii="Times New Roman" w:hAnsi="Times New Roman"/>
          <w:sz w:val="28"/>
          <w:szCs w:val="28"/>
        </w:rPr>
        <w:t>niz setzt an deren Stelle bestimmte „Attribute“ (Eigenschaften und Merkmale). So schreibt er z.B. den Monaden so unte</w:t>
      </w:r>
      <w:r w:rsidRPr="00516410">
        <w:rPr>
          <w:rFonts w:ascii="Times New Roman" w:hAnsi="Times New Roman"/>
          <w:sz w:val="28"/>
          <w:szCs w:val="28"/>
        </w:rPr>
        <w:t>r</w:t>
      </w:r>
      <w:r w:rsidRPr="00516410">
        <w:rPr>
          <w:rFonts w:ascii="Times New Roman" w:hAnsi="Times New Roman"/>
          <w:sz w:val="28"/>
          <w:szCs w:val="28"/>
        </w:rPr>
        <w:t>schiedliche Eigenschaften wie „Kraft“, „Seele“, „Vorstellung“  und – im Rückgriff auf Aristoteles – „Entelechie“ zu. Das ganze Universum ist also „beseelt“ und zugleich</w:t>
      </w:r>
      <w:r w:rsidR="00C4411F" w:rsidRPr="00516410">
        <w:rPr>
          <w:rFonts w:ascii="Times New Roman" w:hAnsi="Times New Roman"/>
          <w:sz w:val="28"/>
          <w:szCs w:val="28"/>
        </w:rPr>
        <w:t xml:space="preserve"> von Energie, Zweck- und Zielbe</w:t>
      </w:r>
      <w:r w:rsidRPr="00516410">
        <w:rPr>
          <w:rFonts w:ascii="Times New Roman" w:hAnsi="Times New Roman"/>
          <w:sz w:val="28"/>
          <w:szCs w:val="28"/>
        </w:rPr>
        <w:t>stimmung erfüllt. (Welche Folgen sich daraus für das Problem der Teleologie ergeben, werde ich im Fünften Teil erörtern, s.u. S. 350 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Kaum nachvollziehbar ist die Behauptung, auch die kleinsten Teilchen des Anorganischen seien beseelt und hätten „Vorste</w:t>
      </w:r>
      <w:r w:rsidRPr="00516410">
        <w:rPr>
          <w:rFonts w:ascii="Times New Roman" w:hAnsi="Times New Roman"/>
          <w:sz w:val="28"/>
          <w:szCs w:val="28"/>
        </w:rPr>
        <w:t>l</w:t>
      </w:r>
      <w:r w:rsidRPr="00516410">
        <w:rPr>
          <w:rFonts w:ascii="Times New Roman" w:hAnsi="Times New Roman"/>
          <w:sz w:val="28"/>
          <w:szCs w:val="28"/>
        </w:rPr>
        <w:t>lungen“. Im Übrigen vernach-lässigt Leibniz durch die Attrib</w:t>
      </w:r>
      <w:r w:rsidRPr="00516410">
        <w:rPr>
          <w:rFonts w:ascii="Times New Roman" w:hAnsi="Times New Roman"/>
          <w:sz w:val="28"/>
          <w:szCs w:val="28"/>
        </w:rPr>
        <w:t>u</w:t>
      </w:r>
      <w:r w:rsidRPr="00516410">
        <w:rPr>
          <w:rFonts w:ascii="Times New Roman" w:hAnsi="Times New Roman"/>
          <w:sz w:val="28"/>
          <w:szCs w:val="28"/>
        </w:rPr>
        <w:t>te, die er den Monaden zuschreibt, immer mehr die Grundeige</w:t>
      </w:r>
      <w:r w:rsidRPr="00516410">
        <w:rPr>
          <w:rFonts w:ascii="Times New Roman" w:hAnsi="Times New Roman"/>
          <w:sz w:val="28"/>
          <w:szCs w:val="28"/>
        </w:rPr>
        <w:t>n</w:t>
      </w:r>
      <w:r w:rsidRPr="00516410">
        <w:rPr>
          <w:rFonts w:ascii="Times New Roman" w:hAnsi="Times New Roman"/>
          <w:sz w:val="28"/>
          <w:szCs w:val="28"/>
        </w:rPr>
        <w:t xml:space="preserve">schaft der Materie, ihre </w:t>
      </w:r>
      <w:r w:rsidRPr="00516410">
        <w:rPr>
          <w:rFonts w:ascii="Times New Roman" w:hAnsi="Times New Roman"/>
          <w:i/>
          <w:sz w:val="28"/>
          <w:szCs w:val="28"/>
        </w:rPr>
        <w:t>Stofflichkeit</w:t>
      </w:r>
      <w:r w:rsidRPr="00516410">
        <w:rPr>
          <w:rFonts w:ascii="Times New Roman" w:hAnsi="Times New Roman"/>
          <w:sz w:val="28"/>
          <w:szCs w:val="28"/>
        </w:rPr>
        <w:t xml:space="preserve">, so dass schließlich nur noch die </w:t>
      </w:r>
      <w:r w:rsidRPr="00516410">
        <w:rPr>
          <w:rFonts w:ascii="Times New Roman" w:hAnsi="Times New Roman"/>
          <w:i/>
          <w:sz w:val="28"/>
          <w:szCs w:val="28"/>
        </w:rPr>
        <w:t>Form</w:t>
      </w:r>
      <w:r w:rsidRPr="00516410">
        <w:rPr>
          <w:rFonts w:ascii="Times New Roman" w:hAnsi="Times New Roman"/>
          <w:sz w:val="28"/>
          <w:szCs w:val="28"/>
        </w:rPr>
        <w:t xml:space="preserve"> von Belang zu sein scheint. Hinzu kommen we</w:t>
      </w:r>
      <w:r w:rsidRPr="00516410">
        <w:rPr>
          <w:rFonts w:ascii="Times New Roman" w:hAnsi="Times New Roman"/>
          <w:sz w:val="28"/>
          <w:szCs w:val="28"/>
        </w:rPr>
        <w:t>i</w:t>
      </w:r>
      <w:r w:rsidRPr="00516410">
        <w:rPr>
          <w:rFonts w:ascii="Times New Roman" w:hAnsi="Times New Roman"/>
          <w:sz w:val="28"/>
          <w:szCs w:val="28"/>
        </w:rPr>
        <w:t>tere, eher theologische Spekulationen wie die der von Gott g</w:t>
      </w:r>
      <w:r w:rsidRPr="00516410">
        <w:rPr>
          <w:rFonts w:ascii="Times New Roman" w:hAnsi="Times New Roman"/>
          <w:sz w:val="28"/>
          <w:szCs w:val="28"/>
        </w:rPr>
        <w:t>e</w:t>
      </w:r>
      <w:r w:rsidRPr="00516410">
        <w:rPr>
          <w:rFonts w:ascii="Times New Roman" w:hAnsi="Times New Roman"/>
          <w:sz w:val="28"/>
          <w:szCs w:val="28"/>
        </w:rPr>
        <w:t>schaffenen „besten aller möglichen Welten“ und die der „präst</w:t>
      </w:r>
      <w:r w:rsidRPr="00516410">
        <w:rPr>
          <w:rFonts w:ascii="Times New Roman" w:hAnsi="Times New Roman"/>
          <w:sz w:val="28"/>
          <w:szCs w:val="28"/>
        </w:rPr>
        <w:t>a</w:t>
      </w:r>
      <w:r w:rsidRPr="00516410">
        <w:rPr>
          <w:rFonts w:ascii="Times New Roman" w:hAnsi="Times New Roman"/>
          <w:sz w:val="28"/>
          <w:szCs w:val="28"/>
        </w:rPr>
        <w:t>bilisierten Harmonie“, der ebenfalls von Gott gestifteten Ha</w:t>
      </w:r>
      <w:r w:rsidRPr="00516410">
        <w:rPr>
          <w:rFonts w:ascii="Times New Roman" w:hAnsi="Times New Roman"/>
          <w:sz w:val="28"/>
          <w:szCs w:val="28"/>
        </w:rPr>
        <w:t>r</w:t>
      </w:r>
      <w:r w:rsidRPr="00516410">
        <w:rPr>
          <w:rFonts w:ascii="Times New Roman" w:hAnsi="Times New Roman"/>
          <w:sz w:val="28"/>
          <w:szCs w:val="28"/>
        </w:rPr>
        <w:t xml:space="preserve">monie zwischen Geist und Materie. All dies  sind klare Zeichen dafür, dass es sich bei Leibniz‘ System um eine Form des </w:t>
      </w:r>
      <w:r w:rsidRPr="00516410">
        <w:rPr>
          <w:rFonts w:ascii="Times New Roman" w:hAnsi="Times New Roman"/>
          <w:i/>
          <w:sz w:val="28"/>
          <w:szCs w:val="28"/>
        </w:rPr>
        <w:t>Ide</w:t>
      </w:r>
      <w:r w:rsidRPr="00516410">
        <w:rPr>
          <w:rFonts w:ascii="Times New Roman" w:hAnsi="Times New Roman"/>
          <w:i/>
          <w:sz w:val="28"/>
          <w:szCs w:val="28"/>
        </w:rPr>
        <w:t>a</w:t>
      </w:r>
      <w:r w:rsidRPr="00516410">
        <w:rPr>
          <w:rFonts w:ascii="Times New Roman" w:hAnsi="Times New Roman"/>
          <w:i/>
          <w:sz w:val="28"/>
          <w:szCs w:val="28"/>
        </w:rPr>
        <w:t>lismus</w:t>
      </w:r>
      <w:r w:rsidRPr="00516410">
        <w:rPr>
          <w:rFonts w:ascii="Times New Roman" w:hAnsi="Times New Roman"/>
          <w:sz w:val="28"/>
          <w:szCs w:val="28"/>
        </w:rPr>
        <w:t xml:space="preserve"> handelt, der (zu) wenig fundiert ist. </w:t>
      </w:r>
      <w:r w:rsidRPr="00516410">
        <w:rPr>
          <w:rFonts w:ascii="Times New Roman" w:hAnsi="Times New Roman"/>
          <w:i/>
          <w:sz w:val="28"/>
          <w:szCs w:val="28"/>
        </w:rPr>
        <w:t xml:space="preserve">Ernst Bloch </w:t>
      </w:r>
      <w:r w:rsidRPr="00516410">
        <w:rPr>
          <w:rFonts w:ascii="Times New Roman" w:hAnsi="Times New Roman"/>
          <w:sz w:val="28"/>
          <w:szCs w:val="28"/>
        </w:rPr>
        <w:t>bemerkt dazu: „Das Aristotelische ‚dynamei on‘ wird hier von der Mat</w:t>
      </w:r>
      <w:r w:rsidRPr="00516410">
        <w:rPr>
          <w:rFonts w:ascii="Times New Roman" w:hAnsi="Times New Roman"/>
          <w:sz w:val="28"/>
          <w:szCs w:val="28"/>
        </w:rPr>
        <w:t>e</w:t>
      </w:r>
      <w:r w:rsidRPr="00516410">
        <w:rPr>
          <w:rFonts w:ascii="Times New Roman" w:hAnsi="Times New Roman"/>
          <w:sz w:val="28"/>
          <w:szCs w:val="28"/>
        </w:rPr>
        <w:t>rie ins Übernatürliche, fast ins Übergöttliche verkehrt. An seine materielle Stelle tritt das Entgegengesetzte, nämlich die „Region der ewigen Wahrheiten“, der logischen, mathe</w:t>
      </w:r>
      <w:r w:rsidR="00293DF7" w:rsidRPr="00516410">
        <w:rPr>
          <w:rFonts w:ascii="Times New Roman" w:hAnsi="Times New Roman"/>
          <w:sz w:val="28"/>
          <w:szCs w:val="28"/>
        </w:rPr>
        <w:t>matischen, mor</w:t>
      </w:r>
      <w:r w:rsidR="00293DF7" w:rsidRPr="00516410">
        <w:rPr>
          <w:rFonts w:ascii="Times New Roman" w:hAnsi="Times New Roman"/>
          <w:sz w:val="28"/>
          <w:szCs w:val="28"/>
        </w:rPr>
        <w:t>a</w:t>
      </w:r>
      <w:r w:rsidR="00293DF7" w:rsidRPr="00516410">
        <w:rPr>
          <w:rFonts w:ascii="Times New Roman" w:hAnsi="Times New Roman"/>
          <w:sz w:val="28"/>
          <w:szCs w:val="28"/>
        </w:rPr>
        <w:t>lischen, metaphy</w:t>
      </w:r>
      <w:r w:rsidRPr="00516410">
        <w:rPr>
          <w:rFonts w:ascii="Times New Roman" w:hAnsi="Times New Roman"/>
          <w:sz w:val="28"/>
          <w:szCs w:val="28"/>
        </w:rPr>
        <w:t xml:space="preserve">sischen; diese, deren Gegenteil nicht denkbar ist, wurden aus ihrer rein logischen Geltung hypostasiert und über die Welt gedreht. Die Welt scheint nun als bloß zufällige Tatsache …“ (Bloch: </w:t>
      </w:r>
      <w:r w:rsidRPr="00516410">
        <w:rPr>
          <w:rFonts w:ascii="Times New Roman" w:hAnsi="Times New Roman"/>
          <w:i/>
          <w:sz w:val="28"/>
          <w:szCs w:val="28"/>
        </w:rPr>
        <w:t>Das Materialismusproblem</w:t>
      </w:r>
      <w:r w:rsidRPr="00516410">
        <w:rPr>
          <w:rFonts w:ascii="Times New Roman" w:hAnsi="Times New Roman"/>
          <w:sz w:val="28"/>
          <w:szCs w:val="28"/>
        </w:rPr>
        <w:t xml:space="preserve"> … a.a.O. S. 194).</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Davon abgesehen hat Leibniz sicherlich auf vielen Gebieten Hervorragendes geleistet, so als einer der Begründer der Diff</w:t>
      </w:r>
      <w:r w:rsidRPr="00516410">
        <w:rPr>
          <w:rFonts w:ascii="Times New Roman" w:hAnsi="Times New Roman"/>
          <w:sz w:val="28"/>
          <w:szCs w:val="28"/>
        </w:rPr>
        <w:t>e</w:t>
      </w:r>
      <w:r w:rsidRPr="00516410">
        <w:rPr>
          <w:rFonts w:ascii="Times New Roman" w:hAnsi="Times New Roman"/>
          <w:sz w:val="28"/>
          <w:szCs w:val="28"/>
        </w:rPr>
        <w:t xml:space="preserve">rentialrechnung. Seine idealisti-schen Wert-Vorstellungen sind jedoch unzureichend und korrekturbedürftig.                                                                                                                    </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b) Materialisten: Gassendi und Hobbes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Pierre</w:t>
      </w:r>
      <w:r w:rsidRPr="00516410">
        <w:rPr>
          <w:rFonts w:ascii="Times New Roman" w:hAnsi="Times New Roman"/>
          <w:sz w:val="28"/>
          <w:szCs w:val="28"/>
        </w:rPr>
        <w:t xml:space="preserve"> </w:t>
      </w:r>
      <w:r w:rsidRPr="00516410">
        <w:rPr>
          <w:rFonts w:ascii="Times New Roman" w:hAnsi="Times New Roman"/>
          <w:b/>
          <w:sz w:val="28"/>
          <w:szCs w:val="28"/>
        </w:rPr>
        <w:t>Gassendi</w:t>
      </w:r>
      <w:r w:rsidRPr="00516410">
        <w:rPr>
          <w:rFonts w:ascii="Times New Roman" w:hAnsi="Times New Roman"/>
          <w:sz w:val="28"/>
          <w:szCs w:val="28"/>
        </w:rPr>
        <w:t xml:space="preserve"> </w:t>
      </w:r>
      <w:r w:rsidRPr="00516410">
        <w:rPr>
          <w:rFonts w:ascii="Times New Roman" w:hAnsi="Times New Roman"/>
          <w:b/>
          <w:sz w:val="28"/>
          <w:szCs w:val="28"/>
        </w:rPr>
        <w:t>(1592-1655)</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Descartes gilt als Neubegründer der Philosophie, sein Kritiker Gassendi als Erneuerer des Materialismus, d.h. einer „ausgebi</w:t>
      </w:r>
      <w:r w:rsidRPr="00516410">
        <w:rPr>
          <w:rFonts w:ascii="Times New Roman" w:hAnsi="Times New Roman"/>
          <w:sz w:val="28"/>
          <w:szCs w:val="28"/>
        </w:rPr>
        <w:t>l</w:t>
      </w:r>
      <w:r w:rsidRPr="00516410">
        <w:rPr>
          <w:rFonts w:ascii="Times New Roman" w:hAnsi="Times New Roman"/>
          <w:sz w:val="28"/>
          <w:szCs w:val="28"/>
        </w:rPr>
        <w:t xml:space="preserve">deten materialistischen Weltanschauung“, wie es  </w:t>
      </w:r>
      <w:r w:rsidRPr="00516410">
        <w:rPr>
          <w:rFonts w:ascii="Times New Roman" w:hAnsi="Times New Roman"/>
          <w:i/>
          <w:sz w:val="28"/>
          <w:szCs w:val="28"/>
        </w:rPr>
        <w:t>Friedrich A</w:t>
      </w:r>
      <w:r w:rsidRPr="00516410">
        <w:rPr>
          <w:rFonts w:ascii="Times New Roman" w:hAnsi="Times New Roman"/>
          <w:i/>
          <w:sz w:val="28"/>
          <w:szCs w:val="28"/>
        </w:rPr>
        <w:t>l</w:t>
      </w:r>
      <w:r w:rsidRPr="00516410">
        <w:rPr>
          <w:rFonts w:ascii="Times New Roman" w:hAnsi="Times New Roman"/>
          <w:i/>
          <w:sz w:val="28"/>
          <w:szCs w:val="28"/>
        </w:rPr>
        <w:t xml:space="preserve">bert Lange  </w:t>
      </w:r>
      <w:r w:rsidRPr="00516410">
        <w:rPr>
          <w:rFonts w:ascii="Times New Roman" w:hAnsi="Times New Roman"/>
          <w:sz w:val="28"/>
          <w:szCs w:val="28"/>
        </w:rPr>
        <w:t>in seiner ‚Geschichte des Mate-rialismus‘ (1866) ausdrückt. Gassendi verdankt diesen Ruf  hauptsächlich seiner Wiederbelebung der Philosophie Epikurs, aber auch der Atomi</w:t>
      </w:r>
      <w:r w:rsidRPr="00516410">
        <w:rPr>
          <w:rFonts w:ascii="Times New Roman" w:hAnsi="Times New Roman"/>
          <w:sz w:val="28"/>
          <w:szCs w:val="28"/>
        </w:rPr>
        <w:t>s</w:t>
      </w:r>
      <w:r w:rsidRPr="00516410">
        <w:rPr>
          <w:rFonts w:ascii="Times New Roman" w:hAnsi="Times New Roman"/>
          <w:sz w:val="28"/>
          <w:szCs w:val="28"/>
        </w:rPr>
        <w:t>tik (Atomlehre). Es gelang ihm sogar, den Epikureismus mit dem Christentum in Einklang zu bringen und somit eine Alte</w:t>
      </w:r>
      <w:r w:rsidRPr="00516410">
        <w:rPr>
          <w:rFonts w:ascii="Times New Roman" w:hAnsi="Times New Roman"/>
          <w:sz w:val="28"/>
          <w:szCs w:val="28"/>
        </w:rPr>
        <w:t>r</w:t>
      </w:r>
      <w:r w:rsidRPr="00516410">
        <w:rPr>
          <w:rFonts w:ascii="Times New Roman" w:hAnsi="Times New Roman"/>
          <w:sz w:val="28"/>
          <w:szCs w:val="28"/>
        </w:rPr>
        <w:t>native zu dem bis dahin vorherrschenden Aristo-telismus und zur Scholastik anzubieten. Schon dies war eine Großtat, zumal Epikur im christlichen Abendland jahrhundert</w:t>
      </w:r>
      <w:r w:rsidR="001561C0" w:rsidRPr="00516410">
        <w:rPr>
          <w:rFonts w:ascii="Times New Roman" w:hAnsi="Times New Roman"/>
          <w:sz w:val="28"/>
          <w:szCs w:val="28"/>
        </w:rPr>
        <w:t>elang verkannt und verpönt gewe</w:t>
      </w:r>
      <w:r w:rsidRPr="00516410">
        <w:rPr>
          <w:rFonts w:ascii="Times New Roman" w:hAnsi="Times New Roman"/>
          <w:sz w:val="28"/>
          <w:szCs w:val="28"/>
        </w:rPr>
        <w:t>sen war.</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Den Aristotelismus und die Scholastik kritisiert Gassendi in Grund und Boden, weil er deren Schematismus und Begriff</w:t>
      </w:r>
      <w:r w:rsidRPr="00516410">
        <w:rPr>
          <w:rFonts w:ascii="Times New Roman" w:hAnsi="Times New Roman"/>
          <w:sz w:val="28"/>
          <w:szCs w:val="28"/>
        </w:rPr>
        <w:t>s</w:t>
      </w:r>
      <w:r w:rsidRPr="00516410">
        <w:rPr>
          <w:rFonts w:ascii="Times New Roman" w:hAnsi="Times New Roman"/>
          <w:sz w:val="28"/>
          <w:szCs w:val="28"/>
        </w:rPr>
        <w:t xml:space="preserve">spielereien für unwissenschaftlich hält. Denn Gassendi selbst ist als Physiker und Philosoph überzeugt, dass jegliche Erkenntnis sich auf die </w:t>
      </w:r>
      <w:r w:rsidRPr="00516410">
        <w:rPr>
          <w:rFonts w:ascii="Times New Roman" w:hAnsi="Times New Roman"/>
          <w:i/>
          <w:sz w:val="28"/>
          <w:szCs w:val="28"/>
        </w:rPr>
        <w:t>Erfahrung</w:t>
      </w:r>
      <w:r w:rsidRPr="00516410">
        <w:rPr>
          <w:rFonts w:ascii="Times New Roman" w:hAnsi="Times New Roman"/>
          <w:sz w:val="28"/>
          <w:szCs w:val="28"/>
        </w:rPr>
        <w:t xml:space="preserve"> zu stützen habe. Er ist also Empiriker (Empirist).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Gründe für diese Auffassung findet er zunächst und vor allem in der Materie selbst. In der „Ersten Materie“ sieht er das „b</w:t>
      </w:r>
      <w:r w:rsidRPr="00516410">
        <w:rPr>
          <w:rFonts w:ascii="Times New Roman" w:hAnsi="Times New Roman"/>
          <w:sz w:val="28"/>
          <w:szCs w:val="28"/>
        </w:rPr>
        <w:t>e</w:t>
      </w:r>
      <w:r w:rsidRPr="00516410">
        <w:rPr>
          <w:rFonts w:ascii="Times New Roman" w:hAnsi="Times New Roman"/>
          <w:sz w:val="28"/>
          <w:szCs w:val="28"/>
        </w:rPr>
        <w:t>harrliche Substrat“ aller Dinge. Diese Materie sei unerzeugt und unzerstörbar. Aus ihr gehen sämtliche Formen des Seins hervor. Sie besteht aus Atomen, die substanziell identisch, den Figuren bzw. Formen nach jedoch veränderlich sind. Die Dinge entst</w:t>
      </w:r>
      <w:r w:rsidRPr="00516410">
        <w:rPr>
          <w:rFonts w:ascii="Times New Roman" w:hAnsi="Times New Roman"/>
          <w:sz w:val="28"/>
          <w:szCs w:val="28"/>
        </w:rPr>
        <w:t>e</w:t>
      </w:r>
      <w:r w:rsidRPr="00516410">
        <w:rPr>
          <w:rFonts w:ascii="Times New Roman" w:hAnsi="Times New Roman"/>
          <w:sz w:val="28"/>
          <w:szCs w:val="28"/>
        </w:rPr>
        <w:t>hen und vergehen gemäß der Art und Weise, in der Atome sich miteinander verbinden oder voneinander trennen. Die Kenntnis dieser Vorgänge bedingt jegliche weitere Erfahrung. – Im Übr</w:t>
      </w:r>
      <w:r w:rsidRPr="00516410">
        <w:rPr>
          <w:rFonts w:ascii="Times New Roman" w:hAnsi="Times New Roman"/>
          <w:sz w:val="28"/>
          <w:szCs w:val="28"/>
        </w:rPr>
        <w:t>i</w:t>
      </w:r>
      <w:r w:rsidRPr="00516410">
        <w:rPr>
          <w:rFonts w:ascii="Times New Roman" w:hAnsi="Times New Roman"/>
          <w:sz w:val="28"/>
          <w:szCs w:val="28"/>
        </w:rPr>
        <w:t>gen orientiert Gassendi seine Atomlehre weitgehend an den en</w:t>
      </w:r>
      <w:r w:rsidRPr="00516410">
        <w:rPr>
          <w:rFonts w:ascii="Times New Roman" w:hAnsi="Times New Roman"/>
          <w:sz w:val="28"/>
          <w:szCs w:val="28"/>
        </w:rPr>
        <w:t>t</w:t>
      </w:r>
      <w:r w:rsidRPr="00516410">
        <w:rPr>
          <w:rFonts w:ascii="Times New Roman" w:hAnsi="Times New Roman"/>
          <w:sz w:val="28"/>
          <w:szCs w:val="28"/>
        </w:rPr>
        <w:t>sprechenden Lehren Epikurs.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Mit Descartes‘ Metaphysik ist Gassendis Empirismus, sein Pochen auf Erfah-rung, nicht vereinbar. Dadurch erscheint schon das </w:t>
      </w:r>
      <w:r w:rsidRPr="00516410">
        <w:rPr>
          <w:rFonts w:ascii="Times New Roman" w:hAnsi="Times New Roman"/>
          <w:i/>
          <w:sz w:val="28"/>
          <w:szCs w:val="28"/>
        </w:rPr>
        <w:t>Cogito</w:t>
      </w:r>
      <w:r w:rsidRPr="00516410">
        <w:rPr>
          <w:rFonts w:ascii="Times New Roman" w:hAnsi="Times New Roman"/>
          <w:sz w:val="28"/>
          <w:szCs w:val="28"/>
        </w:rPr>
        <w:t xml:space="preserve"> als fragwürdig. Um sich der eigenen Existenz zu vergewissern, könne man statt vom Denken auch von einer x-beliebigen anderen Handlung ausgehen. Im Übrigen sei es nicht sinnvoll zu fragen, </w:t>
      </w:r>
      <w:r w:rsidRPr="00516410">
        <w:rPr>
          <w:rFonts w:ascii="Times New Roman" w:hAnsi="Times New Roman"/>
          <w:i/>
          <w:sz w:val="28"/>
          <w:szCs w:val="28"/>
        </w:rPr>
        <w:t>ob</w:t>
      </w:r>
      <w:r w:rsidRPr="00516410">
        <w:rPr>
          <w:rFonts w:ascii="Times New Roman" w:hAnsi="Times New Roman"/>
          <w:sz w:val="28"/>
          <w:szCs w:val="28"/>
        </w:rPr>
        <w:t xml:space="preserve"> man ist, sondern </w:t>
      </w:r>
      <w:r w:rsidRPr="00516410">
        <w:rPr>
          <w:rFonts w:ascii="Times New Roman" w:hAnsi="Times New Roman"/>
          <w:i/>
          <w:sz w:val="28"/>
          <w:szCs w:val="28"/>
        </w:rPr>
        <w:t xml:space="preserve">was </w:t>
      </w:r>
      <w:r w:rsidRPr="00516410">
        <w:rPr>
          <w:rFonts w:ascii="Times New Roman" w:hAnsi="Times New Roman"/>
          <w:sz w:val="28"/>
          <w:szCs w:val="28"/>
        </w:rPr>
        <w:t>man ist. Diese Frage habe Descartes nicht korrekt beantwortet. Abwegig sei es, einem denkenden Wesen körperliche Qualitäten wie Ausdehnung oder Beweglichkeit a</w:t>
      </w:r>
      <w:r w:rsidR="00526207" w:rsidRPr="00516410">
        <w:rPr>
          <w:rFonts w:ascii="Times New Roman" w:hAnsi="Times New Roman"/>
          <w:sz w:val="28"/>
          <w:szCs w:val="28"/>
        </w:rPr>
        <w:t>bzusprechen. (Vgl. S. 190, Fuß</w:t>
      </w:r>
      <w:r w:rsidRPr="00516410">
        <w:rPr>
          <w:rFonts w:ascii="Times New Roman" w:hAnsi="Times New Roman"/>
          <w:sz w:val="28"/>
          <w:szCs w:val="28"/>
        </w:rPr>
        <w:t>note Nr. 142: Bridoux (Hg.) a.a.O. S. 470.)</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Darüber hinaus kritisiert Gassendi Widersprüche, die durch das ungeklärte Nebeneinander von dualistischer Substanzlehre und monistischer funktionaler Einheit von Leib und Seele en</w:t>
      </w:r>
      <w:r w:rsidRPr="00516410">
        <w:rPr>
          <w:rFonts w:ascii="Times New Roman" w:hAnsi="Times New Roman"/>
          <w:sz w:val="28"/>
          <w:szCs w:val="28"/>
        </w:rPr>
        <w:t>t</w:t>
      </w:r>
      <w:r w:rsidRPr="00516410">
        <w:rPr>
          <w:rFonts w:ascii="Times New Roman" w:hAnsi="Times New Roman"/>
          <w:sz w:val="28"/>
          <w:szCs w:val="28"/>
        </w:rPr>
        <w:t>stehen. Den Begriff ‚Substanz‘ hält er für verfänglich. Wer das Wesen eines Dings erkennen will, muss dessen Merkmale und Eigenschaften (z.B. Gestalt, Ausdehnung, Farbe usw.) unters</w:t>
      </w:r>
      <w:r w:rsidRPr="00516410">
        <w:rPr>
          <w:rFonts w:ascii="Times New Roman" w:hAnsi="Times New Roman"/>
          <w:sz w:val="28"/>
          <w:szCs w:val="28"/>
        </w:rPr>
        <w:t>u</w:t>
      </w:r>
      <w:r w:rsidRPr="00516410">
        <w:rPr>
          <w:rFonts w:ascii="Times New Roman" w:hAnsi="Times New Roman"/>
          <w:sz w:val="28"/>
          <w:szCs w:val="28"/>
        </w:rPr>
        <w:t xml:space="preserve">chen und stößt daher nicht auf die „Substanz“, sondern immer wieder nur auf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„Akzidententien“ (die ja traditionell strikt von der Substanz unterschieden werden). Gott als Substanz zu erkennen, würde voraussetzen, dass man das Unendliche  begriffen hätte, was ausgeschlossen sei (Bridoux a.a.O. S. 471). Wer außerdem Gott als Garanten der Wahrheit bemühe, dürfe nicht zuvor das </w:t>
      </w:r>
      <w:r w:rsidRPr="00516410">
        <w:rPr>
          <w:rFonts w:ascii="Times New Roman" w:hAnsi="Times New Roman"/>
          <w:i/>
          <w:sz w:val="28"/>
          <w:szCs w:val="28"/>
        </w:rPr>
        <w:t>Cogito</w:t>
      </w:r>
      <w:r w:rsidRPr="00516410">
        <w:rPr>
          <w:rFonts w:ascii="Times New Roman" w:hAnsi="Times New Roman"/>
          <w:sz w:val="28"/>
          <w:szCs w:val="28"/>
        </w:rPr>
        <w:t xml:space="preserve"> und die Wahrheiten der Geometrie als „unerschütterliche Grun</w:t>
      </w:r>
      <w:r w:rsidRPr="00516410">
        <w:rPr>
          <w:rFonts w:ascii="Times New Roman" w:hAnsi="Times New Roman"/>
          <w:sz w:val="28"/>
          <w:szCs w:val="28"/>
        </w:rPr>
        <w:t>d</w:t>
      </w:r>
      <w:r w:rsidRPr="00516410">
        <w:rPr>
          <w:rFonts w:ascii="Times New Roman" w:hAnsi="Times New Roman"/>
          <w:sz w:val="28"/>
          <w:szCs w:val="28"/>
        </w:rPr>
        <w:t>lagen“ der Wahrheit  einführen (S. 473).</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Wer das Denken von der Ausdehnung trennt, verlässt den Boden der Tat-sachen, die nur durch das Zusammenspiel von Denken und Anschauung annähe-rungsweise zu erklären sind. Um hierbei nicht abzuirren, genüge es nicht, „klare und deutl</w:t>
      </w:r>
      <w:r w:rsidRPr="00516410">
        <w:rPr>
          <w:rFonts w:ascii="Times New Roman" w:hAnsi="Times New Roman"/>
          <w:sz w:val="28"/>
          <w:szCs w:val="28"/>
        </w:rPr>
        <w:t>i</w:t>
      </w:r>
      <w:r w:rsidRPr="00516410">
        <w:rPr>
          <w:rFonts w:ascii="Times New Roman" w:hAnsi="Times New Roman"/>
          <w:sz w:val="28"/>
          <w:szCs w:val="28"/>
        </w:rPr>
        <w:t>che“ Ideen zu haben; vielmehr brauche man Kriterien dafür, das Rich</w:t>
      </w:r>
      <w:r w:rsidR="001A046C" w:rsidRPr="00516410">
        <w:rPr>
          <w:rFonts w:ascii="Times New Roman" w:hAnsi="Times New Roman"/>
          <w:sz w:val="28"/>
          <w:szCs w:val="28"/>
        </w:rPr>
        <w:t>-</w:t>
      </w:r>
      <w:r w:rsidRPr="00516410">
        <w:rPr>
          <w:rFonts w:ascii="Times New Roman" w:hAnsi="Times New Roman"/>
          <w:sz w:val="28"/>
          <w:szCs w:val="28"/>
        </w:rPr>
        <w:t>tige vom Falschen zu unterscheiden. Dass es „angeborene Ideen“ gäbe, sei ohne</w:t>
      </w:r>
      <w:r w:rsidR="001A046C" w:rsidRPr="00516410">
        <w:rPr>
          <w:rFonts w:ascii="Times New Roman" w:hAnsi="Times New Roman"/>
          <w:sz w:val="28"/>
          <w:szCs w:val="28"/>
        </w:rPr>
        <w:t>-</w:t>
      </w:r>
      <w:r w:rsidRPr="00516410">
        <w:rPr>
          <w:rFonts w:ascii="Times New Roman" w:hAnsi="Times New Roman"/>
          <w:sz w:val="28"/>
          <w:szCs w:val="28"/>
        </w:rPr>
        <w:t>hin nicht nachzuweisen (a.a.O. S. 471).</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Descartes sei es nicht gelungen, die leib-seelische Grundb</w:t>
      </w:r>
      <w:r w:rsidRPr="00516410">
        <w:rPr>
          <w:rFonts w:ascii="Times New Roman" w:hAnsi="Times New Roman"/>
          <w:sz w:val="28"/>
          <w:szCs w:val="28"/>
        </w:rPr>
        <w:t>e</w:t>
      </w:r>
      <w:r w:rsidRPr="00516410">
        <w:rPr>
          <w:rFonts w:ascii="Times New Roman" w:hAnsi="Times New Roman"/>
          <w:sz w:val="28"/>
          <w:szCs w:val="28"/>
        </w:rPr>
        <w:t>findlichkeit des Menschen angemessen zu würdigen. Mit einer (überdies unhaltbaren) Substanz</w:t>
      </w:r>
      <w:r w:rsidR="001A046C" w:rsidRPr="00516410">
        <w:rPr>
          <w:rFonts w:ascii="Times New Roman" w:hAnsi="Times New Roman"/>
          <w:sz w:val="28"/>
          <w:szCs w:val="28"/>
        </w:rPr>
        <w:t>-</w:t>
      </w:r>
      <w:r w:rsidRPr="00516410">
        <w:rPr>
          <w:rFonts w:ascii="Times New Roman" w:hAnsi="Times New Roman"/>
          <w:sz w:val="28"/>
          <w:szCs w:val="28"/>
        </w:rPr>
        <w:t>lehre sei dies nicht möglich, zumal Descartes nicht nachweisen könne, dass das Denken die eigentliche Substanz des Menschen sei, so dass er nur aus Geist und nicht auch aus Körperlichem bestehe. Klar sei doch, dass kein Mensch ohne seinen Körper existiere oder existieren könne. Ein „unkörperlicher“ Mensch könne keinen Schmerz empfinden – eine Anspielung auf das Argument, das Descartes in der 6. „Meditation“ eher unvermi</w:t>
      </w:r>
      <w:r w:rsidR="005F2D61" w:rsidRPr="00516410">
        <w:rPr>
          <w:rFonts w:ascii="Times New Roman" w:hAnsi="Times New Roman"/>
          <w:sz w:val="28"/>
          <w:szCs w:val="28"/>
        </w:rPr>
        <w:t>ttelt zu Gunsten der leib-seeli</w:t>
      </w:r>
      <w:r w:rsidRPr="00516410">
        <w:rPr>
          <w:rFonts w:ascii="Times New Roman" w:hAnsi="Times New Roman"/>
          <w:sz w:val="28"/>
          <w:szCs w:val="28"/>
        </w:rPr>
        <w:t>schen Einheit des Menschen vorbringt. Für Descartes ist dies eine Ei</w:t>
      </w:r>
      <w:r w:rsidRPr="00516410">
        <w:rPr>
          <w:rFonts w:ascii="Times New Roman" w:hAnsi="Times New Roman"/>
          <w:sz w:val="28"/>
          <w:szCs w:val="28"/>
        </w:rPr>
        <w:t>n</w:t>
      </w:r>
      <w:r w:rsidRPr="00516410">
        <w:rPr>
          <w:rFonts w:ascii="Times New Roman" w:hAnsi="Times New Roman"/>
          <w:sz w:val="28"/>
          <w:szCs w:val="28"/>
        </w:rPr>
        <w:t>heit von Körperlichem und Nicht-Körperlichem (rein Geist</w:t>
      </w:r>
      <w:r w:rsidRPr="00516410">
        <w:rPr>
          <w:rFonts w:ascii="Times New Roman" w:hAnsi="Times New Roman"/>
          <w:sz w:val="28"/>
          <w:szCs w:val="28"/>
        </w:rPr>
        <w:t>i</w:t>
      </w:r>
      <w:r w:rsidRPr="00516410">
        <w:rPr>
          <w:rFonts w:ascii="Times New Roman" w:hAnsi="Times New Roman"/>
          <w:sz w:val="28"/>
          <w:szCs w:val="28"/>
        </w:rPr>
        <w:t>gem). Das hält Gassendi für unlogisch, indem er feststellt: „Wie soll, was körperlich ist, das, was unkörperlich, erfassen, um es in Verbindung mit sich zu halten, oder wie soll das Unkörperliche das Körperliche erfassen, um es wechselseitig an sich gefesselt zu halten, wenn ganz und gar nichts in ihm ist, wodurch es e</w:t>
      </w:r>
      <w:r w:rsidRPr="00516410">
        <w:rPr>
          <w:rFonts w:ascii="Times New Roman" w:hAnsi="Times New Roman"/>
          <w:sz w:val="28"/>
          <w:szCs w:val="28"/>
        </w:rPr>
        <w:t>r</w:t>
      </w:r>
      <w:r w:rsidRPr="00516410">
        <w:rPr>
          <w:rFonts w:ascii="Times New Roman" w:hAnsi="Times New Roman"/>
          <w:sz w:val="28"/>
          <w:szCs w:val="28"/>
        </w:rPr>
        <w:t>faßt werden oder erfassen kann?“</w:t>
      </w:r>
      <w:r w:rsidRPr="00516410">
        <w:rPr>
          <w:rStyle w:val="Funotenzeichen"/>
          <w:rFonts w:ascii="Times New Roman" w:hAnsi="Times New Roman"/>
          <w:sz w:val="28"/>
          <w:szCs w:val="28"/>
        </w:rPr>
        <w:footnoteReference w:customMarkFollows="1" w:id="152"/>
        <w:t>151</w:t>
      </w:r>
      <w:r w:rsidRPr="00516410">
        <w:rPr>
          <w:rFonts w:ascii="Times New Roman" w:hAnsi="Times New Roman"/>
          <w:sz w:val="28"/>
          <w:szCs w:val="28"/>
        </w:rPr>
        <w:t xml:space="preserve"> Wenn Körper und Geist durch die Substanzlehre getrennt worden sind, können sie nicht durch ein paar Beteuerungen der funktionalen Einheit wieder zusam-mengebracht werden. Descartes erkenne nicht einmal, dass auch der Verstand in gewisser Weise über Ausdehnung ve</w:t>
      </w:r>
      <w:r w:rsidRPr="00516410">
        <w:rPr>
          <w:rFonts w:ascii="Times New Roman" w:hAnsi="Times New Roman"/>
          <w:sz w:val="28"/>
          <w:szCs w:val="28"/>
        </w:rPr>
        <w:t>r</w:t>
      </w:r>
      <w:r w:rsidRPr="00516410">
        <w:rPr>
          <w:rFonts w:ascii="Times New Roman" w:hAnsi="Times New Roman"/>
          <w:sz w:val="28"/>
          <w:szCs w:val="28"/>
        </w:rPr>
        <w:t>füge.</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Descartes‘ Antworten auf Gassendis Kritik</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Erstaunlich ausführlich nimmt Descartes zu den Einwänden seines Kollegen (und Freundes?) Stellung. Im Wesentlichen geht es dabei um Folgendes:                                                   1. Descartes legt größten Wert darauf, zwischen Lebenspraxis und Wahrheits-suche („les actions de la vie et la recherche de la vér</w:t>
      </w:r>
      <w:r w:rsidRPr="00516410">
        <w:rPr>
          <w:rFonts w:ascii="Times New Roman" w:hAnsi="Times New Roman"/>
          <w:sz w:val="28"/>
          <w:szCs w:val="28"/>
        </w:rPr>
        <w:t>i</w:t>
      </w:r>
      <w:r w:rsidRPr="00516410">
        <w:rPr>
          <w:rFonts w:ascii="Times New Roman" w:hAnsi="Times New Roman"/>
          <w:sz w:val="28"/>
          <w:szCs w:val="28"/>
        </w:rPr>
        <w:t xml:space="preserve">té“, Bridoux a.a.O. S. 477) zu unterscheiden. Lebenspraktische Handlungen seien nicht ohne Zuhilfenahme der sinnlichen Wahrnehmung zu beurteilen; genau dies reiche aber nicht aus, sobald es um philosophische Wesensbestimmungen gehe. Daher lässt er Gassendis Einwände gegen die Ableitung des </w:t>
      </w:r>
      <w:r w:rsidRPr="00516410">
        <w:rPr>
          <w:rFonts w:ascii="Times New Roman" w:hAnsi="Times New Roman"/>
          <w:i/>
          <w:sz w:val="28"/>
          <w:szCs w:val="28"/>
        </w:rPr>
        <w:t xml:space="preserve">Cogito </w:t>
      </w:r>
      <w:r w:rsidRPr="00516410">
        <w:rPr>
          <w:rFonts w:ascii="Times New Roman" w:hAnsi="Times New Roman"/>
          <w:sz w:val="28"/>
          <w:szCs w:val="28"/>
        </w:rPr>
        <w:t xml:space="preserve">nicht gelten. Das „Ich denke, also …“ könne nicht einfach durch irgendetwas anderes, z.B. „Ich gehe spazieren, also …“ ersetzt werden. Denn auch Letzteres werde zum Gegenstand „innerer Kenntnis“, mithin also des Denkens. Und nur das Denken über die Handlung, nicht die Handlung selbst, könne Gewissheit schaffen. 2. Gassendis Grundfehler bestehe darin, den </w:t>
      </w:r>
      <w:r w:rsidRPr="00516410">
        <w:rPr>
          <w:rFonts w:ascii="Times New Roman" w:hAnsi="Times New Roman"/>
          <w:i/>
          <w:sz w:val="28"/>
          <w:szCs w:val="28"/>
        </w:rPr>
        <w:t>substa</w:t>
      </w:r>
      <w:r w:rsidRPr="00516410">
        <w:rPr>
          <w:rFonts w:ascii="Times New Roman" w:hAnsi="Times New Roman"/>
          <w:i/>
          <w:sz w:val="28"/>
          <w:szCs w:val="28"/>
        </w:rPr>
        <w:t>n</w:t>
      </w:r>
      <w:r w:rsidRPr="00516410">
        <w:rPr>
          <w:rFonts w:ascii="Times New Roman" w:hAnsi="Times New Roman"/>
          <w:i/>
          <w:sz w:val="28"/>
          <w:szCs w:val="28"/>
        </w:rPr>
        <w:t>ziellen</w:t>
      </w:r>
      <w:r w:rsidRPr="00516410">
        <w:rPr>
          <w:rFonts w:ascii="Times New Roman" w:hAnsi="Times New Roman"/>
          <w:sz w:val="28"/>
          <w:szCs w:val="28"/>
        </w:rPr>
        <w:t xml:space="preserve"> Unterschied zwisc</w:t>
      </w:r>
      <w:r w:rsidR="00293DF7" w:rsidRPr="00516410">
        <w:rPr>
          <w:rFonts w:ascii="Times New Roman" w:hAnsi="Times New Roman"/>
          <w:sz w:val="28"/>
          <w:szCs w:val="28"/>
        </w:rPr>
        <w:t>hen Körper und Geist nicht anzu</w:t>
      </w:r>
      <w:r w:rsidRPr="00516410">
        <w:rPr>
          <w:rFonts w:ascii="Times New Roman" w:hAnsi="Times New Roman"/>
          <w:sz w:val="28"/>
          <w:szCs w:val="28"/>
        </w:rPr>
        <w:t>erke</w:t>
      </w:r>
      <w:r w:rsidRPr="00516410">
        <w:rPr>
          <w:rFonts w:ascii="Times New Roman" w:hAnsi="Times New Roman"/>
          <w:sz w:val="28"/>
          <w:szCs w:val="28"/>
        </w:rPr>
        <w:t>n</w:t>
      </w:r>
      <w:r w:rsidRPr="00516410">
        <w:rPr>
          <w:rFonts w:ascii="Times New Roman" w:hAnsi="Times New Roman"/>
          <w:sz w:val="28"/>
          <w:szCs w:val="28"/>
        </w:rPr>
        <w:t>nen (a.a.O. S. 498). 3. Was aber eine Substanz überhaupt sei, könne man sehr wohl erkennen, und zwar nicht zuletzt an Hand des methodischen Zweifels. Man dürfe nur nicht Substanz und Akzidenz verwechseln. Die Substanz sei stets das zu Grunde Liegende, die Akzidentien das aus ihr Ableitbare, Untergeordn</w:t>
      </w:r>
      <w:r w:rsidRPr="00516410">
        <w:rPr>
          <w:rFonts w:ascii="Times New Roman" w:hAnsi="Times New Roman"/>
          <w:sz w:val="28"/>
          <w:szCs w:val="28"/>
        </w:rPr>
        <w:t>e</w:t>
      </w:r>
      <w:r w:rsidRPr="00516410">
        <w:rPr>
          <w:rFonts w:ascii="Times New Roman" w:hAnsi="Times New Roman"/>
          <w:sz w:val="28"/>
          <w:szCs w:val="28"/>
        </w:rPr>
        <w:t>te (S. 488). 4. Gott als unendliche Substanz zu erkennen, sei keineswegs unmöglich. Das Unendliche sei nicht die Negation des Endlichen; vielmehr zeige sich umgekehrt in jedem Vorgang des Begrenzens eine Negation des Unendlichen (S. 489). Daher reiche es zur Bestimmung des Unendlichen aus, sich ein Ding ohne jegliche Begrenzung vorzustellen (S. 491). 5. Zu den Grundkriterien der Klarheit und Deutlichkeit. Diese Ideen könne Gassendi nicht anerkennen, weil er keinen Begriff von dem h</w:t>
      </w:r>
      <w:r w:rsidRPr="00516410">
        <w:rPr>
          <w:rFonts w:ascii="Times New Roman" w:hAnsi="Times New Roman"/>
          <w:sz w:val="28"/>
          <w:szCs w:val="28"/>
        </w:rPr>
        <w:t>a</w:t>
      </w:r>
      <w:r w:rsidRPr="00516410">
        <w:rPr>
          <w:rFonts w:ascii="Times New Roman" w:hAnsi="Times New Roman"/>
          <w:sz w:val="28"/>
          <w:szCs w:val="28"/>
        </w:rPr>
        <w:t>be, was eine Idee wirklich sei. Für Gassendi seien Ideen ledi</w:t>
      </w:r>
      <w:r w:rsidRPr="00516410">
        <w:rPr>
          <w:rFonts w:ascii="Times New Roman" w:hAnsi="Times New Roman"/>
          <w:sz w:val="28"/>
          <w:szCs w:val="28"/>
        </w:rPr>
        <w:t>g</w:t>
      </w:r>
      <w:r w:rsidRPr="00516410">
        <w:rPr>
          <w:rFonts w:ascii="Times New Roman" w:hAnsi="Times New Roman"/>
          <w:sz w:val="28"/>
          <w:szCs w:val="28"/>
        </w:rPr>
        <w:t xml:space="preserve">lich Phantasie-Bilder („images dépeintes en </w:t>
      </w:r>
      <w:r w:rsidR="00293DF7" w:rsidRPr="00516410">
        <w:rPr>
          <w:rFonts w:ascii="Times New Roman" w:hAnsi="Times New Roman"/>
          <w:sz w:val="28"/>
          <w:szCs w:val="28"/>
        </w:rPr>
        <w:t>la fantaisie“) und nicht Bezugs</w:t>
      </w:r>
      <w:r w:rsidRPr="00516410">
        <w:rPr>
          <w:rFonts w:ascii="Times New Roman" w:hAnsi="Times New Roman"/>
          <w:sz w:val="28"/>
          <w:szCs w:val="28"/>
        </w:rPr>
        <w:t>bestimmungen des begrifflichen Denkens (S. 490). Klarheit und Deutlichkeit seien durchaus erreichbar, aber nur dann, wenn man</w:t>
      </w:r>
      <w:r w:rsidR="005F2D61" w:rsidRPr="00516410">
        <w:rPr>
          <w:rFonts w:ascii="Times New Roman" w:hAnsi="Times New Roman"/>
          <w:sz w:val="28"/>
          <w:szCs w:val="28"/>
        </w:rPr>
        <w:t xml:space="preserve"> a) sämtliche Vorurteile vermei</w:t>
      </w:r>
      <w:r w:rsidRPr="00516410">
        <w:rPr>
          <w:rFonts w:ascii="Times New Roman" w:hAnsi="Times New Roman"/>
          <w:sz w:val="28"/>
          <w:szCs w:val="28"/>
        </w:rPr>
        <w:t>det, b) zuvor alle jeweils wesentlichen Ideen prüft und c) alles Obskure und Ko</w:t>
      </w:r>
      <w:r w:rsidRPr="00516410">
        <w:rPr>
          <w:rFonts w:ascii="Times New Roman" w:hAnsi="Times New Roman"/>
          <w:sz w:val="28"/>
          <w:szCs w:val="28"/>
        </w:rPr>
        <w:t>n</w:t>
      </w:r>
      <w:r w:rsidRPr="00516410">
        <w:rPr>
          <w:rFonts w:ascii="Times New Roman" w:hAnsi="Times New Roman"/>
          <w:sz w:val="28"/>
          <w:szCs w:val="28"/>
        </w:rPr>
        <w:t xml:space="preserve">fuse ausschaltet (S. 486). 6. Klar und deutlich sei zu erkennen, dass der menschliche Geist eine Substanz für sich und nichts Körperliches </w:t>
      </w:r>
      <w:r w:rsidR="005F2D61" w:rsidRPr="00516410">
        <w:rPr>
          <w:rFonts w:ascii="Times New Roman" w:hAnsi="Times New Roman"/>
          <w:sz w:val="28"/>
          <w:szCs w:val="28"/>
        </w:rPr>
        <w:t>sei. Nichts</w:t>
      </w:r>
      <w:r w:rsidRPr="00516410">
        <w:rPr>
          <w:rFonts w:ascii="Times New Roman" w:hAnsi="Times New Roman"/>
          <w:sz w:val="28"/>
          <w:szCs w:val="28"/>
        </w:rPr>
        <w:t>destoweniger stehe der Körper durchaus in funktionaler Beziehung zum Geist (S. 481). In diesem Sinne seien  die entsprechend</w:t>
      </w:r>
      <w:r w:rsidR="00293DF7" w:rsidRPr="00516410">
        <w:rPr>
          <w:rFonts w:ascii="Times New Roman" w:hAnsi="Times New Roman"/>
          <w:sz w:val="28"/>
          <w:szCs w:val="28"/>
        </w:rPr>
        <w:t>en Äußerungen der Sechsten Medi</w:t>
      </w:r>
      <w:r w:rsidRPr="00516410">
        <w:rPr>
          <w:rFonts w:ascii="Times New Roman" w:hAnsi="Times New Roman"/>
          <w:sz w:val="28"/>
          <w:szCs w:val="28"/>
        </w:rPr>
        <w:t>tation zu verstehen. Man könne faktisch mit dem Körper verbunden sein und dennoch feststellen, dass Geistig-Seelisches vom Kö</w:t>
      </w:r>
      <w:r w:rsidRPr="00516410">
        <w:rPr>
          <w:rFonts w:ascii="Times New Roman" w:hAnsi="Times New Roman"/>
          <w:sz w:val="28"/>
          <w:szCs w:val="28"/>
        </w:rPr>
        <w:t>r</w:t>
      </w:r>
      <w:r w:rsidRPr="00516410">
        <w:rPr>
          <w:rFonts w:ascii="Times New Roman" w:hAnsi="Times New Roman"/>
          <w:sz w:val="28"/>
          <w:szCs w:val="28"/>
        </w:rPr>
        <w:t>per substanziell verschieden sei. Um Körperliches zu analysi</w:t>
      </w:r>
      <w:r w:rsidRPr="00516410">
        <w:rPr>
          <w:rFonts w:ascii="Times New Roman" w:hAnsi="Times New Roman"/>
          <w:sz w:val="28"/>
          <w:szCs w:val="28"/>
        </w:rPr>
        <w:t>e</w:t>
      </w:r>
      <w:r w:rsidRPr="00516410">
        <w:rPr>
          <w:rFonts w:ascii="Times New Roman" w:hAnsi="Times New Roman"/>
          <w:sz w:val="28"/>
          <w:szCs w:val="28"/>
        </w:rPr>
        <w:t>ren und zu beurteilen, sei es nicht erforderlich, dass der Geist selbst aus Körperlichem bestehe. Wenn der Geist Teile des Kö</w:t>
      </w:r>
      <w:r w:rsidRPr="00516410">
        <w:rPr>
          <w:rFonts w:ascii="Times New Roman" w:hAnsi="Times New Roman"/>
          <w:sz w:val="28"/>
          <w:szCs w:val="28"/>
        </w:rPr>
        <w:t>r</w:t>
      </w:r>
      <w:r w:rsidRPr="00516410">
        <w:rPr>
          <w:rFonts w:ascii="Times New Roman" w:hAnsi="Times New Roman"/>
          <w:sz w:val="28"/>
          <w:szCs w:val="28"/>
        </w:rPr>
        <w:t>pers als räumliche erkennt, bedeutet dies nicht, dass der Geist selbst aus materiellen, räumlichen Teilen besteht (S. 508).</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Aus all dem schließt Descartes, dass Gassendis Kritik unbe</w:t>
      </w:r>
      <w:r w:rsidRPr="00516410">
        <w:rPr>
          <w:rFonts w:ascii="Times New Roman" w:hAnsi="Times New Roman"/>
          <w:sz w:val="28"/>
          <w:szCs w:val="28"/>
        </w:rPr>
        <w:t>g</w:t>
      </w:r>
      <w:r w:rsidRPr="00516410">
        <w:rPr>
          <w:rFonts w:ascii="Times New Roman" w:hAnsi="Times New Roman"/>
          <w:sz w:val="28"/>
          <w:szCs w:val="28"/>
        </w:rPr>
        <w:t>ründet sei. Diesem Kritiker sei es keineswegs gelungen, stic</w:t>
      </w:r>
      <w:r w:rsidRPr="00516410">
        <w:rPr>
          <w:rFonts w:ascii="Times New Roman" w:hAnsi="Times New Roman"/>
          <w:sz w:val="28"/>
          <w:szCs w:val="28"/>
        </w:rPr>
        <w:t>h</w:t>
      </w:r>
      <w:r w:rsidRPr="00516410">
        <w:rPr>
          <w:rFonts w:ascii="Times New Roman" w:hAnsi="Times New Roman"/>
          <w:sz w:val="28"/>
          <w:szCs w:val="28"/>
        </w:rPr>
        <w:t xml:space="preserve">haltige Gegenargumente vorzubringen oder gar die cartesischen Folgerungen zu entkräften (S. 509). Wobei zu beachten ist, dass er auf eine wesentliche These seines Kritikers, nämlich diejenige hinsichtlich der angeblich „angeborenen“ Ideen (s.o.) gar nicht eingegangen ist.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Thomas Hobbes (1588-1679)</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gilt weithin als eher zynischer Wegbereiter des absolutist</w:t>
      </w:r>
      <w:r w:rsidRPr="00516410">
        <w:rPr>
          <w:rFonts w:ascii="Times New Roman" w:hAnsi="Times New Roman"/>
          <w:sz w:val="28"/>
          <w:szCs w:val="28"/>
        </w:rPr>
        <w:t>i</w:t>
      </w:r>
      <w:r w:rsidRPr="00516410">
        <w:rPr>
          <w:rFonts w:ascii="Times New Roman" w:hAnsi="Times New Roman"/>
          <w:sz w:val="28"/>
          <w:szCs w:val="28"/>
        </w:rPr>
        <w:t>schen Staates. Über</w:t>
      </w:r>
      <w:r w:rsidR="00F6057B" w:rsidRPr="00516410">
        <w:rPr>
          <w:rFonts w:ascii="Times New Roman" w:hAnsi="Times New Roman"/>
          <w:sz w:val="28"/>
          <w:szCs w:val="28"/>
        </w:rPr>
        <w:t>-</w:t>
      </w:r>
      <w:r w:rsidRPr="00516410">
        <w:rPr>
          <w:rFonts w:ascii="Times New Roman" w:hAnsi="Times New Roman"/>
          <w:sz w:val="28"/>
          <w:szCs w:val="28"/>
        </w:rPr>
        <w:t>sehen wird hierbei, dass er einer der Wen</w:t>
      </w:r>
      <w:r w:rsidRPr="00516410">
        <w:rPr>
          <w:rFonts w:ascii="Times New Roman" w:hAnsi="Times New Roman"/>
          <w:sz w:val="28"/>
          <w:szCs w:val="28"/>
        </w:rPr>
        <w:t>i</w:t>
      </w:r>
      <w:r w:rsidRPr="00516410">
        <w:rPr>
          <w:rFonts w:ascii="Times New Roman" w:hAnsi="Times New Roman"/>
          <w:sz w:val="28"/>
          <w:szCs w:val="28"/>
        </w:rPr>
        <w:t xml:space="preserve">gen ist, die erkannt haben, worauf es beim Menschen ankommt: das </w:t>
      </w:r>
      <w:r w:rsidRPr="00516410">
        <w:rPr>
          <w:rFonts w:ascii="Times New Roman" w:hAnsi="Times New Roman"/>
          <w:i/>
          <w:sz w:val="28"/>
          <w:szCs w:val="28"/>
        </w:rPr>
        <w:t>Person-Sein</w:t>
      </w:r>
      <w:r w:rsidRPr="00516410">
        <w:rPr>
          <w:rFonts w:ascii="Times New Roman" w:hAnsi="Times New Roman"/>
          <w:sz w:val="28"/>
          <w:szCs w:val="28"/>
        </w:rPr>
        <w:t>, das es immer wieder zu würdigen und zu schützen gilt.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philosophischen Beweggründe dieser Einsicht werden schon in der Aus-einandersetzung sichtbar, die Hobbes, ähnlich wie Gassendi, mit Descartes‘ Leh</w:t>
      </w:r>
      <w:r w:rsidR="00F6057B" w:rsidRPr="00516410">
        <w:rPr>
          <w:rFonts w:ascii="Times New Roman" w:hAnsi="Times New Roman"/>
          <w:sz w:val="28"/>
          <w:szCs w:val="28"/>
        </w:rPr>
        <w:t>-</w:t>
      </w:r>
      <w:r w:rsidRPr="00516410">
        <w:rPr>
          <w:rFonts w:ascii="Times New Roman" w:hAnsi="Times New Roman"/>
          <w:sz w:val="28"/>
          <w:szCs w:val="28"/>
        </w:rPr>
        <w:t xml:space="preserve">ren geführt hat, und zwar, ebenso wie Gassendi, an Hand der sechs </w:t>
      </w:r>
      <w:r w:rsidR="00F6057B" w:rsidRPr="00516410">
        <w:rPr>
          <w:rFonts w:ascii="Times New Roman" w:hAnsi="Times New Roman"/>
          <w:i/>
          <w:sz w:val="28"/>
          <w:szCs w:val="28"/>
        </w:rPr>
        <w:t>Medi</w:t>
      </w:r>
      <w:r w:rsidRPr="00516410">
        <w:rPr>
          <w:rFonts w:ascii="Times New Roman" w:hAnsi="Times New Roman"/>
          <w:i/>
          <w:sz w:val="28"/>
          <w:szCs w:val="28"/>
        </w:rPr>
        <w:t>tatio</w:t>
      </w:r>
      <w:r w:rsidR="00F6057B" w:rsidRPr="00516410">
        <w:rPr>
          <w:rFonts w:ascii="Times New Roman" w:hAnsi="Times New Roman"/>
          <w:i/>
          <w:sz w:val="28"/>
          <w:szCs w:val="28"/>
        </w:rPr>
        <w:t>-</w:t>
      </w:r>
      <w:r w:rsidRPr="00516410">
        <w:rPr>
          <w:rFonts w:ascii="Times New Roman" w:hAnsi="Times New Roman"/>
          <w:i/>
          <w:sz w:val="28"/>
          <w:szCs w:val="28"/>
        </w:rPr>
        <w:t>nen</w:t>
      </w:r>
      <w:r w:rsidRPr="00516410">
        <w:rPr>
          <w:rFonts w:ascii="Times New Roman" w:hAnsi="Times New Roman"/>
          <w:sz w:val="28"/>
          <w:szCs w:val="28"/>
        </w:rPr>
        <w:t xml:space="preserve"> Desca</w:t>
      </w:r>
      <w:r w:rsidRPr="00516410">
        <w:rPr>
          <w:rFonts w:ascii="Times New Roman" w:hAnsi="Times New Roman"/>
          <w:sz w:val="28"/>
          <w:szCs w:val="28"/>
        </w:rPr>
        <w:t>r</w:t>
      </w:r>
      <w:r w:rsidRPr="00516410">
        <w:rPr>
          <w:rFonts w:ascii="Times New Roman" w:hAnsi="Times New Roman"/>
          <w:sz w:val="28"/>
          <w:szCs w:val="28"/>
        </w:rPr>
        <w:t>tes‘. (Vgl. Bridoux a.a.O. S. 399-420.)</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Erstaunlicherweise geht Hobbes dabei immer wieder auf die cartesischen Gottesvorstellungen und -beweise ein, und zwar in fast der Hälfte seiner 16 „Ein-wände“, auf die Descartes später einzeln antwortet. Im Wesentlichen kritisiert Hobbes die B</w:t>
      </w:r>
      <w:r w:rsidRPr="00516410">
        <w:rPr>
          <w:rFonts w:ascii="Times New Roman" w:hAnsi="Times New Roman"/>
          <w:sz w:val="28"/>
          <w:szCs w:val="28"/>
        </w:rPr>
        <w:t>e</w:t>
      </w:r>
      <w:r w:rsidRPr="00516410">
        <w:rPr>
          <w:rFonts w:ascii="Times New Roman" w:hAnsi="Times New Roman"/>
          <w:sz w:val="28"/>
          <w:szCs w:val="28"/>
        </w:rPr>
        <w:t>hauptung, der Mensch trage eine „angeborene Idee“ von Gott in sich, was nicht zu beweisen sei. Außerdem verlange das Chri</w:t>
      </w:r>
      <w:r w:rsidRPr="00516410">
        <w:rPr>
          <w:rFonts w:ascii="Times New Roman" w:hAnsi="Times New Roman"/>
          <w:sz w:val="28"/>
          <w:szCs w:val="28"/>
        </w:rPr>
        <w:t>s</w:t>
      </w:r>
      <w:r w:rsidRPr="00516410">
        <w:rPr>
          <w:rFonts w:ascii="Times New Roman" w:hAnsi="Times New Roman"/>
          <w:sz w:val="28"/>
          <w:szCs w:val="28"/>
        </w:rPr>
        <w:t>tentum „von uns den Glauben, dass Gott unfasslich sei“ (11. Einwand). – Descartes antwortet hierauf mit drei dürren Sätzen; „Unfasslichkeit Gottes“ bedeute nur, dass es unmöglich sei, von ihm eine umfassende, a</w:t>
      </w:r>
      <w:r w:rsidR="005F2D61" w:rsidRPr="00516410">
        <w:rPr>
          <w:rFonts w:ascii="Times New Roman" w:hAnsi="Times New Roman"/>
          <w:sz w:val="28"/>
          <w:szCs w:val="28"/>
        </w:rPr>
        <w:t>ngemessene Vorstellung zu bekom</w:t>
      </w:r>
      <w:r w:rsidRPr="00516410">
        <w:rPr>
          <w:rFonts w:ascii="Times New Roman" w:hAnsi="Times New Roman"/>
          <w:sz w:val="28"/>
          <w:szCs w:val="28"/>
        </w:rPr>
        <w:t xml:space="preserve">men, während es nicht zu bezweifeln und schon „bis zum Überdruss“ wiederholt worden sei, dass es sehr wohl eine </w:t>
      </w:r>
      <w:r w:rsidRPr="00516410">
        <w:rPr>
          <w:rFonts w:ascii="Times New Roman" w:hAnsi="Times New Roman"/>
          <w:i/>
          <w:sz w:val="28"/>
          <w:szCs w:val="28"/>
        </w:rPr>
        <w:t>Idee</w:t>
      </w:r>
      <w:r w:rsidRPr="00516410">
        <w:rPr>
          <w:rFonts w:ascii="Times New Roman" w:hAnsi="Times New Roman"/>
          <w:sz w:val="28"/>
          <w:szCs w:val="28"/>
        </w:rPr>
        <w:t xml:space="preserve"> von Gott g</w:t>
      </w:r>
      <w:r w:rsidRPr="00516410">
        <w:rPr>
          <w:rFonts w:ascii="Times New Roman" w:hAnsi="Times New Roman"/>
          <w:sz w:val="28"/>
          <w:szCs w:val="28"/>
        </w:rPr>
        <w:t>e</w:t>
      </w:r>
      <w:r w:rsidRPr="00516410">
        <w:rPr>
          <w:rFonts w:ascii="Times New Roman" w:hAnsi="Times New Roman"/>
          <w:sz w:val="28"/>
          <w:szCs w:val="28"/>
        </w:rPr>
        <w:t xml:space="preserve">be, Gott also sehr wohl </w:t>
      </w:r>
      <w:r w:rsidRPr="00516410">
        <w:rPr>
          <w:rFonts w:ascii="Times New Roman" w:hAnsi="Times New Roman"/>
          <w:i/>
          <w:sz w:val="28"/>
          <w:szCs w:val="28"/>
        </w:rPr>
        <w:t>gedacht</w:t>
      </w:r>
      <w:r w:rsidRPr="00516410">
        <w:rPr>
          <w:rFonts w:ascii="Times New Roman" w:hAnsi="Times New Roman"/>
          <w:sz w:val="28"/>
          <w:szCs w:val="28"/>
        </w:rPr>
        <w:t xml:space="preserve"> werden könne. An anderer Ste</w:t>
      </w:r>
      <w:r w:rsidRPr="00516410">
        <w:rPr>
          <w:rFonts w:ascii="Times New Roman" w:hAnsi="Times New Roman"/>
          <w:sz w:val="28"/>
          <w:szCs w:val="28"/>
        </w:rPr>
        <w:t>l</w:t>
      </w:r>
      <w:r w:rsidRPr="00516410">
        <w:rPr>
          <w:rFonts w:ascii="Times New Roman" w:hAnsi="Times New Roman"/>
          <w:sz w:val="28"/>
          <w:szCs w:val="28"/>
        </w:rPr>
        <w:t xml:space="preserve">le, nämlich in der Erwiderung auf Hobbes‘ 10. Einwand, stellt Descartes klar, dass er gar nicht die Ideen selbst, wohl aber </w:t>
      </w:r>
      <w:r w:rsidRPr="00516410">
        <w:rPr>
          <w:rFonts w:ascii="Times New Roman" w:hAnsi="Times New Roman"/>
          <w:i/>
          <w:sz w:val="28"/>
          <w:szCs w:val="28"/>
        </w:rPr>
        <w:t>die Fähigkeit, Ideen zu entwickeln</w:t>
      </w:r>
      <w:r w:rsidRPr="00516410">
        <w:rPr>
          <w:rFonts w:ascii="Times New Roman" w:hAnsi="Times New Roman"/>
          <w:sz w:val="28"/>
          <w:szCs w:val="28"/>
        </w:rPr>
        <w:t>, für</w:t>
      </w:r>
      <w:r w:rsidR="00293DF7" w:rsidRPr="00516410">
        <w:rPr>
          <w:rFonts w:ascii="Times New Roman" w:hAnsi="Times New Roman"/>
          <w:sz w:val="28"/>
          <w:szCs w:val="28"/>
        </w:rPr>
        <w:t xml:space="preserve"> angeboren halte. – Diese U</w:t>
      </w:r>
      <w:r w:rsidR="00293DF7" w:rsidRPr="00516410">
        <w:rPr>
          <w:rFonts w:ascii="Times New Roman" w:hAnsi="Times New Roman"/>
          <w:sz w:val="28"/>
          <w:szCs w:val="28"/>
        </w:rPr>
        <w:t>n</w:t>
      </w:r>
      <w:r w:rsidR="00293DF7" w:rsidRPr="00516410">
        <w:rPr>
          <w:rFonts w:ascii="Times New Roman" w:hAnsi="Times New Roman"/>
          <w:sz w:val="28"/>
          <w:szCs w:val="28"/>
        </w:rPr>
        <w:t>ter</w:t>
      </w:r>
      <w:r w:rsidRPr="00516410">
        <w:rPr>
          <w:rFonts w:ascii="Times New Roman" w:hAnsi="Times New Roman"/>
          <w:sz w:val="28"/>
          <w:szCs w:val="28"/>
        </w:rPr>
        <w:t>scheidung ist sicherlich höchst bedeutsam. Lei</w:t>
      </w:r>
      <w:r w:rsidR="00293DF7" w:rsidRPr="00516410">
        <w:rPr>
          <w:rFonts w:ascii="Times New Roman" w:hAnsi="Times New Roman"/>
          <w:sz w:val="28"/>
          <w:szCs w:val="28"/>
        </w:rPr>
        <w:t>der hat Desca</w:t>
      </w:r>
      <w:r w:rsidR="00293DF7" w:rsidRPr="00516410">
        <w:rPr>
          <w:rFonts w:ascii="Times New Roman" w:hAnsi="Times New Roman"/>
          <w:sz w:val="28"/>
          <w:szCs w:val="28"/>
        </w:rPr>
        <w:t>r</w:t>
      </w:r>
      <w:r w:rsidR="00293DF7" w:rsidRPr="00516410">
        <w:rPr>
          <w:rFonts w:ascii="Times New Roman" w:hAnsi="Times New Roman"/>
          <w:sz w:val="28"/>
          <w:szCs w:val="28"/>
        </w:rPr>
        <w:t>tes sie nicht aus</w:t>
      </w:r>
      <w:r w:rsidRPr="00516410">
        <w:rPr>
          <w:rFonts w:ascii="Times New Roman" w:hAnsi="Times New Roman"/>
          <w:sz w:val="28"/>
          <w:szCs w:val="28"/>
        </w:rPr>
        <w:t>führlich begründet.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Übrigen lassen sich Hobbes‘ Einwände, soweit sie W</w:t>
      </w:r>
      <w:r w:rsidRPr="00516410">
        <w:rPr>
          <w:rFonts w:ascii="Times New Roman" w:hAnsi="Times New Roman"/>
          <w:sz w:val="28"/>
          <w:szCs w:val="28"/>
        </w:rPr>
        <w:t>e</w:t>
      </w:r>
      <w:r w:rsidRPr="00516410">
        <w:rPr>
          <w:rFonts w:ascii="Times New Roman" w:hAnsi="Times New Roman"/>
          <w:sz w:val="28"/>
          <w:szCs w:val="28"/>
        </w:rPr>
        <w:t xml:space="preserve">sentliches betreffen, wie folgt zusammenfassen: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1. Descartes setzt voraus, dass  klare und deutliche Erken</w:t>
      </w:r>
      <w:r w:rsidRPr="00516410">
        <w:rPr>
          <w:rFonts w:ascii="Times New Roman" w:hAnsi="Times New Roman"/>
          <w:sz w:val="28"/>
          <w:szCs w:val="28"/>
        </w:rPr>
        <w:t>n</w:t>
      </w:r>
      <w:r w:rsidRPr="00516410">
        <w:rPr>
          <w:rFonts w:ascii="Times New Roman" w:hAnsi="Times New Roman"/>
          <w:sz w:val="28"/>
          <w:szCs w:val="28"/>
        </w:rPr>
        <w:t>tnis zu gewinnen ist, weil Gott uns nicht täuscht. Letzteres übe</w:t>
      </w:r>
      <w:r w:rsidRPr="00516410">
        <w:rPr>
          <w:rFonts w:ascii="Times New Roman" w:hAnsi="Times New Roman"/>
          <w:sz w:val="28"/>
          <w:szCs w:val="28"/>
        </w:rPr>
        <w:t>r</w:t>
      </w:r>
      <w:r w:rsidRPr="00516410">
        <w:rPr>
          <w:rFonts w:ascii="Times New Roman" w:hAnsi="Times New Roman"/>
          <w:sz w:val="28"/>
          <w:szCs w:val="28"/>
        </w:rPr>
        <w:t>prüft er jedoch nicht (15. Einwand).                                  2. En</w:t>
      </w:r>
      <w:r w:rsidRPr="00516410">
        <w:rPr>
          <w:rFonts w:ascii="Times New Roman" w:hAnsi="Times New Roman"/>
          <w:sz w:val="28"/>
          <w:szCs w:val="28"/>
        </w:rPr>
        <w:t>t</w:t>
      </w:r>
      <w:r w:rsidRPr="00516410">
        <w:rPr>
          <w:rFonts w:ascii="Times New Roman" w:hAnsi="Times New Roman"/>
          <w:sz w:val="28"/>
          <w:szCs w:val="28"/>
        </w:rPr>
        <w:t>gegen calvinistischer Lehre behauptet Descartes die Willensfre</w:t>
      </w:r>
      <w:r w:rsidRPr="00516410">
        <w:rPr>
          <w:rFonts w:ascii="Times New Roman" w:hAnsi="Times New Roman"/>
          <w:sz w:val="28"/>
          <w:szCs w:val="28"/>
        </w:rPr>
        <w:t>i</w:t>
      </w:r>
      <w:r w:rsidRPr="00516410">
        <w:rPr>
          <w:rFonts w:ascii="Times New Roman" w:hAnsi="Times New Roman"/>
          <w:sz w:val="28"/>
          <w:szCs w:val="28"/>
        </w:rPr>
        <w:t>heit, ohne sie zu beweisen (12. Einwand) 3. Descartes verwec</w:t>
      </w:r>
      <w:r w:rsidRPr="00516410">
        <w:rPr>
          <w:rFonts w:ascii="Times New Roman" w:hAnsi="Times New Roman"/>
          <w:sz w:val="28"/>
          <w:szCs w:val="28"/>
        </w:rPr>
        <w:t>h</w:t>
      </w:r>
      <w:r w:rsidRPr="00516410">
        <w:rPr>
          <w:rFonts w:ascii="Times New Roman" w:hAnsi="Times New Roman"/>
          <w:sz w:val="28"/>
          <w:szCs w:val="28"/>
        </w:rPr>
        <w:t xml:space="preserve">selt das Seiende mit dem Wesen (Essenz). Daher schließt er von der Tatsache, dass er denkt, auf die Annahme, ein „denkendes Ding“ zu sein. Denken ist aber eine Tätigkeit, die es ohne ein dazu gehörendes Subjekt nicht geben kann. Als Subjekt ist der Mensch jedoch etwas </w:t>
      </w:r>
      <w:r w:rsidRPr="00516410">
        <w:rPr>
          <w:rFonts w:ascii="Times New Roman" w:hAnsi="Times New Roman"/>
          <w:i/>
          <w:sz w:val="28"/>
          <w:szCs w:val="28"/>
        </w:rPr>
        <w:t>Materielles, Körperliches</w:t>
      </w:r>
      <w:r w:rsidRPr="00516410">
        <w:rPr>
          <w:rFonts w:ascii="Times New Roman" w:hAnsi="Times New Roman"/>
          <w:sz w:val="28"/>
          <w:szCs w:val="28"/>
        </w:rPr>
        <w:t>, und nic</w:t>
      </w:r>
      <w:r w:rsidR="00293DF7" w:rsidRPr="00516410">
        <w:rPr>
          <w:rFonts w:ascii="Times New Roman" w:hAnsi="Times New Roman"/>
          <w:sz w:val="28"/>
          <w:szCs w:val="28"/>
        </w:rPr>
        <w:t>ht etwas rein Geistiges (2. Ein</w:t>
      </w:r>
      <w:r w:rsidRPr="00516410">
        <w:rPr>
          <w:rFonts w:ascii="Times New Roman" w:hAnsi="Times New Roman"/>
          <w:sz w:val="28"/>
          <w:szCs w:val="28"/>
        </w:rPr>
        <w:t>wand).  4. Descartes erklärt nicht den U</w:t>
      </w:r>
      <w:r w:rsidRPr="00516410">
        <w:rPr>
          <w:rFonts w:ascii="Times New Roman" w:hAnsi="Times New Roman"/>
          <w:sz w:val="28"/>
          <w:szCs w:val="28"/>
        </w:rPr>
        <w:t>n</w:t>
      </w:r>
      <w:r w:rsidRPr="00516410">
        <w:rPr>
          <w:rFonts w:ascii="Times New Roman" w:hAnsi="Times New Roman"/>
          <w:sz w:val="28"/>
          <w:szCs w:val="28"/>
        </w:rPr>
        <w:t>terschied zwischen Vorstellung und Erkenntnis (4. Einwand). 5. Nominalismus: Lo</w:t>
      </w:r>
      <w:r w:rsidR="00526207" w:rsidRPr="00516410">
        <w:rPr>
          <w:rFonts w:ascii="Times New Roman" w:hAnsi="Times New Roman"/>
          <w:sz w:val="28"/>
          <w:szCs w:val="28"/>
        </w:rPr>
        <w:t>gik und begriffliches Denken be</w:t>
      </w:r>
      <w:r w:rsidRPr="00516410">
        <w:rPr>
          <w:rFonts w:ascii="Times New Roman" w:hAnsi="Times New Roman"/>
          <w:sz w:val="28"/>
          <w:szCs w:val="28"/>
        </w:rPr>
        <w:t>ruhen auf sprachlicher Konvention, so dass man mit ihnen lediglich übe</w:t>
      </w:r>
      <w:r w:rsidRPr="00516410">
        <w:rPr>
          <w:rFonts w:ascii="Times New Roman" w:hAnsi="Times New Roman"/>
          <w:sz w:val="28"/>
          <w:szCs w:val="28"/>
        </w:rPr>
        <w:t>r</w:t>
      </w:r>
      <w:r w:rsidRPr="00516410">
        <w:rPr>
          <w:rFonts w:ascii="Times New Roman" w:hAnsi="Times New Roman"/>
          <w:sz w:val="28"/>
          <w:szCs w:val="28"/>
        </w:rPr>
        <w:t xml:space="preserve">prüfen kann, ob die Dinge korrekt </w:t>
      </w:r>
      <w:r w:rsidRPr="00516410">
        <w:rPr>
          <w:rFonts w:ascii="Times New Roman" w:hAnsi="Times New Roman"/>
          <w:i/>
          <w:sz w:val="28"/>
          <w:szCs w:val="28"/>
        </w:rPr>
        <w:t>bezeichnet</w:t>
      </w:r>
      <w:r w:rsidRPr="00516410">
        <w:rPr>
          <w:rFonts w:ascii="Times New Roman" w:hAnsi="Times New Roman"/>
          <w:sz w:val="28"/>
          <w:szCs w:val="28"/>
        </w:rPr>
        <w:t xml:space="preserve"> worden sind, nicht aber, worin die „Natur der Dinge“ besteht (4. Einwand).  6. Das Denken hängt von den Bezeichnungen ab, diese von den Vo</w:t>
      </w:r>
      <w:r w:rsidRPr="00516410">
        <w:rPr>
          <w:rFonts w:ascii="Times New Roman" w:hAnsi="Times New Roman"/>
          <w:sz w:val="28"/>
          <w:szCs w:val="28"/>
        </w:rPr>
        <w:t>r</w:t>
      </w:r>
      <w:r w:rsidRPr="00516410">
        <w:rPr>
          <w:rFonts w:ascii="Times New Roman" w:hAnsi="Times New Roman"/>
          <w:sz w:val="28"/>
          <w:szCs w:val="28"/>
        </w:rPr>
        <w:t>stellungen; die Vorstellungen beruhen aber auf der „Bewegung körperlicher Organe“, so dass „Geist und Denken nichts anderes als eine Bewegung in gewissen Teilen des organisch</w:t>
      </w:r>
      <w:r w:rsidR="00293DF7" w:rsidRPr="00516410">
        <w:rPr>
          <w:rFonts w:ascii="Times New Roman" w:hAnsi="Times New Roman"/>
          <w:sz w:val="28"/>
          <w:szCs w:val="28"/>
        </w:rPr>
        <w:t>en Körpers sein dürfte“ (4. Ein</w:t>
      </w:r>
      <w:r w:rsidRPr="00516410">
        <w:rPr>
          <w:rFonts w:ascii="Times New Roman" w:hAnsi="Times New Roman"/>
          <w:sz w:val="28"/>
          <w:szCs w:val="28"/>
        </w:rPr>
        <w:t xml:space="preserve">wand, vgl. 2. Einwand).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Hierauf entgegnet Descartes: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1. Natürlich können wir getäuscht werden. Dennoch darf man einen Willen zur Täuschung keinesfalls Gott unterstellen, weil dies „zu einem Widerspruch führt“.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2. Dass es einen freien Willen gibt, kann jedermann leicht nachweisen, und zwar durch Selbstbeobachtung.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3. Hobbes begründet nicht seine Folgerung, dass das „de</w:t>
      </w:r>
      <w:r w:rsidRPr="00516410">
        <w:rPr>
          <w:rFonts w:ascii="Times New Roman" w:hAnsi="Times New Roman"/>
          <w:sz w:val="28"/>
          <w:szCs w:val="28"/>
        </w:rPr>
        <w:t>n</w:t>
      </w:r>
      <w:r w:rsidRPr="00516410">
        <w:rPr>
          <w:rFonts w:ascii="Times New Roman" w:hAnsi="Times New Roman"/>
          <w:sz w:val="28"/>
          <w:szCs w:val="28"/>
        </w:rPr>
        <w:t>kende Ding“ als Subjekt etwas Körperliches sei. Die Akzide</w:t>
      </w:r>
      <w:r w:rsidRPr="00516410">
        <w:rPr>
          <w:rFonts w:ascii="Times New Roman" w:hAnsi="Times New Roman"/>
          <w:sz w:val="28"/>
          <w:szCs w:val="28"/>
        </w:rPr>
        <w:t>n</w:t>
      </w:r>
      <w:r w:rsidRPr="00516410">
        <w:rPr>
          <w:rFonts w:ascii="Times New Roman" w:hAnsi="Times New Roman"/>
          <w:sz w:val="28"/>
          <w:szCs w:val="28"/>
        </w:rPr>
        <w:t>tien des Geistes haben mit denen des Körpers nichts gemeinsam. Die diesen Akzidentien übergeordneten Substanzen Geist (De</w:t>
      </w:r>
      <w:r w:rsidRPr="00516410">
        <w:rPr>
          <w:rFonts w:ascii="Times New Roman" w:hAnsi="Times New Roman"/>
          <w:sz w:val="28"/>
          <w:szCs w:val="28"/>
        </w:rPr>
        <w:t>n</w:t>
      </w:r>
      <w:r w:rsidRPr="00516410">
        <w:rPr>
          <w:rFonts w:ascii="Times New Roman" w:hAnsi="Times New Roman"/>
          <w:sz w:val="28"/>
          <w:szCs w:val="28"/>
        </w:rPr>
        <w:t>ken) und Körper (Ausdehnung) sind ebenfalls völlig voneina</w:t>
      </w:r>
      <w:r w:rsidRPr="00516410">
        <w:rPr>
          <w:rFonts w:ascii="Times New Roman" w:hAnsi="Times New Roman"/>
          <w:sz w:val="28"/>
          <w:szCs w:val="28"/>
        </w:rPr>
        <w:t>n</w:t>
      </w:r>
      <w:r w:rsidRPr="00516410">
        <w:rPr>
          <w:rFonts w:ascii="Times New Roman" w:hAnsi="Times New Roman"/>
          <w:sz w:val="28"/>
          <w:szCs w:val="28"/>
        </w:rPr>
        <w:t xml:space="preserve">der verschieden.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4. Die Unterschiede zwischen dem Vorstellen und dem „B</w:t>
      </w:r>
      <w:r w:rsidRPr="00516410">
        <w:rPr>
          <w:rFonts w:ascii="Times New Roman" w:hAnsi="Times New Roman"/>
          <w:sz w:val="28"/>
          <w:szCs w:val="28"/>
        </w:rPr>
        <w:t>e</w:t>
      </w:r>
      <w:r w:rsidRPr="00516410">
        <w:rPr>
          <w:rFonts w:ascii="Times New Roman" w:hAnsi="Times New Roman"/>
          <w:sz w:val="28"/>
          <w:szCs w:val="28"/>
        </w:rPr>
        <w:t>greifen des reinen Verstandes“ habe er sehr wohl mehrfach da</w:t>
      </w:r>
      <w:r w:rsidRPr="00516410">
        <w:rPr>
          <w:rFonts w:ascii="Times New Roman" w:hAnsi="Times New Roman"/>
          <w:sz w:val="28"/>
          <w:szCs w:val="28"/>
        </w:rPr>
        <w:t>r</w:t>
      </w:r>
      <w:r w:rsidRPr="00516410">
        <w:rPr>
          <w:rFonts w:ascii="Times New Roman" w:hAnsi="Times New Roman"/>
          <w:sz w:val="28"/>
          <w:szCs w:val="28"/>
        </w:rPr>
        <w:t xml:space="preserve">gelegt, z.B. an Hand mathema-tischer Gegenstände.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5. Denken und Logik sind keine rein sprachlichen Phänom</w:t>
      </w:r>
      <w:r w:rsidRPr="00516410">
        <w:rPr>
          <w:rFonts w:ascii="Times New Roman" w:hAnsi="Times New Roman"/>
          <w:sz w:val="28"/>
          <w:szCs w:val="28"/>
        </w:rPr>
        <w:t>e</w:t>
      </w:r>
      <w:r w:rsidRPr="00516410">
        <w:rPr>
          <w:rFonts w:ascii="Times New Roman" w:hAnsi="Times New Roman"/>
          <w:sz w:val="28"/>
          <w:szCs w:val="28"/>
        </w:rPr>
        <w:t xml:space="preserve">ne; vielmehr bezie-hen sie sich weniger auf die Bezeichnungen als auf die </w:t>
      </w:r>
      <w:r w:rsidRPr="00516410">
        <w:rPr>
          <w:rFonts w:ascii="Times New Roman" w:hAnsi="Times New Roman"/>
          <w:i/>
          <w:sz w:val="28"/>
          <w:szCs w:val="28"/>
        </w:rPr>
        <w:t>Inhalte</w:t>
      </w:r>
      <w:r w:rsidRPr="00516410">
        <w:rPr>
          <w:rFonts w:ascii="Times New Roman" w:hAnsi="Times New Roman"/>
          <w:sz w:val="28"/>
          <w:szCs w:val="28"/>
        </w:rPr>
        <w:t xml:space="preserve"> der bezeichneten Gegenstände.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6. Diesen Einwand beantwortet Descartes nicht ausdrücklich. Offensichtlich hält er das Problem durch seine Unterscheidung von Denken und Ausdehnung als gänzlich verschiedener Sub</w:t>
      </w:r>
      <w:r w:rsidRPr="00516410">
        <w:rPr>
          <w:rFonts w:ascii="Times New Roman" w:hAnsi="Times New Roman"/>
          <w:sz w:val="28"/>
          <w:szCs w:val="28"/>
        </w:rPr>
        <w:t>s</w:t>
      </w:r>
      <w:r w:rsidRPr="00516410">
        <w:rPr>
          <w:rFonts w:ascii="Times New Roman" w:hAnsi="Times New Roman"/>
          <w:sz w:val="28"/>
          <w:szCs w:val="28"/>
        </w:rPr>
        <w:t>tanzen für erledigt.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Wes Geistes Kind Thomas Hobbes ist, dürfte klar geworden sein: Er denkt materialistisch, aber nicht atheistisch. Mehrfac</w:t>
      </w:r>
      <w:r w:rsidR="005F2D61" w:rsidRPr="00516410">
        <w:rPr>
          <w:rFonts w:ascii="Times New Roman" w:hAnsi="Times New Roman"/>
          <w:sz w:val="28"/>
          <w:szCs w:val="28"/>
        </w:rPr>
        <w:t>h beruft er sich auf den christ</w:t>
      </w:r>
      <w:r w:rsidRPr="00516410">
        <w:rPr>
          <w:rFonts w:ascii="Times New Roman" w:hAnsi="Times New Roman"/>
          <w:sz w:val="28"/>
          <w:szCs w:val="28"/>
        </w:rPr>
        <w:t>lichen Glauben, was ihn nicht daran hindert, sogar den Geist noch als etwas Körperliches aufzufa</w:t>
      </w:r>
      <w:r w:rsidRPr="00516410">
        <w:rPr>
          <w:rFonts w:ascii="Times New Roman" w:hAnsi="Times New Roman"/>
          <w:sz w:val="28"/>
          <w:szCs w:val="28"/>
        </w:rPr>
        <w:t>s</w:t>
      </w:r>
      <w:r w:rsidRPr="00516410">
        <w:rPr>
          <w:rFonts w:ascii="Times New Roman" w:hAnsi="Times New Roman"/>
          <w:sz w:val="28"/>
          <w:szCs w:val="28"/>
        </w:rPr>
        <w:t>sen.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Dennoch reduziert er den Menschen nicht auf etwas Materie</w:t>
      </w:r>
      <w:r w:rsidRPr="00516410">
        <w:rPr>
          <w:rFonts w:ascii="Times New Roman" w:hAnsi="Times New Roman"/>
          <w:sz w:val="28"/>
          <w:szCs w:val="28"/>
        </w:rPr>
        <w:t>l</w:t>
      </w:r>
      <w:r w:rsidRPr="00516410">
        <w:rPr>
          <w:rFonts w:ascii="Times New Roman" w:hAnsi="Times New Roman"/>
          <w:sz w:val="28"/>
          <w:szCs w:val="28"/>
        </w:rPr>
        <w:t xml:space="preserve">les, sondern versteht ihn als </w:t>
      </w:r>
      <w:r w:rsidRPr="00516410">
        <w:rPr>
          <w:rFonts w:ascii="Times New Roman" w:hAnsi="Times New Roman"/>
          <w:i/>
          <w:sz w:val="28"/>
          <w:szCs w:val="28"/>
        </w:rPr>
        <w:t>Person</w:t>
      </w:r>
      <w:r w:rsidRPr="00516410">
        <w:rPr>
          <w:rFonts w:ascii="Times New Roman" w:hAnsi="Times New Roman"/>
          <w:sz w:val="28"/>
          <w:szCs w:val="28"/>
        </w:rPr>
        <w:t xml:space="preserve">. Dazu verhilft ihm u.a. seine </w:t>
      </w:r>
      <w:r w:rsidRPr="00516410">
        <w:rPr>
          <w:rFonts w:ascii="Times New Roman" w:hAnsi="Times New Roman"/>
          <w:i/>
          <w:sz w:val="28"/>
          <w:szCs w:val="28"/>
        </w:rPr>
        <w:t>Lehre von der Empfindung</w:t>
      </w:r>
      <w:r w:rsidRPr="00516410">
        <w:rPr>
          <w:rFonts w:ascii="Times New Roman" w:hAnsi="Times New Roman"/>
          <w:sz w:val="28"/>
          <w:szCs w:val="28"/>
        </w:rPr>
        <w:t>. Darin fungiert der Mensch als Ga</w:t>
      </w:r>
      <w:r w:rsidRPr="00516410">
        <w:rPr>
          <w:rFonts w:ascii="Times New Roman" w:hAnsi="Times New Roman"/>
          <w:sz w:val="28"/>
          <w:szCs w:val="28"/>
        </w:rPr>
        <w:t>n</w:t>
      </w:r>
      <w:r w:rsidRPr="00516410">
        <w:rPr>
          <w:rFonts w:ascii="Times New Roman" w:hAnsi="Times New Roman"/>
          <w:sz w:val="28"/>
          <w:szCs w:val="28"/>
        </w:rPr>
        <w:t xml:space="preserve">zes als </w:t>
      </w:r>
      <w:r w:rsidRPr="00516410">
        <w:rPr>
          <w:rFonts w:ascii="Times New Roman" w:hAnsi="Times New Roman"/>
          <w:i/>
          <w:sz w:val="28"/>
          <w:szCs w:val="28"/>
        </w:rPr>
        <w:t>Subjekt</w:t>
      </w:r>
      <w:r w:rsidRPr="00516410">
        <w:rPr>
          <w:rFonts w:ascii="Times New Roman" w:hAnsi="Times New Roman"/>
          <w:sz w:val="28"/>
          <w:szCs w:val="28"/>
        </w:rPr>
        <w:t xml:space="preserve"> der Empfindung, so dass eine dialektische, pe</w:t>
      </w:r>
      <w:r w:rsidRPr="00516410">
        <w:rPr>
          <w:rFonts w:ascii="Times New Roman" w:hAnsi="Times New Roman"/>
          <w:sz w:val="28"/>
          <w:szCs w:val="28"/>
        </w:rPr>
        <w:t>r</w:t>
      </w:r>
      <w:r w:rsidRPr="00516410">
        <w:rPr>
          <w:rFonts w:ascii="Times New Roman" w:hAnsi="Times New Roman"/>
          <w:sz w:val="28"/>
          <w:szCs w:val="28"/>
        </w:rPr>
        <w:t xml:space="preserve">sönliche Beziehung zwischen diesem Subjekt und dem empfun-denen Objekt entsteht.  </w:t>
      </w:r>
      <w:r w:rsidRPr="00516410">
        <w:rPr>
          <w:rFonts w:ascii="Times New Roman" w:hAnsi="Times New Roman"/>
          <w:i/>
          <w:sz w:val="28"/>
          <w:szCs w:val="28"/>
        </w:rPr>
        <w:t>F. A. Lange</w:t>
      </w:r>
      <w:r w:rsidRPr="00516410">
        <w:rPr>
          <w:rFonts w:ascii="Times New Roman" w:hAnsi="Times New Roman"/>
          <w:sz w:val="28"/>
          <w:szCs w:val="28"/>
        </w:rPr>
        <w:t xml:space="preserve"> erklärt hierzu: „Jeder Bew</w:t>
      </w:r>
      <w:r w:rsidRPr="00516410">
        <w:rPr>
          <w:rFonts w:ascii="Times New Roman" w:hAnsi="Times New Roman"/>
          <w:sz w:val="28"/>
          <w:szCs w:val="28"/>
        </w:rPr>
        <w:t>e</w:t>
      </w:r>
      <w:r w:rsidRPr="00516410">
        <w:rPr>
          <w:rFonts w:ascii="Times New Roman" w:hAnsi="Times New Roman"/>
          <w:sz w:val="28"/>
          <w:szCs w:val="28"/>
        </w:rPr>
        <w:t>gung entspricht eine Gegenbewegung im Organismus wie in der äußeren Natur; aus diesem Prinzip der Gegenbewegung leitet Hobbes die Empfindung ab; aber nicht die unmittelbare Reakt</w:t>
      </w:r>
      <w:r w:rsidRPr="00516410">
        <w:rPr>
          <w:rFonts w:ascii="Times New Roman" w:hAnsi="Times New Roman"/>
          <w:sz w:val="28"/>
          <w:szCs w:val="28"/>
        </w:rPr>
        <w:t>i</w:t>
      </w:r>
      <w:r w:rsidRPr="00516410">
        <w:rPr>
          <w:rFonts w:ascii="Times New Roman" w:hAnsi="Times New Roman"/>
          <w:sz w:val="28"/>
          <w:szCs w:val="28"/>
        </w:rPr>
        <w:t>on des äußeren Organes ist die Empfindung, sondern erst die vom Herzen ausgehende und durch das Gehirn vom äußeren O</w:t>
      </w:r>
      <w:r w:rsidRPr="00516410">
        <w:rPr>
          <w:rFonts w:ascii="Times New Roman" w:hAnsi="Times New Roman"/>
          <w:sz w:val="28"/>
          <w:szCs w:val="28"/>
        </w:rPr>
        <w:t>r</w:t>
      </w:r>
      <w:r w:rsidRPr="00516410">
        <w:rPr>
          <w:rFonts w:ascii="Times New Roman" w:hAnsi="Times New Roman"/>
          <w:sz w:val="28"/>
          <w:szCs w:val="28"/>
        </w:rPr>
        <w:t>gan zurück</w:t>
      </w:r>
      <w:r w:rsidR="001A046C" w:rsidRPr="00516410">
        <w:rPr>
          <w:rFonts w:ascii="Times New Roman" w:hAnsi="Times New Roman"/>
          <w:sz w:val="28"/>
          <w:szCs w:val="28"/>
        </w:rPr>
        <w:t>-</w:t>
      </w:r>
      <w:r w:rsidRPr="00516410">
        <w:rPr>
          <w:rFonts w:ascii="Times New Roman" w:hAnsi="Times New Roman"/>
          <w:sz w:val="28"/>
          <w:szCs w:val="28"/>
        </w:rPr>
        <w:t>kehrende Bewegung …“.</w:t>
      </w:r>
      <w:r w:rsidRPr="00516410">
        <w:rPr>
          <w:rStyle w:val="Funotenzeichen"/>
          <w:rFonts w:ascii="Times New Roman" w:hAnsi="Times New Roman"/>
          <w:sz w:val="28"/>
          <w:szCs w:val="28"/>
        </w:rPr>
        <w:footnoteReference w:customMarkFollows="1" w:id="153"/>
        <w:t>152</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Erst diese </w:t>
      </w:r>
      <w:r w:rsidRPr="00516410">
        <w:rPr>
          <w:rFonts w:ascii="Times New Roman" w:hAnsi="Times New Roman"/>
          <w:i/>
          <w:sz w:val="28"/>
          <w:szCs w:val="28"/>
        </w:rPr>
        <w:t xml:space="preserve">innere </w:t>
      </w:r>
      <w:r w:rsidRPr="00516410">
        <w:rPr>
          <w:rFonts w:ascii="Times New Roman" w:hAnsi="Times New Roman"/>
          <w:sz w:val="28"/>
          <w:szCs w:val="28"/>
        </w:rPr>
        <w:t xml:space="preserve">Bewegung macht den Gegenstand zu einem persönlich empfundenen, auch wenn Hobbes die Bewegung selbst wiederum materialistisch deutet, nämlich „als </w:t>
      </w:r>
      <w:r w:rsidRPr="00516410">
        <w:rPr>
          <w:rFonts w:ascii="Times New Roman" w:hAnsi="Times New Roman"/>
          <w:i/>
          <w:sz w:val="28"/>
          <w:szCs w:val="28"/>
        </w:rPr>
        <w:t>Bewegung körperlicher Teile</w:t>
      </w:r>
      <w:r w:rsidRPr="00516410">
        <w:rPr>
          <w:rFonts w:ascii="Times New Roman" w:hAnsi="Times New Roman"/>
          <w:sz w:val="28"/>
          <w:szCs w:val="28"/>
        </w:rPr>
        <w:t>, veranlagt durch die äußere Be-wegung der Dinge“ (a.a.O. S. 8). D.h. materialistisch deutet Hobbes die Be-wegung, nicht aber die persönliche, subjektive Empfindung.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Ein Hauptgrund für diese Konstruktion findet sich in den Überlegungen, mit denen Hobbes seinen  </w:t>
      </w:r>
      <w:r w:rsidRPr="00516410">
        <w:rPr>
          <w:rFonts w:ascii="Times New Roman" w:hAnsi="Times New Roman"/>
          <w:i/>
          <w:sz w:val="28"/>
          <w:szCs w:val="28"/>
        </w:rPr>
        <w:t>Person-Begriff</w:t>
      </w:r>
      <w:r w:rsidRPr="00516410">
        <w:rPr>
          <w:rFonts w:ascii="Times New Roman" w:hAnsi="Times New Roman"/>
          <w:sz w:val="28"/>
          <w:szCs w:val="28"/>
        </w:rPr>
        <w:t xml:space="preserve">  b</w:t>
      </w:r>
      <w:r w:rsidRPr="00516410">
        <w:rPr>
          <w:rFonts w:ascii="Times New Roman" w:hAnsi="Times New Roman"/>
          <w:sz w:val="28"/>
          <w:szCs w:val="28"/>
        </w:rPr>
        <w:t>e</w:t>
      </w:r>
      <w:r w:rsidRPr="00516410">
        <w:rPr>
          <w:rFonts w:ascii="Times New Roman" w:hAnsi="Times New Roman"/>
          <w:sz w:val="28"/>
          <w:szCs w:val="28"/>
        </w:rPr>
        <w:t>gründet. Hierbei argumentiert er zu</w:t>
      </w:r>
      <w:r w:rsidR="001A046C" w:rsidRPr="00516410">
        <w:rPr>
          <w:rFonts w:ascii="Times New Roman" w:hAnsi="Times New Roman"/>
          <w:sz w:val="28"/>
          <w:szCs w:val="28"/>
        </w:rPr>
        <w:t>-</w:t>
      </w:r>
      <w:r w:rsidRPr="00516410">
        <w:rPr>
          <w:rFonts w:ascii="Times New Roman" w:hAnsi="Times New Roman"/>
          <w:sz w:val="28"/>
          <w:szCs w:val="28"/>
        </w:rPr>
        <w:t>nächst nicht erkenntnisthe</w:t>
      </w:r>
      <w:r w:rsidRPr="00516410">
        <w:rPr>
          <w:rFonts w:ascii="Times New Roman" w:hAnsi="Times New Roman"/>
          <w:sz w:val="28"/>
          <w:szCs w:val="28"/>
        </w:rPr>
        <w:t>o</w:t>
      </w:r>
      <w:r w:rsidRPr="00516410">
        <w:rPr>
          <w:rFonts w:ascii="Times New Roman" w:hAnsi="Times New Roman"/>
          <w:sz w:val="28"/>
          <w:szCs w:val="28"/>
        </w:rPr>
        <w:t>retisch oder naturphilosophisch, sondern strikt re-ligionsphilosophisch. Gott, den höchsten „Souverän“, verbindet er mit der Menschheit als Ganzer, indem er Gott dreifach als „Person“ repräsentiert: a) als Gottvater, b) als Sohn und c) in den Aposteln und den Kirchenvätern, also nicht im Heiligen Geist (!), wozu er bemerkt: „… every person here, is the person of one and the same God“ (jede Person ist hier die Person eines und desselben Gottes). – Etymologisch benutzt er zur Erläut</w:t>
      </w:r>
      <w:r w:rsidRPr="00516410">
        <w:rPr>
          <w:rFonts w:ascii="Times New Roman" w:hAnsi="Times New Roman"/>
          <w:sz w:val="28"/>
          <w:szCs w:val="28"/>
        </w:rPr>
        <w:t>e</w:t>
      </w:r>
      <w:r w:rsidRPr="00516410">
        <w:rPr>
          <w:rFonts w:ascii="Times New Roman" w:hAnsi="Times New Roman"/>
          <w:sz w:val="28"/>
          <w:szCs w:val="28"/>
        </w:rPr>
        <w:t>rung des Person-Begriffs jedoch eine ganz andere, nicht-biblische Quelle: die des römischen Masken-, Rollen- und The</w:t>
      </w:r>
      <w:r w:rsidRPr="00516410">
        <w:rPr>
          <w:rFonts w:ascii="Times New Roman" w:hAnsi="Times New Roman"/>
          <w:sz w:val="28"/>
          <w:szCs w:val="28"/>
        </w:rPr>
        <w:t>a</w:t>
      </w:r>
      <w:r w:rsidRPr="00516410">
        <w:rPr>
          <w:rFonts w:ascii="Times New Roman" w:hAnsi="Times New Roman"/>
          <w:sz w:val="28"/>
          <w:szCs w:val="28"/>
        </w:rPr>
        <w:t>ter-Begriffs</w:t>
      </w:r>
      <w:proofErr w:type="gramStart"/>
      <w:r w:rsidRPr="00516410">
        <w:rPr>
          <w:rFonts w:ascii="Times New Roman" w:hAnsi="Times New Roman"/>
          <w:sz w:val="28"/>
          <w:szCs w:val="28"/>
        </w:rPr>
        <w:t>..</w:t>
      </w:r>
      <w:proofErr w:type="gramEnd"/>
      <w:r w:rsidRPr="00516410">
        <w:rPr>
          <w:rFonts w:ascii="Times New Roman" w:hAnsi="Times New Roman"/>
          <w:sz w:val="28"/>
          <w:szCs w:val="28"/>
        </w:rPr>
        <w:t xml:space="preserve"> (Wobei zu beachten ist, dass diesem Begriff das etruskische ‚phersu‘ für ‚Maske‘ zu Grunde liegt.) Person ist demnach, wer als Repräsentant von Worten und Handlungen angesehen wird.</w:t>
      </w:r>
      <w:r w:rsidRPr="00516410">
        <w:rPr>
          <w:rStyle w:val="Funotenzeichen"/>
          <w:rFonts w:ascii="Times New Roman" w:hAnsi="Times New Roman"/>
          <w:sz w:val="28"/>
          <w:szCs w:val="28"/>
        </w:rPr>
        <w:footnoteReference w:customMarkFollows="1" w:id="154"/>
        <w:t>153</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Hobbes‘ genialer Kunstgriff besteht nun darin, dass er zw</w:t>
      </w:r>
      <w:r w:rsidRPr="00516410">
        <w:rPr>
          <w:rFonts w:ascii="Times New Roman" w:hAnsi="Times New Roman"/>
          <w:sz w:val="28"/>
          <w:szCs w:val="28"/>
        </w:rPr>
        <w:t>i</w:t>
      </w:r>
      <w:r w:rsidRPr="00516410">
        <w:rPr>
          <w:rFonts w:ascii="Times New Roman" w:hAnsi="Times New Roman"/>
          <w:sz w:val="28"/>
          <w:szCs w:val="28"/>
        </w:rPr>
        <w:t xml:space="preserve">schen „natürlichen“ und „künstlichen“ Personen unterscheidet, so dass er den Begriff  Person an-scheinend mühelos auf die </w:t>
      </w:r>
      <w:r w:rsidRPr="00516410">
        <w:rPr>
          <w:rFonts w:ascii="Times New Roman" w:hAnsi="Times New Roman"/>
          <w:i/>
          <w:sz w:val="28"/>
          <w:szCs w:val="28"/>
        </w:rPr>
        <w:t>Staatstheorie</w:t>
      </w:r>
      <w:r w:rsidRPr="00516410">
        <w:rPr>
          <w:rFonts w:ascii="Times New Roman" w:hAnsi="Times New Roman"/>
          <w:sz w:val="28"/>
          <w:szCs w:val="28"/>
        </w:rPr>
        <w:t xml:space="preserve"> übertragen kann. Natürliche Personen seien selbst Handlungsträger, künstliche Personen dagegen solche, denen andere Leute Handlungen zuschreiben. Zu Letzteren zählt Ho</w:t>
      </w:r>
      <w:r w:rsidRPr="00516410">
        <w:rPr>
          <w:rFonts w:ascii="Times New Roman" w:hAnsi="Times New Roman"/>
          <w:sz w:val="28"/>
          <w:szCs w:val="28"/>
        </w:rPr>
        <w:t>b</w:t>
      </w:r>
      <w:r w:rsidRPr="00516410">
        <w:rPr>
          <w:rFonts w:ascii="Times New Roman" w:hAnsi="Times New Roman"/>
          <w:sz w:val="28"/>
          <w:szCs w:val="28"/>
        </w:rPr>
        <w:t xml:space="preserve">bes nicht nur alle </w:t>
      </w:r>
      <w:r w:rsidRPr="00516410">
        <w:rPr>
          <w:rFonts w:ascii="Times New Roman" w:hAnsi="Times New Roman"/>
          <w:i/>
          <w:sz w:val="28"/>
          <w:szCs w:val="28"/>
        </w:rPr>
        <w:t>Rechts-personen</w:t>
      </w:r>
      <w:r w:rsidRPr="00516410">
        <w:rPr>
          <w:rFonts w:ascii="Times New Roman" w:hAnsi="Times New Roman"/>
          <w:sz w:val="28"/>
          <w:szCs w:val="28"/>
        </w:rPr>
        <w:t xml:space="preserve">, sondern auch alle möglichen Versammlungen, Körperschaften und schließlich sogar den </w:t>
      </w:r>
      <w:r w:rsidRPr="00516410">
        <w:rPr>
          <w:rFonts w:ascii="Times New Roman" w:hAnsi="Times New Roman"/>
          <w:i/>
          <w:sz w:val="28"/>
          <w:szCs w:val="28"/>
        </w:rPr>
        <w:t>Staat</w:t>
      </w:r>
      <w:r w:rsidRPr="00516410">
        <w:rPr>
          <w:rFonts w:ascii="Times New Roman" w:hAnsi="Times New Roman"/>
          <w:sz w:val="28"/>
          <w:szCs w:val="28"/>
        </w:rPr>
        <w:t xml:space="preserve">. Diesen definiert er  – in seinem Hauptwerk </w:t>
      </w:r>
      <w:r w:rsidRPr="00516410">
        <w:rPr>
          <w:rFonts w:ascii="Times New Roman" w:hAnsi="Times New Roman"/>
          <w:i/>
          <w:sz w:val="28"/>
          <w:szCs w:val="28"/>
        </w:rPr>
        <w:t xml:space="preserve">Leviathan </w:t>
      </w:r>
      <w:r w:rsidRPr="00516410">
        <w:rPr>
          <w:rFonts w:ascii="Times New Roman" w:hAnsi="Times New Roman"/>
          <w:sz w:val="28"/>
          <w:szCs w:val="28"/>
        </w:rPr>
        <w:t xml:space="preserve"> (von 1651)</w:t>
      </w:r>
      <w:r w:rsidR="001A046C" w:rsidRPr="00516410">
        <w:rPr>
          <w:rFonts w:ascii="Times New Roman" w:hAnsi="Times New Roman"/>
          <w:sz w:val="28"/>
          <w:szCs w:val="28"/>
        </w:rPr>
        <w:t xml:space="preserve"> –</w:t>
      </w:r>
      <w:r w:rsidRPr="00516410">
        <w:rPr>
          <w:rFonts w:ascii="Times New Roman" w:hAnsi="Times New Roman"/>
          <w:sz w:val="28"/>
          <w:szCs w:val="28"/>
        </w:rPr>
        <w:t xml:space="preserve"> als „</w:t>
      </w:r>
      <w:r w:rsidRPr="00516410">
        <w:rPr>
          <w:rFonts w:ascii="Times New Roman" w:hAnsi="Times New Roman"/>
          <w:i/>
          <w:sz w:val="28"/>
          <w:szCs w:val="28"/>
        </w:rPr>
        <w:t>eine Person …, bei der sich jeder einzelne e</w:t>
      </w:r>
      <w:r w:rsidRPr="00516410">
        <w:rPr>
          <w:rFonts w:ascii="Times New Roman" w:hAnsi="Times New Roman"/>
          <w:i/>
          <w:sz w:val="28"/>
          <w:szCs w:val="28"/>
        </w:rPr>
        <w:t>i</w:t>
      </w:r>
      <w:r w:rsidRPr="00516410">
        <w:rPr>
          <w:rFonts w:ascii="Times New Roman" w:hAnsi="Times New Roman"/>
          <w:i/>
          <w:sz w:val="28"/>
          <w:szCs w:val="28"/>
        </w:rPr>
        <w:t>ner großen Menge durch gegenseitigen Vertrag eines jeden mit jedem zum Autor ihrer Handlungen gemacht hat …</w:t>
      </w:r>
      <w:r w:rsidR="001A046C" w:rsidRPr="00516410">
        <w:rPr>
          <w:rFonts w:ascii="Times New Roman" w:hAnsi="Times New Roman"/>
          <w:i/>
          <w:sz w:val="28"/>
          <w:szCs w:val="28"/>
        </w:rPr>
        <w:t>“</w:t>
      </w:r>
      <w:r w:rsidR="001A046C" w:rsidRPr="00516410">
        <w:rPr>
          <w:rFonts w:ascii="Times New Roman" w:hAnsi="Times New Roman"/>
          <w:sz w:val="28"/>
          <w:szCs w:val="28"/>
        </w:rPr>
        <w:t>.</w:t>
      </w:r>
      <w:r w:rsidRPr="00516410">
        <w:rPr>
          <w:rFonts w:ascii="Times New Roman" w:hAnsi="Times New Roman"/>
          <w:sz w:val="28"/>
          <w:szCs w:val="28"/>
        </w:rPr>
        <w:t xml:space="preserve"> Was Jean-Jacques Rousseaus </w:t>
      </w:r>
      <w:r w:rsidRPr="00516410">
        <w:rPr>
          <w:rFonts w:ascii="Times New Roman" w:hAnsi="Times New Roman"/>
          <w:i/>
          <w:sz w:val="28"/>
          <w:szCs w:val="28"/>
        </w:rPr>
        <w:t>Gesellschaftsvertrag</w:t>
      </w:r>
      <w:r w:rsidR="001A046C" w:rsidRPr="00516410">
        <w:rPr>
          <w:rFonts w:ascii="Times New Roman" w:hAnsi="Times New Roman"/>
          <w:sz w:val="28"/>
          <w:szCs w:val="28"/>
        </w:rPr>
        <w:t xml:space="preserve"> vorweg</w:t>
      </w:r>
      <w:r w:rsidRPr="00516410">
        <w:rPr>
          <w:rFonts w:ascii="Times New Roman" w:hAnsi="Times New Roman"/>
          <w:sz w:val="28"/>
          <w:szCs w:val="28"/>
        </w:rPr>
        <w:t>zu</w:t>
      </w:r>
      <w:r w:rsidR="001A046C" w:rsidRPr="00516410">
        <w:rPr>
          <w:rFonts w:ascii="Times New Roman" w:hAnsi="Times New Roman"/>
          <w:sz w:val="28"/>
          <w:szCs w:val="28"/>
        </w:rPr>
        <w:t>-</w:t>
      </w:r>
      <w:r w:rsidRPr="00516410">
        <w:rPr>
          <w:rFonts w:ascii="Times New Roman" w:hAnsi="Times New Roman"/>
          <w:sz w:val="28"/>
          <w:szCs w:val="28"/>
        </w:rPr>
        <w:t>nehmen scheint, zumal Hobbes hinzufügt: „Wer diese Person ve</w:t>
      </w:r>
      <w:r w:rsidR="001A046C" w:rsidRPr="00516410">
        <w:rPr>
          <w:rFonts w:ascii="Times New Roman" w:hAnsi="Times New Roman"/>
          <w:sz w:val="28"/>
          <w:szCs w:val="28"/>
        </w:rPr>
        <w:t>rkör</w:t>
      </w:r>
      <w:r w:rsidRPr="00516410">
        <w:rPr>
          <w:rFonts w:ascii="Times New Roman" w:hAnsi="Times New Roman"/>
          <w:sz w:val="28"/>
          <w:szCs w:val="28"/>
        </w:rPr>
        <w:t xml:space="preserve">pert, wird </w:t>
      </w:r>
      <w:r w:rsidRPr="00516410">
        <w:rPr>
          <w:rFonts w:ascii="Times New Roman" w:hAnsi="Times New Roman"/>
          <w:i/>
          <w:sz w:val="28"/>
          <w:szCs w:val="28"/>
        </w:rPr>
        <w:t xml:space="preserve">Souverän </w:t>
      </w:r>
      <w:r w:rsidRPr="00516410">
        <w:rPr>
          <w:rFonts w:ascii="Times New Roman" w:hAnsi="Times New Roman"/>
          <w:sz w:val="28"/>
          <w:szCs w:val="28"/>
        </w:rPr>
        <w:t xml:space="preserve">genannt und besitzt, wie man sagt, </w:t>
      </w:r>
      <w:r w:rsidRPr="00516410">
        <w:rPr>
          <w:rFonts w:ascii="Times New Roman" w:hAnsi="Times New Roman"/>
          <w:i/>
          <w:sz w:val="28"/>
          <w:szCs w:val="28"/>
        </w:rPr>
        <w:t>höchste G</w:t>
      </w:r>
      <w:r w:rsidRPr="00516410">
        <w:rPr>
          <w:rFonts w:ascii="Times New Roman" w:hAnsi="Times New Roman"/>
          <w:i/>
          <w:sz w:val="28"/>
          <w:szCs w:val="28"/>
        </w:rPr>
        <w:t>e</w:t>
      </w:r>
      <w:r w:rsidRPr="00516410">
        <w:rPr>
          <w:rFonts w:ascii="Times New Roman" w:hAnsi="Times New Roman"/>
          <w:i/>
          <w:sz w:val="28"/>
          <w:szCs w:val="28"/>
        </w:rPr>
        <w:t>walt</w:t>
      </w:r>
      <w:r w:rsidRPr="00516410">
        <w:rPr>
          <w:rFonts w:ascii="Times New Roman" w:hAnsi="Times New Roman"/>
          <w:sz w:val="28"/>
          <w:szCs w:val="28"/>
        </w:rPr>
        <w:t xml:space="preserve">, und jeder andere daneben ist sein </w:t>
      </w:r>
      <w:r w:rsidRPr="00516410">
        <w:rPr>
          <w:rFonts w:ascii="Times New Roman" w:hAnsi="Times New Roman"/>
          <w:i/>
          <w:sz w:val="28"/>
          <w:szCs w:val="28"/>
        </w:rPr>
        <w:t>Untertan</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Natürliche und künstliche Person gehen hier ineinander über. Auch im Staat, auch als Untertan bleibt der Mensch Person. Dies wird häufig übersehen, wenn man den Hobbesschen Staat als bloß absolutistisch, als gewaltsame Aufhebung des „wölf</w:t>
      </w:r>
      <w:r w:rsidRPr="00516410">
        <w:rPr>
          <w:rFonts w:ascii="Times New Roman" w:hAnsi="Times New Roman"/>
          <w:sz w:val="28"/>
          <w:szCs w:val="28"/>
        </w:rPr>
        <w:t>i</w:t>
      </w:r>
      <w:r w:rsidRPr="00516410">
        <w:rPr>
          <w:rFonts w:ascii="Times New Roman" w:hAnsi="Times New Roman"/>
          <w:sz w:val="28"/>
          <w:szCs w:val="28"/>
        </w:rPr>
        <w:t>schen Naturzustands“ des Menschen, interpretiert.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Demokratisch ist Hobbes‘ Person-Begriff allerdings ebenso wenig wie sein Staatsbegriff. Sein „Souverän“ ist zwar eine „Person“, die jedoch – im Unter-schied zum Konzept Rousseaus – </w:t>
      </w:r>
      <w:r w:rsidRPr="00516410">
        <w:rPr>
          <w:rFonts w:ascii="Times New Roman" w:hAnsi="Times New Roman"/>
          <w:i/>
          <w:sz w:val="28"/>
          <w:szCs w:val="28"/>
        </w:rPr>
        <w:t>außerhalb</w:t>
      </w:r>
      <w:r w:rsidRPr="00516410">
        <w:rPr>
          <w:rFonts w:ascii="Times New Roman" w:hAnsi="Times New Roman"/>
          <w:sz w:val="28"/>
          <w:szCs w:val="28"/>
        </w:rPr>
        <w:t xml:space="preserve"> des Gesellschaftsvertrags steht, nicht an die Gesetze gebunden („legibus absolutus“) ist und nicht die Rechte seiner Untertanen garantiert. Wohingegen der Untertan sehr wohl se</w:t>
      </w:r>
      <w:r w:rsidRPr="00516410">
        <w:rPr>
          <w:rFonts w:ascii="Times New Roman" w:hAnsi="Times New Roman"/>
          <w:sz w:val="28"/>
          <w:szCs w:val="28"/>
        </w:rPr>
        <w:t>i</w:t>
      </w:r>
      <w:r w:rsidRPr="00516410">
        <w:rPr>
          <w:rFonts w:ascii="Times New Roman" w:hAnsi="Times New Roman"/>
          <w:sz w:val="28"/>
          <w:szCs w:val="28"/>
        </w:rPr>
        <w:t>nem Herrscher zu Gehorsam verpflichtet ist, solange dieser se</w:t>
      </w:r>
      <w:r w:rsidRPr="00516410">
        <w:rPr>
          <w:rFonts w:ascii="Times New Roman" w:hAnsi="Times New Roman"/>
          <w:sz w:val="28"/>
          <w:szCs w:val="28"/>
        </w:rPr>
        <w:t>i</w:t>
      </w:r>
      <w:r w:rsidRPr="00516410">
        <w:rPr>
          <w:rFonts w:ascii="Times New Roman" w:hAnsi="Times New Roman"/>
          <w:sz w:val="28"/>
          <w:szCs w:val="28"/>
        </w:rPr>
        <w:t>ne Hauptaufgabe erfüllt, den inne-ren Frieden zu sichern. I</w:t>
      </w:r>
      <w:r w:rsidRPr="00516410">
        <w:rPr>
          <w:rFonts w:ascii="Times New Roman" w:hAnsi="Times New Roman"/>
          <w:sz w:val="28"/>
          <w:szCs w:val="28"/>
        </w:rPr>
        <w:t>m</w:t>
      </w:r>
      <w:r w:rsidRPr="00516410">
        <w:rPr>
          <w:rFonts w:ascii="Times New Roman" w:hAnsi="Times New Roman"/>
          <w:sz w:val="28"/>
          <w:szCs w:val="28"/>
        </w:rPr>
        <w:t>merhin steht es den Untertanen frei, „innerhalb der nicht vom Gesetz geregelten Gebiete … das zu tun, was sie auf Grund ihrer eigenen Vernunft für das Vorteilhafteste halten.“ (</w:t>
      </w:r>
      <w:r w:rsidRPr="00516410">
        <w:rPr>
          <w:rFonts w:ascii="Times New Roman" w:hAnsi="Times New Roman"/>
          <w:i/>
          <w:sz w:val="28"/>
          <w:szCs w:val="28"/>
        </w:rPr>
        <w:t>Lexikon der philosophischen Werke</w:t>
      </w:r>
      <w:r w:rsidRPr="00516410">
        <w:rPr>
          <w:rFonts w:ascii="Times New Roman" w:hAnsi="Times New Roman"/>
          <w:sz w:val="28"/>
          <w:szCs w:val="28"/>
        </w:rPr>
        <w:t>, a.a.O. S. 405)</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Die Macht des Herrschers ist also absolut, aber keineswegs unbegrenzt. Über-dies liefert Hobbes mit seinem Person-Begriff einen Anhaltspunkt dafür, was den </w:t>
      </w:r>
      <w:r w:rsidRPr="00516410">
        <w:rPr>
          <w:rFonts w:ascii="Times New Roman" w:hAnsi="Times New Roman"/>
          <w:i/>
          <w:sz w:val="28"/>
          <w:szCs w:val="28"/>
        </w:rPr>
        <w:t>eigentlichen</w:t>
      </w:r>
      <w:r w:rsidRPr="00516410">
        <w:rPr>
          <w:rFonts w:ascii="Times New Roman" w:hAnsi="Times New Roman"/>
          <w:sz w:val="28"/>
          <w:szCs w:val="28"/>
        </w:rPr>
        <w:t xml:space="preserve"> </w:t>
      </w:r>
      <w:r w:rsidRPr="00516410">
        <w:rPr>
          <w:rFonts w:ascii="Times New Roman" w:hAnsi="Times New Roman"/>
          <w:i/>
          <w:sz w:val="28"/>
          <w:szCs w:val="28"/>
        </w:rPr>
        <w:t>Wert des Me</w:t>
      </w:r>
      <w:r w:rsidRPr="00516410">
        <w:rPr>
          <w:rFonts w:ascii="Times New Roman" w:hAnsi="Times New Roman"/>
          <w:i/>
          <w:sz w:val="28"/>
          <w:szCs w:val="28"/>
        </w:rPr>
        <w:t>n</w:t>
      </w:r>
      <w:r w:rsidRPr="00516410">
        <w:rPr>
          <w:rFonts w:ascii="Times New Roman" w:hAnsi="Times New Roman"/>
          <w:i/>
          <w:sz w:val="28"/>
          <w:szCs w:val="28"/>
        </w:rPr>
        <w:t>schen</w:t>
      </w:r>
      <w:r w:rsidRPr="00516410">
        <w:rPr>
          <w:rFonts w:ascii="Times New Roman" w:hAnsi="Times New Roman"/>
          <w:sz w:val="28"/>
          <w:szCs w:val="28"/>
        </w:rPr>
        <w:t xml:space="preserve"> auszumachen scheint: das </w:t>
      </w:r>
      <w:r w:rsidRPr="00516410">
        <w:rPr>
          <w:rFonts w:ascii="Times New Roman" w:hAnsi="Times New Roman"/>
          <w:i/>
          <w:sz w:val="28"/>
          <w:szCs w:val="28"/>
        </w:rPr>
        <w:t>Person-Sein</w:t>
      </w:r>
      <w:r w:rsidRPr="00516410">
        <w:rPr>
          <w:rFonts w:ascii="Times New Roman" w:hAnsi="Times New Roman"/>
          <w:sz w:val="28"/>
          <w:szCs w:val="28"/>
        </w:rPr>
        <w:t xml:space="preserve">.    </w:t>
      </w:r>
    </w:p>
    <w:p w:rsidR="00AB22F2" w:rsidRPr="00516410" w:rsidRDefault="00AB22F2" w:rsidP="001A046C">
      <w:pPr>
        <w:pBdr>
          <w:bottom w:val="single" w:sz="4" w:space="1" w:color="auto"/>
        </w:pBdr>
        <w:ind w:firstLine="0"/>
        <w:rPr>
          <w:rFonts w:ascii="Times New Roman" w:hAnsi="Times New Roman"/>
          <w:sz w:val="28"/>
          <w:szCs w:val="28"/>
        </w:rPr>
      </w:pPr>
      <w:r w:rsidRPr="00516410">
        <w:rPr>
          <w:rFonts w:ascii="Times New Roman" w:hAnsi="Times New Roman"/>
          <w:b/>
          <w:sz w:val="28"/>
          <w:szCs w:val="28"/>
        </w:rPr>
        <w:t>Rückblick auf die Kontroversen mit Descartes</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Dass Descartes nicht für die Übel unserer Welt verantwortlich ist, dürfte feststehen (s.o.). Wenn er aber als Wegbereiter der Französischen Revolution gelten kann, so auch als Wegbereiter von Freiheit, Gleichheit und Brüderlichkeit. Dies sollte Grund genug sein, seine Kritiker zum Umdenken zu veranlassen. Was jedoch nicht der Fall ist; denn die seinerzeitigen Kontroversen – ausgelöst vor allem durch Descartes‘ angeblich strikten Duali</w:t>
      </w:r>
      <w:r w:rsidRPr="00516410">
        <w:rPr>
          <w:rFonts w:ascii="Times New Roman" w:hAnsi="Times New Roman"/>
          <w:sz w:val="28"/>
          <w:szCs w:val="28"/>
        </w:rPr>
        <w:t>s</w:t>
      </w:r>
      <w:r w:rsidRPr="00516410">
        <w:rPr>
          <w:rFonts w:ascii="Times New Roman" w:hAnsi="Times New Roman"/>
          <w:sz w:val="28"/>
          <w:szCs w:val="28"/>
        </w:rPr>
        <w:t>mus – setzten sich bis in die Gegenwart hinein fort, so z.B. bei dem renommierten Hirnforscher Antonio R. Damasio, der erneut „</w:t>
      </w:r>
      <w:r w:rsidRPr="00516410">
        <w:rPr>
          <w:rFonts w:ascii="Times New Roman" w:hAnsi="Times New Roman"/>
          <w:i/>
          <w:sz w:val="28"/>
          <w:szCs w:val="28"/>
        </w:rPr>
        <w:t>Descartes‘ Irrtum</w:t>
      </w:r>
      <w:r w:rsidRPr="00516410">
        <w:rPr>
          <w:rFonts w:ascii="Times New Roman" w:hAnsi="Times New Roman"/>
          <w:sz w:val="28"/>
          <w:szCs w:val="28"/>
        </w:rPr>
        <w:t>“ (1994/95) nachweisen wollte.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Statt  Descartes‘ Philosophie zu verkürzen, hat man schon im 17. Jahrhundert versucht, sie sogar mit Thesen seiner Gegner (wie Gassendi) zu neuartigen Synthesen zu verbinden. Ob dies allerdings angesichts des Fortschritts der wis-senschaftlichen Forschung gegenwärtig immer noch möglich wäre, mag dahin-gestellt bleiben.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Nicht zu bezweifeln ist allerdings, dass Descartes‘ </w:t>
      </w:r>
      <w:r w:rsidRPr="00516410">
        <w:rPr>
          <w:rFonts w:ascii="Times New Roman" w:hAnsi="Times New Roman"/>
          <w:i/>
          <w:sz w:val="28"/>
          <w:szCs w:val="28"/>
        </w:rPr>
        <w:t>Substanz</w:t>
      </w:r>
      <w:r w:rsidRPr="00516410">
        <w:rPr>
          <w:rFonts w:ascii="Times New Roman" w:hAnsi="Times New Roman"/>
          <w:sz w:val="28"/>
          <w:szCs w:val="28"/>
        </w:rPr>
        <w:t>-Denken immer wieder zum Skandalon, zum Stein des Anstoßes, geworden ist. Was wohl nicht nur an Descartes, sondern zumi</w:t>
      </w:r>
      <w:r w:rsidRPr="00516410">
        <w:rPr>
          <w:rFonts w:ascii="Times New Roman" w:hAnsi="Times New Roman"/>
          <w:sz w:val="28"/>
          <w:szCs w:val="28"/>
        </w:rPr>
        <w:t>n</w:t>
      </w:r>
      <w:r w:rsidRPr="00516410">
        <w:rPr>
          <w:rFonts w:ascii="Times New Roman" w:hAnsi="Times New Roman"/>
          <w:sz w:val="28"/>
          <w:szCs w:val="28"/>
        </w:rPr>
        <w:t>dest teilweise auch an den Besonderheiten des Begriffs Substanz liegt. Auffällig ist ja nicht nur die Vielfalt seiner Bedeutungen – Grund, Zugrundeliegendes, Substrat, Eidos, Form, Wesen, B</w:t>
      </w:r>
      <w:r w:rsidRPr="00516410">
        <w:rPr>
          <w:rFonts w:ascii="Times New Roman" w:hAnsi="Times New Roman"/>
          <w:sz w:val="28"/>
          <w:szCs w:val="28"/>
        </w:rPr>
        <w:t>e</w:t>
      </w:r>
      <w:r w:rsidRPr="00516410">
        <w:rPr>
          <w:rFonts w:ascii="Times New Roman" w:hAnsi="Times New Roman"/>
          <w:sz w:val="28"/>
          <w:szCs w:val="28"/>
        </w:rPr>
        <w:t>harrendes, Unver-änderliches, Eigenständiges, Subjekt u.a.m. –. Vielmehr scheint bedenkenswert und bedenklich auch die Tats</w:t>
      </w:r>
      <w:r w:rsidRPr="00516410">
        <w:rPr>
          <w:rFonts w:ascii="Times New Roman" w:hAnsi="Times New Roman"/>
          <w:sz w:val="28"/>
          <w:szCs w:val="28"/>
        </w:rPr>
        <w:t>a</w:t>
      </w:r>
      <w:r w:rsidRPr="00516410">
        <w:rPr>
          <w:rFonts w:ascii="Times New Roman" w:hAnsi="Times New Roman"/>
          <w:sz w:val="28"/>
          <w:szCs w:val="28"/>
        </w:rPr>
        <w:t>che, dass bedeutende Denker den Begriff seit der Antike wieder und wieder in höchst unterschiedlicher Weise verwendet haben. Der Sensualist John Locke (1633-1704) kritisiert ihn nicht w</w:t>
      </w:r>
      <w:r w:rsidRPr="00516410">
        <w:rPr>
          <w:rFonts w:ascii="Times New Roman" w:hAnsi="Times New Roman"/>
          <w:sz w:val="28"/>
          <w:szCs w:val="28"/>
        </w:rPr>
        <w:t>e</w:t>
      </w:r>
      <w:r w:rsidRPr="00516410">
        <w:rPr>
          <w:rFonts w:ascii="Times New Roman" w:hAnsi="Times New Roman"/>
          <w:sz w:val="28"/>
          <w:szCs w:val="28"/>
        </w:rPr>
        <w:t>niger heftig als Leibniz, Gassendi und Hobbes. David Hume (1711-1776) lehnt ihn gänzlich ab. Dagegen haben ihn vorneh</w:t>
      </w:r>
      <w:r w:rsidRPr="00516410">
        <w:rPr>
          <w:rFonts w:ascii="Times New Roman" w:hAnsi="Times New Roman"/>
          <w:sz w:val="28"/>
          <w:szCs w:val="28"/>
        </w:rPr>
        <w:t>m</w:t>
      </w:r>
      <w:r w:rsidRPr="00516410">
        <w:rPr>
          <w:rFonts w:ascii="Times New Roman" w:hAnsi="Times New Roman"/>
          <w:sz w:val="28"/>
          <w:szCs w:val="28"/>
        </w:rPr>
        <w:t>lich deutsche Denker – Kant, Schelling, Hegel, Bloch – zu ne</w:t>
      </w:r>
      <w:r w:rsidRPr="00516410">
        <w:rPr>
          <w:rFonts w:ascii="Times New Roman" w:hAnsi="Times New Roman"/>
          <w:sz w:val="28"/>
          <w:szCs w:val="28"/>
        </w:rPr>
        <w:t>u</w:t>
      </w:r>
      <w:r w:rsidRPr="00516410">
        <w:rPr>
          <w:rFonts w:ascii="Times New Roman" w:hAnsi="Times New Roman"/>
          <w:sz w:val="28"/>
          <w:szCs w:val="28"/>
        </w:rPr>
        <w:t xml:space="preserve">en Ehren gebracht, während heutige Theoretiker meinen, den Begriff Substanz durch den der </w:t>
      </w:r>
      <w:r w:rsidRPr="00516410">
        <w:rPr>
          <w:rFonts w:ascii="Times New Roman" w:hAnsi="Times New Roman"/>
          <w:i/>
          <w:sz w:val="28"/>
          <w:szCs w:val="28"/>
        </w:rPr>
        <w:t>Funktion</w:t>
      </w:r>
      <w:r w:rsidRPr="00516410">
        <w:rPr>
          <w:rFonts w:ascii="Times New Roman" w:hAnsi="Times New Roman"/>
          <w:sz w:val="28"/>
          <w:szCs w:val="28"/>
        </w:rPr>
        <w:t xml:space="preserve"> ersetzen zu können.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Zurück zu Descartes. Sein Substanz-Begriff steht, wie gesagt, in krassem Wi</w:t>
      </w:r>
      <w:r w:rsidR="001A046C" w:rsidRPr="00516410">
        <w:rPr>
          <w:rFonts w:ascii="Times New Roman" w:hAnsi="Times New Roman"/>
          <w:sz w:val="28"/>
          <w:szCs w:val="28"/>
        </w:rPr>
        <w:t>-</w:t>
      </w:r>
      <w:r w:rsidRPr="00516410">
        <w:rPr>
          <w:rFonts w:ascii="Times New Roman" w:hAnsi="Times New Roman"/>
          <w:sz w:val="28"/>
          <w:szCs w:val="28"/>
        </w:rPr>
        <w:t>derspruch zu seiner grundsätzlichen Einsicht in die (faktische und funktionale) Einheit von Leib, Seele und Geist des Menschen. Das Wesen (die „Substanz“) des Menschen als etwas rein Geistiges (als „denkendes Ding“) zu bestimmen, wider</w:t>
      </w:r>
      <w:r w:rsidR="001A046C" w:rsidRPr="00516410">
        <w:rPr>
          <w:rFonts w:ascii="Times New Roman" w:hAnsi="Times New Roman"/>
          <w:sz w:val="28"/>
          <w:szCs w:val="28"/>
        </w:rPr>
        <w:t>-</w:t>
      </w:r>
      <w:r w:rsidRPr="00516410">
        <w:rPr>
          <w:rFonts w:ascii="Times New Roman" w:hAnsi="Times New Roman"/>
          <w:sz w:val="28"/>
          <w:szCs w:val="28"/>
        </w:rPr>
        <w:t>spricht nicht nur zahlreichen neueren Forschungserge</w:t>
      </w:r>
      <w:r w:rsidRPr="00516410">
        <w:rPr>
          <w:rFonts w:ascii="Times New Roman" w:hAnsi="Times New Roman"/>
          <w:sz w:val="28"/>
          <w:szCs w:val="28"/>
        </w:rPr>
        <w:t>b</w:t>
      </w:r>
      <w:r w:rsidRPr="00516410">
        <w:rPr>
          <w:rFonts w:ascii="Times New Roman" w:hAnsi="Times New Roman"/>
          <w:sz w:val="28"/>
          <w:szCs w:val="28"/>
        </w:rPr>
        <w:t xml:space="preserve">nissen, sondern auch der Logik des Begriffs ‚Wesen‘, sofern dieses an Hand bestimmter </w:t>
      </w:r>
      <w:r w:rsidR="00293DF7" w:rsidRPr="00516410">
        <w:rPr>
          <w:rFonts w:ascii="Times New Roman" w:hAnsi="Times New Roman"/>
          <w:i/>
          <w:sz w:val="28"/>
          <w:szCs w:val="28"/>
        </w:rPr>
        <w:t>Merk</w:t>
      </w:r>
      <w:r w:rsidRPr="00516410">
        <w:rPr>
          <w:rFonts w:ascii="Times New Roman" w:hAnsi="Times New Roman"/>
          <w:i/>
          <w:sz w:val="28"/>
          <w:szCs w:val="28"/>
        </w:rPr>
        <w:t>male und Eigenschaften</w:t>
      </w:r>
      <w:r w:rsidRPr="00516410">
        <w:rPr>
          <w:rFonts w:ascii="Times New Roman" w:hAnsi="Times New Roman"/>
          <w:sz w:val="28"/>
          <w:szCs w:val="28"/>
        </w:rPr>
        <w:t xml:space="preserve"> zu b</w:t>
      </w:r>
      <w:r w:rsidRPr="00516410">
        <w:rPr>
          <w:rFonts w:ascii="Times New Roman" w:hAnsi="Times New Roman"/>
          <w:sz w:val="28"/>
          <w:szCs w:val="28"/>
        </w:rPr>
        <w:t>e</w:t>
      </w:r>
      <w:r w:rsidRPr="00516410">
        <w:rPr>
          <w:rFonts w:ascii="Times New Roman" w:hAnsi="Times New Roman"/>
          <w:sz w:val="28"/>
          <w:szCs w:val="28"/>
        </w:rPr>
        <w:t>schreiben ist (wie u.a. Gassendi richtig erkannt hat). Dem</w:t>
      </w:r>
      <w:r w:rsidR="001A046C" w:rsidRPr="00516410">
        <w:rPr>
          <w:rFonts w:ascii="Times New Roman" w:hAnsi="Times New Roman"/>
          <w:sz w:val="28"/>
          <w:szCs w:val="28"/>
        </w:rPr>
        <w:t>-</w:t>
      </w:r>
      <w:r w:rsidRPr="00516410">
        <w:rPr>
          <w:rFonts w:ascii="Times New Roman" w:hAnsi="Times New Roman"/>
          <w:sz w:val="28"/>
          <w:szCs w:val="28"/>
        </w:rPr>
        <w:t>gemäß gehört das Leib-Sein nicht weniger zum Wesen des Me</w:t>
      </w:r>
      <w:r w:rsidRPr="00516410">
        <w:rPr>
          <w:rFonts w:ascii="Times New Roman" w:hAnsi="Times New Roman"/>
          <w:sz w:val="28"/>
          <w:szCs w:val="28"/>
        </w:rPr>
        <w:t>n</w:t>
      </w:r>
      <w:r w:rsidRPr="00516410">
        <w:rPr>
          <w:rFonts w:ascii="Times New Roman" w:hAnsi="Times New Roman"/>
          <w:sz w:val="28"/>
          <w:szCs w:val="28"/>
        </w:rPr>
        <w:t>schen als das Geistig-Seelische. Eine Überwindung des Wide</w:t>
      </w:r>
      <w:r w:rsidRPr="00516410">
        <w:rPr>
          <w:rFonts w:ascii="Times New Roman" w:hAnsi="Times New Roman"/>
          <w:sz w:val="28"/>
          <w:szCs w:val="28"/>
        </w:rPr>
        <w:t>r</w:t>
      </w:r>
      <w:r w:rsidRPr="00516410">
        <w:rPr>
          <w:rFonts w:ascii="Times New Roman" w:hAnsi="Times New Roman"/>
          <w:sz w:val="28"/>
          <w:szCs w:val="28"/>
        </w:rPr>
        <w:t xml:space="preserve">spruchs, den Descartes selbst nicht zu lösen vermochte, scheint möglich, wenn der Geist als </w:t>
      </w:r>
      <w:r w:rsidR="001A046C" w:rsidRPr="00516410">
        <w:rPr>
          <w:rFonts w:ascii="Times New Roman" w:hAnsi="Times New Roman"/>
          <w:i/>
          <w:sz w:val="28"/>
          <w:szCs w:val="28"/>
        </w:rPr>
        <w:t>Informa</w:t>
      </w:r>
      <w:r w:rsidRPr="00516410">
        <w:rPr>
          <w:rFonts w:ascii="Times New Roman" w:hAnsi="Times New Roman"/>
          <w:i/>
          <w:sz w:val="28"/>
          <w:szCs w:val="28"/>
        </w:rPr>
        <w:t>tions</w:t>
      </w:r>
      <w:r w:rsidR="001A046C" w:rsidRPr="00516410">
        <w:rPr>
          <w:rFonts w:ascii="Times New Roman" w:hAnsi="Times New Roman"/>
          <w:i/>
          <w:sz w:val="28"/>
          <w:szCs w:val="28"/>
        </w:rPr>
        <w:t>-</w:t>
      </w:r>
      <w:r w:rsidRPr="00516410">
        <w:rPr>
          <w:rFonts w:ascii="Times New Roman" w:hAnsi="Times New Roman"/>
          <w:i/>
          <w:sz w:val="28"/>
          <w:szCs w:val="28"/>
        </w:rPr>
        <w:t>geschehen</w:t>
      </w:r>
      <w:r w:rsidRPr="00516410">
        <w:rPr>
          <w:rFonts w:ascii="Times New Roman" w:hAnsi="Times New Roman"/>
          <w:sz w:val="28"/>
          <w:szCs w:val="28"/>
        </w:rPr>
        <w:t xml:space="preserve"> verstanden wird, wobei Information nicht nur dem Geist, sondern auch dem Körper und der Psyche des Menschen zu Grunde liegt (s.o.).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Werte der Klassik? Zur weiteren Entwicklung im 17. Jahrhundert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Im Französischen gibt es mehr als nur </w:t>
      </w:r>
      <w:r w:rsidRPr="00516410">
        <w:rPr>
          <w:rFonts w:ascii="Times New Roman" w:hAnsi="Times New Roman"/>
          <w:i/>
          <w:sz w:val="28"/>
          <w:szCs w:val="28"/>
        </w:rPr>
        <w:t>eine</w:t>
      </w:r>
      <w:r w:rsidRPr="00516410">
        <w:rPr>
          <w:rFonts w:ascii="Times New Roman" w:hAnsi="Times New Roman"/>
          <w:sz w:val="28"/>
          <w:szCs w:val="28"/>
        </w:rPr>
        <w:t xml:space="preserve"> Bezeichnung für das 17. Jahr</w:t>
      </w:r>
      <w:r w:rsidR="001A046C" w:rsidRPr="00516410">
        <w:rPr>
          <w:rFonts w:ascii="Times New Roman" w:hAnsi="Times New Roman"/>
          <w:sz w:val="28"/>
          <w:szCs w:val="28"/>
        </w:rPr>
        <w:t>-</w:t>
      </w:r>
      <w:r w:rsidRPr="00516410">
        <w:rPr>
          <w:rFonts w:ascii="Times New Roman" w:hAnsi="Times New Roman"/>
          <w:sz w:val="28"/>
          <w:szCs w:val="28"/>
        </w:rPr>
        <w:t>hundert. Es ist nicht nur das „große“ Jahrhundert (‚le Grand Siècle‘) und dasje</w:t>
      </w:r>
      <w:r w:rsidR="001A046C" w:rsidRPr="00516410">
        <w:rPr>
          <w:rFonts w:ascii="Times New Roman" w:hAnsi="Times New Roman"/>
          <w:sz w:val="28"/>
          <w:szCs w:val="28"/>
        </w:rPr>
        <w:t>-</w:t>
      </w:r>
      <w:r w:rsidRPr="00516410">
        <w:rPr>
          <w:rFonts w:ascii="Times New Roman" w:hAnsi="Times New Roman"/>
          <w:sz w:val="28"/>
          <w:szCs w:val="28"/>
        </w:rPr>
        <w:t>nige Ludwigs des XIV. (des „So</w:t>
      </w:r>
      <w:r w:rsidRPr="00516410">
        <w:rPr>
          <w:rFonts w:ascii="Times New Roman" w:hAnsi="Times New Roman"/>
          <w:sz w:val="28"/>
          <w:szCs w:val="28"/>
        </w:rPr>
        <w:t>n</w:t>
      </w:r>
      <w:r w:rsidRPr="00516410">
        <w:rPr>
          <w:rFonts w:ascii="Times New Roman" w:hAnsi="Times New Roman"/>
          <w:sz w:val="28"/>
          <w:szCs w:val="28"/>
        </w:rPr>
        <w:t>nenkönigs“, den man in Frankreich auch „den Großen“ nannte); es ist auch das „klassische“ Jahrhundert.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Bei genauem Hinsehen fällt jedoch auf, dass kaum eine dieser Bezeichnungen hält, was sie verspricht. Ludwig XIV. regierte von 1661 bis 1715, im 17. Jahr-hundert also keine 40 Jahre. Die „klassische“ Epoche dieser Zeit umfasst kaum mehr als zwei Jahrzehnte: von ca. 1660 bis 1680. Was daran klassisch ist, lässt sich nicht ohne weiteres feststellen. Zu unterschiedlich sind die Stilrichtungen, die da zusammenkommen. Außerdem könnte man mit Fug und Recht auch die Werke (bzw. </w:t>
      </w:r>
      <w:r w:rsidRPr="00516410">
        <w:rPr>
          <w:rFonts w:ascii="Times New Roman" w:hAnsi="Times New Roman"/>
          <w:i/>
          <w:sz w:val="28"/>
          <w:szCs w:val="28"/>
        </w:rPr>
        <w:t>Werte</w:t>
      </w:r>
      <w:r w:rsidRPr="00516410">
        <w:rPr>
          <w:rFonts w:ascii="Times New Roman" w:hAnsi="Times New Roman"/>
          <w:sz w:val="28"/>
          <w:szCs w:val="28"/>
        </w:rPr>
        <w:t>!) von Rembrandt, Rubens und El Greco als klassisch (im Sinne des Vorbildlichen und Maßgeblichen) bezeichnen, ebenso Shake</w:t>
      </w:r>
      <w:r w:rsidRPr="00516410">
        <w:rPr>
          <w:rFonts w:ascii="Times New Roman" w:hAnsi="Times New Roman"/>
          <w:sz w:val="28"/>
          <w:szCs w:val="28"/>
        </w:rPr>
        <w:t>s</w:t>
      </w:r>
      <w:r w:rsidRPr="00516410">
        <w:rPr>
          <w:rFonts w:ascii="Times New Roman" w:hAnsi="Times New Roman"/>
          <w:sz w:val="28"/>
          <w:szCs w:val="28"/>
        </w:rPr>
        <w:t>peares Großes Welttheater sowie das spanische ‚Siglo de Oro‘ (Gold-Jahrhundert) mit Geistes-größen wie Cervantes, Calderón, Lope de Vega, Gracián u.a.</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Aus dem Auftreten der Person Ludwigs des XIV. lassen sich sicherlich keine allgemein gültigen Wertmaßstäbe gewinnen. Zu massiv sind die Schattenseiten seiner Regierungszeit und seiner Persönlichkeit (Personen-Kult, Kriegstreiberei, Ausplünderung der eigenen Bevölkerung, religiöse Intoleranz usw.).</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Eher schon wäre es sinnvoll, das 17. Jahrhundert als das „ca</w:t>
      </w:r>
      <w:r w:rsidRPr="00516410">
        <w:rPr>
          <w:rFonts w:ascii="Times New Roman" w:hAnsi="Times New Roman"/>
          <w:sz w:val="28"/>
          <w:szCs w:val="28"/>
        </w:rPr>
        <w:t>r</w:t>
      </w:r>
      <w:r w:rsidRPr="00516410">
        <w:rPr>
          <w:rFonts w:ascii="Times New Roman" w:hAnsi="Times New Roman"/>
          <w:sz w:val="28"/>
          <w:szCs w:val="28"/>
        </w:rPr>
        <w:t>tesianische“ zu bezeichnen, zumal der nachhaltige Einfluss De</w:t>
      </w:r>
      <w:r w:rsidRPr="00516410">
        <w:rPr>
          <w:rFonts w:ascii="Times New Roman" w:hAnsi="Times New Roman"/>
          <w:sz w:val="28"/>
          <w:szCs w:val="28"/>
        </w:rPr>
        <w:t>s</w:t>
      </w:r>
      <w:r w:rsidRPr="00516410">
        <w:rPr>
          <w:rFonts w:ascii="Times New Roman" w:hAnsi="Times New Roman"/>
          <w:sz w:val="28"/>
          <w:szCs w:val="28"/>
        </w:rPr>
        <w:t>cartes‘ auf nahezu allen Gebieten von Kultur und Gesellschaft deutlich erkennbar ist. Aber auch die Bezeichnung ‚cartesi</w:t>
      </w:r>
      <w:r w:rsidRPr="00516410">
        <w:rPr>
          <w:rFonts w:ascii="Times New Roman" w:hAnsi="Times New Roman"/>
          <w:sz w:val="28"/>
          <w:szCs w:val="28"/>
        </w:rPr>
        <w:t>a</w:t>
      </w:r>
      <w:r w:rsidRPr="00516410">
        <w:rPr>
          <w:rFonts w:ascii="Times New Roman" w:hAnsi="Times New Roman"/>
          <w:sz w:val="28"/>
          <w:szCs w:val="28"/>
        </w:rPr>
        <w:t>nisch‘ würde eine unzulässige Verkürzung bedeuten. Denn viele der ge</w:t>
      </w:r>
      <w:r w:rsidR="001A046C" w:rsidRPr="00516410">
        <w:rPr>
          <w:rFonts w:ascii="Times New Roman" w:hAnsi="Times New Roman"/>
          <w:sz w:val="28"/>
          <w:szCs w:val="28"/>
        </w:rPr>
        <w:t>-</w:t>
      </w:r>
      <w:r w:rsidRPr="00516410">
        <w:rPr>
          <w:rFonts w:ascii="Times New Roman" w:hAnsi="Times New Roman"/>
          <w:sz w:val="28"/>
          <w:szCs w:val="28"/>
        </w:rPr>
        <w:t>nannten anderen Geistesgrößen der Zeit haben ihre Werte kaum weniger nach</w:t>
      </w:r>
      <w:r w:rsidR="001A046C" w:rsidRPr="00516410">
        <w:rPr>
          <w:rFonts w:ascii="Times New Roman" w:hAnsi="Times New Roman"/>
          <w:sz w:val="28"/>
          <w:szCs w:val="28"/>
        </w:rPr>
        <w:t>-</w:t>
      </w:r>
      <w:r w:rsidRPr="00516410">
        <w:rPr>
          <w:rFonts w:ascii="Times New Roman" w:hAnsi="Times New Roman"/>
          <w:sz w:val="28"/>
          <w:szCs w:val="28"/>
        </w:rPr>
        <w:t>haltig vermittelt.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Repräsentativ für die Epoche scheinen aber einige </w:t>
      </w:r>
      <w:r w:rsidRPr="00516410">
        <w:rPr>
          <w:rFonts w:ascii="Times New Roman" w:hAnsi="Times New Roman"/>
          <w:b/>
          <w:sz w:val="28"/>
          <w:szCs w:val="28"/>
        </w:rPr>
        <w:t>Me</w:t>
      </w:r>
      <w:r w:rsidRPr="00516410">
        <w:rPr>
          <w:rFonts w:ascii="Times New Roman" w:hAnsi="Times New Roman"/>
          <w:b/>
          <w:sz w:val="28"/>
          <w:szCs w:val="28"/>
        </w:rPr>
        <w:t>n</w:t>
      </w:r>
      <w:r w:rsidRPr="00516410">
        <w:rPr>
          <w:rFonts w:ascii="Times New Roman" w:hAnsi="Times New Roman"/>
          <w:b/>
          <w:sz w:val="28"/>
          <w:szCs w:val="28"/>
        </w:rPr>
        <w:t>schenbilder und Gesellschaftsideale</w:t>
      </w:r>
      <w:r w:rsidRPr="00516410">
        <w:rPr>
          <w:rFonts w:ascii="Times New Roman" w:hAnsi="Times New Roman"/>
          <w:sz w:val="28"/>
          <w:szCs w:val="28"/>
        </w:rPr>
        <w:t xml:space="preserve"> zu sein, auf die abschli</w:t>
      </w:r>
      <w:r w:rsidRPr="00516410">
        <w:rPr>
          <w:rFonts w:ascii="Times New Roman" w:hAnsi="Times New Roman"/>
          <w:sz w:val="28"/>
          <w:szCs w:val="28"/>
        </w:rPr>
        <w:t>e</w:t>
      </w:r>
      <w:r w:rsidRPr="00516410">
        <w:rPr>
          <w:rFonts w:ascii="Times New Roman" w:hAnsi="Times New Roman"/>
          <w:sz w:val="28"/>
          <w:szCs w:val="28"/>
        </w:rPr>
        <w:t>ßend ein kurzer Blick geworfen sei. Es sind dies: 1. der ‚honnête homme‘ (der ‚Mann von Welt‘, der ‚Ehrenmann‘), 2. der ‚libe</w:t>
      </w:r>
      <w:r w:rsidRPr="00516410">
        <w:rPr>
          <w:rFonts w:ascii="Times New Roman" w:hAnsi="Times New Roman"/>
          <w:sz w:val="28"/>
          <w:szCs w:val="28"/>
        </w:rPr>
        <w:t>r</w:t>
      </w:r>
      <w:r w:rsidRPr="00516410">
        <w:rPr>
          <w:rFonts w:ascii="Times New Roman" w:hAnsi="Times New Roman"/>
          <w:sz w:val="28"/>
          <w:szCs w:val="28"/>
        </w:rPr>
        <w:t>tin‘, der Freigeist bzw. Freidenker, 3. der religiöse Mensch, wie ihn u.a. Pascal repräsentiert.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Zu 1.): Bei dem großen Menschenkenner und Moralisten </w:t>
      </w:r>
      <w:r w:rsidRPr="00516410">
        <w:rPr>
          <w:rFonts w:ascii="Times New Roman" w:hAnsi="Times New Roman"/>
          <w:i/>
          <w:sz w:val="28"/>
          <w:szCs w:val="28"/>
        </w:rPr>
        <w:t>Jean de La Bruyère</w:t>
      </w:r>
      <w:r w:rsidRPr="00516410">
        <w:rPr>
          <w:rFonts w:ascii="Times New Roman" w:hAnsi="Times New Roman"/>
          <w:sz w:val="28"/>
          <w:szCs w:val="28"/>
        </w:rPr>
        <w:t xml:space="preserve"> (1645-96) entsteht die Wertschätzung der ‚ho</w:t>
      </w:r>
      <w:r w:rsidRPr="00516410">
        <w:rPr>
          <w:rFonts w:ascii="Times New Roman" w:hAnsi="Times New Roman"/>
          <w:sz w:val="28"/>
          <w:szCs w:val="28"/>
        </w:rPr>
        <w:t>n</w:t>
      </w:r>
      <w:r w:rsidRPr="00516410">
        <w:rPr>
          <w:rFonts w:ascii="Times New Roman" w:hAnsi="Times New Roman"/>
          <w:sz w:val="28"/>
          <w:szCs w:val="28"/>
        </w:rPr>
        <w:t xml:space="preserve">nêteté‘, der Weltoffenheit und Ehrbarkeit des ‚honnête homme‘, als eine Art Gegenmittel gegen tiefsten Pessimismus, nämlich gegen die Überzeugung von der völligen </w:t>
      </w:r>
      <w:r w:rsidRPr="00516410">
        <w:rPr>
          <w:rFonts w:ascii="Times New Roman" w:hAnsi="Times New Roman"/>
          <w:i/>
          <w:sz w:val="28"/>
          <w:szCs w:val="28"/>
        </w:rPr>
        <w:t>Sinnlosigkeit</w:t>
      </w:r>
      <w:r w:rsidRPr="00516410">
        <w:rPr>
          <w:rFonts w:ascii="Times New Roman" w:hAnsi="Times New Roman"/>
          <w:sz w:val="28"/>
          <w:szCs w:val="28"/>
        </w:rPr>
        <w:t xml:space="preserve"> der me</w:t>
      </w:r>
      <w:r w:rsidRPr="00516410">
        <w:rPr>
          <w:rFonts w:ascii="Times New Roman" w:hAnsi="Times New Roman"/>
          <w:sz w:val="28"/>
          <w:szCs w:val="28"/>
        </w:rPr>
        <w:t>n</w:t>
      </w:r>
      <w:r w:rsidRPr="00516410">
        <w:rPr>
          <w:rFonts w:ascii="Times New Roman" w:hAnsi="Times New Roman"/>
          <w:sz w:val="28"/>
          <w:szCs w:val="28"/>
        </w:rPr>
        <w:t>schlichen Existenz, in der Langeweile, Ziell</w:t>
      </w:r>
      <w:r w:rsidR="005F2D61" w:rsidRPr="00516410">
        <w:rPr>
          <w:rFonts w:ascii="Times New Roman" w:hAnsi="Times New Roman"/>
          <w:sz w:val="28"/>
          <w:szCs w:val="28"/>
        </w:rPr>
        <w:t>osigkeit, Überdruss und geisttö</w:t>
      </w:r>
      <w:r w:rsidRPr="00516410">
        <w:rPr>
          <w:rFonts w:ascii="Times New Roman" w:hAnsi="Times New Roman"/>
          <w:sz w:val="28"/>
          <w:szCs w:val="28"/>
        </w:rPr>
        <w:t>tende Zerstreuung in allerlei Vergnügungen vorher</w:t>
      </w:r>
      <w:r w:rsidRPr="00516410">
        <w:rPr>
          <w:rFonts w:ascii="Times New Roman" w:hAnsi="Times New Roman"/>
          <w:sz w:val="28"/>
          <w:szCs w:val="28"/>
        </w:rPr>
        <w:t>r</w:t>
      </w:r>
      <w:r w:rsidRPr="00516410">
        <w:rPr>
          <w:rFonts w:ascii="Times New Roman" w:hAnsi="Times New Roman"/>
          <w:sz w:val="28"/>
          <w:szCs w:val="28"/>
        </w:rPr>
        <w:t xml:space="preserve">schen, sofern nicht gerade wieder einmal ein </w:t>
      </w:r>
      <w:r w:rsidRPr="00516410">
        <w:rPr>
          <w:rFonts w:ascii="Times New Roman" w:hAnsi="Times New Roman"/>
          <w:i/>
          <w:sz w:val="28"/>
          <w:szCs w:val="28"/>
        </w:rPr>
        <w:t>Konkurrenzkampf</w:t>
      </w:r>
      <w:r w:rsidRPr="00516410">
        <w:rPr>
          <w:rFonts w:ascii="Times New Roman" w:hAnsi="Times New Roman"/>
          <w:sz w:val="28"/>
          <w:szCs w:val="28"/>
        </w:rPr>
        <w:t xml:space="preserve"> auszufechten ist. Robert Zi</w:t>
      </w:r>
      <w:r w:rsidR="001A1B61" w:rsidRPr="00516410">
        <w:rPr>
          <w:rFonts w:ascii="Times New Roman" w:hAnsi="Times New Roman"/>
          <w:sz w:val="28"/>
          <w:szCs w:val="28"/>
        </w:rPr>
        <w:t>mmer bemerkt hierzu: „Wie Graciá</w:t>
      </w:r>
      <w:r w:rsidRPr="00516410">
        <w:rPr>
          <w:rFonts w:ascii="Times New Roman" w:hAnsi="Times New Roman"/>
          <w:sz w:val="28"/>
          <w:szCs w:val="28"/>
        </w:rPr>
        <w:t>n und La Rochefoucauld erlebt La Bruyère die soziale Welt als ein Haifischbecken, in dem der Kampf um Rang und Geltung auf dem Rücken der andern ausgetragen wird …“.</w:t>
      </w:r>
      <w:r w:rsidRPr="00516410">
        <w:rPr>
          <w:rStyle w:val="Funotenzeichen"/>
          <w:rFonts w:ascii="Times New Roman" w:hAnsi="Times New Roman"/>
          <w:sz w:val="28"/>
          <w:szCs w:val="28"/>
        </w:rPr>
        <w:footnoteReference w:customMarkFollows="1" w:id="155"/>
        <w:t>154</w:t>
      </w:r>
      <w:r w:rsidRPr="00516410">
        <w:rPr>
          <w:rFonts w:ascii="Times New Roman" w:hAnsi="Times New Roman"/>
          <w:sz w:val="28"/>
          <w:szCs w:val="28"/>
        </w:rPr>
        <w:t xml:space="preserve"> Bosheit, Schwäche und Egoismus sind weit ver-breitet. Und dennoch bemüht La Bruyère sich um </w:t>
      </w:r>
      <w:r w:rsidRPr="00516410">
        <w:rPr>
          <w:rFonts w:ascii="Times New Roman" w:hAnsi="Times New Roman"/>
          <w:i/>
          <w:sz w:val="28"/>
          <w:szCs w:val="28"/>
        </w:rPr>
        <w:t>Wertorientierung</w:t>
      </w:r>
      <w:r w:rsidRPr="00516410">
        <w:rPr>
          <w:rFonts w:ascii="Times New Roman" w:hAnsi="Times New Roman"/>
          <w:sz w:val="28"/>
          <w:szCs w:val="28"/>
        </w:rPr>
        <w:t>. Er findet sie in einem Gesellschaftsideal, das durchaus sowohl vom Versailler Hof als auch vom Pariser Stadtleben („la Cour et la Ville“) au</w:t>
      </w:r>
      <w:r w:rsidRPr="00516410">
        <w:rPr>
          <w:rFonts w:ascii="Times New Roman" w:hAnsi="Times New Roman"/>
          <w:sz w:val="28"/>
          <w:szCs w:val="28"/>
        </w:rPr>
        <w:t>s</w:t>
      </w:r>
      <w:r w:rsidRPr="00516410">
        <w:rPr>
          <w:rFonts w:ascii="Times New Roman" w:hAnsi="Times New Roman"/>
          <w:sz w:val="28"/>
          <w:szCs w:val="28"/>
        </w:rPr>
        <w:t>geht, wofür allerdings nicht mehr der herkömmliche aristokrat</w:t>
      </w:r>
      <w:r w:rsidRPr="00516410">
        <w:rPr>
          <w:rFonts w:ascii="Times New Roman" w:hAnsi="Times New Roman"/>
          <w:sz w:val="28"/>
          <w:szCs w:val="28"/>
        </w:rPr>
        <w:t>i</w:t>
      </w:r>
      <w:r w:rsidRPr="00516410">
        <w:rPr>
          <w:rFonts w:ascii="Times New Roman" w:hAnsi="Times New Roman"/>
          <w:sz w:val="28"/>
          <w:szCs w:val="28"/>
        </w:rPr>
        <w:t>sche Ehrenkodex ausreicht. Vielmehr geht es um Werte, Tuge</w:t>
      </w:r>
      <w:r w:rsidRPr="00516410">
        <w:rPr>
          <w:rFonts w:ascii="Times New Roman" w:hAnsi="Times New Roman"/>
          <w:sz w:val="28"/>
          <w:szCs w:val="28"/>
        </w:rPr>
        <w:t>n</w:t>
      </w:r>
      <w:r w:rsidRPr="00516410">
        <w:rPr>
          <w:rFonts w:ascii="Times New Roman" w:hAnsi="Times New Roman"/>
          <w:sz w:val="28"/>
          <w:szCs w:val="28"/>
        </w:rPr>
        <w:t>den, Umgangsformen, die auch in bürgerlichen Kreisen immer mehr an Anerkennung und Übernahme gewinnen.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Der ‚Weltmann‘ übt sich in sozialer Klugheit. Er beherrscht die Kunst des ‚small talk‘, trifft stets den richtigen Ton, vor a</w:t>
      </w:r>
      <w:r w:rsidRPr="00516410">
        <w:rPr>
          <w:rFonts w:ascii="Times New Roman" w:hAnsi="Times New Roman"/>
          <w:sz w:val="28"/>
          <w:szCs w:val="28"/>
        </w:rPr>
        <w:t>l</w:t>
      </w:r>
      <w:r w:rsidRPr="00516410">
        <w:rPr>
          <w:rFonts w:ascii="Times New Roman" w:hAnsi="Times New Roman"/>
          <w:sz w:val="28"/>
          <w:szCs w:val="28"/>
        </w:rPr>
        <w:t>lem auch bei den Damen; er weiß sich zu benehmen, ist stets höflich und zuvorkommend. Er ist reich genug, um nicht arbe</w:t>
      </w:r>
      <w:r w:rsidRPr="00516410">
        <w:rPr>
          <w:rFonts w:ascii="Times New Roman" w:hAnsi="Times New Roman"/>
          <w:sz w:val="28"/>
          <w:szCs w:val="28"/>
        </w:rPr>
        <w:t>i</w:t>
      </w:r>
      <w:r w:rsidRPr="00516410">
        <w:rPr>
          <w:rFonts w:ascii="Times New Roman" w:hAnsi="Times New Roman"/>
          <w:sz w:val="28"/>
          <w:szCs w:val="28"/>
        </w:rPr>
        <w:t>ten zu müssen. Er ist gebildet, aber nicht übermäßig, vermeidet jede Art von Pedanterie und Wissens-Arroganz. Er ist geschickt (‚habile‘), aber nicht als Selbstzweck oder aus purem Egoismus, zumal er durchaus auch moralische Maßstäbe kennt und ane</w:t>
      </w:r>
      <w:r w:rsidRPr="00516410">
        <w:rPr>
          <w:rFonts w:ascii="Times New Roman" w:hAnsi="Times New Roman"/>
          <w:sz w:val="28"/>
          <w:szCs w:val="28"/>
        </w:rPr>
        <w:t>r</w:t>
      </w:r>
      <w:r w:rsidRPr="00516410">
        <w:rPr>
          <w:rFonts w:ascii="Times New Roman" w:hAnsi="Times New Roman"/>
          <w:sz w:val="28"/>
          <w:szCs w:val="28"/>
        </w:rPr>
        <w:t xml:space="preserve">kennt, was nicht ausschließt, dass seine taktische Orientierung zuweilen mit der Moral in Konflikt gerät. Im Wesentlichen geht es ihm darum, in den sozialen Beziehungen </w:t>
      </w:r>
      <w:r w:rsidRPr="00516410">
        <w:rPr>
          <w:rFonts w:ascii="Times New Roman" w:hAnsi="Times New Roman"/>
          <w:i/>
          <w:sz w:val="28"/>
          <w:szCs w:val="28"/>
        </w:rPr>
        <w:t>souverän</w:t>
      </w:r>
      <w:r w:rsidR="00293DF7" w:rsidRPr="00516410">
        <w:rPr>
          <w:rFonts w:ascii="Times New Roman" w:hAnsi="Times New Roman"/>
          <w:sz w:val="28"/>
          <w:szCs w:val="28"/>
        </w:rPr>
        <w:t xml:space="preserve"> zu bleiben, d.h. die indivi</w:t>
      </w:r>
      <w:r w:rsidRPr="00516410">
        <w:rPr>
          <w:rFonts w:ascii="Times New Roman" w:hAnsi="Times New Roman"/>
          <w:sz w:val="28"/>
          <w:szCs w:val="28"/>
        </w:rPr>
        <w:t>duellen Lebensziele mit den Ansprüchen der G</w:t>
      </w:r>
      <w:r w:rsidRPr="00516410">
        <w:rPr>
          <w:rFonts w:ascii="Times New Roman" w:hAnsi="Times New Roman"/>
          <w:sz w:val="28"/>
          <w:szCs w:val="28"/>
        </w:rPr>
        <w:t>e</w:t>
      </w:r>
      <w:r w:rsidRPr="00516410">
        <w:rPr>
          <w:rFonts w:ascii="Times New Roman" w:hAnsi="Times New Roman"/>
          <w:sz w:val="28"/>
          <w:szCs w:val="28"/>
        </w:rPr>
        <w:t xml:space="preserve">sellschaft in Einklang zu bringen. (Vgl. Robert Zimmer a.a.O.)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2.): Die „Freigeisterei“ tritt im 17. Jahrhundert in unte</w:t>
      </w:r>
      <w:r w:rsidRPr="00516410">
        <w:rPr>
          <w:rFonts w:ascii="Times New Roman" w:hAnsi="Times New Roman"/>
          <w:sz w:val="28"/>
          <w:szCs w:val="28"/>
        </w:rPr>
        <w:t>r</w:t>
      </w:r>
      <w:r w:rsidRPr="00516410">
        <w:rPr>
          <w:rFonts w:ascii="Times New Roman" w:hAnsi="Times New Roman"/>
          <w:sz w:val="28"/>
          <w:szCs w:val="28"/>
        </w:rPr>
        <w:t>schiedlichen Aus-prägungen auf. Ihre intellektuelle Form des ‚libertinage érudit‘ (‚gelehrtes Frei-denkertum‘) verdankt ihre Existenz vor allem italienischen Vorbildern des 16. Jahrhunderts (z.B. Machiavelli), in Frankreich aber vorwiegend dem Werk Gassendis mit seiner Wiederbelebung des Epikureismus (s.o.). Dabei kommt es weniger auf systematisch-philosophische Strenge</w:t>
      </w:r>
      <w:r w:rsidR="00AB13E5" w:rsidRPr="00516410">
        <w:rPr>
          <w:rFonts w:ascii="Times New Roman" w:hAnsi="Times New Roman"/>
          <w:sz w:val="28"/>
          <w:szCs w:val="28"/>
        </w:rPr>
        <w:t xml:space="preserve"> an als auf eine generell kriti</w:t>
      </w:r>
      <w:r w:rsidRPr="00516410">
        <w:rPr>
          <w:rFonts w:ascii="Times New Roman" w:hAnsi="Times New Roman"/>
          <w:sz w:val="28"/>
          <w:szCs w:val="28"/>
        </w:rPr>
        <w:t xml:space="preserve">sche Haltung, die sich gegen jede Art religiöser Bevormundung und Heuchelei (z.B. seitens kirchlicher Autoritäten) richtet, was </w:t>
      </w:r>
      <w:r w:rsidRPr="00516410">
        <w:rPr>
          <w:rFonts w:ascii="Times New Roman" w:hAnsi="Times New Roman"/>
          <w:i/>
          <w:sz w:val="28"/>
          <w:szCs w:val="28"/>
        </w:rPr>
        <w:t>Molière</w:t>
      </w:r>
      <w:r w:rsidRPr="00516410">
        <w:rPr>
          <w:rFonts w:ascii="Times New Roman" w:hAnsi="Times New Roman"/>
          <w:sz w:val="28"/>
          <w:szCs w:val="28"/>
        </w:rPr>
        <w:t xml:space="preserve"> im </w:t>
      </w:r>
      <w:r w:rsidRPr="00516410">
        <w:rPr>
          <w:rFonts w:ascii="Times New Roman" w:hAnsi="Times New Roman"/>
          <w:i/>
          <w:sz w:val="28"/>
          <w:szCs w:val="28"/>
        </w:rPr>
        <w:t>Tartuffe</w:t>
      </w:r>
      <w:r w:rsidRPr="00516410">
        <w:rPr>
          <w:rFonts w:ascii="Times New Roman" w:hAnsi="Times New Roman"/>
          <w:sz w:val="28"/>
          <w:szCs w:val="28"/>
        </w:rPr>
        <w:t xml:space="preserve"> bestens veranschaulicht hat. – In dem freien Denker vereinigen sich G</w:t>
      </w:r>
      <w:r w:rsidRPr="00516410">
        <w:rPr>
          <w:rFonts w:ascii="Times New Roman" w:hAnsi="Times New Roman"/>
          <w:sz w:val="28"/>
          <w:szCs w:val="28"/>
        </w:rPr>
        <w:t>e</w:t>
      </w:r>
      <w:r w:rsidRPr="00516410">
        <w:rPr>
          <w:rFonts w:ascii="Times New Roman" w:hAnsi="Times New Roman"/>
          <w:sz w:val="28"/>
          <w:szCs w:val="28"/>
        </w:rPr>
        <w:t>fühl, Erfahrung und kritischer Geist. An die Stelle von Abe</w:t>
      </w:r>
      <w:r w:rsidRPr="00516410">
        <w:rPr>
          <w:rFonts w:ascii="Times New Roman" w:hAnsi="Times New Roman"/>
          <w:sz w:val="28"/>
          <w:szCs w:val="28"/>
        </w:rPr>
        <w:t>r</w:t>
      </w:r>
      <w:r w:rsidRPr="00516410">
        <w:rPr>
          <w:rFonts w:ascii="Times New Roman" w:hAnsi="Times New Roman"/>
          <w:sz w:val="28"/>
          <w:szCs w:val="28"/>
        </w:rPr>
        <w:t>glaube, Orakel- und Wunderglaube tritt häufig ein determinist</w:t>
      </w:r>
      <w:r w:rsidRPr="00516410">
        <w:rPr>
          <w:rFonts w:ascii="Times New Roman" w:hAnsi="Times New Roman"/>
          <w:sz w:val="28"/>
          <w:szCs w:val="28"/>
        </w:rPr>
        <w:t>i</w:t>
      </w:r>
      <w:r w:rsidRPr="00516410">
        <w:rPr>
          <w:rFonts w:ascii="Times New Roman" w:hAnsi="Times New Roman"/>
          <w:sz w:val="28"/>
          <w:szCs w:val="28"/>
        </w:rPr>
        <w:t>scher Naturalismus und Materialismus, vor allem aber der Gla</w:t>
      </w:r>
      <w:r w:rsidRPr="00516410">
        <w:rPr>
          <w:rFonts w:ascii="Times New Roman" w:hAnsi="Times New Roman"/>
          <w:sz w:val="28"/>
          <w:szCs w:val="28"/>
        </w:rPr>
        <w:t>u</w:t>
      </w:r>
      <w:r w:rsidRPr="00516410">
        <w:rPr>
          <w:rFonts w:ascii="Times New Roman" w:hAnsi="Times New Roman"/>
          <w:sz w:val="28"/>
          <w:szCs w:val="28"/>
        </w:rPr>
        <w:t>be an die Kraft der eigenen Vernunft. Ethisch folgt hieraus kein Im-moralismus, sondern eher ein Relativismus, der um seine Grenzen weiß. Daher gilt auch die christliche Moral nicht mehr absolut, sondern als Möglichkeit der Orientierung des Zusa</w:t>
      </w:r>
      <w:r w:rsidRPr="00516410">
        <w:rPr>
          <w:rFonts w:ascii="Times New Roman" w:hAnsi="Times New Roman"/>
          <w:sz w:val="28"/>
          <w:szCs w:val="28"/>
        </w:rPr>
        <w:t>m</w:t>
      </w:r>
      <w:r w:rsidRPr="00516410">
        <w:rPr>
          <w:rFonts w:ascii="Times New Roman" w:hAnsi="Times New Roman"/>
          <w:sz w:val="28"/>
          <w:szCs w:val="28"/>
        </w:rPr>
        <w:t>menlebens der Menschen.</w:t>
      </w:r>
      <w:r w:rsidRPr="00516410">
        <w:rPr>
          <w:rStyle w:val="Funotenzeichen"/>
          <w:rFonts w:ascii="Times New Roman" w:hAnsi="Times New Roman"/>
          <w:sz w:val="28"/>
          <w:szCs w:val="28"/>
        </w:rPr>
        <w:footnoteReference w:customMarkFollows="1" w:id="156"/>
        <w:t>155</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Nicht zu vernachlässigen ist allerdings die Tatsache, dass es neben dem philosophisch fundierten Freidenkertum Formen des ‚libertinage‘ gibt, die an Sittenlosigkeit grenzen oder gerad</w:t>
      </w:r>
      <w:r w:rsidRPr="00516410">
        <w:rPr>
          <w:rFonts w:ascii="Times New Roman" w:hAnsi="Times New Roman"/>
          <w:sz w:val="28"/>
          <w:szCs w:val="28"/>
        </w:rPr>
        <w:t>e</w:t>
      </w:r>
      <w:r w:rsidRPr="00516410">
        <w:rPr>
          <w:rFonts w:ascii="Times New Roman" w:hAnsi="Times New Roman"/>
          <w:sz w:val="28"/>
          <w:szCs w:val="28"/>
        </w:rPr>
        <w:t>wegs zu ihr hin führen. Solche Formen entstehen z.B., wenn der Epikureismus als Freibrief für sinnliche Maßlosigkeit (maßlose Sinnlichkeit) missverstanden wird</w:t>
      </w:r>
      <w:r w:rsidR="005F2D61" w:rsidRPr="00516410">
        <w:rPr>
          <w:rFonts w:ascii="Times New Roman" w:hAnsi="Times New Roman"/>
          <w:sz w:val="28"/>
          <w:szCs w:val="28"/>
        </w:rPr>
        <w:t>, d.h. sobald die strikte Unte</w:t>
      </w:r>
      <w:r w:rsidR="005F2D61" w:rsidRPr="00516410">
        <w:rPr>
          <w:rFonts w:ascii="Times New Roman" w:hAnsi="Times New Roman"/>
          <w:sz w:val="28"/>
          <w:szCs w:val="28"/>
        </w:rPr>
        <w:t>r</w:t>
      </w:r>
      <w:r w:rsidRPr="00516410">
        <w:rPr>
          <w:rFonts w:ascii="Times New Roman" w:hAnsi="Times New Roman"/>
          <w:sz w:val="28"/>
          <w:szCs w:val="28"/>
        </w:rPr>
        <w:t xml:space="preserve">scheidung Epikurs zwischen Notwendigem, Nützlichem und Schädlichem nicht mehr beachtet wird (Beispiel: Molières </w:t>
      </w:r>
      <w:r w:rsidRPr="00516410">
        <w:rPr>
          <w:rFonts w:ascii="Times New Roman" w:hAnsi="Times New Roman"/>
          <w:i/>
          <w:sz w:val="28"/>
          <w:szCs w:val="28"/>
        </w:rPr>
        <w:t>Dom Juan</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Zu 3.): Einen gänzlich anderen Weg schlägt </w:t>
      </w:r>
      <w:r w:rsidRPr="00516410">
        <w:rPr>
          <w:rFonts w:ascii="Times New Roman" w:hAnsi="Times New Roman"/>
          <w:i/>
          <w:sz w:val="28"/>
          <w:szCs w:val="28"/>
        </w:rPr>
        <w:t>Blaise Pascal</w:t>
      </w:r>
      <w:r w:rsidRPr="00516410">
        <w:rPr>
          <w:rFonts w:ascii="Times New Roman" w:hAnsi="Times New Roman"/>
          <w:sz w:val="28"/>
          <w:szCs w:val="28"/>
        </w:rPr>
        <w:t xml:space="preserve"> (1623-62) ein. Für ihn beginnt das Elend des Menschen damit, dass er es in den eigenen vier Wänden nicht aushält, nicht zu Hause bleiben will. Weder Freidenkertum noch Welt-offenheit (bzw. Weltläufigkeit) lässt Pascal als Alternative gelten. Im G</w:t>
      </w:r>
      <w:r w:rsidRPr="00516410">
        <w:rPr>
          <w:rFonts w:ascii="Times New Roman" w:hAnsi="Times New Roman"/>
          <w:sz w:val="28"/>
          <w:szCs w:val="28"/>
        </w:rPr>
        <w:t>e</w:t>
      </w:r>
      <w:r w:rsidRPr="00516410">
        <w:rPr>
          <w:rFonts w:ascii="Times New Roman" w:hAnsi="Times New Roman"/>
          <w:sz w:val="28"/>
          <w:szCs w:val="28"/>
        </w:rPr>
        <w:t>baren des ‚honnête homme‘ sieht er den verzweifelten Versuch, die eigene Machtlosigkeit im autoritären Staat durch „Geselli</w:t>
      </w:r>
      <w:r w:rsidRPr="00516410">
        <w:rPr>
          <w:rFonts w:ascii="Times New Roman" w:hAnsi="Times New Roman"/>
          <w:sz w:val="28"/>
          <w:szCs w:val="28"/>
        </w:rPr>
        <w:t>g</w:t>
      </w:r>
      <w:r w:rsidRPr="00516410">
        <w:rPr>
          <w:rFonts w:ascii="Times New Roman" w:hAnsi="Times New Roman"/>
          <w:sz w:val="28"/>
          <w:szCs w:val="28"/>
        </w:rPr>
        <w:t>keit“ und Zerstreuung zu kompensieren. Descartes wirft er u.a. vor, den „Geist der Geometrie“ auf Kosten des ‚esprit de fine</w:t>
      </w:r>
      <w:r w:rsidRPr="00516410">
        <w:rPr>
          <w:rFonts w:ascii="Times New Roman" w:hAnsi="Times New Roman"/>
          <w:sz w:val="28"/>
          <w:szCs w:val="28"/>
        </w:rPr>
        <w:t>s</w:t>
      </w:r>
      <w:r w:rsidRPr="00516410">
        <w:rPr>
          <w:rFonts w:ascii="Times New Roman" w:hAnsi="Times New Roman"/>
          <w:sz w:val="28"/>
          <w:szCs w:val="28"/>
        </w:rPr>
        <w:t>se‘ (der sensiblen Feinsinnigkeit) zu kultivieren. – Den Jesuiten bescheinigt Pascal Opportunismus und Scheinheiligkeit. Dag</w:t>
      </w:r>
      <w:r w:rsidRPr="00516410">
        <w:rPr>
          <w:rFonts w:ascii="Times New Roman" w:hAnsi="Times New Roman"/>
          <w:sz w:val="28"/>
          <w:szCs w:val="28"/>
        </w:rPr>
        <w:t>e</w:t>
      </w:r>
      <w:r w:rsidRPr="00516410">
        <w:rPr>
          <w:rFonts w:ascii="Times New Roman" w:hAnsi="Times New Roman"/>
          <w:sz w:val="28"/>
          <w:szCs w:val="28"/>
        </w:rPr>
        <w:t>gen verweist er auf die tatsächliche ‚condition humaine‘, die existenziell</w:t>
      </w:r>
      <w:r w:rsidR="005F2D61" w:rsidRPr="00516410">
        <w:rPr>
          <w:rFonts w:ascii="Times New Roman" w:hAnsi="Times New Roman"/>
          <w:sz w:val="28"/>
          <w:szCs w:val="28"/>
        </w:rPr>
        <w:t>e Grundbefindlichkeit des Men</w:t>
      </w:r>
      <w:r w:rsidRPr="00516410">
        <w:rPr>
          <w:rFonts w:ascii="Times New Roman" w:hAnsi="Times New Roman"/>
          <w:sz w:val="28"/>
          <w:szCs w:val="28"/>
        </w:rPr>
        <w:t>schen „zwischen E</w:t>
      </w:r>
      <w:r w:rsidRPr="00516410">
        <w:rPr>
          <w:rFonts w:ascii="Times New Roman" w:hAnsi="Times New Roman"/>
          <w:sz w:val="28"/>
          <w:szCs w:val="28"/>
        </w:rPr>
        <w:t>n</w:t>
      </w:r>
      <w:r w:rsidRPr="00516410">
        <w:rPr>
          <w:rFonts w:ascii="Times New Roman" w:hAnsi="Times New Roman"/>
          <w:sz w:val="28"/>
          <w:szCs w:val="28"/>
        </w:rPr>
        <w:t>gel und Tier“, die der eines Staubkorns im unendlichen, Angst einflößenden Weltall gleichkommt. In dieser Befindlichkeit ze</w:t>
      </w:r>
      <w:r w:rsidRPr="00516410">
        <w:rPr>
          <w:rFonts w:ascii="Times New Roman" w:hAnsi="Times New Roman"/>
          <w:sz w:val="28"/>
          <w:szCs w:val="28"/>
        </w:rPr>
        <w:t>i</w:t>
      </w:r>
      <w:r w:rsidRPr="00516410">
        <w:rPr>
          <w:rFonts w:ascii="Times New Roman" w:hAnsi="Times New Roman"/>
          <w:sz w:val="28"/>
          <w:szCs w:val="28"/>
        </w:rPr>
        <w:t>gen sich Wider-sprüche, die rational nicht zu lösen sind, d.h. weder durch „gesicherte“ (in Wirk-lichkeit nie erreichbare) wi</w:t>
      </w:r>
      <w:r w:rsidRPr="00516410">
        <w:rPr>
          <w:rFonts w:ascii="Times New Roman" w:hAnsi="Times New Roman"/>
          <w:sz w:val="28"/>
          <w:szCs w:val="28"/>
        </w:rPr>
        <w:t>s</w:t>
      </w:r>
      <w:r w:rsidRPr="00516410">
        <w:rPr>
          <w:rFonts w:ascii="Times New Roman" w:hAnsi="Times New Roman"/>
          <w:sz w:val="28"/>
          <w:szCs w:val="28"/>
        </w:rPr>
        <w:t>senschaftliche Erkenntnisse noch durch die Unter-scheidung zwischen Gut und Böse. Der Ausweg: bedingungslose Hinwe</w:t>
      </w:r>
      <w:r w:rsidRPr="00516410">
        <w:rPr>
          <w:rFonts w:ascii="Times New Roman" w:hAnsi="Times New Roman"/>
          <w:sz w:val="28"/>
          <w:szCs w:val="28"/>
        </w:rPr>
        <w:t>n</w:t>
      </w:r>
      <w:r w:rsidRPr="00516410">
        <w:rPr>
          <w:rFonts w:ascii="Times New Roman" w:hAnsi="Times New Roman"/>
          <w:sz w:val="28"/>
          <w:szCs w:val="28"/>
        </w:rPr>
        <w:t>dung zu Gott. Ohne ihn fällt der Mensch nur immer tiefer ins Elend, mit ihm kann er alles gewinnen. Es ist ein Gott, der nur dem Herzen (bzw. dem ‚esprit de finesse‘) zugänglich ist, nicht der Vernunft.</w:t>
      </w:r>
      <w:r w:rsidRPr="00516410">
        <w:rPr>
          <w:rStyle w:val="Funotenzeichen"/>
          <w:rFonts w:ascii="Times New Roman" w:hAnsi="Times New Roman"/>
          <w:sz w:val="28"/>
          <w:szCs w:val="28"/>
        </w:rPr>
        <w:footnoteReference w:customMarkFollows="1" w:id="157"/>
        <w:t>156</w:t>
      </w:r>
      <w:r w:rsidRPr="00516410">
        <w:rPr>
          <w:rFonts w:ascii="Times New Roman" w:hAnsi="Times New Roman"/>
          <w:sz w:val="28"/>
          <w:szCs w:val="28"/>
        </w:rPr>
        <w:t xml:space="preserve">  Es ist der Gott Abrahams, nicht der Gott der Philosophen.       </w:t>
      </w:r>
    </w:p>
    <w:p w:rsidR="00AB22F2" w:rsidRPr="00516410" w:rsidRDefault="00AB22F2" w:rsidP="00AB22F2">
      <w:pPr>
        <w:pBdr>
          <w:bottom w:val="single" w:sz="4" w:space="1" w:color="auto"/>
        </w:pBdr>
        <w:ind w:firstLine="0"/>
        <w:rPr>
          <w:rFonts w:ascii="Times New Roman" w:hAnsi="Times New Roman"/>
          <w:sz w:val="28"/>
          <w:szCs w:val="28"/>
        </w:rPr>
      </w:pP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Wert(e) der Aufklärung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Descartes‘</w:t>
      </w:r>
      <w:r w:rsidR="00074150" w:rsidRPr="00516410">
        <w:rPr>
          <w:rFonts w:ascii="Times New Roman" w:hAnsi="Times New Roman"/>
          <w:sz w:val="28"/>
          <w:szCs w:val="28"/>
        </w:rPr>
        <w:t xml:space="preserve"> „natürliches Licht“ (‚lumière </w:t>
      </w:r>
      <w:r w:rsidRPr="00516410">
        <w:rPr>
          <w:rFonts w:ascii="Times New Roman" w:hAnsi="Times New Roman"/>
          <w:sz w:val="28"/>
          <w:szCs w:val="28"/>
        </w:rPr>
        <w:t>naturelle‘) wird im 18. Jahrhundert zum Fanal und zum Symbolbegriff einer ganzen Epoche. Das Zeitalter der Auf-klärung wird im Französischen ‚le siècle des lumières‘ genannt, im Italienischen ‚illuminismo‘, im Englischen ’age of enlightenment‘. Dabei ist das Licht des carte-sianischen Rationalismus keineswegs die einzige – und wahrscheinlich nicht die wichtigste – Quelle dieser Zeitstr</w:t>
      </w:r>
      <w:r w:rsidRPr="00516410">
        <w:rPr>
          <w:rFonts w:ascii="Times New Roman" w:hAnsi="Times New Roman"/>
          <w:sz w:val="28"/>
          <w:szCs w:val="28"/>
        </w:rPr>
        <w:t>ö</w:t>
      </w:r>
      <w:r w:rsidRPr="00516410">
        <w:rPr>
          <w:rFonts w:ascii="Times New Roman" w:hAnsi="Times New Roman"/>
          <w:sz w:val="28"/>
          <w:szCs w:val="28"/>
        </w:rPr>
        <w:t xml:space="preserve">mung.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Vielmehr ist diese nicht nur auch im französischen Freide</w:t>
      </w:r>
      <w:r w:rsidRPr="00516410">
        <w:rPr>
          <w:rFonts w:ascii="Times New Roman" w:hAnsi="Times New Roman"/>
          <w:sz w:val="28"/>
          <w:szCs w:val="28"/>
        </w:rPr>
        <w:t>n</w:t>
      </w:r>
      <w:r w:rsidRPr="00516410">
        <w:rPr>
          <w:rFonts w:ascii="Times New Roman" w:hAnsi="Times New Roman"/>
          <w:sz w:val="28"/>
          <w:szCs w:val="28"/>
        </w:rPr>
        <w:t>kertum des 17. Jahrhunderts, sondern vor allem in England zu suchen, und zwar in dem dort entstandenen Empirismus, der E</w:t>
      </w:r>
      <w:r w:rsidRPr="00516410">
        <w:rPr>
          <w:rFonts w:ascii="Times New Roman" w:hAnsi="Times New Roman"/>
          <w:sz w:val="28"/>
          <w:szCs w:val="28"/>
        </w:rPr>
        <w:t>r</w:t>
      </w:r>
      <w:r w:rsidRPr="00516410">
        <w:rPr>
          <w:rFonts w:ascii="Times New Roman" w:hAnsi="Times New Roman"/>
          <w:sz w:val="28"/>
          <w:szCs w:val="28"/>
        </w:rPr>
        <w:t>fahrungs-Lehre. Erfahrung – und erst recht die Erfahrung – ist zweifellos ein Grundbegriff jeglicher Wert- und Sinn-Philosophie, und zwar schon gemäß der ursprünglichen Bede</w:t>
      </w:r>
      <w:r w:rsidRPr="00516410">
        <w:rPr>
          <w:rFonts w:ascii="Times New Roman" w:hAnsi="Times New Roman"/>
          <w:sz w:val="28"/>
          <w:szCs w:val="28"/>
        </w:rPr>
        <w:t>u</w:t>
      </w:r>
      <w:r w:rsidRPr="00516410">
        <w:rPr>
          <w:rFonts w:ascii="Times New Roman" w:hAnsi="Times New Roman"/>
          <w:sz w:val="28"/>
          <w:szCs w:val="28"/>
        </w:rPr>
        <w:t>tung von ‚Sinn‘ im indo-germanischen ‚sin</w:t>
      </w:r>
      <w:r w:rsidR="001561C0" w:rsidRPr="00516410">
        <w:rPr>
          <w:rFonts w:ascii="Times New Roman" w:hAnsi="Times New Roman"/>
          <w:sz w:val="28"/>
          <w:szCs w:val="28"/>
        </w:rPr>
        <w:t>n</w:t>
      </w:r>
      <w:r w:rsidRPr="00516410">
        <w:rPr>
          <w:rFonts w:ascii="Times New Roman" w:hAnsi="Times New Roman"/>
          <w:sz w:val="28"/>
          <w:szCs w:val="28"/>
        </w:rPr>
        <w:t>an‘: unterwegs sein, reisen, fahren.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Denn wir erfahren ständig etwas; nicht nur auf Reisen, nicht nur durch unsere Sinne, sondern auch in unseren Gedanken; nicht nur praktisch, sondern auch theoretisch; nicht nur religiös, sondern auch wissenschaftlich und philosophisch.  Wie Empfi</w:t>
      </w:r>
      <w:r w:rsidRPr="00516410">
        <w:rPr>
          <w:rFonts w:ascii="Times New Roman" w:hAnsi="Times New Roman"/>
          <w:sz w:val="28"/>
          <w:szCs w:val="28"/>
        </w:rPr>
        <w:t>n</w:t>
      </w:r>
      <w:r w:rsidRPr="00516410">
        <w:rPr>
          <w:rFonts w:ascii="Times New Roman" w:hAnsi="Times New Roman"/>
          <w:sz w:val="28"/>
          <w:szCs w:val="28"/>
        </w:rPr>
        <w:t>dungen, Gefühle, Wahrnehmungen, Vorstellungen und begriffl</w:t>
      </w:r>
      <w:r w:rsidRPr="00516410">
        <w:rPr>
          <w:rFonts w:ascii="Times New Roman" w:hAnsi="Times New Roman"/>
          <w:sz w:val="28"/>
          <w:szCs w:val="28"/>
        </w:rPr>
        <w:t>i</w:t>
      </w:r>
      <w:r w:rsidRPr="00516410">
        <w:rPr>
          <w:rFonts w:ascii="Times New Roman" w:hAnsi="Times New Roman"/>
          <w:sz w:val="28"/>
          <w:szCs w:val="28"/>
        </w:rPr>
        <w:t>ches Denken kooperieren, so gestaltet sich das geistig-seelische Leben, das wir als Einzelpersonen sozusagen am eigenen Leibe erfahren (einschließlich der Leib-lichkeit selbst).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Vernunft und Verstand beruhen u.a. auf der Dialektik, der </w:t>
      </w:r>
      <w:r w:rsidRPr="00516410">
        <w:rPr>
          <w:rFonts w:ascii="Times New Roman" w:hAnsi="Times New Roman"/>
          <w:i/>
          <w:sz w:val="28"/>
          <w:szCs w:val="28"/>
        </w:rPr>
        <w:t>Wechselwirkung von Erfahrung und Gedächtnis</w:t>
      </w:r>
      <w:r w:rsidRPr="00516410">
        <w:rPr>
          <w:rFonts w:ascii="Times New Roman" w:hAnsi="Times New Roman"/>
          <w:sz w:val="28"/>
          <w:szCs w:val="28"/>
        </w:rPr>
        <w:t>. Unsere Erfa</w:t>
      </w:r>
      <w:r w:rsidRPr="00516410">
        <w:rPr>
          <w:rFonts w:ascii="Times New Roman" w:hAnsi="Times New Roman"/>
          <w:sz w:val="28"/>
          <w:szCs w:val="28"/>
        </w:rPr>
        <w:t>h</w:t>
      </w:r>
      <w:r w:rsidRPr="00516410">
        <w:rPr>
          <w:rFonts w:ascii="Times New Roman" w:hAnsi="Times New Roman"/>
          <w:sz w:val="28"/>
          <w:szCs w:val="28"/>
        </w:rPr>
        <w:t>rungen nähren laufend unser Ge</w:t>
      </w:r>
      <w:r w:rsidR="00CE1074" w:rsidRPr="00516410">
        <w:rPr>
          <w:rFonts w:ascii="Times New Roman" w:hAnsi="Times New Roman"/>
          <w:sz w:val="28"/>
          <w:szCs w:val="28"/>
        </w:rPr>
        <w:t>-</w:t>
      </w:r>
      <w:r w:rsidRPr="00516410">
        <w:rPr>
          <w:rFonts w:ascii="Times New Roman" w:hAnsi="Times New Roman"/>
          <w:sz w:val="28"/>
          <w:szCs w:val="28"/>
        </w:rPr>
        <w:t>dächtnis, beeinflussen und ve</w:t>
      </w:r>
      <w:r w:rsidRPr="00516410">
        <w:rPr>
          <w:rFonts w:ascii="Times New Roman" w:hAnsi="Times New Roman"/>
          <w:sz w:val="28"/>
          <w:szCs w:val="28"/>
        </w:rPr>
        <w:t>r</w:t>
      </w:r>
      <w:r w:rsidRPr="00516410">
        <w:rPr>
          <w:rFonts w:ascii="Times New Roman" w:hAnsi="Times New Roman"/>
          <w:sz w:val="28"/>
          <w:szCs w:val="28"/>
        </w:rPr>
        <w:t>ändern es. Umgekehrt bestimmt unser Gedächtnis ständig die Art und Weise, in der</w:t>
      </w:r>
      <w:r w:rsidR="00CE1074" w:rsidRPr="00516410">
        <w:rPr>
          <w:rFonts w:ascii="Times New Roman" w:hAnsi="Times New Roman"/>
          <w:sz w:val="28"/>
          <w:szCs w:val="28"/>
        </w:rPr>
        <w:t xml:space="preserve"> wir Erfahrungen machen. Gedächt</w:t>
      </w:r>
      <w:r w:rsidRPr="00516410">
        <w:rPr>
          <w:rFonts w:ascii="Times New Roman" w:hAnsi="Times New Roman"/>
          <w:sz w:val="28"/>
          <w:szCs w:val="28"/>
        </w:rPr>
        <w:t>nis und Er</w:t>
      </w:r>
      <w:r w:rsidR="00CE1074" w:rsidRPr="00516410">
        <w:rPr>
          <w:rFonts w:ascii="Times New Roman" w:hAnsi="Times New Roman"/>
          <w:sz w:val="28"/>
          <w:szCs w:val="28"/>
        </w:rPr>
        <w:t>-</w:t>
      </w:r>
      <w:r w:rsidRPr="00516410">
        <w:rPr>
          <w:rFonts w:ascii="Times New Roman" w:hAnsi="Times New Roman"/>
          <w:sz w:val="28"/>
          <w:szCs w:val="28"/>
        </w:rPr>
        <w:t>fahrung sind unterschiedliche Seinsarten, bilden jedoch fast immer eine unverbrüchliche Einheit innerhalb der leib-seelischen Gesamtkonstitution des Menschen.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Möglichkeiten und Grenzen des Empirismus sind damit b</w:t>
      </w:r>
      <w:r w:rsidRPr="00516410">
        <w:rPr>
          <w:rFonts w:ascii="Times New Roman" w:hAnsi="Times New Roman"/>
          <w:sz w:val="28"/>
          <w:szCs w:val="28"/>
        </w:rPr>
        <w:t>e</w:t>
      </w:r>
      <w:r w:rsidRPr="00516410">
        <w:rPr>
          <w:rFonts w:ascii="Times New Roman" w:hAnsi="Times New Roman"/>
          <w:sz w:val="28"/>
          <w:szCs w:val="28"/>
        </w:rPr>
        <w:t xml:space="preserve">reits angedeutet. Wenn </w:t>
      </w:r>
      <w:r w:rsidRPr="00516410">
        <w:rPr>
          <w:rFonts w:ascii="Times New Roman" w:hAnsi="Times New Roman"/>
          <w:b/>
          <w:sz w:val="28"/>
          <w:szCs w:val="28"/>
        </w:rPr>
        <w:t>John Locke</w:t>
      </w:r>
      <w:r w:rsidRPr="00516410">
        <w:rPr>
          <w:rFonts w:ascii="Times New Roman" w:hAnsi="Times New Roman"/>
          <w:sz w:val="28"/>
          <w:szCs w:val="28"/>
        </w:rPr>
        <w:t xml:space="preserve"> (1632-1704) behauptet, dass alle Erkenntnisse aus der Erfah-rung stammen und es nichts im Verstande gebe, was nicht vorher schon in der Empfindung war, so wendet Leibniz mit Recht ein: „außer dem Verstande selbst“ (Friedlein: </w:t>
      </w:r>
      <w:r w:rsidRPr="00516410">
        <w:rPr>
          <w:rFonts w:ascii="Times New Roman" w:hAnsi="Times New Roman"/>
          <w:i/>
          <w:sz w:val="28"/>
          <w:szCs w:val="28"/>
        </w:rPr>
        <w:t xml:space="preserve">Philosophie </w:t>
      </w:r>
      <w:r w:rsidRPr="00516410">
        <w:rPr>
          <w:rFonts w:ascii="Times New Roman" w:hAnsi="Times New Roman"/>
          <w:sz w:val="28"/>
          <w:szCs w:val="28"/>
        </w:rPr>
        <w:t>…, a.a.O. S. 178). Im Ration</w:t>
      </w:r>
      <w:r w:rsidRPr="00516410">
        <w:rPr>
          <w:rFonts w:ascii="Times New Roman" w:hAnsi="Times New Roman"/>
          <w:sz w:val="28"/>
          <w:szCs w:val="28"/>
        </w:rPr>
        <w:t>a</w:t>
      </w:r>
      <w:r w:rsidRPr="00516410">
        <w:rPr>
          <w:rFonts w:ascii="Times New Roman" w:hAnsi="Times New Roman"/>
          <w:sz w:val="28"/>
          <w:szCs w:val="28"/>
        </w:rPr>
        <w:t>lismus stößt der Empirismus an seine Grenze. (Woraus Imm</w:t>
      </w:r>
      <w:r w:rsidRPr="00516410">
        <w:rPr>
          <w:rFonts w:ascii="Times New Roman" w:hAnsi="Times New Roman"/>
          <w:sz w:val="28"/>
          <w:szCs w:val="28"/>
        </w:rPr>
        <w:t>a</w:t>
      </w:r>
      <w:r w:rsidRPr="00516410">
        <w:rPr>
          <w:rFonts w:ascii="Times New Roman" w:hAnsi="Times New Roman"/>
          <w:sz w:val="28"/>
          <w:szCs w:val="28"/>
        </w:rPr>
        <w:t xml:space="preserve">nuel Kant im späten 18. Jahrhundert die wohl umfänglichsten Konsequenzen gezogen hat, und zwar nicht nur in den </w:t>
      </w:r>
      <w:r w:rsidRPr="00516410">
        <w:rPr>
          <w:rFonts w:ascii="Times New Roman" w:hAnsi="Times New Roman"/>
          <w:i/>
          <w:sz w:val="28"/>
          <w:szCs w:val="28"/>
        </w:rPr>
        <w:t>Kritiken</w:t>
      </w:r>
      <w:r w:rsidRPr="00516410">
        <w:rPr>
          <w:rFonts w:ascii="Times New Roman" w:hAnsi="Times New Roman"/>
          <w:sz w:val="28"/>
          <w:szCs w:val="28"/>
        </w:rPr>
        <w:t>, sondern auch im Zusammenhang mit seiner berühmten Definit</w:t>
      </w:r>
      <w:r w:rsidRPr="00516410">
        <w:rPr>
          <w:rFonts w:ascii="Times New Roman" w:hAnsi="Times New Roman"/>
          <w:sz w:val="28"/>
          <w:szCs w:val="28"/>
        </w:rPr>
        <w:t>i</w:t>
      </w:r>
      <w:r w:rsidRPr="00516410">
        <w:rPr>
          <w:rFonts w:ascii="Times New Roman" w:hAnsi="Times New Roman"/>
          <w:sz w:val="28"/>
          <w:szCs w:val="28"/>
        </w:rPr>
        <w:t>on, Aufklärung sei „</w:t>
      </w:r>
      <w:r w:rsidRPr="00516410">
        <w:rPr>
          <w:rFonts w:ascii="Times New Roman" w:hAnsi="Times New Roman"/>
          <w:i/>
          <w:sz w:val="28"/>
          <w:szCs w:val="28"/>
        </w:rPr>
        <w:t>der Ausgang des Menschen aus seiner selbstverschuldeten Unmündigkeit</w:t>
      </w:r>
      <w:r w:rsidRPr="00516410">
        <w:rPr>
          <w:rFonts w:ascii="Times New Roman" w:hAnsi="Times New Roman"/>
          <w:sz w:val="28"/>
          <w:szCs w:val="28"/>
        </w:rPr>
        <w:t>“.</w:t>
      </w:r>
      <w:r w:rsidRPr="00516410">
        <w:rPr>
          <w:rFonts w:ascii="Times New Roman" w:hAnsi="Times New Roman"/>
          <w:i/>
          <w:sz w:val="28"/>
          <w:szCs w:val="28"/>
        </w:rPr>
        <w:t xml:space="preserve"> </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Wissenschaftstheoretisch steht beim Empirismus im Vorde</w:t>
      </w:r>
      <w:r w:rsidRPr="00516410">
        <w:rPr>
          <w:rFonts w:ascii="Times New Roman" w:hAnsi="Times New Roman"/>
          <w:sz w:val="28"/>
          <w:szCs w:val="28"/>
        </w:rPr>
        <w:t>r</w:t>
      </w:r>
      <w:r w:rsidRPr="00516410">
        <w:rPr>
          <w:rFonts w:ascii="Times New Roman" w:hAnsi="Times New Roman"/>
          <w:sz w:val="28"/>
          <w:szCs w:val="28"/>
        </w:rPr>
        <w:t xml:space="preserve">grund die Forde-rung nach </w:t>
      </w:r>
      <w:r w:rsidRPr="00516410">
        <w:rPr>
          <w:rFonts w:ascii="Times New Roman" w:hAnsi="Times New Roman"/>
          <w:i/>
          <w:sz w:val="28"/>
          <w:szCs w:val="28"/>
        </w:rPr>
        <w:t>Induktion</w:t>
      </w:r>
      <w:r w:rsidRPr="00516410">
        <w:rPr>
          <w:rFonts w:ascii="Times New Roman" w:hAnsi="Times New Roman"/>
          <w:sz w:val="28"/>
          <w:szCs w:val="28"/>
        </w:rPr>
        <w:t>, der Erschließung von Z</w:t>
      </w:r>
      <w:r w:rsidRPr="00516410">
        <w:rPr>
          <w:rFonts w:ascii="Times New Roman" w:hAnsi="Times New Roman"/>
          <w:sz w:val="28"/>
          <w:szCs w:val="28"/>
        </w:rPr>
        <w:t>u</w:t>
      </w:r>
      <w:r w:rsidRPr="00516410">
        <w:rPr>
          <w:rFonts w:ascii="Times New Roman" w:hAnsi="Times New Roman"/>
          <w:sz w:val="28"/>
          <w:szCs w:val="28"/>
        </w:rPr>
        <w:t>sammenhängen und Gesetzmäßig-keiten durch Beobachtung nachprüfbarer Tatsachen. Darum hat sich angeblich schon Ari</w:t>
      </w:r>
      <w:r w:rsidRPr="00516410">
        <w:rPr>
          <w:rFonts w:ascii="Times New Roman" w:hAnsi="Times New Roman"/>
          <w:sz w:val="28"/>
          <w:szCs w:val="28"/>
        </w:rPr>
        <w:t>s</w:t>
      </w:r>
      <w:r w:rsidRPr="00516410">
        <w:rPr>
          <w:rFonts w:ascii="Times New Roman" w:hAnsi="Times New Roman"/>
          <w:sz w:val="28"/>
          <w:szCs w:val="28"/>
        </w:rPr>
        <w:t xml:space="preserve">toteles bemüht. Empiristen wie Roger Bacon (ca. 1214-1274), Juan Luis Vives (1492-1540) und Bernardino Telesio (1508-88) kritisieren aber den in der Scholastik begrifflich und dogmatisch erstarrten Aristotelismus des Mittelalters und fordern, die Natur aus sich selbst heraus zu erklären.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Systematisch fundiert wurde der Empirismus durch </w:t>
      </w:r>
      <w:r w:rsidRPr="00516410">
        <w:rPr>
          <w:rFonts w:ascii="Times New Roman" w:hAnsi="Times New Roman"/>
          <w:i/>
          <w:sz w:val="28"/>
          <w:szCs w:val="28"/>
        </w:rPr>
        <w:t>Francis Bacon of Verulam</w:t>
      </w:r>
      <w:r w:rsidRPr="00516410">
        <w:rPr>
          <w:rFonts w:ascii="Times New Roman" w:hAnsi="Times New Roman"/>
          <w:sz w:val="28"/>
          <w:szCs w:val="28"/>
        </w:rPr>
        <w:t xml:space="preserve"> (1561-1626), der </w:t>
      </w:r>
      <w:r w:rsidRPr="00516410">
        <w:rPr>
          <w:rFonts w:ascii="Times New Roman" w:hAnsi="Times New Roman"/>
          <w:i/>
          <w:sz w:val="28"/>
          <w:szCs w:val="28"/>
        </w:rPr>
        <w:t>Beobachtung und Exper</w:t>
      </w:r>
      <w:r w:rsidRPr="00516410">
        <w:rPr>
          <w:rFonts w:ascii="Times New Roman" w:hAnsi="Times New Roman"/>
          <w:i/>
          <w:sz w:val="28"/>
          <w:szCs w:val="28"/>
        </w:rPr>
        <w:t>i</w:t>
      </w:r>
      <w:r w:rsidRPr="00516410">
        <w:rPr>
          <w:rFonts w:ascii="Times New Roman" w:hAnsi="Times New Roman"/>
          <w:i/>
          <w:sz w:val="28"/>
          <w:szCs w:val="28"/>
        </w:rPr>
        <w:t>ment</w:t>
      </w:r>
      <w:r w:rsidRPr="00516410">
        <w:rPr>
          <w:rFonts w:ascii="Times New Roman" w:hAnsi="Times New Roman"/>
          <w:sz w:val="28"/>
          <w:szCs w:val="28"/>
        </w:rPr>
        <w:t xml:space="preserve"> zu den unabdingbaren Grund-lagen jeglicher Forschung erklärte und ausführlich darstellte. John Locke und David Hume (1711-1776) erweiterten Bacons Empirismus u.a. durch zusät</w:t>
      </w:r>
      <w:r w:rsidRPr="00516410">
        <w:rPr>
          <w:rFonts w:ascii="Times New Roman" w:hAnsi="Times New Roman"/>
          <w:sz w:val="28"/>
          <w:szCs w:val="28"/>
        </w:rPr>
        <w:t>z</w:t>
      </w:r>
      <w:r w:rsidRPr="00516410">
        <w:rPr>
          <w:rFonts w:ascii="Times New Roman" w:hAnsi="Times New Roman"/>
          <w:sz w:val="28"/>
          <w:szCs w:val="28"/>
        </w:rPr>
        <w:t>liche erkenntnistheoretische Überlegungen, Locke auf Grund seiner totalen Ablehnung der „angeborenen Ideen“, Hume auf Grund seiner Einteilung der Gegenstände des Denkens und der Forschung in a) Tatsachen („matters of fact“) und b) „Beziehu</w:t>
      </w:r>
      <w:r w:rsidRPr="00516410">
        <w:rPr>
          <w:rFonts w:ascii="Times New Roman" w:hAnsi="Times New Roman"/>
          <w:sz w:val="28"/>
          <w:szCs w:val="28"/>
        </w:rPr>
        <w:t>n</w:t>
      </w:r>
      <w:r w:rsidRPr="00516410">
        <w:rPr>
          <w:rFonts w:ascii="Times New Roman" w:hAnsi="Times New Roman"/>
          <w:sz w:val="28"/>
          <w:szCs w:val="28"/>
        </w:rPr>
        <w:t xml:space="preserve">gen der Vorstellungen (r e l a t i o n s  o f  i d e a s)“ (Friedlein a.a.O. S. 190). Teilweise beziehen Locke und Hume auch die materialistischen Auffassun-gen von Gassendi und Hobbes mit ein.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Montesquieu (1689-1755): Teilung der Gewalten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John Locke gilt als Philosoph der ‚Glorious Revolution‘, in deren Folge die Machtverteilung zwischen König und Parlament durch die </w:t>
      </w:r>
      <w:r w:rsidRPr="00516410">
        <w:rPr>
          <w:rFonts w:ascii="Times New Roman" w:hAnsi="Times New Roman"/>
          <w:i/>
          <w:sz w:val="28"/>
          <w:szCs w:val="28"/>
        </w:rPr>
        <w:t>Bill of Rights</w:t>
      </w:r>
      <w:r w:rsidRPr="00516410">
        <w:rPr>
          <w:rFonts w:ascii="Times New Roman" w:hAnsi="Times New Roman"/>
          <w:sz w:val="28"/>
          <w:szCs w:val="28"/>
        </w:rPr>
        <w:t xml:space="preserve"> (von 1689) neu geregelt wurde. In seiner Staatstheorie fordert Locke die strikte Trennung von Exekutive (ausführender, regierender Gewalt) und Legislative (gesetz-gebender Gewalt). Montesquieu übernimmt diese Theorie der </w:t>
      </w:r>
      <w:r w:rsidRPr="00516410">
        <w:rPr>
          <w:rFonts w:ascii="Times New Roman" w:hAnsi="Times New Roman"/>
          <w:i/>
          <w:sz w:val="28"/>
          <w:szCs w:val="28"/>
        </w:rPr>
        <w:t>Teilung der Gewalten</w:t>
      </w:r>
      <w:r w:rsidRPr="00516410">
        <w:rPr>
          <w:rFonts w:ascii="Times New Roman" w:hAnsi="Times New Roman"/>
          <w:sz w:val="28"/>
          <w:szCs w:val="28"/>
        </w:rPr>
        <w:t xml:space="preserve"> und ergänzt sie durch eine dritte Gewalt: die richterliche (judikative). Die richterliche Gewalt hält Mo</w:t>
      </w:r>
      <w:r w:rsidRPr="00516410">
        <w:rPr>
          <w:rFonts w:ascii="Times New Roman" w:hAnsi="Times New Roman"/>
          <w:sz w:val="28"/>
          <w:szCs w:val="28"/>
        </w:rPr>
        <w:t>n</w:t>
      </w:r>
      <w:r w:rsidRPr="00516410">
        <w:rPr>
          <w:rFonts w:ascii="Times New Roman" w:hAnsi="Times New Roman"/>
          <w:sz w:val="28"/>
          <w:szCs w:val="28"/>
        </w:rPr>
        <w:t>tesqui</w:t>
      </w:r>
      <w:r w:rsidR="005F2D61" w:rsidRPr="00516410">
        <w:rPr>
          <w:rFonts w:ascii="Times New Roman" w:hAnsi="Times New Roman"/>
          <w:sz w:val="28"/>
          <w:szCs w:val="28"/>
        </w:rPr>
        <w:t>eu sogar für letztlich entschei</w:t>
      </w:r>
      <w:r w:rsidRPr="00516410">
        <w:rPr>
          <w:rFonts w:ascii="Times New Roman" w:hAnsi="Times New Roman"/>
          <w:sz w:val="28"/>
          <w:szCs w:val="28"/>
        </w:rPr>
        <w:t>dend, zumal sie, wie Frie</w:t>
      </w:r>
      <w:r w:rsidRPr="00516410">
        <w:rPr>
          <w:rFonts w:ascii="Times New Roman" w:hAnsi="Times New Roman"/>
          <w:sz w:val="28"/>
          <w:szCs w:val="28"/>
        </w:rPr>
        <w:t>d</w:t>
      </w:r>
      <w:r w:rsidRPr="00516410">
        <w:rPr>
          <w:rFonts w:ascii="Times New Roman" w:hAnsi="Times New Roman"/>
          <w:sz w:val="28"/>
          <w:szCs w:val="28"/>
        </w:rPr>
        <w:t>lein (a.a.O. S. 198) erläutert, „Ausdruck der jeweils vorhand</w:t>
      </w:r>
      <w:r w:rsidRPr="00516410">
        <w:rPr>
          <w:rFonts w:ascii="Times New Roman" w:hAnsi="Times New Roman"/>
          <w:sz w:val="28"/>
          <w:szCs w:val="28"/>
        </w:rPr>
        <w:t>e</w:t>
      </w:r>
      <w:r w:rsidRPr="00516410">
        <w:rPr>
          <w:rFonts w:ascii="Times New Roman" w:hAnsi="Times New Roman"/>
          <w:sz w:val="28"/>
          <w:szCs w:val="28"/>
        </w:rPr>
        <w:t>nen kritischen Vernunft“ sei. Auf die Ratio, die Vernunft, kann offen-sichtlich nicht verzichtet werden, obwohl auch Monte</w:t>
      </w:r>
      <w:r w:rsidRPr="00516410">
        <w:rPr>
          <w:rFonts w:ascii="Times New Roman" w:hAnsi="Times New Roman"/>
          <w:sz w:val="28"/>
          <w:szCs w:val="28"/>
        </w:rPr>
        <w:t>s</w:t>
      </w:r>
      <w:r w:rsidRPr="00516410">
        <w:rPr>
          <w:rFonts w:ascii="Times New Roman" w:hAnsi="Times New Roman"/>
          <w:sz w:val="28"/>
          <w:szCs w:val="28"/>
        </w:rPr>
        <w:t>quieu im Übrigen durch-aus empirisch vorgeht, will er doch „die tatsächlichen politischen Zustände aus ihren historischen, geo</w:t>
      </w:r>
      <w:r w:rsidRPr="00516410">
        <w:rPr>
          <w:rFonts w:ascii="Times New Roman" w:hAnsi="Times New Roman"/>
          <w:sz w:val="28"/>
          <w:szCs w:val="28"/>
        </w:rPr>
        <w:t>g</w:t>
      </w:r>
      <w:r w:rsidRPr="00516410">
        <w:rPr>
          <w:rFonts w:ascii="Times New Roman" w:hAnsi="Times New Roman"/>
          <w:sz w:val="28"/>
          <w:szCs w:val="28"/>
        </w:rPr>
        <w:t>raphischen und anthropologischen Bedingungen … verstehen, ohne sich durch den Glanz der herrschenden Autoritäten ble</w:t>
      </w:r>
      <w:r w:rsidRPr="00516410">
        <w:rPr>
          <w:rFonts w:ascii="Times New Roman" w:hAnsi="Times New Roman"/>
          <w:sz w:val="28"/>
          <w:szCs w:val="28"/>
        </w:rPr>
        <w:t>n</w:t>
      </w:r>
      <w:r w:rsidRPr="00516410">
        <w:rPr>
          <w:rFonts w:ascii="Times New Roman" w:hAnsi="Times New Roman"/>
          <w:sz w:val="28"/>
          <w:szCs w:val="28"/>
        </w:rPr>
        <w:t>den zu lassen …“ (Friedlein ebd.).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Zwar hält Montesquieu dennoch die Monarchie für eine durchaus vernünftige und vielleicht sogar beste Herrschaftsform, verlangt aber, ähnlich wie Locke, dass auch der Monarch sich an die vom Parlament beschlossenen Gesetze hält. Damit wendet er sich deutlich gegen den Absolutismus und bereitet zugleich, in Verbin-dung mit seiner Theorie der Gewaltenteilung, den Weg zur Demokratie vor.</w:t>
      </w:r>
    </w:p>
    <w:p w:rsidR="00AB22F2" w:rsidRPr="00516410" w:rsidRDefault="001A046C" w:rsidP="001A046C">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00AB22F2" w:rsidRPr="00516410">
        <w:rPr>
          <w:rFonts w:ascii="Times New Roman" w:hAnsi="Times New Roman"/>
          <w:sz w:val="28"/>
          <w:szCs w:val="28"/>
        </w:rPr>
        <w:t xml:space="preserve">     </w:t>
      </w:r>
      <w:r w:rsidR="00AB22F2" w:rsidRPr="00516410">
        <w:rPr>
          <w:rFonts w:ascii="Times New Roman" w:hAnsi="Times New Roman"/>
          <w:b/>
          <w:sz w:val="28"/>
          <w:szCs w:val="28"/>
        </w:rPr>
        <w:t>Voltaire, Diderot und die ‚Enzyclopädie‘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Ist Montesquieu ein Wegbereiter der Demokratie, dann ist er auch – neben zahlreichen anderen Aufklärern – ein Vordenker der Großen Französischen Revo-lution. In besonderem Maße gilt dies auch für Voltaire (1694-1778) und die anderen Autoren der 35 Bände umfassenden ‚Encyclopédie‘ (1751-80), in der sie höchst ehrgeiziger Weise das gesamte Wissen der Zeit versa</w:t>
      </w:r>
      <w:r w:rsidRPr="00516410">
        <w:rPr>
          <w:rFonts w:ascii="Times New Roman" w:hAnsi="Times New Roman"/>
          <w:sz w:val="28"/>
          <w:szCs w:val="28"/>
        </w:rPr>
        <w:t>m</w:t>
      </w:r>
      <w:r w:rsidRPr="00516410">
        <w:rPr>
          <w:rFonts w:ascii="Times New Roman" w:hAnsi="Times New Roman"/>
          <w:sz w:val="28"/>
          <w:szCs w:val="28"/>
        </w:rPr>
        <w:t>meln und ordnen wollten. Ihr Hauptmitarbeiter und Herausgeber (neben Jean d’Alembert) war Denis Diderot (1713-84), der ca. 1000 (!) Artikel beisteuerte. In seiner Frühzeit war Diderot christlicher Theist, später skeptischer Materialist. (Vgl. Störig a.a.O. S. 421.)</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 weiteres hohes Ziel der Enzyklopädisten bestand darin, Religion und Philo</w:t>
      </w:r>
      <w:r w:rsidR="00F6057B" w:rsidRPr="00516410">
        <w:rPr>
          <w:rFonts w:ascii="Times New Roman" w:hAnsi="Times New Roman"/>
          <w:sz w:val="28"/>
          <w:szCs w:val="28"/>
        </w:rPr>
        <w:t>-</w:t>
      </w:r>
      <w:r w:rsidRPr="00516410">
        <w:rPr>
          <w:rFonts w:ascii="Times New Roman" w:hAnsi="Times New Roman"/>
          <w:sz w:val="28"/>
          <w:szCs w:val="28"/>
        </w:rPr>
        <w:t>sophie durch Wissenschaft zu ersetzen, nicht jedoch durch Atheismus. In ihren Kombinationen von Materi</w:t>
      </w:r>
      <w:r w:rsidRPr="00516410">
        <w:rPr>
          <w:rFonts w:ascii="Times New Roman" w:hAnsi="Times New Roman"/>
          <w:sz w:val="28"/>
          <w:szCs w:val="28"/>
        </w:rPr>
        <w:t>a</w:t>
      </w:r>
      <w:r w:rsidRPr="00516410">
        <w:rPr>
          <w:rFonts w:ascii="Times New Roman" w:hAnsi="Times New Roman"/>
          <w:sz w:val="28"/>
          <w:szCs w:val="28"/>
        </w:rPr>
        <w:t>lismus und Empirismus ähneln sie Vorläufern wie F. Bacon, Gassendi, Hobbes und den F</w:t>
      </w:r>
      <w:r w:rsidR="00F6057B" w:rsidRPr="00516410">
        <w:rPr>
          <w:rFonts w:ascii="Times New Roman" w:hAnsi="Times New Roman"/>
          <w:sz w:val="28"/>
          <w:szCs w:val="28"/>
        </w:rPr>
        <w:t>reidenkern. Durch ihren unermüd</w:t>
      </w:r>
      <w:r w:rsidRPr="00516410">
        <w:rPr>
          <w:rFonts w:ascii="Times New Roman" w:hAnsi="Times New Roman"/>
          <w:sz w:val="28"/>
          <w:szCs w:val="28"/>
        </w:rPr>
        <w:t>l</w:t>
      </w:r>
      <w:r w:rsidRPr="00516410">
        <w:rPr>
          <w:rFonts w:ascii="Times New Roman" w:hAnsi="Times New Roman"/>
          <w:sz w:val="28"/>
          <w:szCs w:val="28"/>
        </w:rPr>
        <w:t>i</w:t>
      </w:r>
      <w:r w:rsidRPr="00516410">
        <w:rPr>
          <w:rFonts w:ascii="Times New Roman" w:hAnsi="Times New Roman"/>
          <w:sz w:val="28"/>
          <w:szCs w:val="28"/>
        </w:rPr>
        <w:t>chen Ein</w:t>
      </w:r>
      <w:r w:rsidR="00F6057B" w:rsidRPr="00516410">
        <w:rPr>
          <w:rFonts w:ascii="Times New Roman" w:hAnsi="Times New Roman"/>
          <w:sz w:val="28"/>
          <w:szCs w:val="28"/>
        </w:rPr>
        <w:t>-</w:t>
      </w:r>
      <w:r w:rsidRPr="00516410">
        <w:rPr>
          <w:rFonts w:ascii="Times New Roman" w:hAnsi="Times New Roman"/>
          <w:sz w:val="28"/>
          <w:szCs w:val="28"/>
        </w:rPr>
        <w:t>satz für Freiheit, Menschenwürde und Selbstbesti</w:t>
      </w:r>
      <w:r w:rsidRPr="00516410">
        <w:rPr>
          <w:rFonts w:ascii="Times New Roman" w:hAnsi="Times New Roman"/>
          <w:sz w:val="28"/>
          <w:szCs w:val="28"/>
        </w:rPr>
        <w:t>m</w:t>
      </w:r>
      <w:r w:rsidRPr="00516410">
        <w:rPr>
          <w:rFonts w:ascii="Times New Roman" w:hAnsi="Times New Roman"/>
          <w:sz w:val="28"/>
          <w:szCs w:val="28"/>
        </w:rPr>
        <w:t>mung gelten auch sie als Wegbereiter der Großen Revolution.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Was sicherlich auch für Voltaire zutrifft. Ihm kommt – neben seinem umfangreichen, hoch bedeutsamen literarischen Werk – das Verdienst zu, eine neue </w:t>
      </w:r>
      <w:r w:rsidRPr="00516410">
        <w:rPr>
          <w:rFonts w:ascii="Times New Roman" w:hAnsi="Times New Roman"/>
          <w:i/>
          <w:sz w:val="28"/>
          <w:szCs w:val="28"/>
        </w:rPr>
        <w:t>Philosophie der Geschichte</w:t>
      </w:r>
      <w:r w:rsidRPr="00516410">
        <w:rPr>
          <w:rFonts w:ascii="Times New Roman" w:hAnsi="Times New Roman"/>
          <w:sz w:val="28"/>
          <w:szCs w:val="28"/>
        </w:rPr>
        <w:t xml:space="preserve"> entw</w:t>
      </w:r>
      <w:r w:rsidRPr="00516410">
        <w:rPr>
          <w:rFonts w:ascii="Times New Roman" w:hAnsi="Times New Roman"/>
          <w:sz w:val="28"/>
          <w:szCs w:val="28"/>
        </w:rPr>
        <w:t>i</w:t>
      </w:r>
      <w:r w:rsidRPr="00516410">
        <w:rPr>
          <w:rFonts w:ascii="Times New Roman" w:hAnsi="Times New Roman"/>
          <w:sz w:val="28"/>
          <w:szCs w:val="28"/>
        </w:rPr>
        <w:t>ckelt zu haben, wobei er sich radikal von abendländischer Vo</w:t>
      </w:r>
      <w:r w:rsidRPr="00516410">
        <w:rPr>
          <w:rFonts w:ascii="Times New Roman" w:hAnsi="Times New Roman"/>
          <w:sz w:val="28"/>
          <w:szCs w:val="28"/>
        </w:rPr>
        <w:t>r</w:t>
      </w:r>
      <w:r w:rsidRPr="00516410">
        <w:rPr>
          <w:rFonts w:ascii="Times New Roman" w:hAnsi="Times New Roman"/>
          <w:sz w:val="28"/>
          <w:szCs w:val="28"/>
        </w:rPr>
        <w:t>eingenommenheit emanzipiert und den Blick auf die Werte a</w:t>
      </w:r>
      <w:r w:rsidRPr="00516410">
        <w:rPr>
          <w:rFonts w:ascii="Times New Roman" w:hAnsi="Times New Roman"/>
          <w:sz w:val="28"/>
          <w:szCs w:val="28"/>
        </w:rPr>
        <w:t>u</w:t>
      </w:r>
      <w:r w:rsidRPr="00516410">
        <w:rPr>
          <w:rFonts w:ascii="Times New Roman" w:hAnsi="Times New Roman"/>
          <w:sz w:val="28"/>
          <w:szCs w:val="28"/>
        </w:rPr>
        <w:t>ßereuropäischer Kulturen und Religionen gele</w:t>
      </w:r>
      <w:r w:rsidR="005F2D61" w:rsidRPr="00516410">
        <w:rPr>
          <w:rFonts w:ascii="Times New Roman" w:hAnsi="Times New Roman"/>
          <w:sz w:val="28"/>
          <w:szCs w:val="28"/>
        </w:rPr>
        <w:t>nkt hat. Dass er diese für eben</w:t>
      </w:r>
      <w:r w:rsidRPr="00516410">
        <w:rPr>
          <w:rFonts w:ascii="Times New Roman" w:hAnsi="Times New Roman"/>
          <w:sz w:val="28"/>
          <w:szCs w:val="28"/>
        </w:rPr>
        <w:t>bürtig hielt, hat man ihm, neben manchem and</w:t>
      </w:r>
      <w:r w:rsidRPr="00516410">
        <w:rPr>
          <w:rFonts w:ascii="Times New Roman" w:hAnsi="Times New Roman"/>
          <w:sz w:val="28"/>
          <w:szCs w:val="28"/>
        </w:rPr>
        <w:t>e</w:t>
      </w:r>
      <w:r w:rsidRPr="00516410">
        <w:rPr>
          <w:rFonts w:ascii="Times New Roman" w:hAnsi="Times New Roman"/>
          <w:sz w:val="28"/>
          <w:szCs w:val="28"/>
        </w:rPr>
        <w:t>ren, verübelt. – In seiner Geschichtsphilosophie will er zeigen, wie die Menschheit sich aus dem Zustand der Wildheit und Ba</w:t>
      </w:r>
      <w:r w:rsidRPr="00516410">
        <w:rPr>
          <w:rFonts w:ascii="Times New Roman" w:hAnsi="Times New Roman"/>
          <w:sz w:val="28"/>
          <w:szCs w:val="28"/>
        </w:rPr>
        <w:t>r</w:t>
      </w:r>
      <w:r w:rsidRPr="00516410">
        <w:rPr>
          <w:rFonts w:ascii="Times New Roman" w:hAnsi="Times New Roman"/>
          <w:sz w:val="28"/>
          <w:szCs w:val="28"/>
        </w:rPr>
        <w:t xml:space="preserve">barei heraus zu demjenigen der </w:t>
      </w:r>
      <w:r w:rsidRPr="00516410">
        <w:rPr>
          <w:rFonts w:ascii="Times New Roman" w:hAnsi="Times New Roman"/>
          <w:i/>
          <w:sz w:val="28"/>
          <w:szCs w:val="28"/>
        </w:rPr>
        <w:t>Zivilisation</w:t>
      </w:r>
      <w:r w:rsidRPr="00516410">
        <w:rPr>
          <w:rFonts w:ascii="Times New Roman" w:hAnsi="Times New Roman"/>
          <w:sz w:val="28"/>
          <w:szCs w:val="28"/>
        </w:rPr>
        <w:t xml:space="preserve"> entwickelt hat. W</w:t>
      </w:r>
      <w:r w:rsidRPr="00516410">
        <w:rPr>
          <w:rFonts w:ascii="Times New Roman" w:hAnsi="Times New Roman"/>
          <w:sz w:val="28"/>
          <w:szCs w:val="28"/>
        </w:rPr>
        <w:t>o</w:t>
      </w:r>
      <w:r w:rsidRPr="00516410">
        <w:rPr>
          <w:rFonts w:ascii="Times New Roman" w:hAnsi="Times New Roman"/>
          <w:sz w:val="28"/>
          <w:szCs w:val="28"/>
        </w:rPr>
        <w:t xml:space="preserve">rin liegt der </w:t>
      </w:r>
      <w:r w:rsidRPr="00516410">
        <w:rPr>
          <w:rFonts w:ascii="Times New Roman" w:hAnsi="Times New Roman"/>
          <w:i/>
          <w:sz w:val="28"/>
          <w:szCs w:val="28"/>
        </w:rPr>
        <w:t>Sinn der Geschichte</w:t>
      </w:r>
      <w:r w:rsidRPr="00516410">
        <w:rPr>
          <w:rFonts w:ascii="Times New Roman" w:hAnsi="Times New Roman"/>
          <w:sz w:val="28"/>
          <w:szCs w:val="28"/>
        </w:rPr>
        <w:t>? lautet eine seiner Grundfr</w:t>
      </w:r>
      <w:r w:rsidRPr="00516410">
        <w:rPr>
          <w:rFonts w:ascii="Times New Roman" w:hAnsi="Times New Roman"/>
          <w:sz w:val="28"/>
          <w:szCs w:val="28"/>
        </w:rPr>
        <w:t>a</w:t>
      </w:r>
      <w:r w:rsidRPr="00516410">
        <w:rPr>
          <w:rFonts w:ascii="Times New Roman" w:hAnsi="Times New Roman"/>
          <w:sz w:val="28"/>
          <w:szCs w:val="28"/>
        </w:rPr>
        <w:t>gen. Er findet ihn nicht mehr in den Haupt- und Staatsaktionen, sondern in der Kultur- und Geistesgeschichte, deren Fortschritte er in Bezie</w:t>
      </w:r>
      <w:r w:rsidR="00AB13E5" w:rsidRPr="00516410">
        <w:rPr>
          <w:rFonts w:ascii="Times New Roman" w:hAnsi="Times New Roman"/>
          <w:sz w:val="28"/>
          <w:szCs w:val="28"/>
        </w:rPr>
        <w:t>hung zur Entwicklung der Gesell</w:t>
      </w:r>
      <w:r w:rsidRPr="00516410">
        <w:rPr>
          <w:rFonts w:ascii="Times New Roman" w:hAnsi="Times New Roman"/>
          <w:sz w:val="28"/>
          <w:szCs w:val="28"/>
        </w:rPr>
        <w:t>schaften setzt. – Fortdauernde Wirkung erzielte Voltaire darüber hinaus durch sein beherztes Eintreten für Toleranz und Menschenwürde (s.u.).</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 xml:space="preserve">Materialisten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a)</w:t>
      </w:r>
      <w:r w:rsidRPr="00516410">
        <w:rPr>
          <w:rFonts w:ascii="Times New Roman" w:hAnsi="Times New Roman"/>
          <w:sz w:val="28"/>
          <w:szCs w:val="28"/>
        </w:rPr>
        <w:t xml:space="preserve"> </w:t>
      </w:r>
      <w:r w:rsidRPr="00516410">
        <w:rPr>
          <w:rFonts w:ascii="Times New Roman" w:hAnsi="Times New Roman"/>
          <w:b/>
          <w:sz w:val="28"/>
          <w:szCs w:val="28"/>
        </w:rPr>
        <w:t>Julien Offray de La Mettrie (1709-51): Sind alle Werte relativ?</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„Ich rechne damit, jeden Augenblick der Wut der Frommen zum Opfer zu fallen.“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Dieser von dem Arzt und Philosophen Lamettrie stammende Satz lässt erah-nen, welche Rolle das Werk des Autors seinerzeit gespielt hat und möglicher-weise heute noch spielt. Lamettrie gilt bis heute als einer der radikalsten Materialisten überhaupt, und zwar nicht zuletzt deshalb, weil er auch den Menschen a</w:t>
      </w:r>
      <w:r w:rsidRPr="00516410">
        <w:rPr>
          <w:rFonts w:ascii="Times New Roman" w:hAnsi="Times New Roman"/>
          <w:sz w:val="28"/>
          <w:szCs w:val="28"/>
        </w:rPr>
        <w:t>n</w:t>
      </w:r>
      <w:r w:rsidRPr="00516410">
        <w:rPr>
          <w:rFonts w:ascii="Times New Roman" w:hAnsi="Times New Roman"/>
          <w:sz w:val="28"/>
          <w:szCs w:val="28"/>
        </w:rPr>
        <w:t>scheinend durchgängig materialistisch zu erklären versucht hat. Ob bzw. inwieweit Letzteres zutrifft, soll im Folgenden übe</w:t>
      </w:r>
      <w:r w:rsidRPr="00516410">
        <w:rPr>
          <w:rFonts w:ascii="Times New Roman" w:hAnsi="Times New Roman"/>
          <w:sz w:val="28"/>
          <w:szCs w:val="28"/>
        </w:rPr>
        <w:t>r</w:t>
      </w:r>
      <w:r w:rsidRPr="00516410">
        <w:rPr>
          <w:rFonts w:ascii="Times New Roman" w:hAnsi="Times New Roman"/>
          <w:sz w:val="28"/>
          <w:szCs w:val="28"/>
        </w:rPr>
        <w:t>prüft werden.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‚L’homme machine‘ (Der Mensch als Maschine) aus dem Jahre 1747 kritisiert  Lamettrie zwei Ko</w:t>
      </w:r>
      <w:r w:rsidR="00AB13E5" w:rsidRPr="00516410">
        <w:rPr>
          <w:rFonts w:ascii="Times New Roman" w:hAnsi="Times New Roman"/>
          <w:sz w:val="28"/>
          <w:szCs w:val="28"/>
        </w:rPr>
        <w:t>nzepte Descartes‘: a) die Drei-</w:t>
      </w:r>
      <w:r w:rsidRPr="00516410">
        <w:rPr>
          <w:rFonts w:ascii="Times New Roman" w:hAnsi="Times New Roman"/>
          <w:sz w:val="28"/>
          <w:szCs w:val="28"/>
        </w:rPr>
        <w:t>Substanzen-Lehre und b) die Vermutung, Tiere seien M</w:t>
      </w:r>
      <w:r w:rsidRPr="00516410">
        <w:rPr>
          <w:rFonts w:ascii="Times New Roman" w:hAnsi="Times New Roman"/>
          <w:sz w:val="28"/>
          <w:szCs w:val="28"/>
        </w:rPr>
        <w:t>a</w:t>
      </w:r>
      <w:r w:rsidRPr="00516410">
        <w:rPr>
          <w:rFonts w:ascii="Times New Roman" w:hAnsi="Times New Roman"/>
          <w:sz w:val="28"/>
          <w:szCs w:val="28"/>
        </w:rPr>
        <w:t>schinen (bzw. „Automaten“) und dadurch vom Menschen rad</w:t>
      </w:r>
      <w:r w:rsidRPr="00516410">
        <w:rPr>
          <w:rFonts w:ascii="Times New Roman" w:hAnsi="Times New Roman"/>
          <w:sz w:val="28"/>
          <w:szCs w:val="28"/>
        </w:rPr>
        <w:t>i</w:t>
      </w:r>
      <w:r w:rsidRPr="00516410">
        <w:rPr>
          <w:rFonts w:ascii="Times New Roman" w:hAnsi="Times New Roman"/>
          <w:sz w:val="28"/>
          <w:szCs w:val="28"/>
        </w:rPr>
        <w:t>kal unterschieden. a) An die Stelle der drei  cartesischen „Sub-stanzen“ setzt Lamettrie eine einzige: die Materie. („Man sieht: es gibt im ganzen Universum nur eine einzige Substanz, und der Mensch ist ihre vollkommenste Form.“</w:t>
      </w:r>
      <w:r w:rsidRPr="00516410">
        <w:rPr>
          <w:rStyle w:val="Funotenzeichen"/>
          <w:rFonts w:ascii="Times New Roman" w:hAnsi="Times New Roman"/>
          <w:sz w:val="28"/>
          <w:szCs w:val="28"/>
        </w:rPr>
        <w:footnoteReference w:customMarkFollows="1" w:id="158"/>
        <w:t>157</w:t>
      </w:r>
      <w:r w:rsidRPr="00516410">
        <w:rPr>
          <w:rFonts w:ascii="Times New Roman" w:hAnsi="Times New Roman"/>
          <w:sz w:val="28"/>
          <w:szCs w:val="28"/>
        </w:rPr>
        <w:t>) b) Descartes‘ Unte</w:t>
      </w:r>
      <w:r w:rsidRPr="00516410">
        <w:rPr>
          <w:rFonts w:ascii="Times New Roman" w:hAnsi="Times New Roman"/>
          <w:sz w:val="28"/>
          <w:szCs w:val="28"/>
        </w:rPr>
        <w:t>r</w:t>
      </w:r>
      <w:r w:rsidRPr="00516410">
        <w:rPr>
          <w:rFonts w:ascii="Times New Roman" w:hAnsi="Times New Roman"/>
          <w:sz w:val="28"/>
          <w:szCs w:val="28"/>
        </w:rPr>
        <w:t xml:space="preserve">scheidungsmerkmal zwischen Mensch und Tier lässt Lamettrie nicht gelten; denn beide seien Teile der </w:t>
      </w:r>
      <w:r w:rsidRPr="00516410">
        <w:rPr>
          <w:rFonts w:ascii="Times New Roman" w:hAnsi="Times New Roman"/>
          <w:i/>
          <w:sz w:val="28"/>
          <w:szCs w:val="28"/>
        </w:rPr>
        <w:t>organisierten</w:t>
      </w:r>
      <w:r w:rsidRPr="00516410">
        <w:rPr>
          <w:rFonts w:ascii="Times New Roman" w:hAnsi="Times New Roman"/>
          <w:sz w:val="28"/>
          <w:szCs w:val="28"/>
        </w:rPr>
        <w:t xml:space="preserve"> Materie (ebd.).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Hier ist sogleich anzumerken, dass es außerdem einen </w:t>
      </w:r>
      <w:r w:rsidRPr="00516410">
        <w:rPr>
          <w:rFonts w:ascii="Times New Roman" w:hAnsi="Times New Roman"/>
          <w:i/>
          <w:sz w:val="28"/>
          <w:szCs w:val="28"/>
        </w:rPr>
        <w:t>sprac</w:t>
      </w:r>
      <w:r w:rsidRPr="00516410">
        <w:rPr>
          <w:rFonts w:ascii="Times New Roman" w:hAnsi="Times New Roman"/>
          <w:i/>
          <w:sz w:val="28"/>
          <w:szCs w:val="28"/>
        </w:rPr>
        <w:t>h</w:t>
      </w:r>
      <w:r w:rsidRPr="00516410">
        <w:rPr>
          <w:rFonts w:ascii="Times New Roman" w:hAnsi="Times New Roman"/>
          <w:i/>
          <w:sz w:val="28"/>
          <w:szCs w:val="28"/>
        </w:rPr>
        <w:t>lichen</w:t>
      </w:r>
      <w:r w:rsidRPr="00516410">
        <w:rPr>
          <w:rFonts w:ascii="Times New Roman" w:hAnsi="Times New Roman"/>
          <w:sz w:val="28"/>
          <w:szCs w:val="28"/>
        </w:rPr>
        <w:t xml:space="preserve"> Grund da-für gibt, dass Lamettrie diese kühne Übertr</w:t>
      </w:r>
      <w:r w:rsidRPr="00516410">
        <w:rPr>
          <w:rFonts w:ascii="Times New Roman" w:hAnsi="Times New Roman"/>
          <w:sz w:val="28"/>
          <w:szCs w:val="28"/>
        </w:rPr>
        <w:t>a</w:t>
      </w:r>
      <w:r w:rsidRPr="00516410">
        <w:rPr>
          <w:rFonts w:ascii="Times New Roman" w:hAnsi="Times New Roman"/>
          <w:sz w:val="28"/>
          <w:szCs w:val="28"/>
        </w:rPr>
        <w:t>gung mit anscheinend großer Leich-tigkeit vollziehen kann. Im Französischen bedeutet ‚machine‘ – laut Lexikon-eintrag im ‚Petit Larousse‘ – u.a. ein „Ensemble der Organe, die den Kö</w:t>
      </w:r>
      <w:r w:rsidRPr="00516410">
        <w:rPr>
          <w:rFonts w:ascii="Times New Roman" w:hAnsi="Times New Roman"/>
          <w:sz w:val="28"/>
          <w:szCs w:val="28"/>
        </w:rPr>
        <w:t>r</w:t>
      </w:r>
      <w:r w:rsidRPr="00516410">
        <w:rPr>
          <w:rFonts w:ascii="Times New Roman" w:hAnsi="Times New Roman"/>
          <w:sz w:val="28"/>
          <w:szCs w:val="28"/>
        </w:rPr>
        <w:t>per eines Menschen oder eines Tieres bilden“. Demnach kann der Maschinenbegriff sich also durchaus auch auf Organisches beziehen, nicht nur auf rein Mechanisches!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Dazu passt die Tatsache, dass Lamettrie schon im zweiten Absatz von </w:t>
      </w:r>
      <w:r w:rsidRPr="00516410">
        <w:rPr>
          <w:rFonts w:ascii="Times New Roman" w:hAnsi="Times New Roman"/>
          <w:i/>
          <w:sz w:val="28"/>
          <w:szCs w:val="28"/>
        </w:rPr>
        <w:t>L’hom</w:t>
      </w:r>
      <w:r w:rsidRPr="00516410">
        <w:rPr>
          <w:rFonts w:ascii="Times New Roman" w:hAnsi="Times New Roman"/>
          <w:sz w:val="28"/>
          <w:szCs w:val="28"/>
        </w:rPr>
        <w:t>-</w:t>
      </w:r>
      <w:r w:rsidRPr="00516410">
        <w:rPr>
          <w:rFonts w:ascii="Times New Roman" w:hAnsi="Times New Roman"/>
          <w:i/>
          <w:sz w:val="28"/>
          <w:szCs w:val="28"/>
        </w:rPr>
        <w:t>me machine</w:t>
      </w:r>
      <w:r w:rsidRPr="00516410">
        <w:rPr>
          <w:rFonts w:ascii="Times New Roman" w:hAnsi="Times New Roman"/>
          <w:sz w:val="28"/>
          <w:szCs w:val="28"/>
        </w:rPr>
        <w:t xml:space="preserve"> den Begriff </w:t>
      </w:r>
      <w:r w:rsidRPr="00516410">
        <w:rPr>
          <w:rFonts w:ascii="Times New Roman" w:hAnsi="Times New Roman"/>
          <w:i/>
          <w:sz w:val="28"/>
          <w:szCs w:val="28"/>
        </w:rPr>
        <w:t xml:space="preserve">Seele </w:t>
      </w:r>
      <w:r w:rsidRPr="00516410">
        <w:rPr>
          <w:rFonts w:ascii="Times New Roman" w:hAnsi="Times New Roman"/>
          <w:sz w:val="28"/>
          <w:szCs w:val="28"/>
        </w:rPr>
        <w:t>ins Spiel bringt, später dann häufig im Zusammen-hang mit eher „met</w:t>
      </w:r>
      <w:r w:rsidRPr="00516410">
        <w:rPr>
          <w:rFonts w:ascii="Times New Roman" w:hAnsi="Times New Roman"/>
          <w:sz w:val="28"/>
          <w:szCs w:val="28"/>
        </w:rPr>
        <w:t>a</w:t>
      </w:r>
      <w:r w:rsidRPr="00516410">
        <w:rPr>
          <w:rFonts w:ascii="Times New Roman" w:hAnsi="Times New Roman"/>
          <w:sz w:val="28"/>
          <w:szCs w:val="28"/>
        </w:rPr>
        <w:t xml:space="preserve">physisch“ anmutenden Begriffen wie </w:t>
      </w:r>
      <w:r w:rsidRPr="00516410">
        <w:rPr>
          <w:rFonts w:ascii="Times New Roman" w:hAnsi="Times New Roman"/>
          <w:i/>
          <w:sz w:val="28"/>
          <w:szCs w:val="28"/>
        </w:rPr>
        <w:t>Organisation, Bewe-gung</w:t>
      </w:r>
      <w:r w:rsidRPr="00516410">
        <w:rPr>
          <w:rFonts w:ascii="Times New Roman" w:hAnsi="Times New Roman"/>
          <w:sz w:val="28"/>
          <w:szCs w:val="28"/>
        </w:rPr>
        <w:t xml:space="preserve"> und </w:t>
      </w:r>
      <w:r w:rsidRPr="00516410">
        <w:rPr>
          <w:rFonts w:ascii="Times New Roman" w:hAnsi="Times New Roman"/>
          <w:i/>
          <w:sz w:val="28"/>
          <w:szCs w:val="28"/>
        </w:rPr>
        <w:t>Erziehung</w:t>
      </w:r>
      <w:r w:rsidRPr="00516410">
        <w:rPr>
          <w:rFonts w:ascii="Times New Roman" w:hAnsi="Times New Roman"/>
          <w:sz w:val="28"/>
          <w:szCs w:val="28"/>
        </w:rPr>
        <w:t>. Dennoch betont er, dass er den Seelenbegriff nicht spiritu-alistisch, sondern materialistisch – und letztendlich sogar für überflüssig (!) – erklären will, so wenn er behauptet, dass „alle Funktionen der Seele dermaßen von der entspreche</w:t>
      </w:r>
      <w:r w:rsidRPr="00516410">
        <w:rPr>
          <w:rFonts w:ascii="Times New Roman" w:hAnsi="Times New Roman"/>
          <w:sz w:val="28"/>
          <w:szCs w:val="28"/>
        </w:rPr>
        <w:t>n</w:t>
      </w:r>
      <w:r w:rsidRPr="00516410">
        <w:rPr>
          <w:rFonts w:ascii="Times New Roman" w:hAnsi="Times New Roman"/>
          <w:sz w:val="28"/>
          <w:szCs w:val="28"/>
        </w:rPr>
        <w:t>den Organisation des Gehirns und des gesamten Körpers ab-hängen, daß sie offensichtlich nichts anderes sind als diese O</w:t>
      </w:r>
      <w:r w:rsidRPr="00516410">
        <w:rPr>
          <w:rFonts w:ascii="Times New Roman" w:hAnsi="Times New Roman"/>
          <w:sz w:val="28"/>
          <w:szCs w:val="28"/>
        </w:rPr>
        <w:t>r</w:t>
      </w:r>
      <w:r w:rsidRPr="00516410">
        <w:rPr>
          <w:rFonts w:ascii="Times New Roman" w:hAnsi="Times New Roman"/>
          <w:sz w:val="28"/>
          <w:szCs w:val="28"/>
        </w:rPr>
        <w:t>ganisation selbst“ (a.a.O. S. 67). Dabei schließt er keineswegs aus, dass die Organisation selbst das Werk eines weisen Schö</w:t>
      </w:r>
      <w:r w:rsidRPr="00516410">
        <w:rPr>
          <w:rFonts w:ascii="Times New Roman" w:hAnsi="Times New Roman"/>
          <w:sz w:val="28"/>
          <w:szCs w:val="28"/>
        </w:rPr>
        <w:t>p</w:t>
      </w:r>
      <w:r w:rsidRPr="00516410">
        <w:rPr>
          <w:rFonts w:ascii="Times New Roman" w:hAnsi="Times New Roman"/>
          <w:sz w:val="28"/>
          <w:szCs w:val="28"/>
        </w:rPr>
        <w:t>fers sein könnte, hält dies aber nicht für nachweisbar, was zwe</w:t>
      </w:r>
      <w:r w:rsidRPr="00516410">
        <w:rPr>
          <w:rFonts w:ascii="Times New Roman" w:hAnsi="Times New Roman"/>
          <w:sz w:val="28"/>
          <w:szCs w:val="28"/>
        </w:rPr>
        <w:t>i</w:t>
      </w:r>
      <w:r w:rsidRPr="00516410">
        <w:rPr>
          <w:rFonts w:ascii="Times New Roman" w:hAnsi="Times New Roman"/>
          <w:sz w:val="28"/>
          <w:szCs w:val="28"/>
        </w:rPr>
        <w:t>fellos nicht als Atheismus, wohl aber als eine Form des Agnost</w:t>
      </w:r>
      <w:r w:rsidRPr="00516410">
        <w:rPr>
          <w:rFonts w:ascii="Times New Roman" w:hAnsi="Times New Roman"/>
          <w:sz w:val="28"/>
          <w:szCs w:val="28"/>
        </w:rPr>
        <w:t>i</w:t>
      </w:r>
      <w:r w:rsidRPr="00516410">
        <w:rPr>
          <w:rFonts w:ascii="Times New Roman" w:hAnsi="Times New Roman"/>
          <w:sz w:val="28"/>
          <w:szCs w:val="28"/>
        </w:rPr>
        <w:t xml:space="preserve">zismus, der Nicht-Erkennbarkeit Gottes, anzusehen ist, so dass stets auch die christliche Offenbarung unbeachtet bleibt.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Letztlich tendiert Lamettrie dazu, die Seele, ähnlich wie De</w:t>
      </w:r>
      <w:r w:rsidRPr="00516410">
        <w:rPr>
          <w:rFonts w:ascii="Times New Roman" w:hAnsi="Times New Roman"/>
          <w:sz w:val="28"/>
          <w:szCs w:val="28"/>
        </w:rPr>
        <w:t>s</w:t>
      </w:r>
      <w:r w:rsidRPr="00516410">
        <w:rPr>
          <w:rFonts w:ascii="Times New Roman" w:hAnsi="Times New Roman"/>
          <w:sz w:val="28"/>
          <w:szCs w:val="28"/>
        </w:rPr>
        <w:t xml:space="preserve">cartes, als Teil des Denkens, genauer: der </w:t>
      </w:r>
      <w:r w:rsidRPr="00516410">
        <w:rPr>
          <w:rFonts w:ascii="Times New Roman" w:hAnsi="Times New Roman"/>
          <w:i/>
          <w:sz w:val="28"/>
          <w:szCs w:val="28"/>
        </w:rPr>
        <w:t>Imagination</w:t>
      </w:r>
      <w:r w:rsidRPr="00516410">
        <w:rPr>
          <w:rFonts w:ascii="Times New Roman" w:hAnsi="Times New Roman"/>
          <w:sz w:val="28"/>
          <w:szCs w:val="28"/>
        </w:rPr>
        <w:t>, zu ve</w:t>
      </w:r>
      <w:r w:rsidRPr="00516410">
        <w:rPr>
          <w:rFonts w:ascii="Times New Roman" w:hAnsi="Times New Roman"/>
          <w:sz w:val="28"/>
          <w:szCs w:val="28"/>
        </w:rPr>
        <w:t>r</w:t>
      </w:r>
      <w:r w:rsidRPr="00516410">
        <w:rPr>
          <w:rFonts w:ascii="Times New Roman" w:hAnsi="Times New Roman"/>
          <w:sz w:val="28"/>
          <w:szCs w:val="28"/>
        </w:rPr>
        <w:t>stehen. Im Unterschied zu Descartes begnügt Lamettrie sich j</w:t>
      </w:r>
      <w:r w:rsidRPr="00516410">
        <w:rPr>
          <w:rFonts w:ascii="Times New Roman" w:hAnsi="Times New Roman"/>
          <w:sz w:val="28"/>
          <w:szCs w:val="28"/>
        </w:rPr>
        <w:t>e</w:t>
      </w:r>
      <w:r w:rsidRPr="00516410">
        <w:rPr>
          <w:rFonts w:ascii="Times New Roman" w:hAnsi="Times New Roman"/>
          <w:sz w:val="28"/>
          <w:szCs w:val="28"/>
        </w:rPr>
        <w:t>doch nicht mit einer metaphysischen Erklärung des Denkens und des Geistes, sondern entwickelt eine neue Theorie der Im</w:t>
      </w:r>
      <w:r w:rsidRPr="00516410">
        <w:rPr>
          <w:rFonts w:ascii="Times New Roman" w:hAnsi="Times New Roman"/>
          <w:sz w:val="28"/>
          <w:szCs w:val="28"/>
        </w:rPr>
        <w:t>a</w:t>
      </w:r>
      <w:r w:rsidRPr="00516410">
        <w:rPr>
          <w:rFonts w:ascii="Times New Roman" w:hAnsi="Times New Roman"/>
          <w:sz w:val="28"/>
          <w:szCs w:val="28"/>
        </w:rPr>
        <w:t>gination. Imagination besteht laut ‚Petit Robert‘ in der „Fähi</w:t>
      </w:r>
      <w:r w:rsidRPr="00516410">
        <w:rPr>
          <w:rFonts w:ascii="Times New Roman" w:hAnsi="Times New Roman"/>
          <w:sz w:val="28"/>
          <w:szCs w:val="28"/>
        </w:rPr>
        <w:t>g</w:t>
      </w:r>
      <w:r w:rsidRPr="00516410">
        <w:rPr>
          <w:rFonts w:ascii="Times New Roman" w:hAnsi="Times New Roman"/>
          <w:sz w:val="28"/>
          <w:szCs w:val="28"/>
        </w:rPr>
        <w:t>keit zur Kreativität durch Ideen-Kombination“. Lamettrie ve</w:t>
      </w:r>
      <w:r w:rsidRPr="00516410">
        <w:rPr>
          <w:rFonts w:ascii="Times New Roman" w:hAnsi="Times New Roman"/>
          <w:sz w:val="28"/>
          <w:szCs w:val="28"/>
        </w:rPr>
        <w:t>r</w:t>
      </w:r>
      <w:r w:rsidRPr="00516410">
        <w:rPr>
          <w:rFonts w:ascii="Times New Roman" w:hAnsi="Times New Roman"/>
          <w:sz w:val="28"/>
          <w:szCs w:val="28"/>
        </w:rPr>
        <w:t>steht diese Fähigkeit jedoch nicht wie Des-cartes als isolierte „Substanz“, sondern als Ergebnis der Evolution, so wenn er z.B. feststellt: „Ich stelle mir also vor, daß die Menschen zunächst mit Hilfe ihrer Empfindungen und Instinkte sich Verstand, und dann mit Hilfe des Verstandes sich bewußtes Wissen verschafft haben. Und auf diese Weise wurde, soweit ich sehen kann, das Gehirn mit Ideen gespeist, für deren Aufnahme die Natur es b</w:t>
      </w:r>
      <w:r w:rsidRPr="00516410">
        <w:rPr>
          <w:rFonts w:ascii="Times New Roman" w:hAnsi="Times New Roman"/>
          <w:sz w:val="28"/>
          <w:szCs w:val="28"/>
        </w:rPr>
        <w:t>e</w:t>
      </w:r>
      <w:r w:rsidRPr="00516410">
        <w:rPr>
          <w:rFonts w:ascii="Times New Roman" w:hAnsi="Times New Roman"/>
          <w:sz w:val="28"/>
          <w:szCs w:val="28"/>
        </w:rPr>
        <w:t>reits geschaffen hatte.“ (S. 40 f.) Demnach handelt es sich hier also nicht um rein geistige, sondern um natürliche, letztlich kö</w:t>
      </w:r>
      <w:r w:rsidRPr="00516410">
        <w:rPr>
          <w:rFonts w:ascii="Times New Roman" w:hAnsi="Times New Roman"/>
          <w:sz w:val="28"/>
          <w:szCs w:val="28"/>
        </w:rPr>
        <w:t>r</w:t>
      </w:r>
      <w:r w:rsidRPr="00516410">
        <w:rPr>
          <w:rFonts w:ascii="Times New Roman" w:hAnsi="Times New Roman"/>
          <w:sz w:val="28"/>
          <w:szCs w:val="28"/>
        </w:rPr>
        <w:t>perliche Vorgänge. Erstaun</w:t>
      </w:r>
      <w:r w:rsidR="005F2D61" w:rsidRPr="00516410">
        <w:rPr>
          <w:rFonts w:ascii="Times New Roman" w:hAnsi="Times New Roman"/>
          <w:sz w:val="28"/>
          <w:szCs w:val="28"/>
        </w:rPr>
        <w:t xml:space="preserve">li-     </w:t>
      </w:r>
      <w:r w:rsidRPr="00516410">
        <w:rPr>
          <w:rFonts w:ascii="Times New Roman" w:hAnsi="Times New Roman"/>
          <w:sz w:val="28"/>
          <w:szCs w:val="28"/>
        </w:rPr>
        <w:t>cherweise hindert dies den A</w:t>
      </w:r>
      <w:r w:rsidRPr="00516410">
        <w:rPr>
          <w:rFonts w:ascii="Times New Roman" w:hAnsi="Times New Roman"/>
          <w:sz w:val="28"/>
          <w:szCs w:val="28"/>
        </w:rPr>
        <w:t>u</w:t>
      </w:r>
      <w:r w:rsidRPr="00516410">
        <w:rPr>
          <w:rFonts w:ascii="Times New Roman" w:hAnsi="Times New Roman"/>
          <w:sz w:val="28"/>
          <w:szCs w:val="28"/>
        </w:rPr>
        <w:t xml:space="preserve">tor nicht daran, zwischen Imagination (Geist) und Gehirn (bzw. Körper) Phänomene der </w:t>
      </w:r>
      <w:r w:rsidRPr="00516410">
        <w:rPr>
          <w:rFonts w:ascii="Times New Roman" w:hAnsi="Times New Roman"/>
          <w:i/>
          <w:sz w:val="28"/>
          <w:szCs w:val="28"/>
        </w:rPr>
        <w:t>Wechselwirkung</w:t>
      </w:r>
      <w:r w:rsidRPr="00516410">
        <w:rPr>
          <w:rFonts w:ascii="Times New Roman" w:hAnsi="Times New Roman"/>
          <w:sz w:val="28"/>
          <w:szCs w:val="28"/>
        </w:rPr>
        <w:t xml:space="preserve"> anzunehmen. Das b</w:t>
      </w:r>
      <w:r w:rsidRPr="00516410">
        <w:rPr>
          <w:rFonts w:ascii="Times New Roman" w:hAnsi="Times New Roman"/>
          <w:sz w:val="28"/>
          <w:szCs w:val="28"/>
        </w:rPr>
        <w:t>e</w:t>
      </w:r>
      <w:r w:rsidRPr="00516410">
        <w:rPr>
          <w:rFonts w:ascii="Times New Roman" w:hAnsi="Times New Roman"/>
          <w:sz w:val="28"/>
          <w:szCs w:val="28"/>
        </w:rPr>
        <w:t>ginnt schon im Zusammenhang mit dem Seelenbegriff: Eine g</w:t>
      </w:r>
      <w:r w:rsidRPr="00516410">
        <w:rPr>
          <w:rFonts w:ascii="Times New Roman" w:hAnsi="Times New Roman"/>
          <w:sz w:val="28"/>
          <w:szCs w:val="28"/>
        </w:rPr>
        <w:t>u</w:t>
      </w:r>
      <w:r w:rsidRPr="00516410">
        <w:rPr>
          <w:rFonts w:ascii="Times New Roman" w:hAnsi="Times New Roman"/>
          <w:sz w:val="28"/>
          <w:szCs w:val="28"/>
        </w:rPr>
        <w:t xml:space="preserve">te Mahlzeit stärkt nicht nur den Körper, sondern auch die Seele, hebt Stimmung und Laune, befördert Glücksgefühle. (Was stark an das deutsche Sprichwort erinnert, wonach Essen und Trinken Leib und Seele zusammenhält!) – Umgekehrt wirkt auch die Seele auf den Körper: „Die Seele will, und die Triebfedern springen: sie spannen oder entspannen sich.“ (S. 79 f.) (Wobei Lamettrie allerdings einen wesentlichen Aspekt des Willens, seine </w:t>
      </w:r>
      <w:r w:rsidRPr="00516410">
        <w:rPr>
          <w:rFonts w:ascii="Times New Roman" w:hAnsi="Times New Roman"/>
          <w:i/>
          <w:sz w:val="28"/>
          <w:szCs w:val="28"/>
        </w:rPr>
        <w:t xml:space="preserve">Verankerung im Unbewussten, </w:t>
      </w:r>
      <w:r w:rsidRPr="00516410">
        <w:rPr>
          <w:rFonts w:ascii="Times New Roman" w:hAnsi="Times New Roman"/>
          <w:sz w:val="28"/>
          <w:szCs w:val="28"/>
        </w:rPr>
        <w:t>außer Acht lässt. Schon dieser Aspekt verbietet es aber, die Seele einfach dem Geist u</w:t>
      </w:r>
      <w:r w:rsidRPr="00516410">
        <w:rPr>
          <w:rFonts w:ascii="Times New Roman" w:hAnsi="Times New Roman"/>
          <w:sz w:val="28"/>
          <w:szCs w:val="28"/>
        </w:rPr>
        <w:t>n</w:t>
      </w:r>
      <w:r w:rsidRPr="00516410">
        <w:rPr>
          <w:rFonts w:ascii="Times New Roman" w:hAnsi="Times New Roman"/>
          <w:sz w:val="28"/>
          <w:szCs w:val="28"/>
        </w:rPr>
        <w:t xml:space="preserve">terzuordnen bzw. sie sogar darin aufzuheben!)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Geistige Fähigkeiten wie Verstand und Imagination analysiert Lamettrie im Zusammenhang mit der Evolution des Sprachve</w:t>
      </w:r>
      <w:r w:rsidRPr="00516410">
        <w:rPr>
          <w:rFonts w:ascii="Times New Roman" w:hAnsi="Times New Roman"/>
          <w:sz w:val="28"/>
          <w:szCs w:val="28"/>
        </w:rPr>
        <w:t>r</w:t>
      </w:r>
      <w:r w:rsidRPr="00516410">
        <w:rPr>
          <w:rFonts w:ascii="Times New Roman" w:hAnsi="Times New Roman"/>
          <w:sz w:val="28"/>
          <w:szCs w:val="28"/>
        </w:rPr>
        <w:t>mögens. Der subjektive Geist prüft Objekte an Hand der ihm zur Verfügung stehenden sprachlichen und nicht-sprachlichen Sy</w:t>
      </w:r>
      <w:r w:rsidRPr="00516410">
        <w:rPr>
          <w:rFonts w:ascii="Times New Roman" w:hAnsi="Times New Roman"/>
          <w:sz w:val="28"/>
          <w:szCs w:val="28"/>
        </w:rPr>
        <w:t>m</w:t>
      </w:r>
      <w:r w:rsidRPr="00516410">
        <w:rPr>
          <w:rFonts w:ascii="Times New Roman" w:hAnsi="Times New Roman"/>
          <w:sz w:val="28"/>
          <w:szCs w:val="28"/>
        </w:rPr>
        <w:t>bole und Figuren, so „daß man kaum ein Ding ohne zugehöriges Symbol (Namen) imaginieren kann“ (S. 42 f.). Alles, was der Geist vermag, führt Lamettrie auf die Imagination zurück, da</w:t>
      </w:r>
      <w:r w:rsidRPr="00516410">
        <w:rPr>
          <w:rFonts w:ascii="Times New Roman" w:hAnsi="Times New Roman"/>
          <w:sz w:val="28"/>
          <w:szCs w:val="28"/>
        </w:rPr>
        <w:t>r</w:t>
      </w:r>
      <w:r w:rsidRPr="00516410">
        <w:rPr>
          <w:rFonts w:ascii="Times New Roman" w:hAnsi="Times New Roman"/>
          <w:sz w:val="28"/>
          <w:szCs w:val="28"/>
        </w:rPr>
        <w:t>unter auch „Urteilskraft, Schluß-vermögen und Gedächtnis“, und zwar stets in ihrer Gebundenheit an die Sinnes-organe und die Gehirn-Materie (S. 43). Individuelle Unterschiede zwischen den geistigen Fähigkeiten der Menschen beruhen demnach auf Unterschieden in der Ausbildung der Imagination, durch die „das dürre Skelett der Vernunft erst lebendiges Fleisch und Blut“ erhält: „ … durch sie blühen die Wissenschaften und die Künste; durch sie flüstern die Wälder, seufzen die Echos, klagen die Felsen und atmet der Marmor: beleben sich alle unbelebten Körper. Sie verschönt liebenden Herzen das zärtliche Beisa</w:t>
      </w:r>
      <w:r w:rsidRPr="00516410">
        <w:rPr>
          <w:rFonts w:ascii="Times New Roman" w:hAnsi="Times New Roman"/>
          <w:sz w:val="28"/>
          <w:szCs w:val="28"/>
        </w:rPr>
        <w:t>m</w:t>
      </w:r>
      <w:r w:rsidRPr="00516410">
        <w:rPr>
          <w:rFonts w:ascii="Times New Roman" w:hAnsi="Times New Roman"/>
          <w:sz w:val="28"/>
          <w:szCs w:val="28"/>
        </w:rPr>
        <w:t>mensein, den prickelnden Zauber der Wollust“ (S. 44). Womit Lamettrie bereits die Brücke zu einem Thema schlägt, das me</w:t>
      </w:r>
      <w:r w:rsidRPr="00516410">
        <w:rPr>
          <w:rFonts w:ascii="Times New Roman" w:hAnsi="Times New Roman"/>
          <w:sz w:val="28"/>
          <w:szCs w:val="28"/>
        </w:rPr>
        <w:t>h</w:t>
      </w:r>
      <w:r w:rsidRPr="00516410">
        <w:rPr>
          <w:rFonts w:ascii="Times New Roman" w:hAnsi="Times New Roman"/>
          <w:sz w:val="28"/>
          <w:szCs w:val="28"/>
        </w:rPr>
        <w:t>rere seiner späteren Werke beherrscht: „</w:t>
      </w:r>
      <w:r w:rsidR="005F2D61" w:rsidRPr="00516410">
        <w:rPr>
          <w:rFonts w:ascii="Times New Roman" w:hAnsi="Times New Roman"/>
          <w:sz w:val="28"/>
          <w:szCs w:val="28"/>
        </w:rPr>
        <w:t>l’art de jouir“, die Kunst, Wol</w:t>
      </w:r>
      <w:r w:rsidRPr="00516410">
        <w:rPr>
          <w:rFonts w:ascii="Times New Roman" w:hAnsi="Times New Roman"/>
          <w:sz w:val="28"/>
          <w:szCs w:val="28"/>
        </w:rPr>
        <w:t xml:space="preserve">lust zu empfinden, wobei zu beachten ist, dass ‚jouir‘ auch ‚genießen‘ und ‚Orgasmus haben‘ bedeuten kann!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Aber letztlich geht es vor allem um die Frage, wie der Mensch </w:t>
      </w:r>
      <w:r w:rsidRPr="00516410">
        <w:rPr>
          <w:rFonts w:ascii="Times New Roman" w:hAnsi="Times New Roman"/>
          <w:i/>
          <w:sz w:val="28"/>
          <w:szCs w:val="28"/>
        </w:rPr>
        <w:t>glücklich</w:t>
      </w:r>
      <w:r w:rsidRPr="00516410">
        <w:rPr>
          <w:rFonts w:ascii="Times New Roman" w:hAnsi="Times New Roman"/>
          <w:sz w:val="28"/>
          <w:szCs w:val="28"/>
        </w:rPr>
        <w:t xml:space="preserve"> werden kann. Hindernisse auf dem Weg dahin können aus erblicher Belastung, aber auch durch Fehler in der Erziehung, falsche Schuldgefühle usw. entstehen. Sie können verhindern, dass das „Natürliche Gesetz“ sich durchsetzt, w</w:t>
      </w:r>
      <w:r w:rsidRPr="00516410">
        <w:rPr>
          <w:rFonts w:ascii="Times New Roman" w:hAnsi="Times New Roman"/>
          <w:sz w:val="28"/>
          <w:szCs w:val="28"/>
        </w:rPr>
        <w:t>o</w:t>
      </w:r>
      <w:r w:rsidRPr="00516410">
        <w:rPr>
          <w:rFonts w:ascii="Times New Roman" w:hAnsi="Times New Roman"/>
          <w:sz w:val="28"/>
          <w:szCs w:val="28"/>
        </w:rPr>
        <w:t>nach alle Menschen dazu geschaffen sind, glücklich zu sein, und zwar auch und gerade im gesellschaftlichen Miteinander, denn das natürliche Gesetz „ist ein Gefühl, das uns sagt, was wir a</w:t>
      </w:r>
      <w:r w:rsidRPr="00516410">
        <w:rPr>
          <w:rFonts w:ascii="Times New Roman" w:hAnsi="Times New Roman"/>
          <w:sz w:val="28"/>
          <w:szCs w:val="28"/>
        </w:rPr>
        <w:t>n</w:t>
      </w:r>
      <w:r w:rsidRPr="00516410">
        <w:rPr>
          <w:rFonts w:ascii="Times New Roman" w:hAnsi="Times New Roman"/>
          <w:sz w:val="28"/>
          <w:szCs w:val="28"/>
        </w:rPr>
        <w:t xml:space="preserve">deren nicht tun sollen, weil wir nicht wollen, daß man es uns tut.“ (S. 59). Mit anderen Worten: Was vor zigtausend Jahren als </w:t>
      </w:r>
      <w:r w:rsidRPr="00516410">
        <w:rPr>
          <w:rFonts w:ascii="Times New Roman" w:hAnsi="Times New Roman"/>
          <w:i/>
          <w:sz w:val="28"/>
          <w:szCs w:val="28"/>
        </w:rPr>
        <w:t>Goldene Regel</w:t>
      </w:r>
      <w:r w:rsidRPr="00516410">
        <w:rPr>
          <w:rFonts w:ascii="Times New Roman" w:hAnsi="Times New Roman"/>
          <w:sz w:val="28"/>
          <w:szCs w:val="28"/>
        </w:rPr>
        <w:t xml:space="preserve"> erkannt und formuliert wurde, wäre sozusagen angeborener Teil der mensch-lichen Natur. Wobei Lamettrie nicht verkennt, dass bei der Befolgung dieser Regel auch fra</w:t>
      </w:r>
      <w:r w:rsidRPr="00516410">
        <w:rPr>
          <w:rFonts w:ascii="Times New Roman" w:hAnsi="Times New Roman"/>
          <w:sz w:val="28"/>
          <w:szCs w:val="28"/>
        </w:rPr>
        <w:t>g</w:t>
      </w:r>
      <w:r w:rsidRPr="00516410">
        <w:rPr>
          <w:rFonts w:ascii="Times New Roman" w:hAnsi="Times New Roman"/>
          <w:sz w:val="28"/>
          <w:szCs w:val="28"/>
        </w:rPr>
        <w:t xml:space="preserve">würdige, nämlich völlig </w:t>
      </w:r>
      <w:r w:rsidRPr="00516410">
        <w:rPr>
          <w:rFonts w:ascii="Times New Roman" w:hAnsi="Times New Roman"/>
          <w:i/>
          <w:sz w:val="28"/>
          <w:szCs w:val="28"/>
        </w:rPr>
        <w:t xml:space="preserve">egoistische </w:t>
      </w:r>
      <w:r w:rsidRPr="00516410">
        <w:rPr>
          <w:rFonts w:ascii="Times New Roman" w:hAnsi="Times New Roman"/>
          <w:sz w:val="28"/>
          <w:szCs w:val="28"/>
        </w:rPr>
        <w:t>Motive im Spiel sein kö</w:t>
      </w:r>
      <w:r w:rsidRPr="00516410">
        <w:rPr>
          <w:rFonts w:ascii="Times New Roman" w:hAnsi="Times New Roman"/>
          <w:sz w:val="28"/>
          <w:szCs w:val="28"/>
        </w:rPr>
        <w:t>n</w:t>
      </w:r>
      <w:r w:rsidRPr="00516410">
        <w:rPr>
          <w:rFonts w:ascii="Times New Roman" w:hAnsi="Times New Roman"/>
          <w:sz w:val="28"/>
          <w:szCs w:val="28"/>
        </w:rPr>
        <w:t xml:space="preserve">nen (was </w:t>
      </w:r>
      <w:r w:rsidRPr="00516410">
        <w:rPr>
          <w:rFonts w:ascii="Times New Roman" w:hAnsi="Times New Roman"/>
          <w:i/>
          <w:sz w:val="28"/>
          <w:szCs w:val="28"/>
        </w:rPr>
        <w:t>Kant</w:t>
      </w:r>
      <w:r w:rsidRPr="00516410">
        <w:rPr>
          <w:rFonts w:ascii="Times New Roman" w:hAnsi="Times New Roman"/>
          <w:sz w:val="28"/>
          <w:szCs w:val="28"/>
        </w:rPr>
        <w:t xml:space="preserve"> aufgriff, als er die Goldene Regel einer grun</w:t>
      </w:r>
      <w:r w:rsidRPr="00516410">
        <w:rPr>
          <w:rFonts w:ascii="Times New Roman" w:hAnsi="Times New Roman"/>
          <w:sz w:val="28"/>
          <w:szCs w:val="28"/>
        </w:rPr>
        <w:t>d</w:t>
      </w:r>
      <w:r w:rsidRPr="00516410">
        <w:rPr>
          <w:rFonts w:ascii="Times New Roman" w:hAnsi="Times New Roman"/>
          <w:sz w:val="28"/>
          <w:szCs w:val="28"/>
        </w:rPr>
        <w:t xml:space="preserve">sätzlichen Kritik unterzog, s.u.)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Zumindest indirekt wendet Lamettrie sich damit auch gegen jegliche Religion, sofern sie dem Glück des Menschen im Wege steht. Wer „angenehme Tugen-den“ pflegt, sei im Atheismus gut aufgehoben und fähig, die „Glückseligkeit“ zu erlangen. Wer nicht an die Offenbarung glaubt, sei deswegen kein schlechter Mensch, während durch Religion oft genug Kriegstreiberei, Heuchelei, Betrug und Aberglaube erzeugt würden (S. 66 f.).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Insgesamt gesehen sind es Folgerungen, die ihren Autor selbst um sein Leben fürchten ließen (s.o.). Für seinen außerordentl</w:t>
      </w:r>
      <w:r w:rsidRPr="00516410">
        <w:rPr>
          <w:rFonts w:ascii="Times New Roman" w:hAnsi="Times New Roman"/>
          <w:sz w:val="28"/>
          <w:szCs w:val="28"/>
        </w:rPr>
        <w:t>i</w:t>
      </w:r>
      <w:r w:rsidRPr="00516410">
        <w:rPr>
          <w:rFonts w:ascii="Times New Roman" w:hAnsi="Times New Roman"/>
          <w:sz w:val="28"/>
          <w:szCs w:val="28"/>
        </w:rPr>
        <w:t xml:space="preserve">chen Wagemut wurde ihm ein hoher Preis abverlangt: Flucht und jahrelange Verbannung aus dem geliebten Vaterland, nach dem er sich in Heimweh verzehrte, obwohl der Freidenker und Preußenkönig </w:t>
      </w:r>
      <w:r w:rsidRPr="00516410">
        <w:rPr>
          <w:rFonts w:ascii="Times New Roman" w:hAnsi="Times New Roman"/>
          <w:i/>
          <w:sz w:val="28"/>
          <w:szCs w:val="28"/>
        </w:rPr>
        <w:t>Friedrich der Große</w:t>
      </w:r>
      <w:r w:rsidRPr="00516410">
        <w:rPr>
          <w:rFonts w:ascii="Times New Roman" w:hAnsi="Times New Roman"/>
          <w:sz w:val="28"/>
          <w:szCs w:val="28"/>
        </w:rPr>
        <w:t xml:space="preserve"> ihm am Hof in Potsdam ein großzügiges Asyl gewährt hatte.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Seine intellektuellen Zeitgenossen versagten ihm schließlich jegliche Aner-kennung, wollten ihn totschweigen. Weitere Gründe hierfür können deutlich werden, wenn man Lamettries nach dem ‚Homme machine‘ entstandene Werke berücksichtigt. Zumal der Autor für eine ganz andere Theorie </w:t>
      </w:r>
      <w:r w:rsidRPr="00516410">
        <w:rPr>
          <w:rFonts w:ascii="Times New Roman" w:hAnsi="Times New Roman"/>
          <w:i/>
          <w:sz w:val="28"/>
          <w:szCs w:val="28"/>
        </w:rPr>
        <w:t>Originalität</w:t>
      </w:r>
      <w:r w:rsidRPr="00516410">
        <w:rPr>
          <w:rFonts w:ascii="Times New Roman" w:hAnsi="Times New Roman"/>
          <w:sz w:val="28"/>
          <w:szCs w:val="28"/>
        </w:rPr>
        <w:t xml:space="preserve"> bean</w:t>
      </w:r>
      <w:r w:rsidR="001A046C" w:rsidRPr="00516410">
        <w:rPr>
          <w:rFonts w:ascii="Times New Roman" w:hAnsi="Times New Roman"/>
          <w:sz w:val="28"/>
          <w:szCs w:val="28"/>
        </w:rPr>
        <w:t>-</w:t>
      </w:r>
      <w:r w:rsidRPr="00516410">
        <w:rPr>
          <w:rFonts w:ascii="Times New Roman" w:hAnsi="Times New Roman"/>
          <w:sz w:val="28"/>
          <w:szCs w:val="28"/>
        </w:rPr>
        <w:t>sp</w:t>
      </w:r>
      <w:r w:rsidR="001A046C" w:rsidRPr="00516410">
        <w:rPr>
          <w:rFonts w:ascii="Times New Roman" w:hAnsi="Times New Roman"/>
          <w:sz w:val="28"/>
          <w:szCs w:val="28"/>
        </w:rPr>
        <w:t>r</w:t>
      </w:r>
      <w:r w:rsidRPr="00516410">
        <w:rPr>
          <w:rFonts w:ascii="Times New Roman" w:hAnsi="Times New Roman"/>
          <w:sz w:val="28"/>
          <w:szCs w:val="28"/>
        </w:rPr>
        <w:t>uchte: die der Schuldgefühle (bzw. der Gewissensbisse: ‚théorie des re-mords‘), eine Theorie, die nicht isoliert betrachtet werden sollte, weil sie erst im Gesamtzusammenhang der e</w:t>
      </w:r>
      <w:r w:rsidRPr="00516410">
        <w:rPr>
          <w:rFonts w:ascii="Times New Roman" w:hAnsi="Times New Roman"/>
          <w:sz w:val="28"/>
          <w:szCs w:val="28"/>
        </w:rPr>
        <w:t>r</w:t>
      </w:r>
      <w:r w:rsidRPr="00516410">
        <w:rPr>
          <w:rFonts w:ascii="Times New Roman" w:hAnsi="Times New Roman"/>
          <w:sz w:val="28"/>
          <w:szCs w:val="28"/>
        </w:rPr>
        <w:t>wähnten, nach dem ‚Homme machine‘ von 1747 veröffentlic</w:t>
      </w:r>
      <w:r w:rsidRPr="00516410">
        <w:rPr>
          <w:rFonts w:ascii="Times New Roman" w:hAnsi="Times New Roman"/>
          <w:sz w:val="28"/>
          <w:szCs w:val="28"/>
        </w:rPr>
        <w:t>h</w:t>
      </w:r>
      <w:r w:rsidRPr="00516410">
        <w:rPr>
          <w:rFonts w:ascii="Times New Roman" w:hAnsi="Times New Roman"/>
          <w:sz w:val="28"/>
          <w:szCs w:val="28"/>
        </w:rPr>
        <w:t>ten Schriften wirklich verstehbar wird oder zumindest besser verstanden werden kann.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Dass Menschen, Tiere und Pflanzen keine bloßen „Masch</w:t>
      </w:r>
      <w:r w:rsidRPr="00516410">
        <w:rPr>
          <w:rFonts w:ascii="Times New Roman" w:hAnsi="Times New Roman"/>
          <w:sz w:val="28"/>
          <w:szCs w:val="28"/>
        </w:rPr>
        <w:t>i</w:t>
      </w:r>
      <w:r w:rsidRPr="00516410">
        <w:rPr>
          <w:rFonts w:ascii="Times New Roman" w:hAnsi="Times New Roman"/>
          <w:sz w:val="28"/>
          <w:szCs w:val="28"/>
        </w:rPr>
        <w:t>nen“ sind, hat La</w:t>
      </w:r>
      <w:r w:rsidR="008E4C66" w:rsidRPr="00516410">
        <w:rPr>
          <w:rFonts w:ascii="Times New Roman" w:hAnsi="Times New Roman"/>
          <w:sz w:val="28"/>
          <w:szCs w:val="28"/>
        </w:rPr>
        <w:t>-</w:t>
      </w:r>
      <w:r w:rsidRPr="00516410">
        <w:rPr>
          <w:rFonts w:ascii="Times New Roman" w:hAnsi="Times New Roman"/>
          <w:sz w:val="28"/>
          <w:szCs w:val="28"/>
        </w:rPr>
        <w:t>mettrie sicherlich immer gewusst. Es ist anz</w:t>
      </w:r>
      <w:r w:rsidRPr="00516410">
        <w:rPr>
          <w:rFonts w:ascii="Times New Roman" w:hAnsi="Times New Roman"/>
          <w:sz w:val="28"/>
          <w:szCs w:val="28"/>
        </w:rPr>
        <w:t>u</w:t>
      </w:r>
      <w:r w:rsidRPr="00516410">
        <w:rPr>
          <w:rFonts w:ascii="Times New Roman" w:hAnsi="Times New Roman"/>
          <w:sz w:val="28"/>
          <w:szCs w:val="28"/>
        </w:rPr>
        <w:t>nehmen, dass seine Thesen so pro</w:t>
      </w:r>
      <w:r w:rsidR="008E4C66" w:rsidRPr="00516410">
        <w:rPr>
          <w:rFonts w:ascii="Times New Roman" w:hAnsi="Times New Roman"/>
          <w:sz w:val="28"/>
          <w:szCs w:val="28"/>
        </w:rPr>
        <w:t>-</w:t>
      </w:r>
      <w:r w:rsidRPr="00516410">
        <w:rPr>
          <w:rFonts w:ascii="Times New Roman" w:hAnsi="Times New Roman"/>
          <w:sz w:val="28"/>
          <w:szCs w:val="28"/>
        </w:rPr>
        <w:t>vokant ausfielen, weil sie d</w:t>
      </w:r>
      <w:r w:rsidRPr="00516410">
        <w:rPr>
          <w:rFonts w:ascii="Times New Roman" w:hAnsi="Times New Roman"/>
          <w:sz w:val="28"/>
          <w:szCs w:val="28"/>
        </w:rPr>
        <w:t>a</w:t>
      </w:r>
      <w:r w:rsidRPr="00516410">
        <w:rPr>
          <w:rFonts w:ascii="Times New Roman" w:hAnsi="Times New Roman"/>
          <w:sz w:val="28"/>
          <w:szCs w:val="28"/>
        </w:rPr>
        <w:t>zu dienten, den cartesischen Rationalismus zu be</w:t>
      </w:r>
      <w:r w:rsidR="008E4C66" w:rsidRPr="00516410">
        <w:rPr>
          <w:rFonts w:ascii="Times New Roman" w:hAnsi="Times New Roman"/>
          <w:sz w:val="28"/>
          <w:szCs w:val="28"/>
        </w:rPr>
        <w:t>-</w:t>
      </w:r>
      <w:r w:rsidRPr="00516410">
        <w:rPr>
          <w:rFonts w:ascii="Times New Roman" w:hAnsi="Times New Roman"/>
          <w:sz w:val="28"/>
          <w:szCs w:val="28"/>
        </w:rPr>
        <w:t>kämpfen. Und zwar schon durch einen ganz anderen Materie-Begriff. Im U</w:t>
      </w:r>
      <w:r w:rsidRPr="00516410">
        <w:rPr>
          <w:rFonts w:ascii="Times New Roman" w:hAnsi="Times New Roman"/>
          <w:sz w:val="28"/>
          <w:szCs w:val="28"/>
        </w:rPr>
        <w:t>n</w:t>
      </w:r>
      <w:r w:rsidRPr="00516410">
        <w:rPr>
          <w:rFonts w:ascii="Times New Roman" w:hAnsi="Times New Roman"/>
          <w:sz w:val="28"/>
          <w:szCs w:val="28"/>
        </w:rPr>
        <w:t>ter</w:t>
      </w:r>
      <w:r w:rsidR="008E4C66" w:rsidRPr="00516410">
        <w:rPr>
          <w:rFonts w:ascii="Times New Roman" w:hAnsi="Times New Roman"/>
          <w:sz w:val="28"/>
          <w:szCs w:val="28"/>
        </w:rPr>
        <w:t>-</w:t>
      </w:r>
      <w:r w:rsidRPr="00516410">
        <w:rPr>
          <w:rFonts w:ascii="Times New Roman" w:hAnsi="Times New Roman"/>
          <w:sz w:val="28"/>
          <w:szCs w:val="28"/>
        </w:rPr>
        <w:t>schied zu Descartes kennt Lamettrie kein</w:t>
      </w:r>
      <w:r w:rsidR="008E4C66" w:rsidRPr="00516410">
        <w:rPr>
          <w:rFonts w:ascii="Times New Roman" w:hAnsi="Times New Roman"/>
          <w:sz w:val="28"/>
          <w:szCs w:val="28"/>
        </w:rPr>
        <w:t>e „tote“ und keine passive Mate</w:t>
      </w:r>
      <w:r w:rsidRPr="00516410">
        <w:rPr>
          <w:rFonts w:ascii="Times New Roman" w:hAnsi="Times New Roman"/>
          <w:sz w:val="28"/>
          <w:szCs w:val="28"/>
        </w:rPr>
        <w:t xml:space="preserve">rie und </w:t>
      </w:r>
      <w:r w:rsidRPr="00516410">
        <w:rPr>
          <w:rFonts w:ascii="Times New Roman" w:hAnsi="Times New Roman"/>
          <w:i/>
          <w:sz w:val="28"/>
          <w:szCs w:val="28"/>
        </w:rPr>
        <w:t>keine Materie ohne Bewegung</w:t>
      </w:r>
      <w:r w:rsidRPr="00516410">
        <w:rPr>
          <w:rFonts w:ascii="Times New Roman" w:hAnsi="Times New Roman"/>
          <w:sz w:val="28"/>
          <w:szCs w:val="28"/>
        </w:rPr>
        <w:t xml:space="preserve">, mithin keine bloß mechanistisch zu erklärende „Klotz-Materie“. Und dies gilt erst recht für jegliche Materialität des Lebendigen, wo Lamettrie die Materie überdies nur als </w:t>
      </w:r>
      <w:r w:rsidRPr="00516410">
        <w:rPr>
          <w:rFonts w:ascii="Times New Roman" w:hAnsi="Times New Roman"/>
          <w:i/>
          <w:sz w:val="28"/>
          <w:szCs w:val="28"/>
        </w:rPr>
        <w:t>organisierte</w:t>
      </w:r>
      <w:r w:rsidRPr="00516410">
        <w:rPr>
          <w:rFonts w:ascii="Times New Roman" w:hAnsi="Times New Roman"/>
          <w:sz w:val="28"/>
          <w:szCs w:val="28"/>
        </w:rPr>
        <w:t xml:space="preserve"> zulässt, worin die Teile in sich und aus sich selbst heraus bewegt sind und sich jeweils individuell zu einem Ganzen zusammenfügen. Materie gibt es im Menschen nur in derart bewegter, organisierter Form.</w:t>
      </w:r>
      <w:r w:rsidRPr="00516410">
        <w:rPr>
          <w:rStyle w:val="Funotenzeichen"/>
          <w:rFonts w:ascii="Times New Roman" w:hAnsi="Times New Roman"/>
          <w:sz w:val="28"/>
          <w:szCs w:val="28"/>
        </w:rPr>
        <w:footnoteReference w:customMarkFollows="1" w:id="159"/>
        <w:t>158</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Dieser Materiebegriff trägt dazu bei, dass Lamettrie den M</w:t>
      </w:r>
      <w:r w:rsidRPr="00516410">
        <w:rPr>
          <w:rFonts w:ascii="Times New Roman" w:hAnsi="Times New Roman"/>
          <w:sz w:val="28"/>
          <w:szCs w:val="28"/>
        </w:rPr>
        <w:t>a</w:t>
      </w:r>
      <w:r w:rsidRPr="00516410">
        <w:rPr>
          <w:rFonts w:ascii="Times New Roman" w:hAnsi="Times New Roman"/>
          <w:sz w:val="28"/>
          <w:szCs w:val="28"/>
        </w:rPr>
        <w:t>schinen-Vergleich nach 1747 zu Gunsten eines neuen Konzepts aufgibt: dem des ‚Homme sensible‘, des feinfühligen, einfüh</w:t>
      </w:r>
      <w:r w:rsidRPr="00516410">
        <w:rPr>
          <w:rFonts w:ascii="Times New Roman" w:hAnsi="Times New Roman"/>
          <w:sz w:val="28"/>
          <w:szCs w:val="28"/>
        </w:rPr>
        <w:t>l</w:t>
      </w:r>
      <w:r w:rsidRPr="00516410">
        <w:rPr>
          <w:rFonts w:ascii="Times New Roman" w:hAnsi="Times New Roman"/>
          <w:sz w:val="28"/>
          <w:szCs w:val="28"/>
        </w:rPr>
        <w:t>samen Menschen. Sonnenklar bringt der Autor dies in seiner im Jahre 1748 anonym veröffentlichten Schrift ‚L’Homme plus que machine‘ (Der Mensch – mehr als eine Masch</w:t>
      </w:r>
      <w:r w:rsidR="00AB13E5" w:rsidRPr="00516410">
        <w:rPr>
          <w:rFonts w:ascii="Times New Roman" w:hAnsi="Times New Roman"/>
          <w:sz w:val="28"/>
          <w:szCs w:val="28"/>
        </w:rPr>
        <w:t>ine) zum Au</w:t>
      </w:r>
      <w:r w:rsidR="00AB13E5" w:rsidRPr="00516410">
        <w:rPr>
          <w:rFonts w:ascii="Times New Roman" w:hAnsi="Times New Roman"/>
          <w:sz w:val="28"/>
          <w:szCs w:val="28"/>
        </w:rPr>
        <w:t>s</w:t>
      </w:r>
      <w:r w:rsidR="00AB13E5" w:rsidRPr="00516410">
        <w:rPr>
          <w:rFonts w:ascii="Times New Roman" w:hAnsi="Times New Roman"/>
          <w:sz w:val="28"/>
          <w:szCs w:val="28"/>
        </w:rPr>
        <w:t>druck, wenn er fest</w:t>
      </w:r>
      <w:r w:rsidRPr="00516410">
        <w:rPr>
          <w:rFonts w:ascii="Times New Roman" w:hAnsi="Times New Roman"/>
          <w:sz w:val="28"/>
          <w:szCs w:val="28"/>
        </w:rPr>
        <w:t>stellt, dass „sich im menschlichen Körper und in</w:t>
      </w:r>
      <w:r w:rsidR="00F379B8" w:rsidRPr="00516410">
        <w:rPr>
          <w:rFonts w:ascii="Times New Roman" w:hAnsi="Times New Roman"/>
          <w:sz w:val="28"/>
          <w:szCs w:val="28"/>
        </w:rPr>
        <w:t xml:space="preserve"> allen seinen Teilen ein Lebens</w:t>
      </w:r>
      <w:r w:rsidRPr="00516410">
        <w:rPr>
          <w:rFonts w:ascii="Times New Roman" w:hAnsi="Times New Roman"/>
          <w:sz w:val="28"/>
          <w:szCs w:val="28"/>
        </w:rPr>
        <w:t>prinzip findet, das man mit mechanisch-hydraulischen Gesetzen nicht erklären kann.“</w:t>
      </w:r>
      <w:r w:rsidRPr="00516410">
        <w:rPr>
          <w:rStyle w:val="Funotenzeichen"/>
          <w:rFonts w:ascii="Times New Roman" w:hAnsi="Times New Roman"/>
          <w:sz w:val="28"/>
          <w:szCs w:val="28"/>
        </w:rPr>
        <w:footnoteReference w:customMarkFollows="1" w:id="160"/>
        <w:t>159</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Dieses Prinzip des Lebendigen findet Lamettrie – wie schon Aristoteles – in derSeele des Menschen, die durch das „Natürl</w:t>
      </w:r>
      <w:r w:rsidRPr="00516410">
        <w:rPr>
          <w:rFonts w:ascii="Times New Roman" w:hAnsi="Times New Roman"/>
          <w:sz w:val="28"/>
          <w:szCs w:val="28"/>
        </w:rPr>
        <w:t>i</w:t>
      </w:r>
      <w:r w:rsidRPr="00516410">
        <w:rPr>
          <w:rFonts w:ascii="Times New Roman" w:hAnsi="Times New Roman"/>
          <w:sz w:val="28"/>
          <w:szCs w:val="28"/>
        </w:rPr>
        <w:t>che Gesetz“ eng mit den Organen des Körpers verbunden ist.</w:t>
      </w:r>
      <w:r w:rsidRPr="00516410">
        <w:rPr>
          <w:rStyle w:val="Funotenzeichen"/>
          <w:rFonts w:ascii="Times New Roman" w:hAnsi="Times New Roman"/>
          <w:sz w:val="28"/>
          <w:szCs w:val="28"/>
        </w:rPr>
        <w:t>,</w:t>
      </w:r>
      <w:r w:rsidRPr="00516410">
        <w:rPr>
          <w:rFonts w:ascii="Times New Roman" w:hAnsi="Times New Roman"/>
          <w:sz w:val="28"/>
          <w:szCs w:val="28"/>
        </w:rPr>
        <w:t xml:space="preserve"> Getragen und befördert wird dieses Prinzip durch ein größeres, umfassendes, universelles:</w:t>
      </w:r>
      <w:r w:rsidRPr="00516410">
        <w:rPr>
          <w:rFonts w:ascii="Times New Roman" w:hAnsi="Times New Roman"/>
          <w:b/>
          <w:sz w:val="28"/>
          <w:szCs w:val="28"/>
        </w:rPr>
        <w:t xml:space="preserve"> </w:t>
      </w:r>
      <w:r w:rsidRPr="00516410">
        <w:rPr>
          <w:rFonts w:ascii="Times New Roman" w:hAnsi="Times New Roman"/>
          <w:b/>
          <w:i/>
          <w:sz w:val="28"/>
          <w:szCs w:val="28"/>
        </w:rPr>
        <w:t>le plaisir</w:t>
      </w:r>
      <w:r w:rsidRPr="00516410">
        <w:rPr>
          <w:rFonts w:ascii="Times New Roman" w:hAnsi="Times New Roman"/>
          <w:b/>
          <w:sz w:val="28"/>
          <w:szCs w:val="28"/>
        </w:rPr>
        <w:t>, das Vergnügen, die Lust, die Lebensfreude</w:t>
      </w:r>
      <w:r w:rsidRPr="00516410">
        <w:rPr>
          <w:rFonts w:ascii="Times New Roman" w:hAnsi="Times New Roman"/>
          <w:sz w:val="28"/>
          <w:szCs w:val="28"/>
        </w:rPr>
        <w:t xml:space="preserve"> („Spaß an der Freude“), denn : „ … le plaisir est de l’essence de l‘homme, et de l’ordre de l’univers“</w:t>
      </w:r>
      <w:r w:rsidRPr="00516410">
        <w:rPr>
          <w:rStyle w:val="Funotenzeichen"/>
          <w:rFonts w:ascii="Times New Roman" w:hAnsi="Times New Roman"/>
          <w:sz w:val="28"/>
          <w:szCs w:val="28"/>
        </w:rPr>
        <w:footnoteReference w:customMarkFollows="1" w:id="161"/>
        <w:t>160</w:t>
      </w:r>
      <w:r w:rsidRPr="00516410">
        <w:rPr>
          <w:rFonts w:ascii="Times New Roman" w:hAnsi="Times New Roman"/>
          <w:sz w:val="28"/>
          <w:szCs w:val="28"/>
        </w:rPr>
        <w:t xml:space="preserve">, d.h. ‚Plaisir‘ gehört nicht nur zum Wesen des Menschen, sondern auch zur Ordnung des Universums. Genauer: Die </w:t>
      </w:r>
      <w:r w:rsidRPr="00516410">
        <w:rPr>
          <w:rFonts w:ascii="Times New Roman" w:hAnsi="Times New Roman"/>
          <w:i/>
          <w:sz w:val="28"/>
          <w:szCs w:val="28"/>
        </w:rPr>
        <w:t>sexuelle Fun</w:t>
      </w:r>
      <w:r w:rsidRPr="00516410">
        <w:rPr>
          <w:rFonts w:ascii="Times New Roman" w:hAnsi="Times New Roman"/>
          <w:i/>
          <w:sz w:val="28"/>
          <w:szCs w:val="28"/>
        </w:rPr>
        <w:t>k</w:t>
      </w:r>
      <w:r w:rsidRPr="00516410">
        <w:rPr>
          <w:rFonts w:ascii="Times New Roman" w:hAnsi="Times New Roman"/>
          <w:i/>
          <w:sz w:val="28"/>
          <w:szCs w:val="28"/>
        </w:rPr>
        <w:t>tion</w:t>
      </w:r>
      <w:r w:rsidRPr="00516410">
        <w:rPr>
          <w:rFonts w:ascii="Times New Roman" w:hAnsi="Times New Roman"/>
          <w:sz w:val="28"/>
          <w:szCs w:val="28"/>
        </w:rPr>
        <w:t xml:space="preserve"> hält das gesamte Universum am Leben, sie erzeugt und e</w:t>
      </w:r>
      <w:r w:rsidRPr="00516410">
        <w:rPr>
          <w:rFonts w:ascii="Times New Roman" w:hAnsi="Times New Roman"/>
          <w:sz w:val="28"/>
          <w:szCs w:val="28"/>
        </w:rPr>
        <w:t>r</w:t>
      </w:r>
      <w:r w:rsidRPr="00516410">
        <w:rPr>
          <w:rFonts w:ascii="Times New Roman" w:hAnsi="Times New Roman"/>
          <w:sz w:val="28"/>
          <w:szCs w:val="28"/>
        </w:rPr>
        <w:t xml:space="preserve">neuert ständig die Natur im organischen </w:t>
      </w:r>
      <w:r w:rsidR="00F379B8" w:rsidRPr="00516410">
        <w:rPr>
          <w:rFonts w:ascii="Times New Roman" w:hAnsi="Times New Roman"/>
          <w:sz w:val="28"/>
          <w:szCs w:val="28"/>
        </w:rPr>
        <w:t>und sensitiven Leben der organi</w:t>
      </w:r>
      <w:r w:rsidRPr="00516410">
        <w:rPr>
          <w:rFonts w:ascii="Times New Roman" w:hAnsi="Times New Roman"/>
          <w:sz w:val="28"/>
          <w:szCs w:val="28"/>
        </w:rPr>
        <w:t>sierten Körper-Materie.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Körper des Menschen aber herrscht Wechselwirkung zw</w:t>
      </w:r>
      <w:r w:rsidRPr="00516410">
        <w:rPr>
          <w:rFonts w:ascii="Times New Roman" w:hAnsi="Times New Roman"/>
          <w:sz w:val="28"/>
          <w:szCs w:val="28"/>
        </w:rPr>
        <w:t>i</w:t>
      </w:r>
      <w:r w:rsidRPr="00516410">
        <w:rPr>
          <w:rFonts w:ascii="Times New Roman" w:hAnsi="Times New Roman"/>
          <w:sz w:val="28"/>
          <w:szCs w:val="28"/>
        </w:rPr>
        <w:t>schen der Imagination und den Organen der Empfindung, der Wahrnehmung und des Bewusstseins, wobei die informierende, strukturierende Macht der Imagination nicht zu unterschätzen ist (Côté a.a.O. S. 11). Denn sie wirkt wie ein bedingter Reflex: Schon der Gedanke an ein gutes Essen lässt einem das Wasser im Mund zusammenfließen; schon die innere Vorstellung einer attraktiven Frau k</w:t>
      </w:r>
      <w:r w:rsidR="00F379B8" w:rsidRPr="00516410">
        <w:rPr>
          <w:rFonts w:ascii="Times New Roman" w:hAnsi="Times New Roman"/>
          <w:sz w:val="28"/>
          <w:szCs w:val="28"/>
        </w:rPr>
        <w:t>ann sexu</w:t>
      </w:r>
      <w:r w:rsidRPr="00516410">
        <w:rPr>
          <w:rFonts w:ascii="Times New Roman" w:hAnsi="Times New Roman"/>
          <w:sz w:val="28"/>
          <w:szCs w:val="28"/>
        </w:rPr>
        <w:t>ell stimulierend wirken. Es gibt eine „psychosomatische Brücke“ zwischen dem Mentalen und dem rein Körperlichen, wofür u.a. das sexuelle Verlangen den Nac</w:t>
      </w:r>
      <w:r w:rsidRPr="00516410">
        <w:rPr>
          <w:rFonts w:ascii="Times New Roman" w:hAnsi="Times New Roman"/>
          <w:sz w:val="28"/>
          <w:szCs w:val="28"/>
        </w:rPr>
        <w:t>h</w:t>
      </w:r>
      <w:r w:rsidRPr="00516410">
        <w:rPr>
          <w:rFonts w:ascii="Times New Roman" w:hAnsi="Times New Roman"/>
          <w:sz w:val="28"/>
          <w:szCs w:val="28"/>
        </w:rPr>
        <w:t xml:space="preserve">weis liefert. </w:t>
      </w:r>
      <w:r w:rsidRPr="00516410">
        <w:rPr>
          <w:rFonts w:ascii="Times New Roman" w:hAnsi="Times New Roman"/>
          <w:i/>
          <w:sz w:val="28"/>
          <w:szCs w:val="28"/>
        </w:rPr>
        <w:t>Über diese Brücke findet Lamettrie seine monist</w:t>
      </w:r>
      <w:r w:rsidRPr="00516410">
        <w:rPr>
          <w:rFonts w:ascii="Times New Roman" w:hAnsi="Times New Roman"/>
          <w:i/>
          <w:sz w:val="28"/>
          <w:szCs w:val="28"/>
        </w:rPr>
        <w:t>i</w:t>
      </w:r>
      <w:r w:rsidRPr="00516410">
        <w:rPr>
          <w:rFonts w:ascii="Times New Roman" w:hAnsi="Times New Roman"/>
          <w:i/>
          <w:sz w:val="28"/>
          <w:szCs w:val="28"/>
        </w:rPr>
        <w:t>sche Lösung des Leib-Seele-Problems</w:t>
      </w:r>
      <w:r w:rsidRPr="00516410">
        <w:rPr>
          <w:rFonts w:ascii="Times New Roman" w:hAnsi="Times New Roman"/>
          <w:sz w:val="28"/>
          <w:szCs w:val="28"/>
        </w:rPr>
        <w:t xml:space="preserve"> (S. 12).</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Imagination ist folglich nichts Starres, unveränderlich Gegebenes, im Gegenteil: Sie entwickelt sich von frühester Kindheit an, ist „geprägte Form, die lebend sich entwickelt“ (Goethe), d.h. sie ist erblich vorgeformt und unterliegt – in je individueller, weitgehend unberechenbarer Weise – den Einflü</w:t>
      </w:r>
      <w:r w:rsidRPr="00516410">
        <w:rPr>
          <w:rFonts w:ascii="Times New Roman" w:hAnsi="Times New Roman"/>
          <w:sz w:val="28"/>
          <w:szCs w:val="28"/>
        </w:rPr>
        <w:t>s</w:t>
      </w:r>
      <w:r w:rsidRPr="00516410">
        <w:rPr>
          <w:rFonts w:ascii="Times New Roman" w:hAnsi="Times New Roman"/>
          <w:sz w:val="28"/>
          <w:szCs w:val="28"/>
        </w:rPr>
        <w:t xml:space="preserve">sen der Erziehung und der Sozialisation.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Nun aber kommt Lamettries Erfahrung als Mediziner ins Spiel. Nicht selten hat er beobachtet, dass das zum </w:t>
      </w:r>
      <w:r w:rsidRPr="00516410">
        <w:rPr>
          <w:rFonts w:ascii="Times New Roman" w:hAnsi="Times New Roman"/>
          <w:i/>
          <w:sz w:val="28"/>
          <w:szCs w:val="28"/>
        </w:rPr>
        <w:t xml:space="preserve">Plaisir </w:t>
      </w:r>
      <w:r w:rsidRPr="00516410">
        <w:rPr>
          <w:rFonts w:ascii="Times New Roman" w:hAnsi="Times New Roman"/>
          <w:sz w:val="28"/>
          <w:szCs w:val="28"/>
        </w:rPr>
        <w:t>b</w:t>
      </w:r>
      <w:r w:rsidRPr="00516410">
        <w:rPr>
          <w:rFonts w:ascii="Times New Roman" w:hAnsi="Times New Roman"/>
          <w:sz w:val="28"/>
          <w:szCs w:val="28"/>
        </w:rPr>
        <w:t>e</w:t>
      </w:r>
      <w:r w:rsidRPr="00516410">
        <w:rPr>
          <w:rFonts w:ascii="Times New Roman" w:hAnsi="Times New Roman"/>
          <w:sz w:val="28"/>
          <w:szCs w:val="28"/>
        </w:rPr>
        <w:t>stimmte organische Leben des Menschen schon in frühester Kindheit du</w:t>
      </w:r>
      <w:r w:rsidR="005F2D61" w:rsidRPr="00516410">
        <w:rPr>
          <w:rFonts w:ascii="Times New Roman" w:hAnsi="Times New Roman"/>
          <w:sz w:val="28"/>
          <w:szCs w:val="28"/>
        </w:rPr>
        <w:t>rch falsche Erziehung und Moral</w:t>
      </w:r>
      <w:r w:rsidRPr="00516410">
        <w:rPr>
          <w:rFonts w:ascii="Times New Roman" w:hAnsi="Times New Roman"/>
          <w:sz w:val="28"/>
          <w:szCs w:val="28"/>
        </w:rPr>
        <w:t>prinzipien negativ konditioniert wird. Und darin erkennt er sogar den „principal responsa</w:t>
      </w:r>
      <w:r w:rsidR="001D71E7" w:rsidRPr="00516410">
        <w:rPr>
          <w:rFonts w:ascii="Times New Roman" w:hAnsi="Times New Roman"/>
          <w:sz w:val="28"/>
          <w:szCs w:val="28"/>
        </w:rPr>
        <w:t>-</w:t>
      </w:r>
      <w:r w:rsidRPr="00516410">
        <w:rPr>
          <w:rFonts w:ascii="Times New Roman" w:hAnsi="Times New Roman"/>
          <w:sz w:val="28"/>
          <w:szCs w:val="28"/>
        </w:rPr>
        <w:t xml:space="preserve">ble des malheurs de la société“, den </w:t>
      </w:r>
      <w:r w:rsidRPr="00516410">
        <w:rPr>
          <w:rFonts w:ascii="Times New Roman" w:hAnsi="Times New Roman"/>
          <w:i/>
          <w:sz w:val="28"/>
          <w:szCs w:val="28"/>
        </w:rPr>
        <w:t>Hauptverantwor</w:t>
      </w:r>
      <w:r w:rsidRPr="00516410">
        <w:rPr>
          <w:rFonts w:ascii="Times New Roman" w:hAnsi="Times New Roman"/>
          <w:i/>
          <w:sz w:val="28"/>
          <w:szCs w:val="28"/>
        </w:rPr>
        <w:t>t</w:t>
      </w:r>
      <w:r w:rsidRPr="00516410">
        <w:rPr>
          <w:rFonts w:ascii="Times New Roman" w:hAnsi="Times New Roman"/>
          <w:i/>
          <w:sz w:val="28"/>
          <w:szCs w:val="28"/>
        </w:rPr>
        <w:t>lichen für die Missstände der Gesellschaft</w:t>
      </w:r>
      <w:r w:rsidRPr="00516410">
        <w:rPr>
          <w:rFonts w:ascii="Times New Roman" w:hAnsi="Times New Roman"/>
          <w:sz w:val="28"/>
          <w:szCs w:val="28"/>
        </w:rPr>
        <w:t xml:space="preserve"> (S. 14).</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Fehlgeleitete Imagination verursacht </w:t>
      </w:r>
      <w:r w:rsidRPr="00516410">
        <w:rPr>
          <w:rFonts w:ascii="Times New Roman" w:hAnsi="Times New Roman"/>
          <w:b/>
          <w:sz w:val="28"/>
          <w:szCs w:val="28"/>
        </w:rPr>
        <w:t>Schuldgefühle</w:t>
      </w:r>
      <w:r w:rsidRPr="00516410">
        <w:rPr>
          <w:rFonts w:ascii="Times New Roman" w:hAnsi="Times New Roman"/>
          <w:sz w:val="28"/>
          <w:szCs w:val="28"/>
        </w:rPr>
        <w:t>, die den gesamten Orga-nismus in Mitleidenschaft ziehen können. Davon geht Lamttrie in seiner ‚</w:t>
      </w:r>
      <w:r w:rsidRPr="00516410">
        <w:rPr>
          <w:rFonts w:ascii="Times New Roman" w:hAnsi="Times New Roman"/>
          <w:b/>
          <w:sz w:val="28"/>
          <w:szCs w:val="28"/>
        </w:rPr>
        <w:t>théorie des remords</w:t>
      </w:r>
      <w:r w:rsidRPr="00516410">
        <w:rPr>
          <w:rFonts w:ascii="Times New Roman" w:hAnsi="Times New Roman"/>
          <w:sz w:val="28"/>
          <w:szCs w:val="28"/>
        </w:rPr>
        <w:t>‘ aus, wobei ‚r</w:t>
      </w:r>
      <w:r w:rsidRPr="00516410">
        <w:rPr>
          <w:rFonts w:ascii="Times New Roman" w:hAnsi="Times New Roman"/>
          <w:sz w:val="28"/>
          <w:szCs w:val="28"/>
        </w:rPr>
        <w:t>e</w:t>
      </w:r>
      <w:r w:rsidRPr="00516410">
        <w:rPr>
          <w:rFonts w:ascii="Times New Roman" w:hAnsi="Times New Roman"/>
          <w:sz w:val="28"/>
          <w:szCs w:val="28"/>
        </w:rPr>
        <w:t>mords‘ auch ‚Gewissensbiss“ bedeuten kann, ent-sprechend dem Herkunftswort ‚remordre‘ (wieder zubeißen). –  Das Gewissen? Sicherlich kein Hort dauernder Gewissheit und</w:t>
      </w:r>
      <w:r w:rsidR="00ED2E17" w:rsidRPr="00516410">
        <w:rPr>
          <w:rFonts w:ascii="Times New Roman" w:hAnsi="Times New Roman"/>
          <w:sz w:val="28"/>
          <w:szCs w:val="28"/>
        </w:rPr>
        <w:t xml:space="preserve"> Zuverlässigkeit! (s.o. S. 50 ff.</w:t>
      </w:r>
      <w:r w:rsidRPr="00516410">
        <w:rPr>
          <w:rFonts w:ascii="Times New Roman" w:hAnsi="Times New Roman"/>
          <w:sz w:val="28"/>
          <w:szCs w:val="28"/>
        </w:rPr>
        <w:t xml:space="preserve">). Und beißen tut es auch noch? Verursacht also </w:t>
      </w:r>
      <w:proofErr w:type="gramStart"/>
      <w:r w:rsidRPr="00516410">
        <w:rPr>
          <w:rFonts w:ascii="Times New Roman" w:hAnsi="Times New Roman"/>
          <w:sz w:val="28"/>
          <w:szCs w:val="28"/>
        </w:rPr>
        <w:t>d</w:t>
      </w:r>
      <w:r w:rsidR="00713883" w:rsidRPr="00516410">
        <w:rPr>
          <w:rFonts w:ascii="Times New Roman" w:hAnsi="Times New Roman"/>
          <w:sz w:val="28"/>
          <w:szCs w:val="28"/>
        </w:rPr>
        <w:t>oppelten</w:t>
      </w:r>
      <w:proofErr w:type="gramEnd"/>
      <w:r w:rsidR="00713883" w:rsidRPr="00516410">
        <w:rPr>
          <w:rFonts w:ascii="Times New Roman" w:hAnsi="Times New Roman"/>
          <w:sz w:val="28"/>
          <w:szCs w:val="28"/>
        </w:rPr>
        <w:t xml:space="preserve"> Schmerz, neben dem der </w:t>
      </w:r>
      <w:r w:rsidRPr="00516410">
        <w:rPr>
          <w:rFonts w:ascii="Times New Roman" w:hAnsi="Times New Roman"/>
          <w:sz w:val="28"/>
          <w:szCs w:val="28"/>
        </w:rPr>
        <w:t xml:space="preserve">Lust-Verweigerung den durch das unliebsame „Moralin“ verursachten Schmerz? Nichts für schwache Nerven!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Jedenfalls sieht Lamettrie in den – weitgehend unnötigen – Schuldgefühlen den Hauptgrund dafür, dass sehr viele Indiv</w:t>
      </w:r>
      <w:r w:rsidRPr="00516410">
        <w:rPr>
          <w:rFonts w:ascii="Times New Roman" w:hAnsi="Times New Roman"/>
          <w:sz w:val="28"/>
          <w:szCs w:val="28"/>
        </w:rPr>
        <w:t>i</w:t>
      </w:r>
      <w:r w:rsidRPr="00516410">
        <w:rPr>
          <w:rFonts w:ascii="Times New Roman" w:hAnsi="Times New Roman"/>
          <w:sz w:val="28"/>
          <w:szCs w:val="28"/>
        </w:rPr>
        <w:t>duen an einer „insatisfaction chro-nique“ (chronischem Unbe</w:t>
      </w:r>
      <w:r w:rsidRPr="00516410">
        <w:rPr>
          <w:rFonts w:ascii="Times New Roman" w:hAnsi="Times New Roman"/>
          <w:sz w:val="28"/>
          <w:szCs w:val="28"/>
        </w:rPr>
        <w:t>f</w:t>
      </w:r>
      <w:r w:rsidRPr="00516410">
        <w:rPr>
          <w:rFonts w:ascii="Times New Roman" w:hAnsi="Times New Roman"/>
          <w:sz w:val="28"/>
          <w:szCs w:val="28"/>
        </w:rPr>
        <w:t>riedigt-Sein) leiden. Sie finden keine Lösung für den Konflikt zwischen natürlichem Glücksbedürfnis und naturfeindlicher M</w:t>
      </w:r>
      <w:r w:rsidRPr="00516410">
        <w:rPr>
          <w:rFonts w:ascii="Times New Roman" w:hAnsi="Times New Roman"/>
          <w:sz w:val="28"/>
          <w:szCs w:val="28"/>
        </w:rPr>
        <w:t>o</w:t>
      </w:r>
      <w:r w:rsidRPr="00516410">
        <w:rPr>
          <w:rFonts w:ascii="Times New Roman" w:hAnsi="Times New Roman"/>
          <w:sz w:val="28"/>
          <w:szCs w:val="28"/>
        </w:rPr>
        <w:t xml:space="preserve">ral.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Es ist ein Konflikt, der sich – bei entsprechender Veranlagung – sogar in krimi-nellen Handlungen niederschlagen kann. Nur selten gelingt es Erziehern, krimi-nelle Neigungen erfolgreich zu bekämpfen, zumal auch diese zur menschlichen Natur geh</w:t>
      </w:r>
      <w:r w:rsidRPr="00516410">
        <w:rPr>
          <w:rFonts w:ascii="Times New Roman" w:hAnsi="Times New Roman"/>
          <w:sz w:val="28"/>
          <w:szCs w:val="28"/>
        </w:rPr>
        <w:t>ö</w:t>
      </w:r>
      <w:r w:rsidRPr="00516410">
        <w:rPr>
          <w:rFonts w:ascii="Times New Roman" w:hAnsi="Times New Roman"/>
          <w:sz w:val="28"/>
          <w:szCs w:val="28"/>
        </w:rPr>
        <w:t>ren können (!). Es handelt sich dann sozusagen um Anomalit</w:t>
      </w:r>
      <w:r w:rsidRPr="00516410">
        <w:rPr>
          <w:rFonts w:ascii="Times New Roman" w:hAnsi="Times New Roman"/>
          <w:sz w:val="28"/>
          <w:szCs w:val="28"/>
        </w:rPr>
        <w:t>ä</w:t>
      </w:r>
      <w:r w:rsidRPr="00516410">
        <w:rPr>
          <w:rFonts w:ascii="Times New Roman" w:hAnsi="Times New Roman"/>
          <w:sz w:val="28"/>
          <w:szCs w:val="28"/>
        </w:rPr>
        <w:t>ten, Irrtümer der Natur oder Fehlentwicklungen in der Sozialis</w:t>
      </w:r>
      <w:r w:rsidRPr="00516410">
        <w:rPr>
          <w:rFonts w:ascii="Times New Roman" w:hAnsi="Times New Roman"/>
          <w:sz w:val="28"/>
          <w:szCs w:val="28"/>
        </w:rPr>
        <w:t>a</w:t>
      </w:r>
      <w:r w:rsidRPr="00516410">
        <w:rPr>
          <w:rFonts w:ascii="Times New Roman" w:hAnsi="Times New Roman"/>
          <w:sz w:val="28"/>
          <w:szCs w:val="28"/>
        </w:rPr>
        <w:t xml:space="preserve">tion (oder um all dies zusammen).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Grundsätzlich sieht Lamettrie die Ursache für Kriminalität aber in der Veranlagung, in der bio-physischen Erbmasse eines Menschen, zumal sich Schuldgefühle in individuell unterschie</w:t>
      </w:r>
      <w:r w:rsidRPr="00516410">
        <w:rPr>
          <w:rFonts w:ascii="Times New Roman" w:hAnsi="Times New Roman"/>
          <w:sz w:val="28"/>
          <w:szCs w:val="28"/>
        </w:rPr>
        <w:t>d</w:t>
      </w:r>
      <w:r w:rsidRPr="00516410">
        <w:rPr>
          <w:rFonts w:ascii="Times New Roman" w:hAnsi="Times New Roman"/>
          <w:sz w:val="28"/>
          <w:szCs w:val="28"/>
        </w:rPr>
        <w:t>licher Weise entwickeln und auswirken – mal stärker, mal schwächer. Hier einfach die Kategorien von Gut und Böse a</w:t>
      </w:r>
      <w:r w:rsidRPr="00516410">
        <w:rPr>
          <w:rFonts w:ascii="Times New Roman" w:hAnsi="Times New Roman"/>
          <w:sz w:val="28"/>
          <w:szCs w:val="28"/>
        </w:rPr>
        <w:t>n</w:t>
      </w:r>
      <w:r w:rsidRPr="00516410">
        <w:rPr>
          <w:rFonts w:ascii="Times New Roman" w:hAnsi="Times New Roman"/>
          <w:sz w:val="28"/>
          <w:szCs w:val="28"/>
        </w:rPr>
        <w:t>zuwenden, hält Lamettrie für unangebracht und sogar fahrlässig, insbesondere dann, wenn solche „Anwendungen“ von Theol</w:t>
      </w:r>
      <w:r w:rsidRPr="00516410">
        <w:rPr>
          <w:rFonts w:ascii="Times New Roman" w:hAnsi="Times New Roman"/>
          <w:sz w:val="28"/>
          <w:szCs w:val="28"/>
        </w:rPr>
        <w:t>o</w:t>
      </w:r>
      <w:r w:rsidRPr="00516410">
        <w:rPr>
          <w:rFonts w:ascii="Times New Roman" w:hAnsi="Times New Roman"/>
          <w:sz w:val="28"/>
          <w:szCs w:val="28"/>
        </w:rPr>
        <w:t>gen ausgehen und mit dem Anspruch auf Unfehlbarkeit einhe</w:t>
      </w:r>
      <w:r w:rsidRPr="00516410">
        <w:rPr>
          <w:rFonts w:ascii="Times New Roman" w:hAnsi="Times New Roman"/>
          <w:sz w:val="28"/>
          <w:szCs w:val="28"/>
        </w:rPr>
        <w:t>r</w:t>
      </w:r>
      <w:r w:rsidRPr="00516410">
        <w:rPr>
          <w:rFonts w:ascii="Times New Roman" w:hAnsi="Times New Roman"/>
          <w:sz w:val="28"/>
          <w:szCs w:val="28"/>
        </w:rPr>
        <w:t xml:space="preserve">gehen. Jedenfalls würde er die Beurteilung von Kriminalfällen lieber den Ärzten als den Richtern zutrauen und anvertrauen.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Welche Folgerungen ergeben sich für </w:t>
      </w:r>
      <w:r w:rsidRPr="00516410">
        <w:rPr>
          <w:rFonts w:ascii="Times New Roman" w:hAnsi="Times New Roman"/>
          <w:b/>
          <w:sz w:val="28"/>
          <w:szCs w:val="28"/>
        </w:rPr>
        <w:t>Lamettries Ethik</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 einem ansonsten bemerkenswerten Aufsatz des Jahres 2008 identifiziert </w:t>
      </w:r>
      <w:r w:rsidRPr="00516410">
        <w:rPr>
          <w:rFonts w:ascii="Times New Roman" w:hAnsi="Times New Roman"/>
          <w:i/>
          <w:sz w:val="28"/>
          <w:szCs w:val="28"/>
        </w:rPr>
        <w:t>Bernd A. Laska</w:t>
      </w:r>
      <w:r w:rsidRPr="00516410">
        <w:rPr>
          <w:rFonts w:ascii="Times New Roman" w:hAnsi="Times New Roman"/>
          <w:sz w:val="28"/>
          <w:szCs w:val="28"/>
        </w:rPr>
        <w:t xml:space="preserve"> Lamettries Theorie der Schuldg</w:t>
      </w:r>
      <w:r w:rsidRPr="00516410">
        <w:rPr>
          <w:rFonts w:ascii="Times New Roman" w:hAnsi="Times New Roman"/>
          <w:sz w:val="28"/>
          <w:szCs w:val="28"/>
        </w:rPr>
        <w:t>e</w:t>
      </w:r>
      <w:r w:rsidRPr="00516410">
        <w:rPr>
          <w:rFonts w:ascii="Times New Roman" w:hAnsi="Times New Roman"/>
          <w:sz w:val="28"/>
          <w:szCs w:val="28"/>
        </w:rPr>
        <w:t>fühle mit Sigmund Freuds Lehre vom Über-Ich (einem Begriff, den Freud angeblich erst 1923 eingeführt hat).</w:t>
      </w:r>
      <w:r w:rsidRPr="00516410">
        <w:rPr>
          <w:rStyle w:val="Funotenzeichen"/>
          <w:rFonts w:ascii="Times New Roman" w:hAnsi="Times New Roman"/>
          <w:sz w:val="28"/>
          <w:szCs w:val="28"/>
        </w:rPr>
        <w:footnoteReference w:customMarkFollows="1" w:id="162"/>
        <w:t>161</w:t>
      </w:r>
      <w:r w:rsidRPr="00516410">
        <w:rPr>
          <w:rFonts w:ascii="Times New Roman" w:hAnsi="Times New Roman"/>
          <w:sz w:val="28"/>
          <w:szCs w:val="28"/>
        </w:rPr>
        <w:t xml:space="preserve"> Dem ist kaum zuzustimmen, denn dem Über-Ich ordnet Freud weit mehr als nur die Schuldgefühle zu, nämlich die Gesamtheit der verinne</w:t>
      </w:r>
      <w:r w:rsidRPr="00516410">
        <w:rPr>
          <w:rFonts w:ascii="Times New Roman" w:hAnsi="Times New Roman"/>
          <w:sz w:val="28"/>
          <w:szCs w:val="28"/>
        </w:rPr>
        <w:t>r</w:t>
      </w:r>
      <w:r w:rsidRPr="00516410">
        <w:rPr>
          <w:rFonts w:ascii="Times New Roman" w:hAnsi="Times New Roman"/>
          <w:sz w:val="28"/>
          <w:szCs w:val="28"/>
        </w:rPr>
        <w:t>lichten Normen, die einem Individuum durch Erziehung und S</w:t>
      </w:r>
      <w:r w:rsidRPr="00516410">
        <w:rPr>
          <w:rFonts w:ascii="Times New Roman" w:hAnsi="Times New Roman"/>
          <w:sz w:val="28"/>
          <w:szCs w:val="28"/>
        </w:rPr>
        <w:t>o</w:t>
      </w:r>
      <w:r w:rsidRPr="00516410">
        <w:rPr>
          <w:rFonts w:ascii="Times New Roman" w:hAnsi="Times New Roman"/>
          <w:sz w:val="28"/>
          <w:szCs w:val="28"/>
        </w:rPr>
        <w:t>zialisation vermittelt worden sind. Neben dem Gewissen sind hier Selbstbeobachtung und Idealbildung bedeutsam. Schuldg</w:t>
      </w:r>
      <w:r w:rsidRPr="00516410">
        <w:rPr>
          <w:rFonts w:ascii="Times New Roman" w:hAnsi="Times New Roman"/>
          <w:sz w:val="28"/>
          <w:szCs w:val="28"/>
        </w:rPr>
        <w:t>e</w:t>
      </w:r>
      <w:r w:rsidRPr="00516410">
        <w:rPr>
          <w:rFonts w:ascii="Times New Roman" w:hAnsi="Times New Roman"/>
          <w:sz w:val="28"/>
          <w:szCs w:val="28"/>
        </w:rPr>
        <w:t xml:space="preserve">fühle betreffen das Über-Ich folglich  nur teilweise.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Unmittelbar ableiten lässt sich dagegen aus der Theorie des Schuldgefühls – zumal in Verbindung mit der Imaginationsthe</w:t>
      </w:r>
      <w:r w:rsidRPr="00516410">
        <w:rPr>
          <w:rFonts w:ascii="Times New Roman" w:hAnsi="Times New Roman"/>
          <w:sz w:val="28"/>
          <w:szCs w:val="28"/>
        </w:rPr>
        <w:t>o</w:t>
      </w:r>
      <w:r w:rsidRPr="00516410">
        <w:rPr>
          <w:rFonts w:ascii="Times New Roman" w:hAnsi="Times New Roman"/>
          <w:sz w:val="28"/>
          <w:szCs w:val="28"/>
        </w:rPr>
        <w:t>rie, der Lehre vom Natürlichen Gesetz und der Goldenen Regel – Lamettries „</w:t>
      </w:r>
      <w:r w:rsidRPr="00516410">
        <w:rPr>
          <w:rFonts w:ascii="Times New Roman" w:hAnsi="Times New Roman"/>
          <w:i/>
          <w:sz w:val="28"/>
          <w:szCs w:val="28"/>
        </w:rPr>
        <w:t xml:space="preserve">Ethik der Nachsicht“ </w:t>
      </w:r>
      <w:r w:rsidRPr="00516410">
        <w:rPr>
          <w:rFonts w:ascii="Times New Roman" w:hAnsi="Times New Roman"/>
          <w:sz w:val="28"/>
          <w:szCs w:val="28"/>
        </w:rPr>
        <w:t>(Christensen a.a.O. S. 237 ff.), die auf feinsinniger Psychologie und sorgfältiger Beobac</w:t>
      </w:r>
      <w:r w:rsidRPr="00516410">
        <w:rPr>
          <w:rFonts w:ascii="Times New Roman" w:hAnsi="Times New Roman"/>
          <w:sz w:val="28"/>
          <w:szCs w:val="28"/>
        </w:rPr>
        <w:t>h</w:t>
      </w:r>
      <w:r w:rsidRPr="00516410">
        <w:rPr>
          <w:rFonts w:ascii="Times New Roman" w:hAnsi="Times New Roman"/>
          <w:sz w:val="28"/>
          <w:szCs w:val="28"/>
        </w:rPr>
        <w:t>tung der gesellschaftlichen Realitäten beruht. (Nichts aus bl</w:t>
      </w:r>
      <w:r w:rsidRPr="00516410">
        <w:rPr>
          <w:rFonts w:ascii="Times New Roman" w:hAnsi="Times New Roman"/>
          <w:sz w:val="28"/>
          <w:szCs w:val="28"/>
        </w:rPr>
        <w:t>o</w:t>
      </w:r>
      <w:r w:rsidRPr="00516410">
        <w:rPr>
          <w:rFonts w:ascii="Times New Roman" w:hAnsi="Times New Roman"/>
          <w:sz w:val="28"/>
          <w:szCs w:val="28"/>
        </w:rPr>
        <w:t>ßen, gar „angeborenen“ Ideen, alles aus „Erfahrung und Be</w:t>
      </w:r>
      <w:r w:rsidRPr="00516410">
        <w:rPr>
          <w:rFonts w:ascii="Times New Roman" w:hAnsi="Times New Roman"/>
          <w:sz w:val="28"/>
          <w:szCs w:val="28"/>
        </w:rPr>
        <w:t>o</w:t>
      </w:r>
      <w:r w:rsidRPr="00516410">
        <w:rPr>
          <w:rFonts w:ascii="Times New Roman" w:hAnsi="Times New Roman"/>
          <w:sz w:val="28"/>
          <w:szCs w:val="28"/>
        </w:rPr>
        <w:t>bachtung“!) Wer wirklich Lust und Freude erleben will, darf kein „Wüstling“ sein, sagt Lamettrie. Und warum? Was steckt dahinter? Welche Wertungen, welche Werte? Fragen, die sich auch stellen, wenn man bedenkt, mit wie hohem Einfühlung</w:t>
      </w:r>
      <w:r w:rsidRPr="00516410">
        <w:rPr>
          <w:rFonts w:ascii="Times New Roman" w:hAnsi="Times New Roman"/>
          <w:sz w:val="28"/>
          <w:szCs w:val="28"/>
        </w:rPr>
        <w:t>s</w:t>
      </w:r>
      <w:r w:rsidRPr="00516410">
        <w:rPr>
          <w:rFonts w:ascii="Times New Roman" w:hAnsi="Times New Roman"/>
          <w:sz w:val="28"/>
          <w:szCs w:val="28"/>
        </w:rPr>
        <w:t>vermögen Lamettrie grundsätzlich Probleme der Liebe, des Eros und der Sexualität behandelt. Ist es Zufall, dass er dabei insb</w:t>
      </w:r>
      <w:r w:rsidRPr="00516410">
        <w:rPr>
          <w:rFonts w:ascii="Times New Roman" w:hAnsi="Times New Roman"/>
          <w:sz w:val="28"/>
          <w:szCs w:val="28"/>
        </w:rPr>
        <w:t>e</w:t>
      </w:r>
      <w:r w:rsidRPr="00516410">
        <w:rPr>
          <w:rFonts w:ascii="Times New Roman" w:hAnsi="Times New Roman"/>
          <w:sz w:val="28"/>
          <w:szCs w:val="28"/>
        </w:rPr>
        <w:t>sondere dem weiblichen (angeblich „schwachen“) Geschlecht gerecht zu werden versucht? Wohl kaum.</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Näheren Aufschluss hierüber verspricht u.a. eine Betrachtung der Art und Weise, in der Lamettrie das Verhältnis von Indiv</w:t>
      </w:r>
      <w:r w:rsidRPr="00516410">
        <w:rPr>
          <w:rFonts w:ascii="Times New Roman" w:hAnsi="Times New Roman"/>
          <w:sz w:val="28"/>
          <w:szCs w:val="28"/>
        </w:rPr>
        <w:t>i</w:t>
      </w:r>
      <w:r w:rsidRPr="00516410">
        <w:rPr>
          <w:rFonts w:ascii="Times New Roman" w:hAnsi="Times New Roman"/>
          <w:sz w:val="28"/>
          <w:szCs w:val="28"/>
        </w:rPr>
        <w:t>duum und Gesellschaft erklärt. Schon die Goldene Regel bindet den Einzelnen an die Mitmenschen und somit an die Gesel</w:t>
      </w:r>
      <w:r w:rsidRPr="00516410">
        <w:rPr>
          <w:rFonts w:ascii="Times New Roman" w:hAnsi="Times New Roman"/>
          <w:sz w:val="28"/>
          <w:szCs w:val="28"/>
        </w:rPr>
        <w:t>l</w:t>
      </w:r>
      <w:r w:rsidRPr="00516410">
        <w:rPr>
          <w:rFonts w:ascii="Times New Roman" w:hAnsi="Times New Roman"/>
          <w:sz w:val="28"/>
          <w:szCs w:val="28"/>
        </w:rPr>
        <w:t>schaft, der Lamettrie, der „Epikuräer“, überraschend hohe B</w:t>
      </w:r>
      <w:r w:rsidRPr="00516410">
        <w:rPr>
          <w:rFonts w:ascii="Times New Roman" w:hAnsi="Times New Roman"/>
          <w:sz w:val="28"/>
          <w:szCs w:val="28"/>
        </w:rPr>
        <w:t>e</w:t>
      </w:r>
      <w:r w:rsidRPr="00516410">
        <w:rPr>
          <w:rFonts w:ascii="Times New Roman" w:hAnsi="Times New Roman"/>
          <w:sz w:val="28"/>
          <w:szCs w:val="28"/>
        </w:rPr>
        <w:t xml:space="preserve">deutung zumisst. </w:t>
      </w:r>
      <w:r w:rsidRPr="00516410">
        <w:rPr>
          <w:rFonts w:ascii="Times New Roman" w:hAnsi="Times New Roman"/>
          <w:i/>
          <w:sz w:val="28"/>
          <w:szCs w:val="28"/>
        </w:rPr>
        <w:t>Für besonders tugendhaft hält er Personen, die das Gemeinwohl höher schätzen als ihre eigenen Interessen.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Woran aber liegt es, so fragt er, dass eigentlich zum Glüc</w:t>
      </w:r>
      <w:r w:rsidRPr="00516410">
        <w:rPr>
          <w:rFonts w:ascii="Times New Roman" w:hAnsi="Times New Roman"/>
          <w:sz w:val="28"/>
          <w:szCs w:val="28"/>
        </w:rPr>
        <w:t>k</w:t>
      </w:r>
      <w:r w:rsidRPr="00516410">
        <w:rPr>
          <w:rFonts w:ascii="Times New Roman" w:hAnsi="Times New Roman"/>
          <w:sz w:val="28"/>
          <w:szCs w:val="28"/>
        </w:rPr>
        <w:t>lichsein bestimmte Menschen in einer bestimmten Gesellschaft unglücklich sind? Keineswegs nur an ihnen selbst, denn sie sind normalerweise von Natur aus gutartig, kennen die Goldene R</w:t>
      </w:r>
      <w:r w:rsidRPr="00516410">
        <w:rPr>
          <w:rFonts w:ascii="Times New Roman" w:hAnsi="Times New Roman"/>
          <w:sz w:val="28"/>
          <w:szCs w:val="28"/>
        </w:rPr>
        <w:t>e</w:t>
      </w:r>
      <w:r w:rsidRPr="00516410">
        <w:rPr>
          <w:rFonts w:ascii="Times New Roman" w:hAnsi="Times New Roman"/>
          <w:sz w:val="28"/>
          <w:szCs w:val="28"/>
        </w:rPr>
        <w:t>gel und sind durch das Natürliche Gesetz vor übermäßigem Egoismus geschützt. Nur in seltenen Fällen gibt es davon A</w:t>
      </w:r>
      <w:r w:rsidRPr="00516410">
        <w:rPr>
          <w:rFonts w:ascii="Times New Roman" w:hAnsi="Times New Roman"/>
          <w:sz w:val="28"/>
          <w:szCs w:val="28"/>
        </w:rPr>
        <w:t>b</w:t>
      </w:r>
      <w:r w:rsidRPr="00516410">
        <w:rPr>
          <w:rFonts w:ascii="Times New Roman" w:hAnsi="Times New Roman"/>
          <w:sz w:val="28"/>
          <w:szCs w:val="28"/>
        </w:rPr>
        <w:t>weichungen. Wenn aber Menschen dennoch unglücklich werden (können), müssen hierfür unzuträgliche gesellschaftliche Ra</w:t>
      </w:r>
      <w:r w:rsidRPr="00516410">
        <w:rPr>
          <w:rFonts w:ascii="Times New Roman" w:hAnsi="Times New Roman"/>
          <w:sz w:val="28"/>
          <w:szCs w:val="28"/>
        </w:rPr>
        <w:t>h</w:t>
      </w:r>
      <w:r w:rsidRPr="00516410">
        <w:rPr>
          <w:rFonts w:ascii="Times New Roman" w:hAnsi="Times New Roman"/>
          <w:sz w:val="28"/>
          <w:szCs w:val="28"/>
        </w:rPr>
        <w:t xml:space="preserve">menbedingungen (mit) verantwortlich sein.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Folglich ist Gesellschaftskritik erforderlich. Die Gesellschaft liegt weithin im Argen, Missstände sind allenthalben zu bekl</w:t>
      </w:r>
      <w:r w:rsidRPr="00516410">
        <w:rPr>
          <w:rFonts w:ascii="Times New Roman" w:hAnsi="Times New Roman"/>
          <w:sz w:val="28"/>
          <w:szCs w:val="28"/>
        </w:rPr>
        <w:t>a</w:t>
      </w:r>
      <w:r w:rsidRPr="00516410">
        <w:rPr>
          <w:rFonts w:ascii="Times New Roman" w:hAnsi="Times New Roman"/>
          <w:sz w:val="28"/>
          <w:szCs w:val="28"/>
        </w:rPr>
        <w:t>gen. Traditionelle Politik, Religion und Erziehung versagen i</w:t>
      </w:r>
      <w:r w:rsidRPr="00516410">
        <w:rPr>
          <w:rFonts w:ascii="Times New Roman" w:hAnsi="Times New Roman"/>
          <w:sz w:val="28"/>
          <w:szCs w:val="28"/>
        </w:rPr>
        <w:t>n</w:t>
      </w:r>
      <w:r w:rsidRPr="00516410">
        <w:rPr>
          <w:rFonts w:ascii="Times New Roman" w:hAnsi="Times New Roman"/>
          <w:sz w:val="28"/>
          <w:szCs w:val="28"/>
        </w:rPr>
        <w:t>sbesondere dann, wenn sie dem natürlichen Glücks-verlangen der Menschen mit rigider Moral (bis hin zur Drohung mit dem Teufel und der Hölle), Missachtung und Unterdrückung bege</w:t>
      </w:r>
      <w:r w:rsidRPr="00516410">
        <w:rPr>
          <w:rFonts w:ascii="Times New Roman" w:hAnsi="Times New Roman"/>
          <w:sz w:val="28"/>
          <w:szCs w:val="28"/>
        </w:rPr>
        <w:t>g</w:t>
      </w:r>
      <w:r w:rsidRPr="00516410">
        <w:rPr>
          <w:rFonts w:ascii="Times New Roman" w:hAnsi="Times New Roman"/>
          <w:sz w:val="28"/>
          <w:szCs w:val="28"/>
        </w:rPr>
        <w:t xml:space="preserve">nen. – </w:t>
      </w:r>
      <w:r w:rsidRPr="00516410">
        <w:rPr>
          <w:rFonts w:ascii="Times New Roman" w:hAnsi="Times New Roman"/>
          <w:i/>
          <w:sz w:val="28"/>
          <w:szCs w:val="28"/>
        </w:rPr>
        <w:t>Gerechtigkeit</w:t>
      </w:r>
      <w:r w:rsidRPr="00516410">
        <w:rPr>
          <w:rFonts w:ascii="Times New Roman" w:hAnsi="Times New Roman"/>
          <w:sz w:val="28"/>
          <w:szCs w:val="28"/>
        </w:rPr>
        <w:t xml:space="preserve"> verkommt im Staat zum Instrument der Macht, kann durch den Staat und seine Gesetze nicht garantiert werden. Staatliche Autorität erzeugt nur „despotische Kultur“ (Christensen a.a.O. S. 231). Gemeinwohl kann sie nicht herste</w:t>
      </w:r>
      <w:r w:rsidRPr="00516410">
        <w:rPr>
          <w:rFonts w:ascii="Times New Roman" w:hAnsi="Times New Roman"/>
          <w:sz w:val="28"/>
          <w:szCs w:val="28"/>
        </w:rPr>
        <w:t>l</w:t>
      </w:r>
      <w:r w:rsidRPr="00516410">
        <w:rPr>
          <w:rFonts w:ascii="Times New Roman" w:hAnsi="Times New Roman"/>
          <w:sz w:val="28"/>
          <w:szCs w:val="28"/>
        </w:rPr>
        <w:t xml:space="preserve">len.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Abhilfe wäre nur dann möglich, wenn die Herrschenden den Individuen Hilfe zur Selbsthilfe leisten würden. Dann würde der Nächste dem Nächsten solida-risch beistehen. </w:t>
      </w:r>
      <w:r w:rsidRPr="00516410">
        <w:rPr>
          <w:rFonts w:ascii="Times New Roman" w:hAnsi="Times New Roman"/>
          <w:i/>
          <w:sz w:val="28"/>
          <w:szCs w:val="28"/>
        </w:rPr>
        <w:t>Glück für alle</w:t>
      </w:r>
      <w:r w:rsidRPr="00516410">
        <w:rPr>
          <w:rFonts w:ascii="Times New Roman" w:hAnsi="Times New Roman"/>
          <w:sz w:val="28"/>
          <w:szCs w:val="28"/>
        </w:rPr>
        <w:t xml:space="preserve"> w</w:t>
      </w:r>
      <w:r w:rsidRPr="00516410">
        <w:rPr>
          <w:rFonts w:ascii="Times New Roman" w:hAnsi="Times New Roman"/>
          <w:sz w:val="28"/>
          <w:szCs w:val="28"/>
        </w:rPr>
        <w:t>ä</w:t>
      </w:r>
      <w:r w:rsidRPr="00516410">
        <w:rPr>
          <w:rFonts w:ascii="Times New Roman" w:hAnsi="Times New Roman"/>
          <w:sz w:val="28"/>
          <w:szCs w:val="28"/>
        </w:rPr>
        <w:t>re möglich, wenn die Anlagen zum Guten und Gerechten frü</w:t>
      </w:r>
      <w:r w:rsidRPr="00516410">
        <w:rPr>
          <w:rFonts w:ascii="Times New Roman" w:hAnsi="Times New Roman"/>
          <w:sz w:val="28"/>
          <w:szCs w:val="28"/>
        </w:rPr>
        <w:t>h</w:t>
      </w:r>
      <w:r w:rsidRPr="00516410">
        <w:rPr>
          <w:rFonts w:ascii="Times New Roman" w:hAnsi="Times New Roman"/>
          <w:sz w:val="28"/>
          <w:szCs w:val="28"/>
        </w:rPr>
        <w:t xml:space="preserve">zeitig, beständig und nachhaltig gefördert würden. Dann wüsste jeder aus sich selbst heraus, was er zu tun hat. (Vgl. Christensen a.a.O. S. 224-234)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Folglich kann es anscheinend keine absolut gültigen Werte geben. Ob La-mettrie deshalb nur </w:t>
      </w:r>
      <w:r w:rsidRPr="00516410">
        <w:rPr>
          <w:rFonts w:ascii="Times New Roman" w:hAnsi="Times New Roman"/>
          <w:i/>
          <w:sz w:val="28"/>
          <w:szCs w:val="28"/>
        </w:rPr>
        <w:t>relative</w:t>
      </w:r>
      <w:r w:rsidRPr="00516410">
        <w:rPr>
          <w:rFonts w:ascii="Times New Roman" w:hAnsi="Times New Roman"/>
          <w:sz w:val="28"/>
          <w:szCs w:val="28"/>
        </w:rPr>
        <w:t xml:space="preserve"> Werte kennt und anerkennt, wie Christensen (a.a.O. S. 228) behauptet, wird zu überprüfen sein (s.u.).</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Feststeht wohl, dass Lamettrie sich durchaus bewusst war, dass seine gesell-schaftspol</w:t>
      </w:r>
      <w:r w:rsidR="001561C0" w:rsidRPr="00516410">
        <w:rPr>
          <w:rFonts w:ascii="Times New Roman" w:hAnsi="Times New Roman"/>
          <w:sz w:val="28"/>
          <w:szCs w:val="28"/>
        </w:rPr>
        <w:t>i</w:t>
      </w:r>
      <w:r w:rsidRPr="00516410">
        <w:rPr>
          <w:rFonts w:ascii="Times New Roman" w:hAnsi="Times New Roman"/>
          <w:sz w:val="28"/>
          <w:szCs w:val="28"/>
        </w:rPr>
        <w:t>tischen Vorstellungen und Ford</w:t>
      </w:r>
      <w:r w:rsidRPr="00516410">
        <w:rPr>
          <w:rFonts w:ascii="Times New Roman" w:hAnsi="Times New Roman"/>
          <w:sz w:val="28"/>
          <w:szCs w:val="28"/>
        </w:rPr>
        <w:t>e</w:t>
      </w:r>
      <w:r w:rsidRPr="00516410">
        <w:rPr>
          <w:rFonts w:ascii="Times New Roman" w:hAnsi="Times New Roman"/>
          <w:sz w:val="28"/>
          <w:szCs w:val="28"/>
        </w:rPr>
        <w:t xml:space="preserve">rungen teilweise </w:t>
      </w:r>
      <w:r w:rsidRPr="00516410">
        <w:rPr>
          <w:rFonts w:ascii="Times New Roman" w:hAnsi="Times New Roman"/>
          <w:i/>
          <w:sz w:val="28"/>
          <w:szCs w:val="28"/>
        </w:rPr>
        <w:t>utopisch</w:t>
      </w:r>
      <w:r w:rsidRPr="00516410">
        <w:rPr>
          <w:rFonts w:ascii="Times New Roman" w:hAnsi="Times New Roman"/>
          <w:sz w:val="28"/>
          <w:szCs w:val="28"/>
        </w:rPr>
        <w:t xml:space="preserve"> waren. In welche Gefahr er sich damit brachte, hat er am eigenen Leibe erfahren: Vertrei-bung, Verfo</w:t>
      </w:r>
      <w:r w:rsidRPr="00516410">
        <w:rPr>
          <w:rFonts w:ascii="Times New Roman" w:hAnsi="Times New Roman"/>
          <w:sz w:val="28"/>
          <w:szCs w:val="28"/>
        </w:rPr>
        <w:t>l</w:t>
      </w:r>
      <w:r w:rsidRPr="00516410">
        <w:rPr>
          <w:rFonts w:ascii="Times New Roman" w:hAnsi="Times New Roman"/>
          <w:sz w:val="28"/>
          <w:szCs w:val="28"/>
        </w:rPr>
        <w:t>gung, Verbannung, Exil. Aller Ehren wert sind dennoch seine Hoffnungen auf Altruismus und Glück für alle. Person und Pe</w:t>
      </w:r>
      <w:r w:rsidRPr="00516410">
        <w:rPr>
          <w:rFonts w:ascii="Times New Roman" w:hAnsi="Times New Roman"/>
          <w:sz w:val="28"/>
          <w:szCs w:val="28"/>
        </w:rPr>
        <w:t>r</w:t>
      </w:r>
      <w:r w:rsidRPr="00516410">
        <w:rPr>
          <w:rFonts w:ascii="Times New Roman" w:hAnsi="Times New Roman"/>
          <w:sz w:val="28"/>
          <w:szCs w:val="28"/>
        </w:rPr>
        <w:t>sönlichkeit, somit der Mensch als Ganzer, stehen für Lamettrie stets im Mittelpunkt. Seine schon in ‚LHomme machine‘ geä</w:t>
      </w:r>
      <w:r w:rsidRPr="00516410">
        <w:rPr>
          <w:rFonts w:ascii="Times New Roman" w:hAnsi="Times New Roman"/>
          <w:sz w:val="28"/>
          <w:szCs w:val="28"/>
        </w:rPr>
        <w:t>u</w:t>
      </w:r>
      <w:r w:rsidRPr="00516410">
        <w:rPr>
          <w:rFonts w:ascii="Times New Roman" w:hAnsi="Times New Roman"/>
          <w:sz w:val="28"/>
          <w:szCs w:val="28"/>
        </w:rPr>
        <w:t xml:space="preserve">ßerte Vermutung, der Sinn des Daseins sei wohl nicht anderswo zu suchen als in eben diesem Dasein selbst, wirkt dagegen eher bescheiden, aber glaubhaft.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Seine </w:t>
      </w:r>
      <w:r w:rsidRPr="00516410">
        <w:rPr>
          <w:rFonts w:ascii="Times New Roman" w:hAnsi="Times New Roman"/>
          <w:i/>
          <w:sz w:val="28"/>
          <w:szCs w:val="28"/>
        </w:rPr>
        <w:t>Philosophie der Nachsicht</w:t>
      </w:r>
      <w:r w:rsidRPr="00516410">
        <w:rPr>
          <w:rFonts w:ascii="Times New Roman" w:hAnsi="Times New Roman"/>
          <w:sz w:val="28"/>
          <w:szCs w:val="28"/>
        </w:rPr>
        <w:t>, d.h. des Mitgefühls, en</w:t>
      </w:r>
      <w:r w:rsidRPr="00516410">
        <w:rPr>
          <w:rFonts w:ascii="Times New Roman" w:hAnsi="Times New Roman"/>
          <w:sz w:val="28"/>
          <w:szCs w:val="28"/>
        </w:rPr>
        <w:t>t</w:t>
      </w:r>
      <w:r w:rsidRPr="00516410">
        <w:rPr>
          <w:rFonts w:ascii="Times New Roman" w:hAnsi="Times New Roman"/>
          <w:sz w:val="28"/>
          <w:szCs w:val="28"/>
        </w:rPr>
        <w:t>spricht durchaus modernen wissenschaftlichen Erkenntnissen. Mitgefühl, Einfühlung, Empathie sind keine bloßen Wunschvo</w:t>
      </w:r>
      <w:r w:rsidRPr="00516410">
        <w:rPr>
          <w:rFonts w:ascii="Times New Roman" w:hAnsi="Times New Roman"/>
          <w:sz w:val="28"/>
          <w:szCs w:val="28"/>
        </w:rPr>
        <w:t>r</w:t>
      </w:r>
      <w:r w:rsidRPr="00516410">
        <w:rPr>
          <w:rFonts w:ascii="Times New Roman" w:hAnsi="Times New Roman"/>
          <w:sz w:val="28"/>
          <w:szCs w:val="28"/>
        </w:rPr>
        <w:t>stellungen. Mittels der von der modernen Hirn-forschung en</w:t>
      </w:r>
      <w:r w:rsidRPr="00516410">
        <w:rPr>
          <w:rFonts w:ascii="Times New Roman" w:hAnsi="Times New Roman"/>
          <w:sz w:val="28"/>
          <w:szCs w:val="28"/>
        </w:rPr>
        <w:t>t</w:t>
      </w:r>
      <w:r w:rsidRPr="00516410">
        <w:rPr>
          <w:rFonts w:ascii="Times New Roman" w:hAnsi="Times New Roman"/>
          <w:sz w:val="28"/>
          <w:szCs w:val="28"/>
        </w:rPr>
        <w:t xml:space="preserve">deckten </w:t>
      </w:r>
      <w:r w:rsidRPr="00516410">
        <w:rPr>
          <w:rFonts w:ascii="Times New Roman" w:hAnsi="Times New Roman"/>
          <w:i/>
          <w:sz w:val="28"/>
          <w:szCs w:val="28"/>
        </w:rPr>
        <w:t>Spiegel-Neuronen</w:t>
      </w:r>
      <w:r w:rsidRPr="00516410">
        <w:rPr>
          <w:rFonts w:ascii="Times New Roman" w:hAnsi="Times New Roman"/>
          <w:sz w:val="28"/>
          <w:szCs w:val="28"/>
        </w:rPr>
        <w:t xml:space="preserve"> praktizieren wir diese Fähigkeiten tag-täglich. Auch in dieser Hinsicht war Lamettrie seiner Zeit weit voraus.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Kritische Würdigung: Lamettrie und die Werte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Lamettrie führt die Mängel der Gesellschaft einerseits auf n</w:t>
      </w:r>
      <w:r w:rsidRPr="00516410">
        <w:rPr>
          <w:rFonts w:ascii="Times New Roman" w:hAnsi="Times New Roman"/>
          <w:sz w:val="28"/>
          <w:szCs w:val="28"/>
        </w:rPr>
        <w:t>a</w:t>
      </w:r>
      <w:r w:rsidRPr="00516410">
        <w:rPr>
          <w:rFonts w:ascii="Times New Roman" w:hAnsi="Times New Roman"/>
          <w:sz w:val="28"/>
          <w:szCs w:val="28"/>
        </w:rPr>
        <w:t>türliche Defekte in Einzelmenschen, andererseits auf unzure</w:t>
      </w:r>
      <w:r w:rsidRPr="00516410">
        <w:rPr>
          <w:rFonts w:ascii="Times New Roman" w:hAnsi="Times New Roman"/>
          <w:sz w:val="28"/>
          <w:szCs w:val="28"/>
        </w:rPr>
        <w:t>i</w:t>
      </w:r>
      <w:r w:rsidRPr="00516410">
        <w:rPr>
          <w:rFonts w:ascii="Times New Roman" w:hAnsi="Times New Roman"/>
          <w:sz w:val="28"/>
          <w:szCs w:val="28"/>
        </w:rPr>
        <w:t>chende Befriedigung individueller und gesamtgesellschaftlicher Bedürfnisse zurück. Die Gründe für immer wieder auftretende Ungleichheiten und Ungerechtigkeiten erklärt er damit jedoch nicht hinreichend, zumal er die Beziehungen zwischen Wir</w:t>
      </w:r>
      <w:r w:rsidRPr="00516410">
        <w:rPr>
          <w:rFonts w:ascii="Times New Roman" w:hAnsi="Times New Roman"/>
          <w:sz w:val="28"/>
          <w:szCs w:val="28"/>
        </w:rPr>
        <w:t>t</w:t>
      </w:r>
      <w:r w:rsidRPr="00516410">
        <w:rPr>
          <w:rFonts w:ascii="Times New Roman" w:hAnsi="Times New Roman"/>
          <w:sz w:val="28"/>
          <w:szCs w:val="28"/>
        </w:rPr>
        <w:t>schaft und Gesellschaft fast gar nicht thematisiert. Was man ihm allerdings kaum zum Vorwurf machen kann, weil diese Bezi</w:t>
      </w:r>
      <w:r w:rsidRPr="00516410">
        <w:rPr>
          <w:rFonts w:ascii="Times New Roman" w:hAnsi="Times New Roman"/>
          <w:sz w:val="28"/>
          <w:szCs w:val="28"/>
        </w:rPr>
        <w:t>e</w:t>
      </w:r>
      <w:r w:rsidRPr="00516410">
        <w:rPr>
          <w:rFonts w:ascii="Times New Roman" w:hAnsi="Times New Roman"/>
          <w:sz w:val="28"/>
          <w:szCs w:val="28"/>
        </w:rPr>
        <w:t>hungen erst lange nach ihm, z.B. von Owen, Ricardo, Marx und Engels, gründlich erforscht worden sind.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Lamettries gesellschaftskritisches und philosophisches Eng</w:t>
      </w:r>
      <w:r w:rsidRPr="00516410">
        <w:rPr>
          <w:rFonts w:ascii="Times New Roman" w:hAnsi="Times New Roman"/>
          <w:sz w:val="28"/>
          <w:szCs w:val="28"/>
        </w:rPr>
        <w:t>a</w:t>
      </w:r>
      <w:r w:rsidRPr="00516410">
        <w:rPr>
          <w:rFonts w:ascii="Times New Roman" w:hAnsi="Times New Roman"/>
          <w:sz w:val="28"/>
          <w:szCs w:val="28"/>
        </w:rPr>
        <w:t>gement, seine Ori-ginalität, steht dennoch außer Frage. Sein Werk war und bleibt ein Stein des Anstoßes, der immer wieder neu zum Nachdenken und Nachforschen anregt.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Solches gilt auch für seine Beurteilung der Werte, die er – laut Birgit Christensen – für ausnahmslos relativ, nie für abs</w:t>
      </w:r>
      <w:r w:rsidR="00F379B8" w:rsidRPr="00516410">
        <w:rPr>
          <w:rFonts w:ascii="Times New Roman" w:hAnsi="Times New Roman"/>
          <w:sz w:val="28"/>
          <w:szCs w:val="28"/>
        </w:rPr>
        <w:t>olut hält. (Wozu vorläufig anzu</w:t>
      </w:r>
      <w:r w:rsidRPr="00516410">
        <w:rPr>
          <w:rFonts w:ascii="Times New Roman" w:hAnsi="Times New Roman"/>
          <w:sz w:val="28"/>
          <w:szCs w:val="28"/>
        </w:rPr>
        <w:t>merken ist, dass nur relativ gültige Werte wahrsch</w:t>
      </w:r>
      <w:r w:rsidR="00F379B8" w:rsidRPr="00516410">
        <w:rPr>
          <w:rFonts w:ascii="Times New Roman" w:hAnsi="Times New Roman"/>
          <w:sz w:val="28"/>
          <w:szCs w:val="28"/>
        </w:rPr>
        <w:t>einlich besser sind als gar kei</w:t>
      </w:r>
      <w:r w:rsidRPr="00516410">
        <w:rPr>
          <w:rFonts w:ascii="Times New Roman" w:hAnsi="Times New Roman"/>
          <w:sz w:val="28"/>
          <w:szCs w:val="28"/>
        </w:rPr>
        <w:t>ne.) Um welche Werte handelt es sich? Zu Lamettries Grundbegriffen gehören: Materie, Natur, natürliches Gesetz, Bewegung, Organisation, Imagination, Plaisir (Lust und Freude), Glück, die Goldene R</w:t>
      </w:r>
      <w:r w:rsidRPr="00516410">
        <w:rPr>
          <w:rFonts w:ascii="Times New Roman" w:hAnsi="Times New Roman"/>
          <w:sz w:val="28"/>
          <w:szCs w:val="28"/>
        </w:rPr>
        <w:t>e</w:t>
      </w:r>
      <w:r w:rsidRPr="00516410">
        <w:rPr>
          <w:rFonts w:ascii="Times New Roman" w:hAnsi="Times New Roman"/>
          <w:sz w:val="28"/>
          <w:szCs w:val="28"/>
        </w:rPr>
        <w:t>gel (da</w:t>
      </w:r>
      <w:r w:rsidR="00F379B8" w:rsidRPr="00516410">
        <w:rPr>
          <w:rFonts w:ascii="Times New Roman" w:hAnsi="Times New Roman"/>
          <w:sz w:val="28"/>
          <w:szCs w:val="28"/>
        </w:rPr>
        <w:t>raus u.a. Selbsterhaltung, Näch</w:t>
      </w:r>
      <w:r w:rsidRPr="00516410">
        <w:rPr>
          <w:rFonts w:ascii="Times New Roman" w:hAnsi="Times New Roman"/>
          <w:sz w:val="28"/>
          <w:szCs w:val="28"/>
        </w:rPr>
        <w:t xml:space="preserve">stenliebe und Solidarität), Gerechtigkeit, Nachsicht. Woraus er sogar ein </w:t>
      </w:r>
      <w:r w:rsidRPr="00516410">
        <w:rPr>
          <w:rFonts w:ascii="Times New Roman" w:hAnsi="Times New Roman"/>
          <w:i/>
          <w:sz w:val="28"/>
          <w:szCs w:val="28"/>
        </w:rPr>
        <w:t>natürliches Recht des Menschen auf Glück</w:t>
      </w:r>
      <w:r w:rsidRPr="00516410">
        <w:rPr>
          <w:rFonts w:ascii="Times New Roman" w:hAnsi="Times New Roman"/>
          <w:sz w:val="28"/>
          <w:szCs w:val="28"/>
        </w:rPr>
        <w:t xml:space="preserve"> ableitet.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Berücksichtigt man nun die Zusammenhänge, in denen er die Begriffe be-nutzt, zeigt sich, dass es sich fast ausnahmslos um </w:t>
      </w:r>
      <w:r w:rsidRPr="00516410">
        <w:rPr>
          <w:rFonts w:ascii="Times New Roman" w:hAnsi="Times New Roman"/>
          <w:i/>
          <w:sz w:val="28"/>
          <w:szCs w:val="28"/>
        </w:rPr>
        <w:t>Wert-Begriffe</w:t>
      </w:r>
      <w:r w:rsidRPr="00516410">
        <w:rPr>
          <w:rFonts w:ascii="Times New Roman" w:hAnsi="Times New Roman"/>
          <w:sz w:val="28"/>
          <w:szCs w:val="28"/>
        </w:rPr>
        <w:t xml:space="preserve"> – oder zumin-dest um mit Werten assoziierbare Begriffe – handelt, die er durchweg als </w:t>
      </w:r>
      <w:r w:rsidRPr="00516410">
        <w:rPr>
          <w:rFonts w:ascii="Times New Roman" w:hAnsi="Times New Roman"/>
          <w:i/>
          <w:sz w:val="28"/>
          <w:szCs w:val="28"/>
        </w:rPr>
        <w:t>Kon-stanten</w:t>
      </w:r>
      <w:r w:rsidRPr="00516410">
        <w:rPr>
          <w:rFonts w:ascii="Times New Roman" w:hAnsi="Times New Roman"/>
          <w:sz w:val="28"/>
          <w:szCs w:val="28"/>
        </w:rPr>
        <w:t>, d.h. soz</w:t>
      </w:r>
      <w:r w:rsidRPr="00516410">
        <w:rPr>
          <w:rFonts w:ascii="Times New Roman" w:hAnsi="Times New Roman"/>
          <w:sz w:val="28"/>
          <w:szCs w:val="28"/>
        </w:rPr>
        <w:t>u</w:t>
      </w:r>
      <w:r w:rsidRPr="00516410">
        <w:rPr>
          <w:rFonts w:ascii="Times New Roman" w:hAnsi="Times New Roman"/>
          <w:sz w:val="28"/>
          <w:szCs w:val="28"/>
        </w:rPr>
        <w:t>sagen überzeitlich gültige Konzepte, auffasst. (Auch wenn diese natürlich immer wieder neu bedacht und interpretiert werden können.) Ohne diese Wert-Begriffe würde Lamettries Geda</w:t>
      </w:r>
      <w:r w:rsidRPr="00516410">
        <w:rPr>
          <w:rFonts w:ascii="Times New Roman" w:hAnsi="Times New Roman"/>
          <w:sz w:val="28"/>
          <w:szCs w:val="28"/>
        </w:rPr>
        <w:t>n</w:t>
      </w:r>
      <w:r w:rsidRPr="00516410">
        <w:rPr>
          <w:rFonts w:ascii="Times New Roman" w:hAnsi="Times New Roman"/>
          <w:sz w:val="28"/>
          <w:szCs w:val="28"/>
        </w:rPr>
        <w:t>kengebäude, das ohnehin durch vielerlei Unsicherheiten, Zwe</w:t>
      </w:r>
      <w:r w:rsidRPr="00516410">
        <w:rPr>
          <w:rFonts w:ascii="Times New Roman" w:hAnsi="Times New Roman"/>
          <w:sz w:val="28"/>
          <w:szCs w:val="28"/>
        </w:rPr>
        <w:t>i</w:t>
      </w:r>
      <w:r w:rsidRPr="00516410">
        <w:rPr>
          <w:rFonts w:ascii="Times New Roman" w:hAnsi="Times New Roman"/>
          <w:sz w:val="28"/>
          <w:szCs w:val="28"/>
        </w:rPr>
        <w:t>fel und Schwankungen gefährdet ist, in Nichts zu-sammenbrechen. – Schon solche Schwankungen legen die Ve</w:t>
      </w:r>
      <w:r w:rsidRPr="00516410">
        <w:rPr>
          <w:rFonts w:ascii="Times New Roman" w:hAnsi="Times New Roman"/>
          <w:sz w:val="28"/>
          <w:szCs w:val="28"/>
        </w:rPr>
        <w:t>r</w:t>
      </w:r>
      <w:r w:rsidRPr="00516410">
        <w:rPr>
          <w:rFonts w:ascii="Times New Roman" w:hAnsi="Times New Roman"/>
          <w:sz w:val="28"/>
          <w:szCs w:val="28"/>
        </w:rPr>
        <w:t>mutung nahe, dass Lamettrie seine Wert-Begriffe tatsächlich für nur relativ gültig hält. Absolute Werte kann es ohnehin nur dann geben, wenn es das Absolute überhaupt gibt, zumal dieses zwe</w:t>
      </w:r>
      <w:r w:rsidRPr="00516410">
        <w:rPr>
          <w:rFonts w:ascii="Times New Roman" w:hAnsi="Times New Roman"/>
          <w:sz w:val="28"/>
          <w:szCs w:val="28"/>
        </w:rPr>
        <w:t>i</w:t>
      </w:r>
      <w:r w:rsidRPr="00516410">
        <w:rPr>
          <w:rFonts w:ascii="Times New Roman" w:hAnsi="Times New Roman"/>
          <w:sz w:val="28"/>
          <w:szCs w:val="28"/>
        </w:rPr>
        <w:t>fellos ins Reich der Ideale gehört, wie es nur in religiösen Trad</w:t>
      </w:r>
      <w:r w:rsidRPr="00516410">
        <w:rPr>
          <w:rFonts w:ascii="Times New Roman" w:hAnsi="Times New Roman"/>
          <w:sz w:val="28"/>
          <w:szCs w:val="28"/>
        </w:rPr>
        <w:t>i</w:t>
      </w:r>
      <w:r w:rsidRPr="00516410">
        <w:rPr>
          <w:rFonts w:ascii="Times New Roman" w:hAnsi="Times New Roman"/>
          <w:sz w:val="28"/>
          <w:szCs w:val="28"/>
        </w:rPr>
        <w:t xml:space="preserve">tionen und einigen philosophischen Systemen (z.B. bei Platon und Hegel) anzutreffen ist. Die aus solchen Systemen </w:t>
      </w:r>
      <w:r w:rsidR="001D71E7" w:rsidRPr="00516410">
        <w:rPr>
          <w:rFonts w:ascii="Times New Roman" w:hAnsi="Times New Roman"/>
          <w:sz w:val="28"/>
          <w:szCs w:val="28"/>
        </w:rPr>
        <w:t>hervorg</w:t>
      </w:r>
      <w:r w:rsidR="001D71E7" w:rsidRPr="00516410">
        <w:rPr>
          <w:rFonts w:ascii="Times New Roman" w:hAnsi="Times New Roman"/>
          <w:sz w:val="28"/>
          <w:szCs w:val="28"/>
        </w:rPr>
        <w:t>e</w:t>
      </w:r>
      <w:r w:rsidR="001D71E7" w:rsidRPr="00516410">
        <w:rPr>
          <w:rFonts w:ascii="Times New Roman" w:hAnsi="Times New Roman"/>
          <w:sz w:val="28"/>
          <w:szCs w:val="28"/>
        </w:rPr>
        <w:t>gangenen Absolutheitsan</w:t>
      </w:r>
      <w:r w:rsidRPr="00516410">
        <w:rPr>
          <w:rFonts w:ascii="Times New Roman" w:hAnsi="Times New Roman"/>
          <w:sz w:val="28"/>
          <w:szCs w:val="28"/>
        </w:rPr>
        <w:t>sprüche hat Lamettrie stets energisch bekämpft. Ob es überhaupt Absolutes gibt, ist kaum entschei</w:t>
      </w:r>
      <w:r w:rsidRPr="00516410">
        <w:rPr>
          <w:rFonts w:ascii="Times New Roman" w:hAnsi="Times New Roman"/>
          <w:sz w:val="28"/>
          <w:szCs w:val="28"/>
        </w:rPr>
        <w:t>d</w:t>
      </w:r>
      <w:r w:rsidRPr="00516410">
        <w:rPr>
          <w:rFonts w:ascii="Times New Roman" w:hAnsi="Times New Roman"/>
          <w:sz w:val="28"/>
          <w:szCs w:val="28"/>
        </w:rPr>
        <w:t xml:space="preserve">bar. Immerhin forderte der Positivist </w:t>
      </w:r>
      <w:r w:rsidRPr="00516410">
        <w:rPr>
          <w:rFonts w:ascii="Times New Roman" w:hAnsi="Times New Roman"/>
          <w:i/>
          <w:sz w:val="28"/>
          <w:szCs w:val="28"/>
        </w:rPr>
        <w:t>Auguste Comte</w:t>
      </w:r>
      <w:r w:rsidRPr="00516410">
        <w:rPr>
          <w:rFonts w:ascii="Times New Roman" w:hAnsi="Times New Roman"/>
          <w:sz w:val="28"/>
          <w:szCs w:val="28"/>
        </w:rPr>
        <w:t xml:space="preserve"> (1798-1857), alles Absolute durch Relatives zu ersetzen.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Im Übrigen beinhalten Lamettries Wert-Begriffe sicherlich auf </w:t>
      </w:r>
      <w:r w:rsidRPr="00516410">
        <w:rPr>
          <w:rFonts w:ascii="Times New Roman" w:hAnsi="Times New Roman"/>
          <w:i/>
          <w:sz w:val="28"/>
          <w:szCs w:val="28"/>
        </w:rPr>
        <w:t>Personen</w:t>
      </w:r>
      <w:r w:rsidRPr="00516410">
        <w:rPr>
          <w:rFonts w:ascii="Times New Roman" w:hAnsi="Times New Roman"/>
          <w:sz w:val="28"/>
          <w:szCs w:val="28"/>
        </w:rPr>
        <w:t xml:space="preserve"> bezo-gene und insofern </w:t>
      </w:r>
      <w:r w:rsidRPr="00516410">
        <w:rPr>
          <w:rFonts w:ascii="Times New Roman" w:hAnsi="Times New Roman"/>
          <w:i/>
          <w:sz w:val="28"/>
          <w:szCs w:val="28"/>
        </w:rPr>
        <w:t>ganzheitliche</w:t>
      </w:r>
      <w:r w:rsidRPr="00516410">
        <w:rPr>
          <w:rFonts w:ascii="Times New Roman" w:hAnsi="Times New Roman"/>
          <w:sz w:val="28"/>
          <w:szCs w:val="28"/>
        </w:rPr>
        <w:t xml:space="preserve"> Wertungen und Werte. Schon aus diesem Grunde können sie keinesfalls „legibus absolutus“, d.h. von den (natürlichen) </w:t>
      </w:r>
      <w:r w:rsidR="00F379B8" w:rsidRPr="00516410">
        <w:rPr>
          <w:rFonts w:ascii="Times New Roman" w:hAnsi="Times New Roman"/>
          <w:sz w:val="28"/>
          <w:szCs w:val="28"/>
        </w:rPr>
        <w:t>Ge</w:t>
      </w:r>
      <w:r w:rsidRPr="00516410">
        <w:rPr>
          <w:rFonts w:ascii="Times New Roman" w:hAnsi="Times New Roman"/>
          <w:sz w:val="28"/>
          <w:szCs w:val="28"/>
        </w:rPr>
        <w:t>setzen abg</w:t>
      </w:r>
      <w:r w:rsidRPr="00516410">
        <w:rPr>
          <w:rFonts w:ascii="Times New Roman" w:hAnsi="Times New Roman"/>
          <w:sz w:val="28"/>
          <w:szCs w:val="28"/>
        </w:rPr>
        <w:t>e</w:t>
      </w:r>
      <w:r w:rsidRPr="00516410">
        <w:rPr>
          <w:rFonts w:ascii="Times New Roman" w:hAnsi="Times New Roman"/>
          <w:sz w:val="28"/>
          <w:szCs w:val="28"/>
        </w:rPr>
        <w:t>löste Werte sein. Wenn alles materiell bedingt ist (wie Lamettrie annimmt), kann es etwas davon Abgelöstes, Absolutes nicht g</w:t>
      </w:r>
      <w:r w:rsidRPr="00516410">
        <w:rPr>
          <w:rFonts w:ascii="Times New Roman" w:hAnsi="Times New Roman"/>
          <w:sz w:val="28"/>
          <w:szCs w:val="28"/>
        </w:rPr>
        <w:t>e</w:t>
      </w:r>
      <w:r w:rsidRPr="00516410">
        <w:rPr>
          <w:rFonts w:ascii="Times New Roman" w:hAnsi="Times New Roman"/>
          <w:sz w:val="28"/>
          <w:szCs w:val="28"/>
        </w:rPr>
        <w:t>ben.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Andererseits: Wenn Werte der Person konstant, d.h. überzei</w:t>
      </w:r>
      <w:r w:rsidRPr="00516410">
        <w:rPr>
          <w:rFonts w:ascii="Times New Roman" w:hAnsi="Times New Roman"/>
          <w:sz w:val="28"/>
          <w:szCs w:val="28"/>
        </w:rPr>
        <w:t>t</w:t>
      </w:r>
      <w:r w:rsidRPr="00516410">
        <w:rPr>
          <w:rFonts w:ascii="Times New Roman" w:hAnsi="Times New Roman"/>
          <w:sz w:val="28"/>
          <w:szCs w:val="28"/>
        </w:rPr>
        <w:t xml:space="preserve">lich gültig sind, können sie nicht völlig relativ sein. Eine Lösung des Problems kann daher darin liegen, auch im Hinblick auf das Gesamtwerk Lamettries nicht mehr </w:t>
      </w:r>
      <w:r w:rsidR="00074150" w:rsidRPr="00516410">
        <w:rPr>
          <w:rFonts w:ascii="Times New Roman" w:hAnsi="Times New Roman"/>
          <w:sz w:val="28"/>
          <w:szCs w:val="28"/>
        </w:rPr>
        <w:t xml:space="preserve">nur </w:t>
      </w:r>
      <w:r w:rsidRPr="00516410">
        <w:rPr>
          <w:rFonts w:ascii="Times New Roman" w:hAnsi="Times New Roman"/>
          <w:sz w:val="28"/>
          <w:szCs w:val="28"/>
        </w:rPr>
        <w:t>„relative Werte“, so</w:t>
      </w:r>
      <w:r w:rsidRPr="00516410">
        <w:rPr>
          <w:rFonts w:ascii="Times New Roman" w:hAnsi="Times New Roman"/>
          <w:sz w:val="28"/>
          <w:szCs w:val="28"/>
        </w:rPr>
        <w:t>n</w:t>
      </w:r>
      <w:r w:rsidRPr="00516410">
        <w:rPr>
          <w:rFonts w:ascii="Times New Roman" w:hAnsi="Times New Roman"/>
          <w:sz w:val="28"/>
          <w:szCs w:val="28"/>
        </w:rPr>
        <w:t xml:space="preserve">dern </w:t>
      </w:r>
      <w:r w:rsidRPr="00516410">
        <w:rPr>
          <w:rFonts w:ascii="Times New Roman" w:hAnsi="Times New Roman"/>
          <w:i/>
          <w:sz w:val="28"/>
          <w:szCs w:val="28"/>
        </w:rPr>
        <w:t>Werte der Person</w:t>
      </w:r>
      <w:r w:rsidRPr="00516410">
        <w:rPr>
          <w:rFonts w:ascii="Times New Roman" w:hAnsi="Times New Roman"/>
          <w:sz w:val="28"/>
          <w:szCs w:val="28"/>
        </w:rPr>
        <w:t xml:space="preserve"> zu behaupten.     </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b)</w:t>
      </w:r>
      <w:r w:rsidRPr="00516410">
        <w:rPr>
          <w:rFonts w:ascii="Times New Roman" w:hAnsi="Times New Roman"/>
          <w:sz w:val="28"/>
          <w:szCs w:val="28"/>
        </w:rPr>
        <w:t xml:space="preserve"> </w:t>
      </w:r>
      <w:r w:rsidRPr="00516410">
        <w:rPr>
          <w:rFonts w:ascii="Times New Roman" w:hAnsi="Times New Roman"/>
          <w:b/>
          <w:sz w:val="28"/>
          <w:szCs w:val="28"/>
        </w:rPr>
        <w:t>D’Holbach (1723-89) und andere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Bei diesen Materialisten (neben Holbach: Helvétius, Condo</w:t>
      </w:r>
      <w:r w:rsidRPr="00516410">
        <w:rPr>
          <w:rFonts w:ascii="Times New Roman" w:hAnsi="Times New Roman"/>
          <w:sz w:val="28"/>
          <w:szCs w:val="28"/>
        </w:rPr>
        <w:t>r</w:t>
      </w:r>
      <w:r w:rsidRPr="00516410">
        <w:rPr>
          <w:rFonts w:ascii="Times New Roman" w:hAnsi="Times New Roman"/>
          <w:sz w:val="28"/>
          <w:szCs w:val="28"/>
        </w:rPr>
        <w:t>cet, Condillac, Robinet u.a.) finden sich teilweise noch radikal</w:t>
      </w:r>
      <w:r w:rsidRPr="00516410">
        <w:rPr>
          <w:rFonts w:ascii="Times New Roman" w:hAnsi="Times New Roman"/>
          <w:sz w:val="28"/>
          <w:szCs w:val="28"/>
        </w:rPr>
        <w:t>e</w:t>
      </w:r>
      <w:r w:rsidRPr="00516410">
        <w:rPr>
          <w:rFonts w:ascii="Times New Roman" w:hAnsi="Times New Roman"/>
          <w:sz w:val="28"/>
          <w:szCs w:val="28"/>
        </w:rPr>
        <w:t>re Absagen an Metaphysik und Religion als bei Lamettrie. Seit Menschengedenken hätten Theologen und idealistische Philos</w:t>
      </w:r>
      <w:r w:rsidRPr="00516410">
        <w:rPr>
          <w:rFonts w:ascii="Times New Roman" w:hAnsi="Times New Roman"/>
          <w:sz w:val="28"/>
          <w:szCs w:val="28"/>
        </w:rPr>
        <w:t>o</w:t>
      </w:r>
      <w:r w:rsidRPr="00516410">
        <w:rPr>
          <w:rFonts w:ascii="Times New Roman" w:hAnsi="Times New Roman"/>
          <w:sz w:val="28"/>
          <w:szCs w:val="28"/>
        </w:rPr>
        <w:t>phen mit ihren Konzepten autoritären Machthabern dabei geho</w:t>
      </w:r>
      <w:r w:rsidRPr="00516410">
        <w:rPr>
          <w:rFonts w:ascii="Times New Roman" w:hAnsi="Times New Roman"/>
          <w:sz w:val="28"/>
          <w:szCs w:val="28"/>
        </w:rPr>
        <w:t>l</w:t>
      </w:r>
      <w:r w:rsidRPr="00516410">
        <w:rPr>
          <w:rFonts w:ascii="Times New Roman" w:hAnsi="Times New Roman"/>
          <w:sz w:val="28"/>
          <w:szCs w:val="28"/>
        </w:rPr>
        <w:t>fen, ihre Untergebenen zu peinigen. Dagegen sei ideologisch und politisch vorzugehen; ideologisch durch einen monistischen Materialismus, den sie insbesondere dem cartesianischen Sub</w:t>
      </w:r>
      <w:r w:rsidRPr="00516410">
        <w:rPr>
          <w:rFonts w:ascii="Times New Roman" w:hAnsi="Times New Roman"/>
          <w:sz w:val="28"/>
          <w:szCs w:val="28"/>
        </w:rPr>
        <w:t>s</w:t>
      </w:r>
      <w:r w:rsidRPr="00516410">
        <w:rPr>
          <w:rFonts w:ascii="Times New Roman" w:hAnsi="Times New Roman"/>
          <w:sz w:val="28"/>
          <w:szCs w:val="28"/>
        </w:rPr>
        <w:t>tanzen-</w:t>
      </w:r>
      <w:r w:rsidR="00F379B8" w:rsidRPr="00516410">
        <w:rPr>
          <w:rFonts w:ascii="Times New Roman" w:hAnsi="Times New Roman"/>
          <w:sz w:val="28"/>
          <w:szCs w:val="28"/>
        </w:rPr>
        <w:t>Trialismus entgegensetzen; poli</w:t>
      </w:r>
      <w:r w:rsidRPr="00516410">
        <w:rPr>
          <w:rFonts w:ascii="Times New Roman" w:hAnsi="Times New Roman"/>
          <w:sz w:val="28"/>
          <w:szCs w:val="28"/>
        </w:rPr>
        <w:t>tisch durch die Forderung nach „Schaffung gesellschaftlicher und staatlicher Einrichtungen und Gesetze, die zwischen den individuellen Egoismen erträgl</w:t>
      </w:r>
      <w:r w:rsidRPr="00516410">
        <w:rPr>
          <w:rFonts w:ascii="Times New Roman" w:hAnsi="Times New Roman"/>
          <w:sz w:val="28"/>
          <w:szCs w:val="28"/>
        </w:rPr>
        <w:t>i</w:t>
      </w:r>
      <w:r w:rsidRPr="00516410">
        <w:rPr>
          <w:rFonts w:ascii="Times New Roman" w:hAnsi="Times New Roman"/>
          <w:sz w:val="28"/>
          <w:szCs w:val="28"/>
        </w:rPr>
        <w:t>che Verhältnisse herstellen, in denen so etwas wie ein Gemei</w:t>
      </w:r>
      <w:r w:rsidRPr="00516410">
        <w:rPr>
          <w:rFonts w:ascii="Times New Roman" w:hAnsi="Times New Roman"/>
          <w:sz w:val="28"/>
          <w:szCs w:val="28"/>
        </w:rPr>
        <w:t>n</w:t>
      </w:r>
      <w:r w:rsidRPr="00516410">
        <w:rPr>
          <w:rFonts w:ascii="Times New Roman" w:hAnsi="Times New Roman"/>
          <w:sz w:val="28"/>
          <w:szCs w:val="28"/>
        </w:rPr>
        <w:t xml:space="preserve">sames zu wirken scheint“ (Friedlein a.a.O. S. 200 f.).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Einen Versuch, den neuen Materialismus als System darzu</w:t>
      </w:r>
      <w:r w:rsidRPr="00516410">
        <w:rPr>
          <w:rFonts w:ascii="Times New Roman" w:hAnsi="Times New Roman"/>
          <w:sz w:val="28"/>
          <w:szCs w:val="28"/>
        </w:rPr>
        <w:t>s</w:t>
      </w:r>
      <w:r w:rsidRPr="00516410">
        <w:rPr>
          <w:rFonts w:ascii="Times New Roman" w:hAnsi="Times New Roman"/>
          <w:sz w:val="28"/>
          <w:szCs w:val="28"/>
        </w:rPr>
        <w:t xml:space="preserve">tellen, unternimmt der aus der Pfalz stammende und in Paris wirkende Baron Dietrich von Holbach in seinem Hauptwerk </w:t>
      </w:r>
      <w:r w:rsidRPr="00516410">
        <w:rPr>
          <w:rFonts w:ascii="Times New Roman" w:hAnsi="Times New Roman"/>
          <w:i/>
          <w:sz w:val="28"/>
          <w:szCs w:val="28"/>
        </w:rPr>
        <w:t>Système de la nature …</w:t>
      </w:r>
      <w:r w:rsidRPr="00516410">
        <w:rPr>
          <w:rFonts w:ascii="Times New Roman" w:hAnsi="Times New Roman"/>
          <w:sz w:val="28"/>
          <w:szCs w:val="28"/>
        </w:rPr>
        <w:t xml:space="preserve"> (1770, Nebentitel: ‚Von den Gesetzen der natürlichen und der moralischen Welt‘), das auch als die „Bibel des französischen Materialismus“ bezeichnet wurde.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Auch D’Holbach kritisiert scharf die Religion als angebliche Feindin der natür-lichen Moral und preist stattdessen den Atheismus, bei dem „Tugend, Vernunft und Wahrheit‘ den Takt angeben sollen. Die Macht der Regierenden müsse vom Volk ausgehen und stets dem Gemeinwohl dienen, an dem überhaupt jeglicher </w:t>
      </w:r>
      <w:r w:rsidRPr="00516410">
        <w:rPr>
          <w:rFonts w:ascii="Times New Roman" w:hAnsi="Times New Roman"/>
          <w:i/>
          <w:sz w:val="28"/>
          <w:szCs w:val="28"/>
        </w:rPr>
        <w:t>Wert des Handelns</w:t>
      </w:r>
      <w:r w:rsidRPr="00516410">
        <w:rPr>
          <w:rFonts w:ascii="Times New Roman" w:hAnsi="Times New Roman"/>
          <w:sz w:val="28"/>
          <w:szCs w:val="28"/>
        </w:rPr>
        <w:t xml:space="preserve"> zu messen sei, wobei die jeweilige Nützlichkeit und die „wohlverstandenen Interessen“ zu beachten seien. – Seinen philosophischen Ansatz fasst </w:t>
      </w:r>
      <w:r w:rsidRPr="00516410">
        <w:rPr>
          <w:rFonts w:ascii="Times New Roman" w:hAnsi="Times New Roman"/>
          <w:i/>
          <w:sz w:val="28"/>
          <w:szCs w:val="28"/>
        </w:rPr>
        <w:t>Karl Vorländer</w:t>
      </w:r>
      <w:r w:rsidRPr="00516410">
        <w:rPr>
          <w:rFonts w:ascii="Times New Roman" w:hAnsi="Times New Roman"/>
          <w:sz w:val="28"/>
          <w:szCs w:val="28"/>
        </w:rPr>
        <w:t xml:space="preserve"> folgendermaßen zusammen: „Es existiert nichts als die ewige Materie und ihre Bewegung. Übersinnliche Wesen sind bloße Geschöpfe unserer Einbildungskraft, und die F</w:t>
      </w:r>
      <w:r w:rsidR="00F379B8" w:rsidRPr="00516410">
        <w:rPr>
          <w:rFonts w:ascii="Times New Roman" w:hAnsi="Times New Roman"/>
          <w:sz w:val="28"/>
          <w:szCs w:val="28"/>
        </w:rPr>
        <w:t>urcht vor ihnen ist gegenstands</w:t>
      </w:r>
      <w:r w:rsidRPr="00516410">
        <w:rPr>
          <w:rFonts w:ascii="Times New Roman" w:hAnsi="Times New Roman"/>
          <w:sz w:val="28"/>
          <w:szCs w:val="28"/>
        </w:rPr>
        <w:t>los. Die Natur steht unter den Gesetzen einer m</w:t>
      </w:r>
      <w:r w:rsidRPr="00516410">
        <w:rPr>
          <w:rFonts w:ascii="Times New Roman" w:hAnsi="Times New Roman"/>
          <w:sz w:val="28"/>
          <w:szCs w:val="28"/>
        </w:rPr>
        <w:t>e</w:t>
      </w:r>
      <w:r w:rsidRPr="00516410">
        <w:rPr>
          <w:rFonts w:ascii="Times New Roman" w:hAnsi="Times New Roman"/>
          <w:sz w:val="28"/>
          <w:szCs w:val="28"/>
        </w:rPr>
        <w:t>chanischen Notwendigkeit, in der es nur Bewegung und keinen Stillstand gibt. Ordnung und Unordnung, Zwecke und Werte trägt erst der Mensch in die Natur hinein. Auch der Mensch steht unter den Naturgesetzen, und seine &lt;Seele&gt; ist abhäng</w:t>
      </w:r>
      <w:r w:rsidR="00537917" w:rsidRPr="00516410">
        <w:rPr>
          <w:rFonts w:ascii="Times New Roman" w:hAnsi="Times New Roman"/>
          <w:sz w:val="28"/>
          <w:szCs w:val="28"/>
        </w:rPr>
        <w:t>ig von den Gehirn</w:t>
      </w:r>
      <w:r w:rsidRPr="00516410">
        <w:rPr>
          <w:rFonts w:ascii="Times New Roman" w:hAnsi="Times New Roman"/>
          <w:sz w:val="28"/>
          <w:szCs w:val="28"/>
        </w:rPr>
        <w:t>nerven. Es gibt weder Willensfreiheit noch U</w:t>
      </w:r>
      <w:r w:rsidRPr="00516410">
        <w:rPr>
          <w:rFonts w:ascii="Times New Roman" w:hAnsi="Times New Roman"/>
          <w:sz w:val="28"/>
          <w:szCs w:val="28"/>
        </w:rPr>
        <w:t>n</w:t>
      </w:r>
      <w:r w:rsidRPr="00516410">
        <w:rPr>
          <w:rFonts w:ascii="Times New Roman" w:hAnsi="Times New Roman"/>
          <w:sz w:val="28"/>
          <w:szCs w:val="28"/>
        </w:rPr>
        <w:t>sterblichkeit, und der Tod ist nur Übergang in eine andere D</w:t>
      </w:r>
      <w:r w:rsidRPr="00516410">
        <w:rPr>
          <w:rFonts w:ascii="Times New Roman" w:hAnsi="Times New Roman"/>
          <w:sz w:val="28"/>
          <w:szCs w:val="28"/>
        </w:rPr>
        <w:t>a</w:t>
      </w:r>
      <w:r w:rsidRPr="00516410">
        <w:rPr>
          <w:rFonts w:ascii="Times New Roman" w:hAnsi="Times New Roman"/>
          <w:sz w:val="28"/>
          <w:szCs w:val="28"/>
        </w:rPr>
        <w:t xml:space="preserve">seinsform.“ (K. Vorländer: </w:t>
      </w:r>
      <w:r w:rsidRPr="00516410">
        <w:rPr>
          <w:rFonts w:ascii="Times New Roman" w:hAnsi="Times New Roman"/>
          <w:i/>
          <w:sz w:val="28"/>
          <w:szCs w:val="28"/>
        </w:rPr>
        <w:t>Philosophie der Neuzeit – Die Au</w:t>
      </w:r>
      <w:r w:rsidRPr="00516410">
        <w:rPr>
          <w:rFonts w:ascii="Times New Roman" w:hAnsi="Times New Roman"/>
          <w:i/>
          <w:sz w:val="28"/>
          <w:szCs w:val="28"/>
        </w:rPr>
        <w:t>f</w:t>
      </w:r>
      <w:r w:rsidRPr="00516410">
        <w:rPr>
          <w:rFonts w:ascii="Times New Roman" w:hAnsi="Times New Roman"/>
          <w:i/>
          <w:sz w:val="28"/>
          <w:szCs w:val="28"/>
        </w:rPr>
        <w:t>klärung …</w:t>
      </w:r>
      <w:r w:rsidRPr="00516410">
        <w:rPr>
          <w:rFonts w:ascii="Times New Roman" w:hAnsi="Times New Roman"/>
          <w:sz w:val="28"/>
          <w:szCs w:val="28"/>
        </w:rPr>
        <w:t xml:space="preserve">, Hamburg 1967, S. 65). Ähnliche Gedanken finden sich schon bei den englischen und französischen Freidenkern (‚libertins‘) des 17. und 18. Jahrhunderts und bei den im Jahre 1715 neu gegründeten </w:t>
      </w:r>
      <w:r w:rsidRPr="00516410">
        <w:rPr>
          <w:rFonts w:ascii="Times New Roman" w:hAnsi="Times New Roman"/>
          <w:i/>
          <w:sz w:val="28"/>
          <w:szCs w:val="28"/>
        </w:rPr>
        <w:t>Freimaurern</w:t>
      </w:r>
      <w:r w:rsidRPr="00516410">
        <w:rPr>
          <w:rFonts w:ascii="Times New Roman" w:hAnsi="Times New Roman"/>
          <w:sz w:val="28"/>
          <w:szCs w:val="28"/>
        </w:rPr>
        <w:t>.</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w:t>
      </w: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Jean-Jacques Rousseau (1712-78)</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Wie bei Lamettrie geht es auch bei Rousseau letztlich um nichts anderes als um den </w:t>
      </w:r>
      <w:r w:rsidRPr="00516410">
        <w:rPr>
          <w:rFonts w:ascii="Times New Roman" w:hAnsi="Times New Roman"/>
          <w:i/>
          <w:sz w:val="28"/>
          <w:szCs w:val="28"/>
        </w:rPr>
        <w:t>Wert der Person</w:t>
      </w:r>
      <w:r w:rsidRPr="00516410">
        <w:rPr>
          <w:rFonts w:ascii="Times New Roman" w:hAnsi="Times New Roman"/>
          <w:sz w:val="28"/>
          <w:szCs w:val="28"/>
        </w:rPr>
        <w:t>. Eine der Grundfr</w:t>
      </w:r>
      <w:r w:rsidRPr="00516410">
        <w:rPr>
          <w:rFonts w:ascii="Times New Roman" w:hAnsi="Times New Roman"/>
          <w:sz w:val="28"/>
          <w:szCs w:val="28"/>
        </w:rPr>
        <w:t>a</w:t>
      </w:r>
      <w:r w:rsidRPr="00516410">
        <w:rPr>
          <w:rFonts w:ascii="Times New Roman" w:hAnsi="Times New Roman"/>
          <w:sz w:val="28"/>
          <w:szCs w:val="28"/>
        </w:rPr>
        <w:t xml:space="preserve">gen, die der Genfer Philosoph im VI. Kapitel seines ‚Contrat Social‘, des ‚Gesellschaftsvertrags‘ von 1762, stellt, lautet: </w:t>
      </w:r>
      <w:r w:rsidRPr="00516410">
        <w:rPr>
          <w:rFonts w:ascii="Times New Roman" w:hAnsi="Times New Roman"/>
          <w:i/>
          <w:sz w:val="28"/>
          <w:szCs w:val="28"/>
        </w:rPr>
        <w:t>Wie ist eine Gesellschaftsform (‚forme d’association‘) zu finden, „die mit der ganzen gemeinsamen Kraft die Person und das Vermögen jedes Gesellschafts-mitgliedes verteidigt und schützt und durch welche jeder Einzelne, auch wenn er sich mit allen vereinigt, dennoch nur sich selbst gehorcht und ebenso frei bleibt wie zuvor“?</w:t>
      </w:r>
      <w:r w:rsidRPr="00516410">
        <w:rPr>
          <w:rFonts w:ascii="Times New Roman" w:hAnsi="Times New Roman"/>
          <w:sz w:val="28"/>
          <w:szCs w:val="28"/>
        </w:rPr>
        <w:t xml:space="preserve"> Die Antwort auf diese Frage erteilt er wenig später im gleichen Kapi-tel; sie lautet: „</w:t>
      </w:r>
      <w:r w:rsidRPr="00516410">
        <w:rPr>
          <w:rFonts w:ascii="Times New Roman" w:hAnsi="Times New Roman"/>
          <w:i/>
          <w:sz w:val="28"/>
          <w:szCs w:val="28"/>
        </w:rPr>
        <w:t>Jeder von uns vergesel</w:t>
      </w:r>
      <w:r w:rsidRPr="00516410">
        <w:rPr>
          <w:rFonts w:ascii="Times New Roman" w:hAnsi="Times New Roman"/>
          <w:i/>
          <w:sz w:val="28"/>
          <w:szCs w:val="28"/>
        </w:rPr>
        <w:t>l</w:t>
      </w:r>
      <w:r w:rsidRPr="00516410">
        <w:rPr>
          <w:rFonts w:ascii="Times New Roman" w:hAnsi="Times New Roman"/>
          <w:i/>
          <w:sz w:val="28"/>
          <w:szCs w:val="28"/>
        </w:rPr>
        <w:t>schaftet (‚met en commun‘) seine Person und seine Kraft unter der oberste Leitung des Gemeinwillens (‚volonté générale‘), und wir nehmen jedes einzelne Mitglied in das Gemeinwesen auf als unteilbaren Teil des Ganzen</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Mit anderen Worten: Die Einzelperson (‚la personne partic</w:t>
      </w:r>
      <w:r w:rsidRPr="00516410">
        <w:rPr>
          <w:rFonts w:ascii="Times New Roman" w:hAnsi="Times New Roman"/>
          <w:sz w:val="28"/>
          <w:szCs w:val="28"/>
        </w:rPr>
        <w:t>u</w:t>
      </w:r>
      <w:r w:rsidRPr="00516410">
        <w:rPr>
          <w:rFonts w:ascii="Times New Roman" w:hAnsi="Times New Roman"/>
          <w:sz w:val="28"/>
          <w:szCs w:val="28"/>
        </w:rPr>
        <w:t xml:space="preserve">lière‘) wird zur Gemeinschafts-Person (‚personne publique‘) und damit zur </w:t>
      </w:r>
      <w:r w:rsidRPr="00516410">
        <w:rPr>
          <w:rFonts w:ascii="Times New Roman" w:hAnsi="Times New Roman"/>
          <w:i/>
          <w:sz w:val="28"/>
          <w:szCs w:val="28"/>
        </w:rPr>
        <w:t>Rechtsperson</w:t>
      </w:r>
      <w:r w:rsidRPr="00516410">
        <w:rPr>
          <w:rFonts w:ascii="Times New Roman" w:hAnsi="Times New Roman"/>
          <w:sz w:val="28"/>
          <w:szCs w:val="28"/>
        </w:rPr>
        <w:t xml:space="preserve"> da-durch, dass sie zunächst alle ihre Rechte an den Souverän, den Gemeinwillen, abtritt, der seine</w:t>
      </w:r>
      <w:r w:rsidRPr="00516410">
        <w:rPr>
          <w:rFonts w:ascii="Times New Roman" w:hAnsi="Times New Roman"/>
          <w:sz w:val="28"/>
          <w:szCs w:val="28"/>
        </w:rPr>
        <w:t>r</w:t>
      </w:r>
      <w:r w:rsidRPr="00516410">
        <w:rPr>
          <w:rFonts w:ascii="Times New Roman" w:hAnsi="Times New Roman"/>
          <w:sz w:val="28"/>
          <w:szCs w:val="28"/>
        </w:rPr>
        <w:t>seits im Gegenzug, d.h. sozusagen als Gegenleistung (‚équi-valent‘), jeder Person sämtliche Rechte und damit die größtmö</w:t>
      </w:r>
      <w:r w:rsidRPr="00516410">
        <w:rPr>
          <w:rFonts w:ascii="Times New Roman" w:hAnsi="Times New Roman"/>
          <w:sz w:val="28"/>
          <w:szCs w:val="28"/>
        </w:rPr>
        <w:t>g</w:t>
      </w:r>
      <w:r w:rsidRPr="00516410">
        <w:rPr>
          <w:rFonts w:ascii="Times New Roman" w:hAnsi="Times New Roman"/>
          <w:sz w:val="28"/>
          <w:szCs w:val="28"/>
        </w:rPr>
        <w:t>liche Freiheit garantiert. Folglich tritt die „natürliche Person“ in den Zustand der rechtlich völlig gesicherten Person über, was ohne den – durch die Zustimmung aller Mit-glieder des G</w:t>
      </w:r>
      <w:r w:rsidRPr="00516410">
        <w:rPr>
          <w:rFonts w:ascii="Times New Roman" w:hAnsi="Times New Roman"/>
          <w:sz w:val="28"/>
          <w:szCs w:val="28"/>
        </w:rPr>
        <w:t>e</w:t>
      </w:r>
      <w:r w:rsidRPr="00516410">
        <w:rPr>
          <w:rFonts w:ascii="Times New Roman" w:hAnsi="Times New Roman"/>
          <w:sz w:val="28"/>
          <w:szCs w:val="28"/>
        </w:rPr>
        <w:t xml:space="preserve">meinwesens gebildeten – Gemeinwillen (und die entsprechende Gesetzgebung) nicht möglich wäre.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 diesen Überlegungen kristallisiert und fokussiert sich nicht nur Rousseaus </w:t>
      </w:r>
      <w:r w:rsidRPr="00516410">
        <w:rPr>
          <w:rFonts w:ascii="Times New Roman" w:hAnsi="Times New Roman"/>
          <w:i/>
          <w:sz w:val="28"/>
          <w:szCs w:val="28"/>
        </w:rPr>
        <w:t>revolutionäre politische Philosophie</w:t>
      </w:r>
      <w:r w:rsidRPr="00516410">
        <w:rPr>
          <w:rFonts w:ascii="Times New Roman" w:hAnsi="Times New Roman"/>
          <w:sz w:val="28"/>
          <w:szCs w:val="28"/>
        </w:rPr>
        <w:t xml:space="preserve">, sondern auch die Quintessenz seiner An-thropologie, durch die er den Wert des Menschen als Person </w:t>
      </w:r>
      <w:r w:rsidRPr="00516410">
        <w:rPr>
          <w:rFonts w:ascii="Times New Roman" w:hAnsi="Times New Roman"/>
          <w:i/>
          <w:sz w:val="28"/>
          <w:szCs w:val="28"/>
        </w:rPr>
        <w:t>neu</w:t>
      </w:r>
      <w:r w:rsidRPr="00516410">
        <w:rPr>
          <w:rFonts w:ascii="Times New Roman" w:hAnsi="Times New Roman"/>
          <w:sz w:val="28"/>
          <w:szCs w:val="28"/>
        </w:rPr>
        <w:t xml:space="preserve"> bestimmt, nämlich als „abs</w:t>
      </w:r>
      <w:r w:rsidRPr="00516410">
        <w:rPr>
          <w:rFonts w:ascii="Times New Roman" w:hAnsi="Times New Roman"/>
          <w:sz w:val="28"/>
          <w:szCs w:val="28"/>
        </w:rPr>
        <w:t>o</w:t>
      </w:r>
      <w:r w:rsidRPr="00516410">
        <w:rPr>
          <w:rFonts w:ascii="Times New Roman" w:hAnsi="Times New Roman"/>
          <w:sz w:val="28"/>
          <w:szCs w:val="28"/>
        </w:rPr>
        <w:t xml:space="preserve">lute Unveräußerlichkeit der Person“ (ein Gedanke, dem </w:t>
      </w:r>
      <w:r w:rsidRPr="00516410">
        <w:rPr>
          <w:rFonts w:ascii="Times New Roman" w:hAnsi="Times New Roman"/>
          <w:b/>
          <w:i/>
          <w:sz w:val="28"/>
          <w:szCs w:val="28"/>
        </w:rPr>
        <w:t>Ernst Bloch</w:t>
      </w:r>
      <w:r w:rsidRPr="00516410">
        <w:rPr>
          <w:rFonts w:ascii="Times New Roman" w:hAnsi="Times New Roman"/>
          <w:sz w:val="28"/>
          <w:szCs w:val="28"/>
        </w:rPr>
        <w:t xml:space="preserve"> in </w:t>
      </w:r>
      <w:r w:rsidRPr="00516410">
        <w:rPr>
          <w:rFonts w:ascii="Times New Roman" w:hAnsi="Times New Roman"/>
          <w:i/>
          <w:sz w:val="28"/>
          <w:szCs w:val="28"/>
        </w:rPr>
        <w:t xml:space="preserve">Naturrecht und menschliche Würde </w:t>
      </w:r>
      <w:r w:rsidRPr="00516410">
        <w:rPr>
          <w:rFonts w:ascii="Times New Roman" w:hAnsi="Times New Roman"/>
          <w:sz w:val="28"/>
          <w:szCs w:val="28"/>
        </w:rPr>
        <w:t xml:space="preserve">auf 350 Seiten Nachdruck verliehen hat). Erst in Bezug auf diese </w:t>
      </w:r>
      <w:r w:rsidRPr="00516410">
        <w:rPr>
          <w:rFonts w:ascii="Times New Roman" w:hAnsi="Times New Roman"/>
          <w:i/>
          <w:sz w:val="28"/>
          <w:szCs w:val="28"/>
        </w:rPr>
        <w:t>Unveräuße</w:t>
      </w:r>
      <w:r w:rsidRPr="00516410">
        <w:rPr>
          <w:rFonts w:ascii="Times New Roman" w:hAnsi="Times New Roman"/>
          <w:i/>
          <w:sz w:val="28"/>
          <w:szCs w:val="28"/>
        </w:rPr>
        <w:t>r</w:t>
      </w:r>
      <w:r w:rsidRPr="00516410">
        <w:rPr>
          <w:rFonts w:ascii="Times New Roman" w:hAnsi="Times New Roman"/>
          <w:i/>
          <w:sz w:val="28"/>
          <w:szCs w:val="28"/>
        </w:rPr>
        <w:t>lichkeit</w:t>
      </w:r>
      <w:r w:rsidRPr="00516410">
        <w:rPr>
          <w:rFonts w:ascii="Times New Roman" w:hAnsi="Times New Roman"/>
          <w:sz w:val="28"/>
          <w:szCs w:val="28"/>
        </w:rPr>
        <w:t xml:space="preserve"> lassen sich die umfangreichen Analysen des Person-Seins erklären, die Rousseau in seinen philosophischen und lit</w:t>
      </w:r>
      <w:r w:rsidRPr="00516410">
        <w:rPr>
          <w:rFonts w:ascii="Times New Roman" w:hAnsi="Times New Roman"/>
          <w:sz w:val="28"/>
          <w:szCs w:val="28"/>
        </w:rPr>
        <w:t>e</w:t>
      </w:r>
      <w:r w:rsidRPr="00516410">
        <w:rPr>
          <w:rFonts w:ascii="Times New Roman" w:hAnsi="Times New Roman"/>
          <w:sz w:val="28"/>
          <w:szCs w:val="28"/>
        </w:rPr>
        <w:t>rarischen Werken geleistet hat. Wo es um die Person geht, mü</w:t>
      </w:r>
      <w:r w:rsidRPr="00516410">
        <w:rPr>
          <w:rFonts w:ascii="Times New Roman" w:hAnsi="Times New Roman"/>
          <w:sz w:val="28"/>
          <w:szCs w:val="28"/>
        </w:rPr>
        <w:t>s</w:t>
      </w:r>
      <w:r w:rsidRPr="00516410">
        <w:rPr>
          <w:rFonts w:ascii="Times New Roman" w:hAnsi="Times New Roman"/>
          <w:sz w:val="28"/>
          <w:szCs w:val="28"/>
        </w:rPr>
        <w:t xml:space="preserve">sen die Horizonte sich öffnen, und zwar so weit wie möglich.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Wie hat der Autor dies bewerkstelligt? Im Unterschied zu den meisten Aufklärern seiner Zeit nicht dadurch, dass er </w:t>
      </w:r>
      <w:r w:rsidR="00526207" w:rsidRPr="00516410">
        <w:rPr>
          <w:rFonts w:ascii="Times New Roman" w:hAnsi="Times New Roman"/>
          <w:sz w:val="28"/>
          <w:szCs w:val="28"/>
        </w:rPr>
        <w:t>vom Atheismus ausgeht. Im Gegen</w:t>
      </w:r>
      <w:r w:rsidRPr="00516410">
        <w:rPr>
          <w:rFonts w:ascii="Times New Roman" w:hAnsi="Times New Roman"/>
          <w:sz w:val="28"/>
          <w:szCs w:val="28"/>
        </w:rPr>
        <w:t>teil: Gott steht für ihn außer Frage, und zwar nicht aus Erkenntnis- oder Offenbarungsgründen, so</w:t>
      </w:r>
      <w:r w:rsidRPr="00516410">
        <w:rPr>
          <w:rFonts w:ascii="Times New Roman" w:hAnsi="Times New Roman"/>
          <w:sz w:val="28"/>
          <w:szCs w:val="28"/>
        </w:rPr>
        <w:t>n</w:t>
      </w:r>
      <w:r w:rsidRPr="00516410">
        <w:rPr>
          <w:rFonts w:ascii="Times New Roman" w:hAnsi="Times New Roman"/>
          <w:sz w:val="28"/>
          <w:szCs w:val="28"/>
        </w:rPr>
        <w:t xml:space="preserve">dern aus Gründen der </w:t>
      </w:r>
      <w:r w:rsidRPr="00516410">
        <w:rPr>
          <w:rFonts w:ascii="Times New Roman" w:hAnsi="Times New Roman"/>
          <w:i/>
          <w:sz w:val="28"/>
          <w:szCs w:val="28"/>
        </w:rPr>
        <w:t>Natur- und Gefühlsbeobachtung</w:t>
      </w:r>
      <w:r w:rsidRPr="00516410">
        <w:rPr>
          <w:rFonts w:ascii="Times New Roman" w:hAnsi="Times New Roman"/>
          <w:sz w:val="28"/>
          <w:szCs w:val="28"/>
        </w:rPr>
        <w:t>: „Ich s</w:t>
      </w:r>
      <w:r w:rsidRPr="00516410">
        <w:rPr>
          <w:rFonts w:ascii="Times New Roman" w:hAnsi="Times New Roman"/>
          <w:sz w:val="28"/>
          <w:szCs w:val="28"/>
        </w:rPr>
        <w:t>e</w:t>
      </w:r>
      <w:r w:rsidRPr="00516410">
        <w:rPr>
          <w:rFonts w:ascii="Times New Roman" w:hAnsi="Times New Roman"/>
          <w:sz w:val="28"/>
          <w:szCs w:val="28"/>
        </w:rPr>
        <w:t>he Gott in seinen Werken, fühle ihn in mir und über mir, aber ich kann das Geheimnis seines Wesens nicht erkennen.“ (Zitiert von K. Vorländer a.a.O. S. 72.)</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Materie und Geist – beide von Gott geschaffen – hält Rou</w:t>
      </w:r>
      <w:r w:rsidRPr="00516410">
        <w:rPr>
          <w:rFonts w:ascii="Times New Roman" w:hAnsi="Times New Roman"/>
          <w:sz w:val="28"/>
          <w:szCs w:val="28"/>
        </w:rPr>
        <w:t>s</w:t>
      </w:r>
      <w:r w:rsidRPr="00516410">
        <w:rPr>
          <w:rFonts w:ascii="Times New Roman" w:hAnsi="Times New Roman"/>
          <w:sz w:val="28"/>
          <w:szCs w:val="28"/>
        </w:rPr>
        <w:t>seau für Grund-prinzipien; auch dies im Unterschied zu den M</w:t>
      </w:r>
      <w:r w:rsidRPr="00516410">
        <w:rPr>
          <w:rFonts w:ascii="Times New Roman" w:hAnsi="Times New Roman"/>
          <w:sz w:val="28"/>
          <w:szCs w:val="28"/>
        </w:rPr>
        <w:t>a</w:t>
      </w:r>
      <w:r w:rsidRPr="00516410">
        <w:rPr>
          <w:rFonts w:ascii="Times New Roman" w:hAnsi="Times New Roman"/>
          <w:sz w:val="28"/>
          <w:szCs w:val="28"/>
        </w:rPr>
        <w:t>terialisten. – Formell war er Christ, d.h. keineswegs im klerik</w:t>
      </w:r>
      <w:r w:rsidRPr="00516410">
        <w:rPr>
          <w:rFonts w:ascii="Times New Roman" w:hAnsi="Times New Roman"/>
          <w:sz w:val="28"/>
          <w:szCs w:val="28"/>
        </w:rPr>
        <w:t>a</w:t>
      </w:r>
      <w:r w:rsidRPr="00516410">
        <w:rPr>
          <w:rFonts w:ascii="Times New Roman" w:hAnsi="Times New Roman"/>
          <w:sz w:val="28"/>
          <w:szCs w:val="28"/>
        </w:rPr>
        <w:t>len Sinne, nicht im Sinn der bestehenden Kirchen, die er scharf kritisierte. In Genf calvinistisch erzogen, trat er als junger Mann zum Katholizismus über, kehrte aber in späteren Jahren wieder zum Protestantismus zurück. In seinen posthum (1788) erschi</w:t>
      </w:r>
      <w:r w:rsidRPr="00516410">
        <w:rPr>
          <w:rFonts w:ascii="Times New Roman" w:hAnsi="Times New Roman"/>
          <w:sz w:val="28"/>
          <w:szCs w:val="28"/>
        </w:rPr>
        <w:t>e</w:t>
      </w:r>
      <w:r w:rsidRPr="00516410">
        <w:rPr>
          <w:rFonts w:ascii="Times New Roman" w:hAnsi="Times New Roman"/>
          <w:sz w:val="28"/>
          <w:szCs w:val="28"/>
        </w:rPr>
        <w:t>nenen ‚</w:t>
      </w:r>
      <w:r w:rsidRPr="00516410">
        <w:rPr>
          <w:rFonts w:ascii="Times New Roman" w:hAnsi="Times New Roman"/>
          <w:i/>
          <w:sz w:val="28"/>
          <w:szCs w:val="28"/>
        </w:rPr>
        <w:t>Bekenntnissen</w:t>
      </w:r>
      <w:r w:rsidRPr="00516410">
        <w:rPr>
          <w:rFonts w:ascii="Times New Roman" w:hAnsi="Times New Roman"/>
          <w:sz w:val="28"/>
          <w:szCs w:val="28"/>
        </w:rPr>
        <w:t>‘ spielt er hierauf an, indem er bemerkt: „Der Katholik muss die Entscheidung, die man ihm gibt, a</w:t>
      </w:r>
      <w:r w:rsidRPr="00516410">
        <w:rPr>
          <w:rFonts w:ascii="Times New Roman" w:hAnsi="Times New Roman"/>
          <w:sz w:val="28"/>
          <w:szCs w:val="28"/>
        </w:rPr>
        <w:t>n</w:t>
      </w:r>
      <w:r w:rsidRPr="00516410">
        <w:rPr>
          <w:rFonts w:ascii="Times New Roman" w:hAnsi="Times New Roman"/>
          <w:sz w:val="28"/>
          <w:szCs w:val="28"/>
        </w:rPr>
        <w:t xml:space="preserve">nehmen. Der Protestant muss lernen, sich selbst zu ent-scheiden.“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Wenn es einen Gott gibt, schreibt er einmal in einem Brief an Voltaire, dann ist er allgütig, allweise und allmächtig, so dass er auch mir eine unsterbliche Seele verleihen kann.</w:t>
      </w:r>
      <w:r w:rsidRPr="00516410">
        <w:rPr>
          <w:rStyle w:val="Funotenzeichen"/>
          <w:rFonts w:ascii="Times New Roman" w:hAnsi="Times New Roman"/>
          <w:sz w:val="28"/>
          <w:szCs w:val="28"/>
        </w:rPr>
        <w:footnoteReference w:customMarkFollows="1" w:id="163"/>
        <w:t>162</w:t>
      </w:r>
      <w:r w:rsidRPr="00516410">
        <w:rPr>
          <w:rFonts w:ascii="Times New Roman" w:hAnsi="Times New Roman"/>
          <w:sz w:val="28"/>
          <w:szCs w:val="28"/>
        </w:rPr>
        <w:t xml:space="preserve"> Es ist also ein nicht ganz zweifelsfreier Glaube an einen persönlichen Gott, der ihn bewegt.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Präziser äußert er sich zu religiösen Fragen im vorletzten (VIII.) Kapitel des ‚Contrat Social‘, in dem er eine „Zivilrelig</w:t>
      </w:r>
      <w:r w:rsidRPr="00516410">
        <w:rPr>
          <w:rFonts w:ascii="Times New Roman" w:hAnsi="Times New Roman"/>
          <w:sz w:val="28"/>
          <w:szCs w:val="28"/>
        </w:rPr>
        <w:t>i</w:t>
      </w:r>
      <w:r w:rsidRPr="00516410">
        <w:rPr>
          <w:rFonts w:ascii="Times New Roman" w:hAnsi="Times New Roman"/>
          <w:sz w:val="28"/>
          <w:szCs w:val="28"/>
        </w:rPr>
        <w:t xml:space="preserve">on“, eine </w:t>
      </w:r>
      <w:r w:rsidRPr="00516410">
        <w:rPr>
          <w:rFonts w:ascii="Times New Roman" w:hAnsi="Times New Roman"/>
          <w:i/>
          <w:sz w:val="28"/>
          <w:szCs w:val="28"/>
        </w:rPr>
        <w:t>Religion des Menschen</w:t>
      </w:r>
      <w:r w:rsidRPr="00516410">
        <w:rPr>
          <w:rFonts w:ascii="Times New Roman" w:hAnsi="Times New Roman"/>
          <w:sz w:val="28"/>
          <w:szCs w:val="28"/>
        </w:rPr>
        <w:t xml:space="preserve">  bzw. des Citoyen, des Staat</w:t>
      </w:r>
      <w:r w:rsidRPr="00516410">
        <w:rPr>
          <w:rFonts w:ascii="Times New Roman" w:hAnsi="Times New Roman"/>
          <w:sz w:val="28"/>
          <w:szCs w:val="28"/>
        </w:rPr>
        <w:t>s</w:t>
      </w:r>
      <w:r w:rsidRPr="00516410">
        <w:rPr>
          <w:rFonts w:ascii="Times New Roman" w:hAnsi="Times New Roman"/>
          <w:sz w:val="28"/>
          <w:szCs w:val="28"/>
        </w:rPr>
        <w:t>bürgers, fordert. Hierzu sei nicht das bestehende Chri-stentum, sondern nur dasjenige des davon völlig verschiedenen ursprün</w:t>
      </w:r>
      <w:r w:rsidRPr="00516410">
        <w:rPr>
          <w:rFonts w:ascii="Times New Roman" w:hAnsi="Times New Roman"/>
          <w:sz w:val="28"/>
          <w:szCs w:val="28"/>
        </w:rPr>
        <w:t>g</w:t>
      </w:r>
      <w:r w:rsidRPr="00516410">
        <w:rPr>
          <w:rFonts w:ascii="Times New Roman" w:hAnsi="Times New Roman"/>
          <w:sz w:val="28"/>
          <w:szCs w:val="28"/>
        </w:rPr>
        <w:t>lichen Evangeliums geeignet. Religion und Sta</w:t>
      </w:r>
      <w:r w:rsidR="00537917" w:rsidRPr="00516410">
        <w:rPr>
          <w:rFonts w:ascii="Times New Roman" w:hAnsi="Times New Roman"/>
          <w:sz w:val="28"/>
          <w:szCs w:val="28"/>
        </w:rPr>
        <w:t>at seien zu tre</w:t>
      </w:r>
      <w:r w:rsidR="00537917" w:rsidRPr="00516410">
        <w:rPr>
          <w:rFonts w:ascii="Times New Roman" w:hAnsi="Times New Roman"/>
          <w:sz w:val="28"/>
          <w:szCs w:val="28"/>
        </w:rPr>
        <w:t>n</w:t>
      </w:r>
      <w:r w:rsidR="00537917" w:rsidRPr="00516410">
        <w:rPr>
          <w:rFonts w:ascii="Times New Roman" w:hAnsi="Times New Roman"/>
          <w:sz w:val="28"/>
          <w:szCs w:val="28"/>
        </w:rPr>
        <w:t>nen.  Als Souve</w:t>
      </w:r>
      <w:r w:rsidRPr="00516410">
        <w:rPr>
          <w:rFonts w:ascii="Times New Roman" w:hAnsi="Times New Roman"/>
          <w:sz w:val="28"/>
          <w:szCs w:val="28"/>
        </w:rPr>
        <w:t>rän habe der Gemeinwille keine religiösen Dogmen zu verkünden, sondern lediglich einige wenige, einf</w:t>
      </w:r>
      <w:r w:rsidRPr="00516410">
        <w:rPr>
          <w:rFonts w:ascii="Times New Roman" w:hAnsi="Times New Roman"/>
          <w:sz w:val="28"/>
          <w:szCs w:val="28"/>
        </w:rPr>
        <w:t>a</w:t>
      </w:r>
      <w:r w:rsidRPr="00516410">
        <w:rPr>
          <w:rFonts w:ascii="Times New Roman" w:hAnsi="Times New Roman"/>
          <w:sz w:val="28"/>
          <w:szCs w:val="28"/>
        </w:rPr>
        <w:t>che, präzise, ohne Erläuterung oder Kommentar verständliche Glaubenssätze bekannt zu geben, die im Gemeinwesen das G</w:t>
      </w:r>
      <w:r w:rsidRPr="00516410">
        <w:rPr>
          <w:rFonts w:ascii="Times New Roman" w:hAnsi="Times New Roman"/>
          <w:sz w:val="28"/>
          <w:szCs w:val="28"/>
        </w:rPr>
        <w:t>e</w:t>
      </w:r>
      <w:r w:rsidRPr="00516410">
        <w:rPr>
          <w:rFonts w:ascii="Times New Roman" w:hAnsi="Times New Roman"/>
          <w:sz w:val="28"/>
          <w:szCs w:val="28"/>
        </w:rPr>
        <w:t>fühl der Zusam-mengehörigkeit (‚sentiments de sociabilité‘) stärken sollen, und zwar 1.: es gibt eine mächtige, intelligente, wohltätige, vorsorgende und fürsorgliche  Gottheit; 2.: es gibt ein Leben in der Zukunft, anscheinend unter Einschluss der U</w:t>
      </w:r>
      <w:r w:rsidRPr="00516410">
        <w:rPr>
          <w:rFonts w:ascii="Times New Roman" w:hAnsi="Times New Roman"/>
          <w:sz w:val="28"/>
          <w:szCs w:val="28"/>
        </w:rPr>
        <w:t>n</w:t>
      </w:r>
      <w:r w:rsidRPr="00516410">
        <w:rPr>
          <w:rFonts w:ascii="Times New Roman" w:hAnsi="Times New Roman"/>
          <w:sz w:val="28"/>
          <w:szCs w:val="28"/>
        </w:rPr>
        <w:t>sterb-lichkeit der Seele (s. Anm. 357); 3.: Glück für die Gerec</w:t>
      </w:r>
      <w:r w:rsidRPr="00516410">
        <w:rPr>
          <w:rFonts w:ascii="Times New Roman" w:hAnsi="Times New Roman"/>
          <w:sz w:val="28"/>
          <w:szCs w:val="28"/>
        </w:rPr>
        <w:t>h</w:t>
      </w:r>
      <w:r w:rsidRPr="00516410">
        <w:rPr>
          <w:rFonts w:ascii="Times New Roman" w:hAnsi="Times New Roman"/>
          <w:sz w:val="28"/>
          <w:szCs w:val="28"/>
        </w:rPr>
        <w:t>ten, Bestrafung der Missetäter (,méchants‘);  4. der Gesel</w:t>
      </w:r>
      <w:r w:rsidRPr="00516410">
        <w:rPr>
          <w:rFonts w:ascii="Times New Roman" w:hAnsi="Times New Roman"/>
          <w:sz w:val="28"/>
          <w:szCs w:val="28"/>
        </w:rPr>
        <w:t>l</w:t>
      </w:r>
      <w:r w:rsidRPr="00516410">
        <w:rPr>
          <w:rFonts w:ascii="Times New Roman" w:hAnsi="Times New Roman"/>
          <w:sz w:val="28"/>
          <w:szCs w:val="28"/>
        </w:rPr>
        <w:t xml:space="preserve">schaftsvertrag und die Gesetze sind heilig. – Außer diesen vier positiven zivilen „Dogmen“ gibt es nur ein negatives: das </w:t>
      </w:r>
      <w:r w:rsidRPr="00516410">
        <w:rPr>
          <w:rFonts w:ascii="Times New Roman" w:hAnsi="Times New Roman"/>
          <w:i/>
          <w:sz w:val="28"/>
          <w:szCs w:val="28"/>
        </w:rPr>
        <w:t>Ve</w:t>
      </w:r>
      <w:r w:rsidRPr="00516410">
        <w:rPr>
          <w:rFonts w:ascii="Times New Roman" w:hAnsi="Times New Roman"/>
          <w:i/>
          <w:sz w:val="28"/>
          <w:szCs w:val="28"/>
        </w:rPr>
        <w:t>r</w:t>
      </w:r>
      <w:r w:rsidRPr="00516410">
        <w:rPr>
          <w:rFonts w:ascii="Times New Roman" w:hAnsi="Times New Roman"/>
          <w:i/>
          <w:sz w:val="28"/>
          <w:szCs w:val="28"/>
        </w:rPr>
        <w:t>bot der Intoleranz</w:t>
      </w:r>
      <w:r w:rsidRPr="00516410">
        <w:rPr>
          <w:rFonts w:ascii="Times New Roman" w:hAnsi="Times New Roman"/>
          <w:sz w:val="28"/>
          <w:szCs w:val="28"/>
        </w:rPr>
        <w:t>. Obwohl niemand gezwungen werden kann, die genannten Glaubenssätze zu befolgen, räumt Rousseau dem souveränen Gemeinwillen das Recht ein, Verstöße gegen diese Regeln der Soziabilität sogar mit Verbannung (!) zu bestrafen. Und er geht noch weiter: Wer die „Dogmen“ öffentlich ane</w:t>
      </w:r>
      <w:r w:rsidRPr="00516410">
        <w:rPr>
          <w:rFonts w:ascii="Times New Roman" w:hAnsi="Times New Roman"/>
          <w:sz w:val="28"/>
          <w:szCs w:val="28"/>
        </w:rPr>
        <w:t>r</w:t>
      </w:r>
      <w:r w:rsidRPr="00516410">
        <w:rPr>
          <w:rFonts w:ascii="Times New Roman" w:hAnsi="Times New Roman"/>
          <w:sz w:val="28"/>
          <w:szCs w:val="28"/>
        </w:rPr>
        <w:t xml:space="preserve">kennt, dies aber durch sein tatsächliches Verhalten dementiert, macht sich des „größten Verbrechens“ überhaupt schuldig: Bruch des Gesellschaftsvertrags durch „Lüge vor dem Gesetz“, was durch die Todesstrafe (!) zu ahnden sei.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Auffälliger Weise äußert Rousseaus sein Bekenntnis zum Gottesglauben im Rahmen seiner berühmten Erziehungsschrift, des ‚</w:t>
      </w:r>
      <w:r w:rsidRPr="00516410">
        <w:rPr>
          <w:rFonts w:ascii="Times New Roman" w:hAnsi="Times New Roman"/>
          <w:i/>
          <w:sz w:val="28"/>
          <w:szCs w:val="28"/>
        </w:rPr>
        <w:t>Emile‘</w:t>
      </w:r>
      <w:r w:rsidRPr="00516410">
        <w:rPr>
          <w:rFonts w:ascii="Times New Roman" w:hAnsi="Times New Roman"/>
          <w:sz w:val="28"/>
          <w:szCs w:val="28"/>
        </w:rPr>
        <w:t xml:space="preserve"> von 1762. Darin bekräftigt er seinen Grundsatz, dass der Mensch von Natur aus gutartig ist und negative Eigenscha</w:t>
      </w:r>
      <w:r w:rsidRPr="00516410">
        <w:rPr>
          <w:rFonts w:ascii="Times New Roman" w:hAnsi="Times New Roman"/>
          <w:sz w:val="28"/>
          <w:szCs w:val="28"/>
        </w:rPr>
        <w:t>f</w:t>
      </w:r>
      <w:r w:rsidRPr="00516410">
        <w:rPr>
          <w:rFonts w:ascii="Times New Roman" w:hAnsi="Times New Roman"/>
          <w:sz w:val="28"/>
          <w:szCs w:val="28"/>
        </w:rPr>
        <w:t>ten nur in Folge schädigender gesellschaftlicher Einflüsse en</w:t>
      </w:r>
      <w:r w:rsidRPr="00516410">
        <w:rPr>
          <w:rFonts w:ascii="Times New Roman" w:hAnsi="Times New Roman"/>
          <w:sz w:val="28"/>
          <w:szCs w:val="28"/>
        </w:rPr>
        <w:t>t</w:t>
      </w:r>
      <w:r w:rsidRPr="00516410">
        <w:rPr>
          <w:rFonts w:ascii="Times New Roman" w:hAnsi="Times New Roman"/>
          <w:sz w:val="28"/>
          <w:szCs w:val="28"/>
        </w:rPr>
        <w:t>wickelt (die durch den ‚Contrat Social‘ allmählich beseitigt werden sollen).  Im Unterschied zu Voltaire zählt Rousseau auch Kultur und Wissenschaft innerhalb einer fehlgeleiteten, im Argen liegenden Gesellschaft</w:t>
      </w:r>
      <w:r w:rsidRPr="00516410">
        <w:rPr>
          <w:rStyle w:val="Funotenzeichen"/>
          <w:rFonts w:ascii="Times New Roman" w:hAnsi="Times New Roman"/>
          <w:sz w:val="28"/>
          <w:szCs w:val="28"/>
        </w:rPr>
        <w:footnoteReference w:customMarkFollows="1" w:id="164"/>
        <w:t>163</w:t>
      </w:r>
      <w:r w:rsidR="001D71E7" w:rsidRPr="00516410">
        <w:rPr>
          <w:rFonts w:ascii="Times New Roman" w:hAnsi="Times New Roman"/>
          <w:sz w:val="28"/>
          <w:szCs w:val="28"/>
        </w:rPr>
        <w:t xml:space="preserve"> zu den Quellen mög</w:t>
      </w:r>
      <w:r w:rsidRPr="00516410">
        <w:rPr>
          <w:rFonts w:ascii="Times New Roman" w:hAnsi="Times New Roman"/>
          <w:sz w:val="28"/>
          <w:szCs w:val="28"/>
        </w:rPr>
        <w:t>licher Schädigung. Für die Erziehung bedeutet dies: „Der heranwac</w:t>
      </w:r>
      <w:r w:rsidRPr="00516410">
        <w:rPr>
          <w:rFonts w:ascii="Times New Roman" w:hAnsi="Times New Roman"/>
          <w:sz w:val="28"/>
          <w:szCs w:val="28"/>
        </w:rPr>
        <w:t>h</w:t>
      </w:r>
      <w:r w:rsidRPr="00516410">
        <w:rPr>
          <w:rFonts w:ascii="Times New Roman" w:hAnsi="Times New Roman"/>
          <w:sz w:val="28"/>
          <w:szCs w:val="28"/>
        </w:rPr>
        <w:t>sende Mensch muß ferngehalten werden von verbildenden Ei</w:t>
      </w:r>
      <w:r w:rsidRPr="00516410">
        <w:rPr>
          <w:rFonts w:ascii="Times New Roman" w:hAnsi="Times New Roman"/>
          <w:sz w:val="28"/>
          <w:szCs w:val="28"/>
        </w:rPr>
        <w:t>n</w:t>
      </w:r>
      <w:r w:rsidRPr="00516410">
        <w:rPr>
          <w:rFonts w:ascii="Times New Roman" w:hAnsi="Times New Roman"/>
          <w:sz w:val="28"/>
          <w:szCs w:val="28"/>
        </w:rPr>
        <w:t>flüssen. Alles kommt darauf an, die grundsätzlich in jedem Menschen liegende gute Naturanlage auf natürliche Weise we</w:t>
      </w:r>
      <w:r w:rsidRPr="00516410">
        <w:rPr>
          <w:rFonts w:ascii="Times New Roman" w:hAnsi="Times New Roman"/>
          <w:sz w:val="28"/>
          <w:szCs w:val="28"/>
        </w:rPr>
        <w:t>r</w:t>
      </w:r>
      <w:r w:rsidRPr="00516410">
        <w:rPr>
          <w:rFonts w:ascii="Times New Roman" w:hAnsi="Times New Roman"/>
          <w:sz w:val="28"/>
          <w:szCs w:val="28"/>
        </w:rPr>
        <w:t xml:space="preserve">den und reifen zu lassen. Die Aufgabe der Erziehung ist daher eine </w:t>
      </w:r>
      <w:r w:rsidRPr="00516410">
        <w:rPr>
          <w:rFonts w:ascii="Times New Roman" w:hAnsi="Times New Roman"/>
          <w:i/>
          <w:sz w:val="28"/>
          <w:szCs w:val="28"/>
        </w:rPr>
        <w:t>negative</w:t>
      </w:r>
      <w:r w:rsidRPr="00516410">
        <w:rPr>
          <w:rFonts w:ascii="Times New Roman" w:hAnsi="Times New Roman"/>
          <w:sz w:val="28"/>
          <w:szCs w:val="28"/>
        </w:rPr>
        <w:t>, die besteht im Fernhalten al</w:t>
      </w:r>
      <w:r w:rsidR="00537917" w:rsidRPr="00516410">
        <w:rPr>
          <w:rFonts w:ascii="Times New Roman" w:hAnsi="Times New Roman"/>
          <w:sz w:val="28"/>
          <w:szCs w:val="28"/>
        </w:rPr>
        <w:t>ler Einflüsse des G</w:t>
      </w:r>
      <w:r w:rsidR="00537917" w:rsidRPr="00516410">
        <w:rPr>
          <w:rFonts w:ascii="Times New Roman" w:hAnsi="Times New Roman"/>
          <w:sz w:val="28"/>
          <w:szCs w:val="28"/>
        </w:rPr>
        <w:t>e</w:t>
      </w:r>
      <w:r w:rsidR="00537917" w:rsidRPr="00516410">
        <w:rPr>
          <w:rFonts w:ascii="Times New Roman" w:hAnsi="Times New Roman"/>
          <w:sz w:val="28"/>
          <w:szCs w:val="28"/>
        </w:rPr>
        <w:t>sellschafts</w:t>
      </w:r>
      <w:r w:rsidRPr="00516410">
        <w:rPr>
          <w:rFonts w:ascii="Times New Roman" w:hAnsi="Times New Roman"/>
          <w:sz w:val="28"/>
          <w:szCs w:val="28"/>
        </w:rPr>
        <w:t xml:space="preserve">lebens, die diesen Prozeß stören können.“ (Störig a.a.O. S. 428)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 xml:space="preserve">Fazit. </w:t>
      </w:r>
      <w:r w:rsidRPr="00516410">
        <w:rPr>
          <w:rFonts w:ascii="Times New Roman" w:hAnsi="Times New Roman"/>
          <w:sz w:val="28"/>
          <w:szCs w:val="28"/>
        </w:rPr>
        <w:t xml:space="preserve">Dann also „zurück zur Natur“? Dieses vielzitierte Bonmot stammt an-geblich gar nicht von Rousseau, sondern von Voltaire, der seinen Erzrivalen damit lächerlich machen wollte. Wie dem auch sei, es steht fest, dass Rousseau zeit-lebens </w:t>
      </w:r>
      <w:r w:rsidRPr="00516410">
        <w:rPr>
          <w:rFonts w:ascii="Times New Roman" w:hAnsi="Times New Roman"/>
          <w:i/>
          <w:sz w:val="28"/>
          <w:szCs w:val="28"/>
        </w:rPr>
        <w:t>durch und durch naturverbunden</w:t>
      </w:r>
      <w:r w:rsidRPr="00516410">
        <w:rPr>
          <w:rFonts w:ascii="Times New Roman" w:hAnsi="Times New Roman"/>
          <w:sz w:val="28"/>
          <w:szCs w:val="28"/>
        </w:rPr>
        <w:t xml:space="preserve"> war und stets eine auf „vernünftiger Natürlichkeit“ aufbauende Lebensweise empfohlen hat. In seiner Kulturkritik ging er immerhin so weit, dass er sogar vor Theater- und Konzertbesuchen warnte. Stattdessen solle man sich viel mehr im Freien bewegen, spielen, Sport treiben (z.B. in Rega</w:t>
      </w:r>
      <w:r w:rsidRPr="00516410">
        <w:rPr>
          <w:rFonts w:ascii="Times New Roman" w:hAnsi="Times New Roman"/>
          <w:sz w:val="28"/>
          <w:szCs w:val="28"/>
        </w:rPr>
        <w:t>t</w:t>
      </w:r>
      <w:r w:rsidRPr="00516410">
        <w:rPr>
          <w:rFonts w:ascii="Times New Roman" w:hAnsi="Times New Roman"/>
          <w:sz w:val="28"/>
          <w:szCs w:val="28"/>
        </w:rPr>
        <w:t>ten auf dem Genfer See), lange Fußmärsche in freier Natur m</w:t>
      </w:r>
      <w:r w:rsidRPr="00516410">
        <w:rPr>
          <w:rFonts w:ascii="Times New Roman" w:hAnsi="Times New Roman"/>
          <w:sz w:val="28"/>
          <w:szCs w:val="28"/>
        </w:rPr>
        <w:t>a</w:t>
      </w:r>
      <w:r w:rsidRPr="00516410">
        <w:rPr>
          <w:rFonts w:ascii="Times New Roman" w:hAnsi="Times New Roman"/>
          <w:sz w:val="28"/>
          <w:szCs w:val="28"/>
        </w:rPr>
        <w:t xml:space="preserve">chen usw. Berühmt sind Rousseaus </w:t>
      </w:r>
      <w:r w:rsidRPr="00516410">
        <w:rPr>
          <w:rFonts w:ascii="Times New Roman" w:hAnsi="Times New Roman"/>
          <w:i/>
          <w:sz w:val="28"/>
          <w:szCs w:val="28"/>
        </w:rPr>
        <w:t>Träumereien eines einsamen Spazier-gängers</w:t>
      </w:r>
      <w:r w:rsidRPr="00516410">
        <w:rPr>
          <w:rFonts w:ascii="Times New Roman" w:hAnsi="Times New Roman"/>
          <w:sz w:val="28"/>
          <w:szCs w:val="28"/>
        </w:rPr>
        <w:t>, die (ab 1772) im Anschluss an solche Fußmä</w:t>
      </w:r>
      <w:r w:rsidRPr="00516410">
        <w:rPr>
          <w:rFonts w:ascii="Times New Roman" w:hAnsi="Times New Roman"/>
          <w:sz w:val="28"/>
          <w:szCs w:val="28"/>
        </w:rPr>
        <w:t>r</w:t>
      </w:r>
      <w:r w:rsidRPr="00516410">
        <w:rPr>
          <w:rFonts w:ascii="Times New Roman" w:hAnsi="Times New Roman"/>
          <w:sz w:val="28"/>
          <w:szCs w:val="28"/>
        </w:rPr>
        <w:t xml:space="preserve">sche entstanden sind. </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Unbestreitbare Verdienste hat Rousseau sich aber nicht nur durch seine Warnungen vor naturfernem, entfremdetem Leben erworben. Von höchst nach-haltiger Wirkung war vielmehr se</w:t>
      </w:r>
      <w:r w:rsidRPr="00516410">
        <w:rPr>
          <w:rFonts w:ascii="Times New Roman" w:hAnsi="Times New Roman"/>
          <w:sz w:val="28"/>
          <w:szCs w:val="28"/>
        </w:rPr>
        <w:t>i</w:t>
      </w:r>
      <w:r w:rsidRPr="00516410">
        <w:rPr>
          <w:rFonts w:ascii="Times New Roman" w:hAnsi="Times New Roman"/>
          <w:sz w:val="28"/>
          <w:szCs w:val="28"/>
        </w:rPr>
        <w:t xml:space="preserve">ne Politische Philosophie in Verbindung mit seiner neuen Wert-Bestimmung der „unveräußerlichen Person“. Kluger Persona-lismus erwies sich hier als geistesgeschichtliche und politische Wirkungsmacht ersten Ranges. Diese Philosophie beeinflusste so bedeutende Dichter und Denker wie Goethe, Schiller, Kant, Fichte, Herder, Marx, Nietzsche, Pestalozzi und Basedow und damit Strömungen wie den </w:t>
      </w:r>
      <w:r w:rsidRPr="00516410">
        <w:rPr>
          <w:rFonts w:ascii="Times New Roman" w:hAnsi="Times New Roman"/>
          <w:i/>
          <w:sz w:val="28"/>
          <w:szCs w:val="28"/>
        </w:rPr>
        <w:t>Sturm und Drang, die Romantik, den Sozialismus, die Lebensphilosophie, den Personalismus, die Psychoanalyse und die Reformpädagogik. Anhänger der heut</w:t>
      </w:r>
      <w:r w:rsidRPr="00516410">
        <w:rPr>
          <w:rFonts w:ascii="Times New Roman" w:hAnsi="Times New Roman"/>
          <w:i/>
          <w:sz w:val="28"/>
          <w:szCs w:val="28"/>
        </w:rPr>
        <w:t>i</w:t>
      </w:r>
      <w:r w:rsidRPr="00516410">
        <w:rPr>
          <w:rFonts w:ascii="Times New Roman" w:hAnsi="Times New Roman"/>
          <w:i/>
          <w:sz w:val="28"/>
          <w:szCs w:val="28"/>
        </w:rPr>
        <w:t>gen Öko-Bewegung berufen sich ebenfalls auf Rousseau.</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Der außerdem den Gang der Geschichte entscheidend mit b</w:t>
      </w:r>
      <w:r w:rsidRPr="00516410">
        <w:rPr>
          <w:rFonts w:ascii="Times New Roman" w:hAnsi="Times New Roman"/>
          <w:sz w:val="28"/>
          <w:szCs w:val="28"/>
        </w:rPr>
        <w:t>e</w:t>
      </w:r>
      <w:r w:rsidRPr="00516410">
        <w:rPr>
          <w:rFonts w:ascii="Times New Roman" w:hAnsi="Times New Roman"/>
          <w:sz w:val="28"/>
          <w:szCs w:val="28"/>
        </w:rPr>
        <w:t xml:space="preserve">stimmt hat, nämlich hin zur Französischen Revolution. Dazu schreibt </w:t>
      </w:r>
      <w:r w:rsidRPr="00516410">
        <w:rPr>
          <w:rFonts w:ascii="Times New Roman" w:hAnsi="Times New Roman"/>
          <w:i/>
          <w:sz w:val="28"/>
          <w:szCs w:val="28"/>
        </w:rPr>
        <w:t>Karl Vorländer</w:t>
      </w:r>
      <w:r w:rsidRPr="00516410">
        <w:rPr>
          <w:rFonts w:ascii="Times New Roman" w:hAnsi="Times New Roman"/>
          <w:sz w:val="28"/>
          <w:szCs w:val="28"/>
        </w:rPr>
        <w:t>: „Vor al-lem aber ist ROUSSEAU, wiewohl er persönlich sich gegen jeden gewaltsamen Umsturz ausgesprochen hatte, zum Philosophen der Französischen Rev</w:t>
      </w:r>
      <w:r w:rsidRPr="00516410">
        <w:rPr>
          <w:rFonts w:ascii="Times New Roman" w:hAnsi="Times New Roman"/>
          <w:sz w:val="28"/>
          <w:szCs w:val="28"/>
        </w:rPr>
        <w:t>o</w:t>
      </w:r>
      <w:r w:rsidRPr="00516410">
        <w:rPr>
          <w:rFonts w:ascii="Times New Roman" w:hAnsi="Times New Roman"/>
          <w:sz w:val="28"/>
          <w:szCs w:val="28"/>
        </w:rPr>
        <w:t xml:space="preserve">lution geworden. Ihre Schlagworte </w:t>
      </w:r>
      <w:r w:rsidRPr="00516410">
        <w:rPr>
          <w:rFonts w:ascii="Times New Roman" w:hAnsi="Times New Roman"/>
          <w:i/>
          <w:sz w:val="28"/>
          <w:szCs w:val="28"/>
        </w:rPr>
        <w:t>liberté, égalité, fraternité</w:t>
      </w:r>
      <w:r w:rsidRPr="00516410">
        <w:rPr>
          <w:rFonts w:ascii="Times New Roman" w:hAnsi="Times New Roman"/>
          <w:sz w:val="28"/>
          <w:szCs w:val="28"/>
        </w:rPr>
        <w:t xml:space="preserve"> sind ROUSSEAUschen Gepräges, die Verfassung von 1793, welche die konstitutionellen Ideen von 1791 überwand, ist von ROBESPIERE und SAINT-JUST nach dem Muster des &lt;</w:t>
      </w:r>
      <w:r w:rsidRPr="00516410">
        <w:rPr>
          <w:rFonts w:ascii="Times New Roman" w:hAnsi="Times New Roman"/>
          <w:i/>
          <w:sz w:val="28"/>
          <w:szCs w:val="28"/>
        </w:rPr>
        <w:t>Con</w:t>
      </w:r>
      <w:r w:rsidRPr="00516410">
        <w:rPr>
          <w:rFonts w:ascii="Times New Roman" w:hAnsi="Times New Roman"/>
          <w:i/>
          <w:sz w:val="28"/>
          <w:szCs w:val="28"/>
        </w:rPr>
        <w:t>t</w:t>
      </w:r>
      <w:r w:rsidRPr="00516410">
        <w:rPr>
          <w:rFonts w:ascii="Times New Roman" w:hAnsi="Times New Roman"/>
          <w:i/>
          <w:sz w:val="28"/>
          <w:szCs w:val="28"/>
        </w:rPr>
        <w:t>rat social&gt;</w:t>
      </w:r>
      <w:r w:rsidRPr="00516410">
        <w:rPr>
          <w:rFonts w:ascii="Times New Roman" w:hAnsi="Times New Roman"/>
          <w:sz w:val="28"/>
          <w:szCs w:val="28"/>
        </w:rPr>
        <w:t xml:space="preserve"> entworfen.“ (a.a.O. S. 73)</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Dass mit diesem mächtigen Einfluss Rousseaus auch Tragik verbunden sein konnte, gibt</w:t>
      </w:r>
      <w:r w:rsidRPr="00516410">
        <w:rPr>
          <w:rFonts w:ascii="Times New Roman" w:hAnsi="Times New Roman"/>
          <w:i/>
          <w:sz w:val="28"/>
          <w:szCs w:val="28"/>
        </w:rPr>
        <w:t xml:space="preserve"> Hans-Joachim Störig</w:t>
      </w:r>
      <w:r w:rsidRPr="00516410">
        <w:rPr>
          <w:rFonts w:ascii="Times New Roman" w:hAnsi="Times New Roman"/>
          <w:sz w:val="28"/>
          <w:szCs w:val="28"/>
        </w:rPr>
        <w:t xml:space="preserve"> zu bedenken, wenn er erklärt: „Auch der tra-gische innere Widerspruch, we</w:t>
      </w:r>
      <w:r w:rsidRPr="00516410">
        <w:rPr>
          <w:rFonts w:ascii="Times New Roman" w:hAnsi="Times New Roman"/>
          <w:sz w:val="28"/>
          <w:szCs w:val="28"/>
        </w:rPr>
        <w:t>l</w:t>
      </w:r>
      <w:r w:rsidRPr="00516410">
        <w:rPr>
          <w:rFonts w:ascii="Times New Roman" w:hAnsi="Times New Roman"/>
          <w:sz w:val="28"/>
          <w:szCs w:val="28"/>
        </w:rPr>
        <w:t>cher sich in der Revolution entfaltete – die wie manche andere mit der Parole der Freiheit begann und in Intoleranz und Des-potie endete – ist schon vorgebildet im Denken Rousseaus. Der entschiedene In-dividualismus, den er vertritt, bleibt doch in e</w:t>
      </w:r>
      <w:r w:rsidRPr="00516410">
        <w:rPr>
          <w:rFonts w:ascii="Times New Roman" w:hAnsi="Times New Roman"/>
          <w:sz w:val="28"/>
          <w:szCs w:val="28"/>
        </w:rPr>
        <w:t>i</w:t>
      </w:r>
      <w:r w:rsidRPr="00516410">
        <w:rPr>
          <w:rFonts w:ascii="Times New Roman" w:hAnsi="Times New Roman"/>
          <w:sz w:val="28"/>
          <w:szCs w:val="28"/>
        </w:rPr>
        <w:t>nem trotz Rousseaus Beteuerung unaufgelösten Widerspruch mit den schroffen Forderungen nach unbedingter Unterordnung des Individuums unter den Gemeinwillen, die er im zweiten Teil des &gt;Contrat social&lt; erhebt. Sie gehen so weit, daß in Rou</w:t>
      </w:r>
      <w:r w:rsidRPr="00516410">
        <w:rPr>
          <w:rFonts w:ascii="Times New Roman" w:hAnsi="Times New Roman"/>
          <w:sz w:val="28"/>
          <w:szCs w:val="28"/>
        </w:rPr>
        <w:t>s</w:t>
      </w:r>
      <w:r w:rsidRPr="00516410">
        <w:rPr>
          <w:rFonts w:ascii="Times New Roman" w:hAnsi="Times New Roman"/>
          <w:sz w:val="28"/>
          <w:szCs w:val="28"/>
        </w:rPr>
        <w:t>seaus Staat Wider-spenstigkeit gegen die Staatsreligion, die er aufstellt, mit Tod oder Verbannung bestraft werden soll.“ (St</w:t>
      </w:r>
      <w:r w:rsidRPr="00516410">
        <w:rPr>
          <w:rFonts w:ascii="Times New Roman" w:hAnsi="Times New Roman"/>
          <w:sz w:val="28"/>
          <w:szCs w:val="28"/>
        </w:rPr>
        <w:t>ö</w:t>
      </w:r>
      <w:r w:rsidRPr="00516410">
        <w:rPr>
          <w:rFonts w:ascii="Times New Roman" w:hAnsi="Times New Roman"/>
          <w:sz w:val="28"/>
          <w:szCs w:val="28"/>
        </w:rPr>
        <w:t xml:space="preserve">rig a.a.O. S. 431)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Diese Kritik zwingt zum Nachdenken, auch wenn sie Rou</w:t>
      </w:r>
      <w:r w:rsidRPr="00516410">
        <w:rPr>
          <w:rFonts w:ascii="Times New Roman" w:hAnsi="Times New Roman"/>
          <w:sz w:val="28"/>
          <w:szCs w:val="28"/>
        </w:rPr>
        <w:t>s</w:t>
      </w:r>
      <w:r w:rsidRPr="00516410">
        <w:rPr>
          <w:rFonts w:ascii="Times New Roman" w:hAnsi="Times New Roman"/>
          <w:sz w:val="28"/>
          <w:szCs w:val="28"/>
        </w:rPr>
        <w:t>seaus Personalismus außer Acht lässt und überzogen wirkt i</w:t>
      </w:r>
      <w:r w:rsidRPr="00516410">
        <w:rPr>
          <w:rFonts w:ascii="Times New Roman" w:hAnsi="Times New Roman"/>
          <w:sz w:val="28"/>
          <w:szCs w:val="28"/>
        </w:rPr>
        <w:t>n</w:t>
      </w:r>
      <w:r w:rsidRPr="00516410">
        <w:rPr>
          <w:rFonts w:ascii="Times New Roman" w:hAnsi="Times New Roman"/>
          <w:sz w:val="28"/>
          <w:szCs w:val="28"/>
        </w:rPr>
        <w:t>sbesondere hinsichtlich der „Staats-religion“ (der ja, mit Au</w:t>
      </w:r>
      <w:r w:rsidRPr="00516410">
        <w:rPr>
          <w:rFonts w:ascii="Times New Roman" w:hAnsi="Times New Roman"/>
          <w:sz w:val="28"/>
          <w:szCs w:val="28"/>
        </w:rPr>
        <w:t>s</w:t>
      </w:r>
      <w:r w:rsidRPr="00516410">
        <w:rPr>
          <w:rFonts w:ascii="Times New Roman" w:hAnsi="Times New Roman"/>
          <w:sz w:val="28"/>
          <w:szCs w:val="28"/>
        </w:rPr>
        <w:t>nahme der übertriebenen Strafandrohungen, enge Gren-zen g</w:t>
      </w:r>
      <w:r w:rsidRPr="00516410">
        <w:rPr>
          <w:rFonts w:ascii="Times New Roman" w:hAnsi="Times New Roman"/>
          <w:sz w:val="28"/>
          <w:szCs w:val="28"/>
        </w:rPr>
        <w:t>e</w:t>
      </w:r>
      <w:r w:rsidRPr="00516410">
        <w:rPr>
          <w:rFonts w:ascii="Times New Roman" w:hAnsi="Times New Roman"/>
          <w:sz w:val="28"/>
          <w:szCs w:val="28"/>
        </w:rPr>
        <w:t>setzt sind).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Ähnlich wie bei Lamettrie gibt es eine weitere Schwachstelle in der Philo-sophie Rousseaus, nämlich bei der Frage, wie wir</w:t>
      </w:r>
      <w:r w:rsidRPr="00516410">
        <w:rPr>
          <w:rFonts w:ascii="Times New Roman" w:hAnsi="Times New Roman"/>
          <w:sz w:val="28"/>
          <w:szCs w:val="28"/>
        </w:rPr>
        <w:t>t</w:t>
      </w:r>
      <w:r w:rsidRPr="00516410">
        <w:rPr>
          <w:rFonts w:ascii="Times New Roman" w:hAnsi="Times New Roman"/>
          <w:sz w:val="28"/>
          <w:szCs w:val="28"/>
        </w:rPr>
        <w:t>schaftliche, gesellschaftliche und politische Mächte so zusa</w:t>
      </w:r>
      <w:r w:rsidRPr="00516410">
        <w:rPr>
          <w:rFonts w:ascii="Times New Roman" w:hAnsi="Times New Roman"/>
          <w:sz w:val="28"/>
          <w:szCs w:val="28"/>
        </w:rPr>
        <w:t>m</w:t>
      </w:r>
      <w:r w:rsidRPr="00516410">
        <w:rPr>
          <w:rFonts w:ascii="Times New Roman" w:hAnsi="Times New Roman"/>
          <w:sz w:val="28"/>
          <w:szCs w:val="28"/>
        </w:rPr>
        <w:t>menwirken, dass sie s</w:t>
      </w:r>
      <w:r w:rsidR="00537917" w:rsidRPr="00516410">
        <w:rPr>
          <w:rFonts w:ascii="Times New Roman" w:hAnsi="Times New Roman"/>
          <w:sz w:val="28"/>
          <w:szCs w:val="28"/>
        </w:rPr>
        <w:t>oziale Ungleich</w:t>
      </w:r>
      <w:r w:rsidRPr="00516410">
        <w:rPr>
          <w:rFonts w:ascii="Times New Roman" w:hAnsi="Times New Roman"/>
          <w:sz w:val="28"/>
          <w:szCs w:val="28"/>
        </w:rPr>
        <w:t xml:space="preserve">heit und Ungerechtigkeit herbeiführen bzw. verstärken. Schuld daran ist nicht das pure Privateigentum (das Rouuseau anfangs als den eigentlichen Sündenfall der Menschheitsgeschichte bezeichnet, später jedoch in seiner bürgerlichen Ausprä-gung durchaus gutheißt). Nicht Rousseau, sondern </w:t>
      </w:r>
      <w:r w:rsidRPr="00516410">
        <w:rPr>
          <w:rFonts w:ascii="Times New Roman" w:hAnsi="Times New Roman"/>
          <w:i/>
          <w:sz w:val="28"/>
          <w:szCs w:val="28"/>
        </w:rPr>
        <w:t>Karl Marx</w:t>
      </w:r>
      <w:r w:rsidRPr="00516410">
        <w:rPr>
          <w:rFonts w:ascii="Times New Roman" w:hAnsi="Times New Roman"/>
          <w:sz w:val="28"/>
          <w:szCs w:val="28"/>
        </w:rPr>
        <w:t xml:space="preserve"> fragt, wie im Kapi-talismus das „fungierende Privateigentum an den Produktionsmitteln“ (Ralf Dahrendorf) die Klassengegensätze verschärft.      </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Die Toleranz-Idee bei Voltaire, Lessing, Goethe u.a.</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Spätestens seitdem </w:t>
      </w:r>
      <w:r w:rsidRPr="00516410">
        <w:rPr>
          <w:rFonts w:ascii="Times New Roman" w:hAnsi="Times New Roman"/>
          <w:i/>
          <w:sz w:val="28"/>
          <w:szCs w:val="28"/>
        </w:rPr>
        <w:t>Herbert Marcuse</w:t>
      </w:r>
      <w:r w:rsidRPr="00516410">
        <w:rPr>
          <w:rFonts w:ascii="Times New Roman" w:hAnsi="Times New Roman"/>
          <w:sz w:val="28"/>
          <w:szCs w:val="28"/>
        </w:rPr>
        <w:t xml:space="preserve"> (1898-1979) den Begriff „repressive Toleranz“ (1965) geprägt hat, ist es schwierig g</w:t>
      </w:r>
      <w:r w:rsidRPr="00516410">
        <w:rPr>
          <w:rFonts w:ascii="Times New Roman" w:hAnsi="Times New Roman"/>
          <w:sz w:val="28"/>
          <w:szCs w:val="28"/>
        </w:rPr>
        <w:t>e</w:t>
      </w:r>
      <w:r w:rsidRPr="00516410">
        <w:rPr>
          <w:rFonts w:ascii="Times New Roman" w:hAnsi="Times New Roman"/>
          <w:sz w:val="28"/>
          <w:szCs w:val="28"/>
        </w:rPr>
        <w:t>worden, sich über Inhalt und Umfang des Begriffs Toleranz Klarheit zu verschaffen. Wenn Toleranz repressiv, d.h. undul</w:t>
      </w:r>
      <w:r w:rsidRPr="00516410">
        <w:rPr>
          <w:rFonts w:ascii="Times New Roman" w:hAnsi="Times New Roman"/>
          <w:sz w:val="28"/>
          <w:szCs w:val="28"/>
        </w:rPr>
        <w:t>d</w:t>
      </w:r>
      <w:r w:rsidRPr="00516410">
        <w:rPr>
          <w:rFonts w:ascii="Times New Roman" w:hAnsi="Times New Roman"/>
          <w:sz w:val="28"/>
          <w:szCs w:val="28"/>
        </w:rPr>
        <w:t>sam wird, schlägt sie in Intoleranz um und hebt sich auf. Wenn Marcuses Behauptung zutrifft, dass in den „westlichen Dem</w:t>
      </w:r>
      <w:r w:rsidRPr="00516410">
        <w:rPr>
          <w:rFonts w:ascii="Times New Roman" w:hAnsi="Times New Roman"/>
          <w:sz w:val="28"/>
          <w:szCs w:val="28"/>
        </w:rPr>
        <w:t>o</w:t>
      </w:r>
      <w:r w:rsidRPr="00516410">
        <w:rPr>
          <w:rFonts w:ascii="Times New Roman" w:hAnsi="Times New Roman"/>
          <w:sz w:val="28"/>
          <w:szCs w:val="28"/>
        </w:rPr>
        <w:t>kratien“ repressive Toleranz herrscht, verliert auch die Bezeic</w:t>
      </w:r>
      <w:r w:rsidRPr="00516410">
        <w:rPr>
          <w:rFonts w:ascii="Times New Roman" w:hAnsi="Times New Roman"/>
          <w:sz w:val="28"/>
          <w:szCs w:val="28"/>
        </w:rPr>
        <w:t>h</w:t>
      </w:r>
      <w:r w:rsidRPr="00516410">
        <w:rPr>
          <w:rFonts w:ascii="Times New Roman" w:hAnsi="Times New Roman"/>
          <w:sz w:val="28"/>
          <w:szCs w:val="28"/>
        </w:rPr>
        <w:t>nung „freiheitliche Demokratie“ ihren Sinn. Denn Repression bedeutet Intoleranz und damit Unfreiheit.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Ohnehin endet die Toleranz bei der Intoleranz. Gegenüber der Intoleranz kann es keine Toleranz geben, oder? Woraufhin vie</w:t>
      </w:r>
      <w:r w:rsidRPr="00516410">
        <w:rPr>
          <w:rFonts w:ascii="Times New Roman" w:hAnsi="Times New Roman"/>
          <w:sz w:val="28"/>
          <w:szCs w:val="28"/>
        </w:rPr>
        <w:t>l</w:t>
      </w:r>
      <w:r w:rsidRPr="00516410">
        <w:rPr>
          <w:rFonts w:ascii="Times New Roman" w:hAnsi="Times New Roman"/>
          <w:sz w:val="28"/>
          <w:szCs w:val="28"/>
        </w:rPr>
        <w:t xml:space="preserve">leicht zu diskutieren wäre, ob bzw. inwieweit </w:t>
      </w:r>
      <w:r w:rsidRPr="00516410">
        <w:rPr>
          <w:rFonts w:ascii="Times New Roman" w:hAnsi="Times New Roman"/>
          <w:i/>
          <w:sz w:val="28"/>
          <w:szCs w:val="28"/>
        </w:rPr>
        <w:t>Intoleranz geg</w:t>
      </w:r>
      <w:r w:rsidRPr="00516410">
        <w:rPr>
          <w:rFonts w:ascii="Times New Roman" w:hAnsi="Times New Roman"/>
          <w:i/>
          <w:sz w:val="28"/>
          <w:szCs w:val="28"/>
        </w:rPr>
        <w:t>e</w:t>
      </w:r>
      <w:r w:rsidRPr="00516410">
        <w:rPr>
          <w:rFonts w:ascii="Times New Roman" w:hAnsi="Times New Roman"/>
          <w:i/>
          <w:sz w:val="28"/>
          <w:szCs w:val="28"/>
        </w:rPr>
        <w:t>nüber der Intoleranz</w:t>
      </w:r>
      <w:r w:rsidRPr="00516410">
        <w:rPr>
          <w:rFonts w:ascii="Times New Roman" w:hAnsi="Times New Roman"/>
          <w:sz w:val="28"/>
          <w:szCs w:val="28"/>
        </w:rPr>
        <w:t xml:space="preserve"> (die z.B. in Form der repres-siven Toleranz auftreten mag) legitim sein kann, was aber hier zu weit führen würde.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Unfreiheit und Toleranz sind jedenfalls nicht miteinander ve</w:t>
      </w:r>
      <w:r w:rsidRPr="00516410">
        <w:rPr>
          <w:rFonts w:ascii="Times New Roman" w:hAnsi="Times New Roman"/>
          <w:sz w:val="28"/>
          <w:szCs w:val="28"/>
        </w:rPr>
        <w:t>r</w:t>
      </w:r>
      <w:r w:rsidRPr="00516410">
        <w:rPr>
          <w:rFonts w:ascii="Times New Roman" w:hAnsi="Times New Roman"/>
          <w:sz w:val="28"/>
          <w:szCs w:val="28"/>
        </w:rPr>
        <w:t xml:space="preserve">einbar, zumal Toleranz als ein </w:t>
      </w:r>
      <w:r w:rsidRPr="00516410">
        <w:rPr>
          <w:rFonts w:ascii="Times New Roman" w:hAnsi="Times New Roman"/>
          <w:i/>
          <w:sz w:val="28"/>
          <w:szCs w:val="28"/>
        </w:rPr>
        <w:t>Wert</w:t>
      </w:r>
      <w:r w:rsidRPr="00516410">
        <w:rPr>
          <w:rFonts w:ascii="Times New Roman" w:hAnsi="Times New Roman"/>
          <w:sz w:val="28"/>
          <w:szCs w:val="28"/>
        </w:rPr>
        <w:t xml:space="preserve"> gelten kann, ohne den die Grundfreiheiten keinen Bestand haben, und zwar nicht nur die Freiheit des Glaubens und des Gewissens, die Bekenntnis-, Ku</w:t>
      </w:r>
      <w:r w:rsidRPr="00516410">
        <w:rPr>
          <w:rFonts w:ascii="Times New Roman" w:hAnsi="Times New Roman"/>
          <w:sz w:val="28"/>
          <w:szCs w:val="28"/>
        </w:rPr>
        <w:t>l</w:t>
      </w:r>
      <w:r w:rsidRPr="00516410">
        <w:rPr>
          <w:rFonts w:ascii="Times New Roman" w:hAnsi="Times New Roman"/>
          <w:sz w:val="28"/>
          <w:szCs w:val="28"/>
        </w:rPr>
        <w:t xml:space="preserve">tus- und Religionsfreiheit, sondern auch, wie ich meine, die Freiheit der Person, die freie Entfaltung der Persönlichkeit und das Recht auf körperliche Unversehrtheit. Mit Unfreiheit sind diese Grundfreiheiten jedenfalls nicht vereinbar. Insofern wäre repressive Toleranz sogar verfassungswidrig (im Sinne unseres Grundgesetzes) und dürfte daher, rein rechtlich gesehen, gar nicht aufkommen können, weil Verfassungsbruch justiziabel, gerichtlich verfolgbar ist. Über Begriff und Wert der Toleranz sollte daher Klarheit bestehen.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Wenn die Fragen nach dem Verhältnis von Ich und Welt und dem Seelenheil des Ichs in den Vordergrund rücken, wachsen auch Respekt und Achtung vor der Person jedes Individuums und damit das, was man gemeinhin Toleranz nennt. So geschah es in nennenswertem Maße – nach eher bescheidenen Anfängen in der Antike – erst wieder in den Zeiten von Renaissance und Reformation. Mit Fortentwicklungen bei zahlreichen Denkern des 17. Jahrhunderts, insbesondere bei Descartes (</w:t>
      </w:r>
      <w:r w:rsidRPr="00516410">
        <w:rPr>
          <w:rFonts w:ascii="Times New Roman" w:hAnsi="Times New Roman"/>
          <w:i/>
          <w:sz w:val="28"/>
          <w:szCs w:val="28"/>
        </w:rPr>
        <w:t>bon sens</w:t>
      </w:r>
      <w:r w:rsidRPr="00516410">
        <w:rPr>
          <w:rFonts w:ascii="Times New Roman" w:hAnsi="Times New Roman"/>
          <w:sz w:val="28"/>
          <w:szCs w:val="28"/>
        </w:rPr>
        <w:t xml:space="preserve"> und Cogito), John Locke (1632-1704) und Pierre Bayle (1647-1706)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18. Jahrhundert finden wir verstärkten Einsatz für Tol</w:t>
      </w:r>
      <w:r w:rsidRPr="00516410">
        <w:rPr>
          <w:rFonts w:ascii="Times New Roman" w:hAnsi="Times New Roman"/>
          <w:sz w:val="28"/>
          <w:szCs w:val="28"/>
        </w:rPr>
        <w:t>e</w:t>
      </w:r>
      <w:r w:rsidRPr="00516410">
        <w:rPr>
          <w:rFonts w:ascii="Times New Roman" w:hAnsi="Times New Roman"/>
          <w:sz w:val="28"/>
          <w:szCs w:val="28"/>
        </w:rPr>
        <w:t xml:space="preserve">ranz bei den franzö-sischen Aufklärern, vor allen bei Voltaire, Diderot, Rousseau und den anderen Enzyklopädisten.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Schon um 1680 hatte der aus Südfrankreich stammende </w:t>
      </w:r>
      <w:r w:rsidRPr="00516410">
        <w:rPr>
          <w:rFonts w:ascii="Times New Roman" w:hAnsi="Times New Roman"/>
          <w:i/>
          <w:sz w:val="28"/>
          <w:szCs w:val="28"/>
        </w:rPr>
        <w:t>Pie</w:t>
      </w:r>
      <w:r w:rsidRPr="00516410">
        <w:rPr>
          <w:rFonts w:ascii="Times New Roman" w:hAnsi="Times New Roman"/>
          <w:i/>
          <w:sz w:val="28"/>
          <w:szCs w:val="28"/>
        </w:rPr>
        <w:t>r</w:t>
      </w:r>
      <w:r w:rsidRPr="00516410">
        <w:rPr>
          <w:rFonts w:ascii="Times New Roman" w:hAnsi="Times New Roman"/>
          <w:i/>
          <w:sz w:val="28"/>
          <w:szCs w:val="28"/>
        </w:rPr>
        <w:t>re Bayle</w:t>
      </w:r>
      <w:r w:rsidRPr="00516410">
        <w:rPr>
          <w:rFonts w:ascii="Times New Roman" w:hAnsi="Times New Roman"/>
          <w:sz w:val="28"/>
          <w:szCs w:val="28"/>
        </w:rPr>
        <w:t xml:space="preserve"> gefordert, dass der Staat für religiöse Toleranz sorgt, um den „wahren Glauben“ zu schützen: „Bayle spricht das b</w:t>
      </w:r>
      <w:r w:rsidRPr="00516410">
        <w:rPr>
          <w:rFonts w:ascii="Times New Roman" w:hAnsi="Times New Roman"/>
          <w:sz w:val="28"/>
          <w:szCs w:val="28"/>
        </w:rPr>
        <w:t>e</w:t>
      </w:r>
      <w:r w:rsidRPr="00516410">
        <w:rPr>
          <w:rFonts w:ascii="Times New Roman" w:hAnsi="Times New Roman"/>
          <w:sz w:val="28"/>
          <w:szCs w:val="28"/>
        </w:rPr>
        <w:t>rühmte Wort aus, Unglaube und selbst offene Gottesleugnung sei besser als Aberglaube, der sich schließlich als (religiöser) Fa-natismus offenbare, und darum habe der Staat selbst Athei</w:t>
      </w:r>
      <w:r w:rsidRPr="00516410">
        <w:rPr>
          <w:rFonts w:ascii="Times New Roman" w:hAnsi="Times New Roman"/>
          <w:sz w:val="28"/>
          <w:szCs w:val="28"/>
        </w:rPr>
        <w:t>s</w:t>
      </w:r>
      <w:r w:rsidRPr="00516410">
        <w:rPr>
          <w:rFonts w:ascii="Times New Roman" w:hAnsi="Times New Roman"/>
          <w:sz w:val="28"/>
          <w:szCs w:val="28"/>
        </w:rPr>
        <w:t>ten Toleranz zu gewähren. Durch Beispiele moral. einwandfre</w:t>
      </w:r>
      <w:r w:rsidRPr="00516410">
        <w:rPr>
          <w:rFonts w:ascii="Times New Roman" w:hAnsi="Times New Roman"/>
          <w:sz w:val="28"/>
          <w:szCs w:val="28"/>
        </w:rPr>
        <w:t>i</w:t>
      </w:r>
      <w:r w:rsidRPr="00516410">
        <w:rPr>
          <w:rFonts w:ascii="Times New Roman" w:hAnsi="Times New Roman"/>
          <w:sz w:val="28"/>
          <w:szCs w:val="28"/>
        </w:rPr>
        <w:t>en und glücklichen Lebens von Atheisten steigert sich die An</w:t>
      </w:r>
      <w:r w:rsidRPr="00516410">
        <w:rPr>
          <w:rFonts w:ascii="Times New Roman" w:hAnsi="Times New Roman"/>
          <w:sz w:val="28"/>
          <w:szCs w:val="28"/>
        </w:rPr>
        <w:t>k</w:t>
      </w:r>
      <w:r w:rsidRPr="00516410">
        <w:rPr>
          <w:rFonts w:ascii="Times New Roman" w:hAnsi="Times New Roman"/>
          <w:sz w:val="28"/>
          <w:szCs w:val="28"/>
        </w:rPr>
        <w:t xml:space="preserve">lage des Aberglaubens zur Verteidigung des Athe-ismus.“ </w:t>
      </w:r>
      <w:r w:rsidRPr="00516410">
        <w:rPr>
          <w:rFonts w:ascii="Times New Roman" w:hAnsi="Times New Roman"/>
          <w:i/>
          <w:sz w:val="28"/>
          <w:szCs w:val="28"/>
        </w:rPr>
        <w:t>(L</w:t>
      </w:r>
      <w:r w:rsidRPr="00516410">
        <w:rPr>
          <w:rFonts w:ascii="Times New Roman" w:hAnsi="Times New Roman"/>
          <w:i/>
          <w:sz w:val="28"/>
          <w:szCs w:val="28"/>
        </w:rPr>
        <w:t>e</w:t>
      </w:r>
      <w:r w:rsidRPr="00516410">
        <w:rPr>
          <w:rFonts w:ascii="Times New Roman" w:hAnsi="Times New Roman"/>
          <w:i/>
          <w:sz w:val="28"/>
          <w:szCs w:val="28"/>
        </w:rPr>
        <w:t>xikon der philosophischen Werke</w:t>
      </w:r>
      <w:r w:rsidRPr="00516410">
        <w:rPr>
          <w:rFonts w:ascii="Times New Roman" w:hAnsi="Times New Roman"/>
          <w:sz w:val="28"/>
          <w:szCs w:val="28"/>
        </w:rPr>
        <w:t xml:space="preserve"> a.a.O. S. 502) In seinem </w:t>
      </w:r>
      <w:r w:rsidRPr="00516410">
        <w:rPr>
          <w:rFonts w:ascii="Times New Roman" w:hAnsi="Times New Roman"/>
          <w:i/>
          <w:sz w:val="28"/>
          <w:szCs w:val="28"/>
        </w:rPr>
        <w:t>Di</w:t>
      </w:r>
      <w:r w:rsidRPr="00516410">
        <w:rPr>
          <w:rFonts w:ascii="Times New Roman" w:hAnsi="Times New Roman"/>
          <w:i/>
          <w:sz w:val="28"/>
          <w:szCs w:val="28"/>
        </w:rPr>
        <w:t>c</w:t>
      </w:r>
      <w:r w:rsidRPr="00516410">
        <w:rPr>
          <w:rFonts w:ascii="Times New Roman" w:hAnsi="Times New Roman"/>
          <w:i/>
          <w:sz w:val="28"/>
          <w:szCs w:val="28"/>
        </w:rPr>
        <w:t xml:space="preserve">tionnaire historique et critique </w:t>
      </w:r>
      <w:r w:rsidRPr="00516410">
        <w:rPr>
          <w:rFonts w:ascii="Times New Roman" w:hAnsi="Times New Roman"/>
          <w:sz w:val="28"/>
          <w:szCs w:val="28"/>
        </w:rPr>
        <w:t xml:space="preserve">(von 1697) </w:t>
      </w:r>
      <w:r w:rsidR="00537917" w:rsidRPr="00516410">
        <w:rPr>
          <w:rFonts w:ascii="Times New Roman" w:hAnsi="Times New Roman"/>
          <w:sz w:val="28"/>
          <w:szCs w:val="28"/>
        </w:rPr>
        <w:t>fordert Bayle völlige Gewissens</w:t>
      </w:r>
      <w:r w:rsidRPr="00516410">
        <w:rPr>
          <w:rFonts w:ascii="Times New Roman" w:hAnsi="Times New Roman"/>
          <w:sz w:val="28"/>
          <w:szCs w:val="28"/>
        </w:rPr>
        <w:t>freiheit und „allgemeine Toleranz“, wobei Glaube und Wissen s</w:t>
      </w:r>
      <w:r w:rsidR="00537917" w:rsidRPr="00516410">
        <w:rPr>
          <w:rFonts w:ascii="Times New Roman" w:hAnsi="Times New Roman"/>
          <w:sz w:val="28"/>
          <w:szCs w:val="28"/>
        </w:rPr>
        <w:t>trikt auseinan</w:t>
      </w:r>
      <w:r w:rsidRPr="00516410">
        <w:rPr>
          <w:rFonts w:ascii="Times New Roman" w:hAnsi="Times New Roman"/>
          <w:sz w:val="28"/>
          <w:szCs w:val="28"/>
        </w:rPr>
        <w:t>derzuhalten seien.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 dem um 1685, also kurz vor der ‚Glorious Revolution‘ in England ent-standenen </w:t>
      </w:r>
      <w:r w:rsidRPr="00516410">
        <w:rPr>
          <w:rFonts w:ascii="Times New Roman" w:hAnsi="Times New Roman"/>
          <w:i/>
          <w:sz w:val="28"/>
          <w:szCs w:val="28"/>
        </w:rPr>
        <w:t xml:space="preserve">Brief über die Toleranz </w:t>
      </w:r>
      <w:r w:rsidRPr="00516410">
        <w:rPr>
          <w:rFonts w:ascii="Times New Roman" w:hAnsi="Times New Roman"/>
          <w:sz w:val="28"/>
          <w:szCs w:val="28"/>
        </w:rPr>
        <w:t xml:space="preserve">gelingt </w:t>
      </w:r>
      <w:r w:rsidRPr="00516410">
        <w:rPr>
          <w:rFonts w:ascii="Times New Roman" w:hAnsi="Times New Roman"/>
          <w:i/>
          <w:sz w:val="28"/>
          <w:szCs w:val="28"/>
        </w:rPr>
        <w:t>John L</w:t>
      </w:r>
      <w:r w:rsidRPr="00516410">
        <w:rPr>
          <w:rFonts w:ascii="Times New Roman" w:hAnsi="Times New Roman"/>
          <w:i/>
          <w:sz w:val="28"/>
          <w:szCs w:val="28"/>
        </w:rPr>
        <w:t>o</w:t>
      </w:r>
      <w:r w:rsidRPr="00516410">
        <w:rPr>
          <w:rFonts w:ascii="Times New Roman" w:hAnsi="Times New Roman"/>
          <w:i/>
          <w:sz w:val="28"/>
          <w:szCs w:val="28"/>
        </w:rPr>
        <w:t>cke</w:t>
      </w:r>
      <w:r w:rsidRPr="00516410">
        <w:rPr>
          <w:rFonts w:ascii="Times New Roman" w:hAnsi="Times New Roman"/>
          <w:sz w:val="28"/>
          <w:szCs w:val="28"/>
        </w:rPr>
        <w:t xml:space="preserve"> eine Neubestimmung des Verhältnisses von geistlicher und weltlicher Macht. Demnach ist Religion nicht Sache des Staates, sondern der Kirche und vor allem: der Praxis und der Freiheit des Glaubens jeder einzelnen Person. Die wichtigste Aufgabe des Staates ist es, für die Sicherheit seiner Bürger und ihres E</w:t>
      </w:r>
      <w:r w:rsidRPr="00516410">
        <w:rPr>
          <w:rFonts w:ascii="Times New Roman" w:hAnsi="Times New Roman"/>
          <w:sz w:val="28"/>
          <w:szCs w:val="28"/>
        </w:rPr>
        <w:t>i</w:t>
      </w:r>
      <w:r w:rsidRPr="00516410">
        <w:rPr>
          <w:rFonts w:ascii="Times New Roman" w:hAnsi="Times New Roman"/>
          <w:sz w:val="28"/>
          <w:szCs w:val="28"/>
        </w:rPr>
        <w:t>gentums zu sorgen. Dehnt er seine Befugnisse auf die Religion bzw. die Glaubensfreiheit aus, darf  das Volk sich da-gegen au</w:t>
      </w:r>
      <w:r w:rsidRPr="00516410">
        <w:rPr>
          <w:rFonts w:ascii="Times New Roman" w:hAnsi="Times New Roman"/>
          <w:sz w:val="28"/>
          <w:szCs w:val="28"/>
        </w:rPr>
        <w:t>f</w:t>
      </w:r>
      <w:r w:rsidRPr="00516410">
        <w:rPr>
          <w:rFonts w:ascii="Times New Roman" w:hAnsi="Times New Roman"/>
          <w:sz w:val="28"/>
          <w:szCs w:val="28"/>
        </w:rPr>
        <w:t xml:space="preserve">lehnen. Ausdrücklich schützt Locke die </w:t>
      </w:r>
      <w:r w:rsidRPr="00516410">
        <w:rPr>
          <w:rFonts w:ascii="Times New Roman" w:hAnsi="Times New Roman"/>
          <w:i/>
          <w:sz w:val="28"/>
          <w:szCs w:val="28"/>
        </w:rPr>
        <w:t>Privatsphäre der Ei</w:t>
      </w:r>
      <w:r w:rsidRPr="00516410">
        <w:rPr>
          <w:rFonts w:ascii="Times New Roman" w:hAnsi="Times New Roman"/>
          <w:i/>
          <w:sz w:val="28"/>
          <w:szCs w:val="28"/>
        </w:rPr>
        <w:t>n</w:t>
      </w:r>
      <w:r w:rsidRPr="00516410">
        <w:rPr>
          <w:rFonts w:ascii="Times New Roman" w:hAnsi="Times New Roman"/>
          <w:i/>
          <w:sz w:val="28"/>
          <w:szCs w:val="28"/>
        </w:rPr>
        <w:t>zelperson</w:t>
      </w:r>
      <w:r w:rsidRPr="00516410">
        <w:rPr>
          <w:rFonts w:ascii="Times New Roman" w:hAnsi="Times New Roman"/>
          <w:sz w:val="28"/>
          <w:szCs w:val="28"/>
        </w:rPr>
        <w:t xml:space="preserve">, und zwar im Einklang mit der im Jahre 1679 vom englischen Parlament be-schlossenen </w:t>
      </w:r>
      <w:r w:rsidRPr="00516410">
        <w:rPr>
          <w:rFonts w:ascii="Times New Roman" w:hAnsi="Times New Roman"/>
          <w:i/>
          <w:sz w:val="28"/>
          <w:szCs w:val="28"/>
        </w:rPr>
        <w:t>Habeas-Corpus-Akte</w:t>
      </w:r>
      <w:r w:rsidRPr="00516410">
        <w:rPr>
          <w:rFonts w:ascii="Times New Roman" w:hAnsi="Times New Roman"/>
          <w:sz w:val="28"/>
          <w:szCs w:val="28"/>
        </w:rPr>
        <w:t xml:space="preserve"> (was vorher nicht für möglich gehalten wurde). (Vgl. </w:t>
      </w:r>
      <w:r w:rsidRPr="00516410">
        <w:rPr>
          <w:rFonts w:ascii="Times New Roman" w:hAnsi="Times New Roman"/>
          <w:i/>
          <w:sz w:val="28"/>
          <w:szCs w:val="28"/>
        </w:rPr>
        <w:t>Lexikon der ph</w:t>
      </w:r>
      <w:r w:rsidRPr="00516410">
        <w:rPr>
          <w:rFonts w:ascii="Times New Roman" w:hAnsi="Times New Roman"/>
          <w:i/>
          <w:sz w:val="28"/>
          <w:szCs w:val="28"/>
        </w:rPr>
        <w:t>i</w:t>
      </w:r>
      <w:r w:rsidRPr="00516410">
        <w:rPr>
          <w:rFonts w:ascii="Times New Roman" w:hAnsi="Times New Roman"/>
          <w:i/>
          <w:sz w:val="28"/>
          <w:szCs w:val="28"/>
        </w:rPr>
        <w:t xml:space="preserve">losophischen Werke </w:t>
      </w:r>
      <w:r w:rsidRPr="00516410">
        <w:rPr>
          <w:rFonts w:ascii="Times New Roman" w:hAnsi="Times New Roman"/>
          <w:sz w:val="28"/>
          <w:szCs w:val="28"/>
        </w:rPr>
        <w:t>a.a.O. S. 226 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An solchen Einsichten und Forderungen knüpft </w:t>
      </w:r>
      <w:r w:rsidRPr="00516410">
        <w:rPr>
          <w:rFonts w:ascii="Times New Roman" w:hAnsi="Times New Roman"/>
          <w:i/>
          <w:sz w:val="28"/>
          <w:szCs w:val="28"/>
        </w:rPr>
        <w:t>Voltaire</w:t>
      </w:r>
      <w:r w:rsidRPr="00516410">
        <w:rPr>
          <w:rFonts w:ascii="Times New Roman" w:hAnsi="Times New Roman"/>
          <w:sz w:val="28"/>
          <w:szCs w:val="28"/>
        </w:rPr>
        <w:t xml:space="preserve"> an, und zwar vor allem in seiner Kampfschrift </w:t>
      </w:r>
      <w:r w:rsidRPr="00516410">
        <w:rPr>
          <w:rFonts w:ascii="Times New Roman" w:hAnsi="Times New Roman"/>
          <w:i/>
          <w:sz w:val="28"/>
          <w:szCs w:val="28"/>
        </w:rPr>
        <w:t>Abhandlung über die Toleranz anläßlich des Todes von Jean Calas</w:t>
      </w:r>
      <w:r w:rsidRPr="00516410">
        <w:rPr>
          <w:rFonts w:ascii="Times New Roman" w:hAnsi="Times New Roman"/>
          <w:sz w:val="28"/>
          <w:szCs w:val="28"/>
        </w:rPr>
        <w:t xml:space="preserve"> (1763) und in dem Artikel „Tolérance“ seines </w:t>
      </w:r>
      <w:r w:rsidRPr="00516410">
        <w:rPr>
          <w:rFonts w:ascii="Times New Roman" w:hAnsi="Times New Roman"/>
          <w:i/>
          <w:sz w:val="28"/>
          <w:szCs w:val="28"/>
        </w:rPr>
        <w:t>Philosophischen Taschenwörte</w:t>
      </w:r>
      <w:r w:rsidRPr="00516410">
        <w:rPr>
          <w:rFonts w:ascii="Times New Roman" w:hAnsi="Times New Roman"/>
          <w:i/>
          <w:sz w:val="28"/>
          <w:szCs w:val="28"/>
        </w:rPr>
        <w:t>r</w:t>
      </w:r>
      <w:r w:rsidRPr="00516410">
        <w:rPr>
          <w:rFonts w:ascii="Times New Roman" w:hAnsi="Times New Roman"/>
          <w:i/>
          <w:sz w:val="28"/>
          <w:szCs w:val="28"/>
        </w:rPr>
        <w:t>buchs</w:t>
      </w:r>
      <w:r w:rsidRPr="00516410">
        <w:rPr>
          <w:rFonts w:ascii="Times New Roman" w:hAnsi="Times New Roman"/>
          <w:sz w:val="28"/>
          <w:szCs w:val="28"/>
        </w:rPr>
        <w:t xml:space="preserve"> von 1764. Der Anfang des Artikels lautet: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ist Toleranz? Toleranz ist die Mitgift der Humanität. Wir alle sind voller Schwächen und Irrtümer: Vergeben wir uns gegenseitig unsere Dummheiten! – dies sei das erste Gesetz der Natur.</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Wenn an der Börse von Amsterdam, in London, in Surat oder Basra der gläubige Chinese, der Brahmane, der griechisch-katholische Christ, der römisch-katholische Christ, der prote</w:t>
      </w:r>
      <w:r w:rsidRPr="00516410">
        <w:rPr>
          <w:rFonts w:ascii="Times New Roman" w:hAnsi="Times New Roman"/>
          <w:sz w:val="28"/>
          <w:szCs w:val="28"/>
        </w:rPr>
        <w:t>s</w:t>
      </w:r>
      <w:r w:rsidRPr="00516410">
        <w:rPr>
          <w:rFonts w:ascii="Times New Roman" w:hAnsi="Times New Roman"/>
          <w:sz w:val="28"/>
          <w:szCs w:val="28"/>
        </w:rPr>
        <w:t>tantische Christ, der christliche Quäker miteinander Handel tre</w:t>
      </w:r>
      <w:r w:rsidRPr="00516410">
        <w:rPr>
          <w:rFonts w:ascii="Times New Roman" w:hAnsi="Times New Roman"/>
          <w:sz w:val="28"/>
          <w:szCs w:val="28"/>
        </w:rPr>
        <w:t>i</w:t>
      </w:r>
      <w:r w:rsidRPr="00516410">
        <w:rPr>
          <w:rFonts w:ascii="Times New Roman" w:hAnsi="Times New Roman"/>
          <w:sz w:val="28"/>
          <w:szCs w:val="28"/>
        </w:rPr>
        <w:t>ben, so zücken sie nicht ihre Messer gegeneinander, um Seelen für ihre Religion zu gewinnen. Warum haben wir uns dann seit dem Konzil von Nicäa fast pausenlos die Hälse durchgeschni</w:t>
      </w:r>
      <w:r w:rsidRPr="00516410">
        <w:rPr>
          <w:rFonts w:ascii="Times New Roman" w:hAnsi="Times New Roman"/>
          <w:sz w:val="28"/>
          <w:szCs w:val="28"/>
        </w:rPr>
        <w:t>t</w:t>
      </w:r>
      <w:r w:rsidRPr="00516410">
        <w:rPr>
          <w:rFonts w:ascii="Times New Roman" w:hAnsi="Times New Roman"/>
          <w:sz w:val="28"/>
          <w:szCs w:val="28"/>
        </w:rPr>
        <w:t>ten? Konstantin begann mit einem Erlass, der alle Religionen erlaubte, doch er endete als Verfolger.“</w:t>
      </w:r>
      <w:r w:rsidRPr="00516410">
        <w:rPr>
          <w:rStyle w:val="Funotenzeichen"/>
          <w:rFonts w:ascii="Times New Roman" w:hAnsi="Times New Roman"/>
          <w:sz w:val="28"/>
          <w:szCs w:val="28"/>
        </w:rPr>
        <w:footnoteReference w:customMarkFollows="1" w:id="165"/>
        <w:t>164</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Person-Sein des Menschen verbindet Voltaire hier sofort mit den weiten Horizonten von Natur, Geschichte und Human</w:t>
      </w:r>
      <w:r w:rsidRPr="00516410">
        <w:rPr>
          <w:rFonts w:ascii="Times New Roman" w:hAnsi="Times New Roman"/>
          <w:sz w:val="28"/>
          <w:szCs w:val="28"/>
        </w:rPr>
        <w:t>i</w:t>
      </w:r>
      <w:r w:rsidRPr="00516410">
        <w:rPr>
          <w:rFonts w:ascii="Times New Roman" w:hAnsi="Times New Roman"/>
          <w:sz w:val="28"/>
          <w:szCs w:val="28"/>
        </w:rPr>
        <w:t xml:space="preserve">tät. Jeder Mensch hat Schwächen, kann sich irren und ist daher (fast wie bei Lamettrie!) auf die </w:t>
      </w:r>
      <w:r w:rsidRPr="00516410">
        <w:rPr>
          <w:rFonts w:ascii="Times New Roman" w:hAnsi="Times New Roman"/>
          <w:i/>
          <w:sz w:val="28"/>
          <w:szCs w:val="28"/>
        </w:rPr>
        <w:t>Nachsicht</w:t>
      </w:r>
      <w:r w:rsidRPr="00516410">
        <w:rPr>
          <w:rFonts w:ascii="Times New Roman" w:hAnsi="Times New Roman"/>
          <w:sz w:val="28"/>
          <w:szCs w:val="28"/>
        </w:rPr>
        <w:t xml:space="preserve"> seiner Mitmenschen angewiesen. Das gelingt – und zwar sogar interreligiös, inter-kulturell und international –, sobald, wie an der Börse, genügend starke gemein-same Interessen vorhanden sind, nicht aber, wenn es ausschließlich um Fragen der Religion, als o um „die letzten Dinge“ geht. Streit hierüber endet nur allzu oft verbrecherisch.</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Wobei die drei großen monotheistischen Religionen – Jude</w:t>
      </w:r>
      <w:r w:rsidRPr="00516410">
        <w:rPr>
          <w:rFonts w:ascii="Times New Roman" w:hAnsi="Times New Roman"/>
          <w:sz w:val="28"/>
          <w:szCs w:val="28"/>
        </w:rPr>
        <w:t>n</w:t>
      </w:r>
      <w:r w:rsidRPr="00516410">
        <w:rPr>
          <w:rFonts w:ascii="Times New Roman" w:hAnsi="Times New Roman"/>
          <w:sz w:val="28"/>
          <w:szCs w:val="28"/>
        </w:rPr>
        <w:t>tum, Christentum und Islam – traurige Berühmtheit erlangt h</w:t>
      </w:r>
      <w:r w:rsidRPr="00516410">
        <w:rPr>
          <w:rFonts w:ascii="Times New Roman" w:hAnsi="Times New Roman"/>
          <w:sz w:val="28"/>
          <w:szCs w:val="28"/>
        </w:rPr>
        <w:t>a</w:t>
      </w:r>
      <w:r w:rsidRPr="00516410">
        <w:rPr>
          <w:rFonts w:ascii="Times New Roman" w:hAnsi="Times New Roman"/>
          <w:sz w:val="28"/>
          <w:szCs w:val="28"/>
        </w:rPr>
        <w:t>ben. Das Christentum – eigentlich eine Religion der Liebe, der Sanftmut und der Toleranz – artet immer wieder in Gewalttäti</w:t>
      </w:r>
      <w:r w:rsidRPr="00516410">
        <w:rPr>
          <w:rFonts w:ascii="Times New Roman" w:hAnsi="Times New Roman"/>
          <w:sz w:val="28"/>
          <w:szCs w:val="28"/>
        </w:rPr>
        <w:t>g</w:t>
      </w:r>
      <w:r w:rsidRPr="00516410">
        <w:rPr>
          <w:rFonts w:ascii="Times New Roman" w:hAnsi="Times New Roman"/>
          <w:sz w:val="28"/>
          <w:szCs w:val="28"/>
        </w:rPr>
        <w:t>keit aus, seitdem Konstantin der Große es im 4. Jahrhundert er</w:t>
      </w:r>
      <w:r w:rsidRPr="00516410">
        <w:rPr>
          <w:rFonts w:ascii="Times New Roman" w:hAnsi="Times New Roman"/>
          <w:sz w:val="28"/>
          <w:szCs w:val="28"/>
        </w:rPr>
        <w:t>s</w:t>
      </w:r>
      <w:r w:rsidRPr="00516410">
        <w:rPr>
          <w:rFonts w:ascii="Times New Roman" w:hAnsi="Times New Roman"/>
          <w:sz w:val="28"/>
          <w:szCs w:val="28"/>
        </w:rPr>
        <w:t>tmals an die Staatsmacht gebunden hat. Schon Konstantin ve</w:t>
      </w:r>
      <w:r w:rsidRPr="00516410">
        <w:rPr>
          <w:rFonts w:ascii="Times New Roman" w:hAnsi="Times New Roman"/>
          <w:sz w:val="28"/>
          <w:szCs w:val="28"/>
        </w:rPr>
        <w:t>r</w:t>
      </w:r>
      <w:r w:rsidRPr="00516410">
        <w:rPr>
          <w:rFonts w:ascii="Times New Roman" w:hAnsi="Times New Roman"/>
          <w:sz w:val="28"/>
          <w:szCs w:val="28"/>
        </w:rPr>
        <w:t>riet den urchristlichen Wert der Toleranz, und zwar offenbar s</w:t>
      </w:r>
      <w:r w:rsidRPr="00516410">
        <w:rPr>
          <w:rFonts w:ascii="Times New Roman" w:hAnsi="Times New Roman"/>
          <w:sz w:val="28"/>
          <w:szCs w:val="28"/>
        </w:rPr>
        <w:t>o</w:t>
      </w:r>
      <w:r w:rsidRPr="00516410">
        <w:rPr>
          <w:rFonts w:ascii="Times New Roman" w:hAnsi="Times New Roman"/>
          <w:sz w:val="28"/>
          <w:szCs w:val="28"/>
        </w:rPr>
        <w:t>gar in vermeintlicher Befolgung des Missionsauftrags Jesu. D</w:t>
      </w:r>
      <w:r w:rsidRPr="00516410">
        <w:rPr>
          <w:rFonts w:ascii="Times New Roman" w:hAnsi="Times New Roman"/>
          <w:sz w:val="28"/>
          <w:szCs w:val="28"/>
        </w:rPr>
        <w:t>a</w:t>
      </w:r>
      <w:r w:rsidRPr="00516410">
        <w:rPr>
          <w:rFonts w:ascii="Times New Roman" w:hAnsi="Times New Roman"/>
          <w:sz w:val="28"/>
          <w:szCs w:val="28"/>
        </w:rPr>
        <w:t xml:space="preserve">mit fiel er hinter die Entwicklung religiöser Toleranz zurück, wie sie im Römischen Imperium erreicht worden war.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Anlass für Voltaires äußerst streitbares Engagement ist ein Justizmord, dem der  Toulouser Calvinist Jean Calas zum Opfer gefallen war. Immerhin erreichte Voltaire mit seiner Kamp</w:t>
      </w:r>
      <w:r w:rsidRPr="00516410">
        <w:rPr>
          <w:rFonts w:ascii="Times New Roman" w:hAnsi="Times New Roman"/>
          <w:sz w:val="28"/>
          <w:szCs w:val="28"/>
        </w:rPr>
        <w:t>f</w:t>
      </w:r>
      <w:r w:rsidRPr="00516410">
        <w:rPr>
          <w:rFonts w:ascii="Times New Roman" w:hAnsi="Times New Roman"/>
          <w:sz w:val="28"/>
          <w:szCs w:val="28"/>
        </w:rPr>
        <w:t xml:space="preserve">schrift </w:t>
      </w:r>
      <w:r w:rsidRPr="00516410">
        <w:rPr>
          <w:rFonts w:ascii="Times New Roman" w:hAnsi="Times New Roman"/>
          <w:i/>
          <w:sz w:val="28"/>
          <w:szCs w:val="28"/>
        </w:rPr>
        <w:t>Abhandlung über die Toleranz …</w:t>
      </w:r>
      <w:r w:rsidRPr="00516410">
        <w:rPr>
          <w:rFonts w:ascii="Times New Roman" w:hAnsi="Times New Roman"/>
          <w:sz w:val="28"/>
          <w:szCs w:val="28"/>
        </w:rPr>
        <w:t xml:space="preserve"> (s.o.), dass das Opfer des katholischen Fanatismus posthum rehabilitiert wurde.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einem Rückblick auf ähnliche, teilweise wie in den Alb</w:t>
      </w:r>
      <w:r w:rsidRPr="00516410">
        <w:rPr>
          <w:rFonts w:ascii="Times New Roman" w:hAnsi="Times New Roman"/>
          <w:sz w:val="28"/>
          <w:szCs w:val="28"/>
        </w:rPr>
        <w:t>i</w:t>
      </w:r>
      <w:r w:rsidRPr="00516410">
        <w:rPr>
          <w:rFonts w:ascii="Times New Roman" w:hAnsi="Times New Roman"/>
          <w:sz w:val="28"/>
          <w:szCs w:val="28"/>
        </w:rPr>
        <w:t>genser-Kriegen in großem Stil inszenierte Übergriffe prangert Voltaire einen katholischen Fana-tismus an, der durch Inquisit</w:t>
      </w:r>
      <w:r w:rsidRPr="00516410">
        <w:rPr>
          <w:rFonts w:ascii="Times New Roman" w:hAnsi="Times New Roman"/>
          <w:sz w:val="28"/>
          <w:szCs w:val="28"/>
        </w:rPr>
        <w:t>i</w:t>
      </w:r>
      <w:r w:rsidRPr="00516410">
        <w:rPr>
          <w:rFonts w:ascii="Times New Roman" w:hAnsi="Times New Roman"/>
          <w:sz w:val="28"/>
          <w:szCs w:val="28"/>
        </w:rPr>
        <w:t>on und Jesuitismus dramatisch verschärft worden sei. Obskura</w:t>
      </w:r>
      <w:r w:rsidRPr="00516410">
        <w:rPr>
          <w:rFonts w:ascii="Times New Roman" w:hAnsi="Times New Roman"/>
          <w:sz w:val="28"/>
          <w:szCs w:val="28"/>
        </w:rPr>
        <w:t>n</w:t>
      </w:r>
      <w:r w:rsidRPr="00516410">
        <w:rPr>
          <w:rFonts w:ascii="Times New Roman" w:hAnsi="Times New Roman"/>
          <w:sz w:val="28"/>
          <w:szCs w:val="28"/>
        </w:rPr>
        <w:t xml:space="preserve">tismus bzw. fanatische Bildungs- und Kulturfeindlichkeit stehen jeg-lichem gesellschaftlichem Fortschritt im Wege. Gegen den Aberglauben und die Verabsolutierung religiöser Werte fordert Voltaire vollständige Meinungs- und Gewissensfreiheit.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An den Schluss seines Traktats über Toleranz setzt Voltaire ein Gebet, in dem er sich – durchaus mit großem Ernst – an den „Gott aller Wesen und aller Zeiten“ wendet, einen Gott, der nicht mehr einer bestimmten Religion zuzuordnen ist. Erneut verweist er auf die Irrtumsanfälligkeit des Menschen und bittet daher Gott um Hilfe: „Gib, daß wir einander helfen, die Last des kurzen, flüchtigen Lebens zu tragen …“ und: „Möchten doch alle Menschen sich erinnern, daß sie Brüder sind! Möchten sie doch alle Tyrannei über die Seele ebenso wie den Straßenraub verabscheuen, der ihnen die Früchte der Arbeit und ihres ruh</w:t>
      </w:r>
      <w:r w:rsidRPr="00516410">
        <w:rPr>
          <w:rFonts w:ascii="Times New Roman" w:hAnsi="Times New Roman"/>
          <w:sz w:val="28"/>
          <w:szCs w:val="28"/>
        </w:rPr>
        <w:t>i</w:t>
      </w:r>
      <w:r w:rsidRPr="00516410">
        <w:rPr>
          <w:rFonts w:ascii="Times New Roman" w:hAnsi="Times New Roman"/>
          <w:sz w:val="28"/>
          <w:szCs w:val="28"/>
        </w:rPr>
        <w:t xml:space="preserve">gen Fleißes nimmt!“ </w:t>
      </w:r>
      <w:r w:rsidRPr="00516410">
        <w:rPr>
          <w:rStyle w:val="Funotenzeichen"/>
          <w:rFonts w:ascii="Times New Roman" w:hAnsi="Times New Roman"/>
          <w:sz w:val="28"/>
          <w:szCs w:val="28"/>
        </w:rPr>
        <w:footnoteReference w:customMarkFollows="1" w:id="166"/>
        <w:t>165</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Dass dies tatsächlich allgemein gelten soll, unterstreicht Vo</w:t>
      </w:r>
      <w:r w:rsidRPr="00516410">
        <w:rPr>
          <w:rFonts w:ascii="Times New Roman" w:hAnsi="Times New Roman"/>
          <w:sz w:val="28"/>
          <w:szCs w:val="28"/>
        </w:rPr>
        <w:t>l</w:t>
      </w:r>
      <w:r w:rsidRPr="00516410">
        <w:rPr>
          <w:rFonts w:ascii="Times New Roman" w:hAnsi="Times New Roman"/>
          <w:sz w:val="28"/>
          <w:szCs w:val="28"/>
        </w:rPr>
        <w:t>taire in dem Schlusssatz, der mit diesem Gebet zugleich den Traktat beendet, und zwar dadurch, dass er den Wunsch äußert, alle Menschen aller Sprachen „von Siam bis Kalifornien“ möc</w:t>
      </w:r>
      <w:r w:rsidRPr="00516410">
        <w:rPr>
          <w:rFonts w:ascii="Times New Roman" w:hAnsi="Times New Roman"/>
          <w:sz w:val="28"/>
          <w:szCs w:val="28"/>
        </w:rPr>
        <w:t>h</w:t>
      </w:r>
      <w:r w:rsidRPr="00516410">
        <w:rPr>
          <w:rFonts w:ascii="Times New Roman" w:hAnsi="Times New Roman"/>
          <w:sz w:val="28"/>
          <w:szCs w:val="28"/>
        </w:rPr>
        <w:t xml:space="preserve">ten sich dafür einsetzen, dass Hass, Streit und Rivalität beendet werden, um so Gottes „Güte zu preisen“ (a.a.O. ebd.).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Nichtsdestoweniger fordert der Autor – wie vor ihm Locke und Bayle – die strikte Trennung von Staat und Religion, und zwar nicht nur in Frankreich, sondern überall auf der Welt – was er nicht zuletzt durch ein egalitäres Person- und Menschenbild begründet.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Joachim Kahl fasst zusammen: „Voltaires Toleranzidee ist breiter und weiter als ein bloß religionspolitisches Regelwerk der Glaubens-, Gewissens- und Gedan-kenfreiheit. Komplex begründet in einer liberalen Geisteshaltung von Leben und L</w:t>
      </w:r>
      <w:r w:rsidRPr="00516410">
        <w:rPr>
          <w:rFonts w:ascii="Times New Roman" w:hAnsi="Times New Roman"/>
          <w:sz w:val="28"/>
          <w:szCs w:val="28"/>
        </w:rPr>
        <w:t>e</w:t>
      </w:r>
      <w:r w:rsidRPr="00516410">
        <w:rPr>
          <w:rFonts w:ascii="Times New Roman" w:hAnsi="Times New Roman"/>
          <w:sz w:val="28"/>
          <w:szCs w:val="28"/>
        </w:rPr>
        <w:t>ben Lassen, verbindet sie den philanthropischen Appell zum praktischen Handeln im Dienste des gegenteiligen Vorteils mit der humorvollen Akzeptanz all der &gt;kleinen Abweichungen der Atome, die sich Menschen nennen&lt;. Irren gehört zur menschl</w:t>
      </w:r>
      <w:r w:rsidRPr="00516410">
        <w:rPr>
          <w:rFonts w:ascii="Times New Roman" w:hAnsi="Times New Roman"/>
          <w:sz w:val="28"/>
          <w:szCs w:val="28"/>
        </w:rPr>
        <w:t>i</w:t>
      </w:r>
      <w:r w:rsidRPr="00516410">
        <w:rPr>
          <w:rFonts w:ascii="Times New Roman" w:hAnsi="Times New Roman"/>
          <w:sz w:val="28"/>
          <w:szCs w:val="28"/>
        </w:rPr>
        <w:t>chen Natur. Aufgabe und Chance der Aufklärung bestehen da</w:t>
      </w:r>
      <w:r w:rsidRPr="00516410">
        <w:rPr>
          <w:rFonts w:ascii="Times New Roman" w:hAnsi="Times New Roman"/>
          <w:sz w:val="28"/>
          <w:szCs w:val="28"/>
        </w:rPr>
        <w:t>r</w:t>
      </w:r>
      <w:r w:rsidRPr="00516410">
        <w:rPr>
          <w:rFonts w:ascii="Times New Roman" w:hAnsi="Times New Roman"/>
          <w:sz w:val="28"/>
          <w:szCs w:val="28"/>
        </w:rPr>
        <w:t xml:space="preserve">in, &gt;dass diese Irrtümer nicht unser Elend werden&lt;.“ Woraus Kahl dann folgert: „Zum Elend werden unsere Irrtümer, wenn sie </w:t>
      </w:r>
      <w:r w:rsidR="001D71E7" w:rsidRPr="00516410">
        <w:rPr>
          <w:rFonts w:ascii="Times New Roman" w:hAnsi="Times New Roman"/>
          <w:sz w:val="28"/>
          <w:szCs w:val="28"/>
        </w:rPr>
        <w:t>nicht rechtzeitig als solche er</w:t>
      </w:r>
      <w:r w:rsidRPr="00516410">
        <w:rPr>
          <w:rFonts w:ascii="Times New Roman" w:hAnsi="Times New Roman"/>
          <w:sz w:val="28"/>
          <w:szCs w:val="28"/>
        </w:rPr>
        <w:t>kannt werden, wenn aus ihnen nichts gelernt wird, wenn sie der Diskussion und Korrektur en</w:t>
      </w:r>
      <w:r w:rsidRPr="00516410">
        <w:rPr>
          <w:rFonts w:ascii="Times New Roman" w:hAnsi="Times New Roman"/>
          <w:sz w:val="28"/>
          <w:szCs w:val="28"/>
        </w:rPr>
        <w:t>t</w:t>
      </w:r>
      <w:r w:rsidRPr="00516410">
        <w:rPr>
          <w:rFonts w:ascii="Times New Roman" w:hAnsi="Times New Roman"/>
          <w:sz w:val="28"/>
          <w:szCs w:val="28"/>
        </w:rPr>
        <w:t xml:space="preserve">zogen bleiben.“ (Kahl a.a.O. S. 5)    </w:t>
      </w:r>
      <w:r w:rsidRPr="00516410">
        <w:rPr>
          <w:rFonts w:ascii="Times New Roman" w:hAnsi="Times New Roman"/>
          <w:i/>
          <w:sz w:val="28"/>
          <w:szCs w:val="28"/>
        </w:rPr>
        <w:t xml:space="preserve"> </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Dass Voltaire sich mit einem Gebet an Gott wendet, scheint mit seinem </w:t>
      </w:r>
      <w:r w:rsidRPr="00516410">
        <w:rPr>
          <w:rFonts w:ascii="Times New Roman" w:hAnsi="Times New Roman"/>
          <w:i/>
          <w:sz w:val="28"/>
          <w:szCs w:val="28"/>
        </w:rPr>
        <w:t>Dies-mus</w:t>
      </w:r>
      <w:r w:rsidRPr="00516410">
        <w:rPr>
          <w:rFonts w:ascii="Times New Roman" w:hAnsi="Times New Roman"/>
          <w:sz w:val="28"/>
          <w:szCs w:val="28"/>
        </w:rPr>
        <w:t xml:space="preserve"> nicht ohne weiteres vereinbar zu sein. Denn nach deistischer Auffassung hat Gott zwar die Welt g</w:t>
      </w:r>
      <w:r w:rsidRPr="00516410">
        <w:rPr>
          <w:rFonts w:ascii="Times New Roman" w:hAnsi="Times New Roman"/>
          <w:sz w:val="28"/>
          <w:szCs w:val="28"/>
        </w:rPr>
        <w:t>e</w:t>
      </w:r>
      <w:r w:rsidRPr="00516410">
        <w:rPr>
          <w:rFonts w:ascii="Times New Roman" w:hAnsi="Times New Roman"/>
          <w:sz w:val="28"/>
          <w:szCs w:val="28"/>
        </w:rPr>
        <w:t>schaffen, kümmert sich aber seitdem nicht mehr um sie. Wie sollte er dann „ansprechbar“ sein? Vielleicht aus „Vernunf</w:t>
      </w:r>
      <w:r w:rsidRPr="00516410">
        <w:rPr>
          <w:rFonts w:ascii="Times New Roman" w:hAnsi="Times New Roman"/>
          <w:sz w:val="28"/>
          <w:szCs w:val="28"/>
        </w:rPr>
        <w:t>t</w:t>
      </w:r>
      <w:r w:rsidRPr="00516410">
        <w:rPr>
          <w:rFonts w:ascii="Times New Roman" w:hAnsi="Times New Roman"/>
          <w:sz w:val="28"/>
          <w:szCs w:val="28"/>
        </w:rPr>
        <w:t xml:space="preserve">gründen“? Offenbar schreckt Voltaire vor der Gefahr, sich selbst zu irren, nicht zurück. – Umso heftiger schleudert er jeglichem Absolutheitsanspruch sein </w:t>
      </w:r>
      <w:r w:rsidRPr="00516410">
        <w:rPr>
          <w:rFonts w:ascii="Times New Roman" w:hAnsi="Times New Roman"/>
          <w:i/>
          <w:sz w:val="28"/>
          <w:szCs w:val="28"/>
        </w:rPr>
        <w:t>Écrasez</w:t>
      </w:r>
      <w:r w:rsidR="008C06BD" w:rsidRPr="00516410">
        <w:rPr>
          <w:rFonts w:ascii="Times New Roman" w:hAnsi="Times New Roman"/>
          <w:i/>
          <w:sz w:val="28"/>
          <w:szCs w:val="28"/>
        </w:rPr>
        <w:t xml:space="preserve"> l’In</w:t>
      </w:r>
      <w:r w:rsidRPr="00516410">
        <w:rPr>
          <w:rFonts w:ascii="Times New Roman" w:hAnsi="Times New Roman"/>
          <w:i/>
          <w:sz w:val="28"/>
          <w:szCs w:val="28"/>
        </w:rPr>
        <w:t>fâme!</w:t>
      </w:r>
      <w:r w:rsidRPr="00516410">
        <w:rPr>
          <w:rFonts w:ascii="Times New Roman" w:hAnsi="Times New Roman"/>
          <w:sz w:val="28"/>
          <w:szCs w:val="28"/>
        </w:rPr>
        <w:t xml:space="preserve"> (‚Zerschlagt die Niedertracht!‘) entgegen, woraus folgt, dass er nicht nur den K</w:t>
      </w:r>
      <w:r w:rsidRPr="00516410">
        <w:rPr>
          <w:rFonts w:ascii="Times New Roman" w:hAnsi="Times New Roman"/>
          <w:sz w:val="28"/>
          <w:szCs w:val="28"/>
        </w:rPr>
        <w:t>a</w:t>
      </w:r>
      <w:r w:rsidRPr="00516410">
        <w:rPr>
          <w:rFonts w:ascii="Times New Roman" w:hAnsi="Times New Roman"/>
          <w:sz w:val="28"/>
          <w:szCs w:val="28"/>
        </w:rPr>
        <w:t xml:space="preserve">tholizismus, sondern auch andere „fanatische“ Religionen wie Judentum und Islam scharf kritisiert (den Islam z.B. in seiner Tragödie </w:t>
      </w:r>
      <w:r w:rsidRPr="00516410">
        <w:rPr>
          <w:rFonts w:ascii="Times New Roman" w:hAnsi="Times New Roman"/>
          <w:i/>
          <w:sz w:val="28"/>
          <w:szCs w:val="28"/>
        </w:rPr>
        <w:t>Mahomet</w:t>
      </w:r>
      <w:r w:rsidRPr="00516410">
        <w:rPr>
          <w:rFonts w:ascii="Times New Roman" w:hAnsi="Times New Roman"/>
          <w:sz w:val="28"/>
          <w:szCs w:val="28"/>
        </w:rPr>
        <w:t>). Was er allerdings in späteren Jahren re</w:t>
      </w:r>
      <w:r w:rsidR="000D4ECD" w:rsidRPr="00516410">
        <w:rPr>
          <w:rFonts w:ascii="Times New Roman" w:hAnsi="Times New Roman"/>
          <w:sz w:val="28"/>
          <w:szCs w:val="28"/>
        </w:rPr>
        <w:t>lat</w:t>
      </w:r>
      <w:r w:rsidR="000D4ECD" w:rsidRPr="00516410">
        <w:rPr>
          <w:rFonts w:ascii="Times New Roman" w:hAnsi="Times New Roman"/>
          <w:sz w:val="28"/>
          <w:szCs w:val="28"/>
        </w:rPr>
        <w:t>i</w:t>
      </w:r>
      <w:r w:rsidR="000D4ECD" w:rsidRPr="00516410">
        <w:rPr>
          <w:rFonts w:ascii="Times New Roman" w:hAnsi="Times New Roman"/>
          <w:sz w:val="28"/>
          <w:szCs w:val="28"/>
        </w:rPr>
        <w:t>viert, zumal er in den mono</w:t>
      </w:r>
      <w:r w:rsidRPr="00516410">
        <w:rPr>
          <w:rFonts w:ascii="Times New Roman" w:hAnsi="Times New Roman"/>
          <w:sz w:val="28"/>
          <w:szCs w:val="28"/>
        </w:rPr>
        <w:t>theistischen Religionsstiftern mehr und mehr auch Wegbereiter seines Deismus und dessen „natü</w:t>
      </w:r>
      <w:r w:rsidRPr="00516410">
        <w:rPr>
          <w:rFonts w:ascii="Times New Roman" w:hAnsi="Times New Roman"/>
          <w:sz w:val="28"/>
          <w:szCs w:val="28"/>
        </w:rPr>
        <w:t>r</w:t>
      </w:r>
      <w:r w:rsidRPr="00516410">
        <w:rPr>
          <w:rFonts w:ascii="Times New Roman" w:hAnsi="Times New Roman"/>
          <w:sz w:val="28"/>
          <w:szCs w:val="28"/>
        </w:rPr>
        <w:t>licher Moral“ sieht.</w:t>
      </w:r>
      <w:r w:rsidRPr="00516410">
        <w:rPr>
          <w:rStyle w:val="Funotenzeichen"/>
          <w:rFonts w:ascii="Times New Roman" w:hAnsi="Times New Roman"/>
          <w:sz w:val="28"/>
          <w:szCs w:val="28"/>
        </w:rPr>
        <w:footnoteReference w:customMarkFollows="1" w:id="167"/>
        <w:t>166</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Unübersehbar ist dennoch die Tatsache, dass Voltaire kurz vor dem Ende seines Lebens (1778) in die </w:t>
      </w:r>
      <w:r w:rsidRPr="00516410">
        <w:rPr>
          <w:rFonts w:ascii="Times New Roman" w:hAnsi="Times New Roman"/>
          <w:i/>
          <w:sz w:val="28"/>
          <w:szCs w:val="28"/>
        </w:rPr>
        <w:t>Freimaurerloge</w:t>
      </w:r>
      <w:r w:rsidRPr="00516410">
        <w:rPr>
          <w:rFonts w:ascii="Times New Roman" w:hAnsi="Times New Roman"/>
          <w:sz w:val="28"/>
          <w:szCs w:val="28"/>
        </w:rPr>
        <w:t xml:space="preserve"> au</w:t>
      </w:r>
      <w:r w:rsidRPr="00516410">
        <w:rPr>
          <w:rFonts w:ascii="Times New Roman" w:hAnsi="Times New Roman"/>
          <w:sz w:val="28"/>
          <w:szCs w:val="28"/>
        </w:rPr>
        <w:t>f</w:t>
      </w:r>
      <w:r w:rsidRPr="00516410">
        <w:rPr>
          <w:rFonts w:ascii="Times New Roman" w:hAnsi="Times New Roman"/>
          <w:sz w:val="28"/>
          <w:szCs w:val="28"/>
        </w:rPr>
        <w:t xml:space="preserve">genommen wurde.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00713883" w:rsidRPr="00516410">
        <w:rPr>
          <w:rFonts w:ascii="Times New Roman" w:hAnsi="Times New Roman"/>
          <w:sz w:val="28"/>
          <w:szCs w:val="28"/>
        </w:rPr>
        <w:t xml:space="preserve">                     </w:t>
      </w:r>
      <w:r w:rsidRPr="00516410">
        <w:rPr>
          <w:rFonts w:ascii="Times New Roman" w:hAnsi="Times New Roman"/>
          <w:sz w:val="28"/>
          <w:szCs w:val="28"/>
        </w:rPr>
        <w:t xml:space="preserve">  </w:t>
      </w:r>
      <w:r w:rsidRPr="00516410">
        <w:rPr>
          <w:rFonts w:ascii="Times New Roman" w:hAnsi="Times New Roman"/>
          <w:b/>
          <w:sz w:val="28"/>
          <w:szCs w:val="28"/>
        </w:rPr>
        <w:t>Lessing und Goethe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 xml:space="preserve">Johann Wolfgang von Goethe </w:t>
      </w:r>
      <w:r w:rsidRPr="00516410">
        <w:rPr>
          <w:rFonts w:ascii="Times New Roman" w:hAnsi="Times New Roman"/>
          <w:sz w:val="28"/>
          <w:szCs w:val="28"/>
        </w:rPr>
        <w:t>(1749-1832) hält Toleranz als bloßes Dulden, Erdulden und Ertragen (im Sinne des latein. ‚t</w:t>
      </w:r>
      <w:r w:rsidRPr="00516410">
        <w:rPr>
          <w:rFonts w:ascii="Times New Roman" w:hAnsi="Times New Roman"/>
          <w:sz w:val="28"/>
          <w:szCs w:val="28"/>
        </w:rPr>
        <w:t>o</w:t>
      </w:r>
      <w:r w:rsidRPr="00516410">
        <w:rPr>
          <w:rFonts w:ascii="Times New Roman" w:hAnsi="Times New Roman"/>
          <w:sz w:val="28"/>
          <w:szCs w:val="28"/>
        </w:rPr>
        <w:t xml:space="preserve">lerare‘: ‚dulden, ertragen‘) für unzureichend. Vielmehr komme es darauf an, dem Mitmenschen nicht nur Duld-samkeit, sondern Mitgefühl, Respekt und Anerkennung entgegenzubringen (wozu Menschen ja auf Grund ihrer </w:t>
      </w:r>
      <w:r w:rsidRPr="00516410">
        <w:rPr>
          <w:rFonts w:ascii="Times New Roman" w:hAnsi="Times New Roman"/>
          <w:i/>
          <w:sz w:val="28"/>
          <w:szCs w:val="28"/>
        </w:rPr>
        <w:t>Empathiefähigkeit</w:t>
      </w:r>
      <w:r w:rsidRPr="00516410">
        <w:rPr>
          <w:rFonts w:ascii="Times New Roman" w:hAnsi="Times New Roman"/>
          <w:sz w:val="28"/>
          <w:szCs w:val="28"/>
        </w:rPr>
        <w:t xml:space="preserve"> durchaus in der Lage sind). Goethe will also, dass der Mensch in seinem </w:t>
      </w:r>
      <w:r w:rsidRPr="00516410">
        <w:rPr>
          <w:rFonts w:ascii="Times New Roman" w:hAnsi="Times New Roman"/>
          <w:i/>
          <w:sz w:val="28"/>
          <w:szCs w:val="28"/>
        </w:rPr>
        <w:t>Pe</w:t>
      </w:r>
      <w:r w:rsidRPr="00516410">
        <w:rPr>
          <w:rFonts w:ascii="Times New Roman" w:hAnsi="Times New Roman"/>
          <w:i/>
          <w:sz w:val="28"/>
          <w:szCs w:val="28"/>
        </w:rPr>
        <w:t>r</w:t>
      </w:r>
      <w:r w:rsidRPr="00516410">
        <w:rPr>
          <w:rFonts w:ascii="Times New Roman" w:hAnsi="Times New Roman"/>
          <w:i/>
          <w:sz w:val="28"/>
          <w:szCs w:val="28"/>
        </w:rPr>
        <w:t>son-Sein</w:t>
      </w:r>
      <w:r w:rsidRPr="00516410">
        <w:rPr>
          <w:rFonts w:ascii="Times New Roman" w:hAnsi="Times New Roman"/>
          <w:sz w:val="28"/>
          <w:szCs w:val="28"/>
        </w:rPr>
        <w:t xml:space="preserve"> respektiert und anerkannt wird, was er ja auch in seinen literarischen Werken immer wieder exemplarisch dargestellt und betont hat.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Neben ihm und Kant gehört </w:t>
      </w:r>
      <w:r w:rsidRPr="00516410">
        <w:rPr>
          <w:rFonts w:ascii="Times New Roman" w:hAnsi="Times New Roman"/>
          <w:i/>
          <w:sz w:val="28"/>
          <w:szCs w:val="28"/>
        </w:rPr>
        <w:t>Gotthold Ephraim Lessing</w:t>
      </w:r>
      <w:r w:rsidRPr="00516410">
        <w:rPr>
          <w:rFonts w:ascii="Times New Roman" w:hAnsi="Times New Roman"/>
          <w:sz w:val="28"/>
          <w:szCs w:val="28"/>
        </w:rPr>
        <w:t xml:space="preserve"> (1729-81) zu den bedeutendsten Vorkämpfern der deutschen Aufkl</w:t>
      </w:r>
      <w:r w:rsidRPr="00516410">
        <w:rPr>
          <w:rFonts w:ascii="Times New Roman" w:hAnsi="Times New Roman"/>
          <w:sz w:val="28"/>
          <w:szCs w:val="28"/>
        </w:rPr>
        <w:t>ä</w:t>
      </w:r>
      <w:r w:rsidRPr="00516410">
        <w:rPr>
          <w:rFonts w:ascii="Times New Roman" w:hAnsi="Times New Roman"/>
          <w:sz w:val="28"/>
          <w:szCs w:val="28"/>
        </w:rPr>
        <w:t xml:space="preserve">rung. Inwieweit sein Toleranz-Begriff mit demjenigen Goethes übereinstimmt, wird zu klären sein. In seiner </w:t>
      </w:r>
      <w:r w:rsidRPr="00516410">
        <w:rPr>
          <w:rFonts w:ascii="Times New Roman" w:hAnsi="Times New Roman"/>
          <w:i/>
          <w:sz w:val="28"/>
          <w:szCs w:val="28"/>
        </w:rPr>
        <w:t>Fibel zur Erzi</w:t>
      </w:r>
      <w:r w:rsidRPr="00516410">
        <w:rPr>
          <w:rFonts w:ascii="Times New Roman" w:hAnsi="Times New Roman"/>
          <w:i/>
          <w:sz w:val="28"/>
          <w:szCs w:val="28"/>
        </w:rPr>
        <w:t>e</w:t>
      </w:r>
      <w:r w:rsidRPr="00516410">
        <w:rPr>
          <w:rFonts w:ascii="Times New Roman" w:hAnsi="Times New Roman"/>
          <w:i/>
          <w:sz w:val="28"/>
          <w:szCs w:val="28"/>
        </w:rPr>
        <w:t>hung des Menschen</w:t>
      </w:r>
      <w:r w:rsidRPr="00516410">
        <w:rPr>
          <w:rFonts w:ascii="Times New Roman" w:hAnsi="Times New Roman"/>
          <w:sz w:val="28"/>
          <w:szCs w:val="28"/>
        </w:rPr>
        <w:t xml:space="preserve"> unterscheidet er folgende drei Stufen der sittlichen Entwicklung der Menschheit: 1. Der Mensch des Alten Testaments handelt sittlich gut, weil er dafür auf Erden belohnt wird; Leid empfängt er als „Lohn“ für seine Sünden. 2. Auf der christlichen Stufe wird die Belohnung für sittlich gutes Handeln ins Jenseits verlegt; wobei der Glaube an ein Jenseits Vorausse</w:t>
      </w:r>
      <w:r w:rsidRPr="00516410">
        <w:rPr>
          <w:rFonts w:ascii="Times New Roman" w:hAnsi="Times New Roman"/>
          <w:sz w:val="28"/>
          <w:szCs w:val="28"/>
        </w:rPr>
        <w:t>t</w:t>
      </w:r>
      <w:r w:rsidRPr="00516410">
        <w:rPr>
          <w:rFonts w:ascii="Times New Roman" w:hAnsi="Times New Roman"/>
          <w:sz w:val="28"/>
          <w:szCs w:val="28"/>
        </w:rPr>
        <w:t>zung ist. 3. Der Mensch wird seine höchste Stufe erst dann e</w:t>
      </w:r>
      <w:r w:rsidRPr="00516410">
        <w:rPr>
          <w:rFonts w:ascii="Times New Roman" w:hAnsi="Times New Roman"/>
          <w:sz w:val="28"/>
          <w:szCs w:val="28"/>
        </w:rPr>
        <w:t>r</w:t>
      </w:r>
      <w:r w:rsidRPr="00516410">
        <w:rPr>
          <w:rFonts w:ascii="Times New Roman" w:hAnsi="Times New Roman"/>
          <w:sz w:val="28"/>
          <w:szCs w:val="28"/>
        </w:rPr>
        <w:t xml:space="preserve">reichen, wenn er </w:t>
      </w:r>
      <w:r w:rsidRPr="00516410">
        <w:rPr>
          <w:rFonts w:ascii="Times New Roman" w:hAnsi="Times New Roman"/>
          <w:i/>
          <w:sz w:val="28"/>
          <w:szCs w:val="28"/>
        </w:rPr>
        <w:t>das Gute um des Guten und nur um des Guten willen</w:t>
      </w:r>
      <w:r w:rsidRPr="00516410">
        <w:rPr>
          <w:rFonts w:ascii="Times New Roman" w:hAnsi="Times New Roman"/>
          <w:sz w:val="28"/>
          <w:szCs w:val="28"/>
        </w:rPr>
        <w:t xml:space="preserve"> tut. Womit Gottes Eingreifen überflüssig, Gott selbst zur „Hilfsfigur“, der Mensch aber </w:t>
      </w:r>
      <w:r w:rsidRPr="00516410">
        <w:rPr>
          <w:rFonts w:ascii="Times New Roman" w:hAnsi="Times New Roman"/>
          <w:i/>
          <w:sz w:val="28"/>
          <w:szCs w:val="28"/>
        </w:rPr>
        <w:t>autonom</w:t>
      </w:r>
      <w:r w:rsidRPr="00516410">
        <w:rPr>
          <w:rFonts w:ascii="Times New Roman" w:hAnsi="Times New Roman"/>
          <w:sz w:val="28"/>
          <w:szCs w:val="28"/>
        </w:rPr>
        <w:t xml:space="preserve"> werden würde.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Somit bietet Lessing also ein dreistufiges Konzept der Ve</w:t>
      </w:r>
      <w:r w:rsidRPr="00516410">
        <w:rPr>
          <w:rFonts w:ascii="Times New Roman" w:hAnsi="Times New Roman"/>
          <w:sz w:val="28"/>
          <w:szCs w:val="28"/>
        </w:rPr>
        <w:t>r</w:t>
      </w:r>
      <w:r w:rsidRPr="00516410">
        <w:rPr>
          <w:rFonts w:ascii="Times New Roman" w:hAnsi="Times New Roman"/>
          <w:sz w:val="28"/>
          <w:szCs w:val="28"/>
        </w:rPr>
        <w:t>vollkommnung des Menschen an. Für die Toleranz-Idee ma</w:t>
      </w:r>
      <w:r w:rsidRPr="00516410">
        <w:rPr>
          <w:rFonts w:ascii="Times New Roman" w:hAnsi="Times New Roman"/>
          <w:sz w:val="28"/>
          <w:szCs w:val="28"/>
        </w:rPr>
        <w:t>ß</w:t>
      </w:r>
      <w:r w:rsidRPr="00516410">
        <w:rPr>
          <w:rFonts w:ascii="Times New Roman" w:hAnsi="Times New Roman"/>
          <w:sz w:val="28"/>
          <w:szCs w:val="28"/>
        </w:rPr>
        <w:t xml:space="preserve">geblich wird dieses Konzept in seinem Drama </w:t>
      </w:r>
      <w:r w:rsidRPr="00516410">
        <w:rPr>
          <w:rFonts w:ascii="Times New Roman" w:hAnsi="Times New Roman"/>
          <w:i/>
          <w:sz w:val="28"/>
          <w:szCs w:val="28"/>
        </w:rPr>
        <w:t>Nathan der Weise</w:t>
      </w:r>
      <w:r w:rsidRPr="00516410">
        <w:rPr>
          <w:rFonts w:ascii="Times New Roman" w:hAnsi="Times New Roman"/>
          <w:sz w:val="28"/>
          <w:szCs w:val="28"/>
        </w:rPr>
        <w:t xml:space="preserve"> (1779), mit dem er vor allem die Gegensätze zwischen Jude</w:t>
      </w:r>
      <w:r w:rsidRPr="00516410">
        <w:rPr>
          <w:rFonts w:ascii="Times New Roman" w:hAnsi="Times New Roman"/>
          <w:sz w:val="28"/>
          <w:szCs w:val="28"/>
        </w:rPr>
        <w:t>n</w:t>
      </w:r>
      <w:r w:rsidRPr="00516410">
        <w:rPr>
          <w:rFonts w:ascii="Times New Roman" w:hAnsi="Times New Roman"/>
          <w:sz w:val="28"/>
          <w:szCs w:val="28"/>
        </w:rPr>
        <w:t xml:space="preserve">tum, Christentum und Islam überwinden will. Am Ende der vielzitierten </w:t>
      </w:r>
      <w:r w:rsidRPr="00516410">
        <w:rPr>
          <w:rFonts w:ascii="Times New Roman" w:hAnsi="Times New Roman"/>
          <w:i/>
          <w:sz w:val="28"/>
          <w:szCs w:val="28"/>
        </w:rPr>
        <w:t>Ringparabel</w:t>
      </w:r>
      <w:r w:rsidRPr="00516410">
        <w:rPr>
          <w:rFonts w:ascii="Times New Roman" w:hAnsi="Times New Roman"/>
          <w:sz w:val="28"/>
          <w:szCs w:val="28"/>
        </w:rPr>
        <w:t xml:space="preserve"> des </w:t>
      </w:r>
      <w:r w:rsidRPr="00516410">
        <w:rPr>
          <w:rFonts w:ascii="Times New Roman" w:hAnsi="Times New Roman"/>
          <w:i/>
          <w:sz w:val="28"/>
          <w:szCs w:val="28"/>
        </w:rPr>
        <w:t>Nathan</w:t>
      </w:r>
      <w:r w:rsidRPr="00516410">
        <w:rPr>
          <w:rFonts w:ascii="Times New Roman" w:hAnsi="Times New Roman"/>
          <w:sz w:val="28"/>
          <w:szCs w:val="28"/>
        </w:rPr>
        <w:t xml:space="preserve"> mahnt der Richter:</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„Es strebe jeder um die Wette, / Die Kraft des Steins in se</w:t>
      </w:r>
      <w:r w:rsidRPr="00516410">
        <w:rPr>
          <w:rFonts w:ascii="Times New Roman" w:hAnsi="Times New Roman"/>
          <w:sz w:val="28"/>
          <w:szCs w:val="28"/>
        </w:rPr>
        <w:t>i</w:t>
      </w:r>
      <w:r w:rsidRPr="00516410">
        <w:rPr>
          <w:rFonts w:ascii="Times New Roman" w:hAnsi="Times New Roman"/>
          <w:sz w:val="28"/>
          <w:szCs w:val="28"/>
        </w:rPr>
        <w:t>nem Ring‘ an Tag /                                                                                              Zu legen! komme dieser Kraft mit Sanftmut, / Mit herzlicher Verträglichkeit, mit Wohltun, /  Mit innigster Ergebenheit in Gott, /  Zu Hülf!“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„Ergebenheit in Gott“ entspricht aber exakt der Wortbede</w:t>
      </w:r>
      <w:r w:rsidRPr="00516410">
        <w:rPr>
          <w:rFonts w:ascii="Times New Roman" w:hAnsi="Times New Roman"/>
          <w:sz w:val="28"/>
          <w:szCs w:val="28"/>
        </w:rPr>
        <w:t>u</w:t>
      </w:r>
      <w:r w:rsidRPr="00516410">
        <w:rPr>
          <w:rFonts w:ascii="Times New Roman" w:hAnsi="Times New Roman"/>
          <w:sz w:val="28"/>
          <w:szCs w:val="28"/>
        </w:rPr>
        <w:t>tung des arabischen ‚isl̂̂̂âm‘! Was sicherlich kein Zufall ist, ohne dass daraus ein Bekenntnis Lessings zum Islam abzuleiten wäre. Es zeigt nur sein ehrliches Bemühen, auch nicht-christlichen R</w:t>
      </w:r>
      <w:r w:rsidRPr="00516410">
        <w:rPr>
          <w:rFonts w:ascii="Times New Roman" w:hAnsi="Times New Roman"/>
          <w:sz w:val="28"/>
          <w:szCs w:val="28"/>
        </w:rPr>
        <w:t>e</w:t>
      </w:r>
      <w:r w:rsidRPr="00516410">
        <w:rPr>
          <w:rFonts w:ascii="Times New Roman" w:hAnsi="Times New Roman"/>
          <w:sz w:val="28"/>
          <w:szCs w:val="28"/>
        </w:rPr>
        <w:t xml:space="preserve">ligionen  Gerechtigkeit widerfahren zu lassen, ohne deshalb das </w:t>
      </w:r>
      <w:r w:rsidRPr="00516410">
        <w:rPr>
          <w:rFonts w:ascii="Times New Roman" w:hAnsi="Times New Roman"/>
          <w:i/>
          <w:sz w:val="28"/>
          <w:szCs w:val="28"/>
        </w:rPr>
        <w:t>Wahrheitsproblem</w:t>
      </w:r>
      <w:r w:rsidRPr="00516410">
        <w:rPr>
          <w:rFonts w:ascii="Times New Roman" w:hAnsi="Times New Roman"/>
          <w:sz w:val="28"/>
          <w:szCs w:val="28"/>
        </w:rPr>
        <w:t xml:space="preserve"> zu unterschätzen oder gar zu unterschlagen. Vielmehr geht es dem Richter im </w:t>
      </w:r>
      <w:r w:rsidRPr="00516410">
        <w:rPr>
          <w:rFonts w:ascii="Times New Roman" w:hAnsi="Times New Roman"/>
          <w:i/>
          <w:sz w:val="28"/>
          <w:szCs w:val="28"/>
        </w:rPr>
        <w:t>Nathan</w:t>
      </w:r>
      <w:r w:rsidRPr="00516410">
        <w:rPr>
          <w:rFonts w:ascii="Times New Roman" w:hAnsi="Times New Roman"/>
          <w:sz w:val="28"/>
          <w:szCs w:val="28"/>
        </w:rPr>
        <w:t xml:space="preserve"> darum, „den fruchtl</w:t>
      </w:r>
      <w:r w:rsidRPr="00516410">
        <w:rPr>
          <w:rFonts w:ascii="Times New Roman" w:hAnsi="Times New Roman"/>
          <w:sz w:val="28"/>
          <w:szCs w:val="28"/>
        </w:rPr>
        <w:t>o</w:t>
      </w:r>
      <w:r w:rsidRPr="00516410">
        <w:rPr>
          <w:rFonts w:ascii="Times New Roman" w:hAnsi="Times New Roman"/>
          <w:sz w:val="28"/>
          <w:szCs w:val="28"/>
        </w:rPr>
        <w:t>sen Streit um die Wahrheit aufzugeben und sich stattdessen durch praktisches Handeln zu bewähren“.</w:t>
      </w:r>
      <w:r w:rsidRPr="00516410">
        <w:rPr>
          <w:rStyle w:val="Funotenzeichen"/>
          <w:rFonts w:ascii="Times New Roman" w:hAnsi="Times New Roman"/>
          <w:sz w:val="28"/>
          <w:szCs w:val="28"/>
        </w:rPr>
        <w:footnoteReference w:customMarkFollows="1" w:id="168"/>
        <w:t>167</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Mit weitreichenden Folgen für Lessings Toleranzbegriff, zu dem </w:t>
      </w:r>
      <w:r w:rsidRPr="00516410">
        <w:rPr>
          <w:rFonts w:ascii="Times New Roman" w:hAnsi="Times New Roman"/>
          <w:i/>
          <w:sz w:val="28"/>
          <w:szCs w:val="28"/>
        </w:rPr>
        <w:t>Silvia Horsch</w:t>
      </w:r>
      <w:r w:rsidRPr="00516410">
        <w:rPr>
          <w:rFonts w:ascii="Times New Roman" w:hAnsi="Times New Roman"/>
          <w:sz w:val="28"/>
          <w:szCs w:val="28"/>
        </w:rPr>
        <w:t xml:space="preserve"> erklärt: „Im </w:t>
      </w:r>
      <w:r w:rsidRPr="00516410">
        <w:rPr>
          <w:rFonts w:ascii="Times New Roman" w:hAnsi="Times New Roman"/>
          <w:i/>
          <w:sz w:val="28"/>
          <w:szCs w:val="28"/>
        </w:rPr>
        <w:t>Nathan</w:t>
      </w:r>
      <w:r w:rsidRPr="00516410">
        <w:rPr>
          <w:rFonts w:ascii="Times New Roman" w:hAnsi="Times New Roman"/>
          <w:sz w:val="28"/>
          <w:szCs w:val="28"/>
        </w:rPr>
        <w:t xml:space="preserve"> wird mit seinen vielfält</w:t>
      </w:r>
      <w:r w:rsidRPr="00516410">
        <w:rPr>
          <w:rFonts w:ascii="Times New Roman" w:hAnsi="Times New Roman"/>
          <w:sz w:val="28"/>
          <w:szCs w:val="28"/>
        </w:rPr>
        <w:t>i</w:t>
      </w:r>
      <w:r w:rsidRPr="00516410">
        <w:rPr>
          <w:rFonts w:ascii="Times New Roman" w:hAnsi="Times New Roman"/>
          <w:sz w:val="28"/>
          <w:szCs w:val="28"/>
        </w:rPr>
        <w:t>gen Bezügen auf die jüdische und islamische Theologie und G</w:t>
      </w:r>
      <w:r w:rsidRPr="00516410">
        <w:rPr>
          <w:rFonts w:ascii="Times New Roman" w:hAnsi="Times New Roman"/>
          <w:sz w:val="28"/>
          <w:szCs w:val="28"/>
        </w:rPr>
        <w:t>e</w:t>
      </w:r>
      <w:r w:rsidRPr="00516410">
        <w:rPr>
          <w:rFonts w:ascii="Times New Roman" w:hAnsi="Times New Roman"/>
          <w:sz w:val="28"/>
          <w:szCs w:val="28"/>
        </w:rPr>
        <w:t>schichte nicht nur zur Toleranz aufgefordert, viel</w:t>
      </w:r>
      <w:r w:rsidR="00E17704" w:rsidRPr="00516410">
        <w:rPr>
          <w:rFonts w:ascii="Times New Roman" w:hAnsi="Times New Roman"/>
          <w:sz w:val="28"/>
          <w:szCs w:val="28"/>
        </w:rPr>
        <w:t>-</w:t>
      </w:r>
      <w:r w:rsidRPr="00516410">
        <w:rPr>
          <w:rFonts w:ascii="Times New Roman" w:hAnsi="Times New Roman"/>
          <w:sz w:val="28"/>
          <w:szCs w:val="28"/>
        </w:rPr>
        <w:t>mehr wird T</w:t>
      </w:r>
      <w:r w:rsidRPr="00516410">
        <w:rPr>
          <w:rFonts w:ascii="Times New Roman" w:hAnsi="Times New Roman"/>
          <w:sz w:val="28"/>
          <w:szCs w:val="28"/>
        </w:rPr>
        <w:t>o</w:t>
      </w:r>
      <w:r w:rsidRPr="00516410">
        <w:rPr>
          <w:rFonts w:ascii="Times New Roman" w:hAnsi="Times New Roman"/>
          <w:sz w:val="28"/>
          <w:szCs w:val="28"/>
        </w:rPr>
        <w:t xml:space="preserve">leranz im Sinne von </w:t>
      </w:r>
      <w:r w:rsidRPr="00516410">
        <w:rPr>
          <w:rFonts w:ascii="Times New Roman" w:hAnsi="Times New Roman"/>
          <w:i/>
          <w:sz w:val="28"/>
          <w:szCs w:val="28"/>
        </w:rPr>
        <w:t>Respekt und Anerkennung</w:t>
      </w:r>
      <w:r w:rsidRPr="00516410">
        <w:rPr>
          <w:rFonts w:ascii="Times New Roman" w:hAnsi="Times New Roman"/>
          <w:sz w:val="28"/>
          <w:szCs w:val="28"/>
        </w:rPr>
        <w:t xml:space="preserve"> bereits auf der inhaltlichen Ebene verwirklicht.“ (a.a.O. S. 11, Hervorhebung durch mich). Wenn dem so ist – was ich nicht bezweifle –, gibt es zwischen den Toleranz-Ideen Goethes und Lessings </w:t>
      </w:r>
      <w:r w:rsidRPr="00516410">
        <w:rPr>
          <w:rFonts w:ascii="Times New Roman" w:hAnsi="Times New Roman"/>
          <w:i/>
          <w:sz w:val="28"/>
          <w:szCs w:val="28"/>
        </w:rPr>
        <w:t>grun</w:t>
      </w:r>
      <w:r w:rsidRPr="00516410">
        <w:rPr>
          <w:rFonts w:ascii="Times New Roman" w:hAnsi="Times New Roman"/>
          <w:i/>
          <w:sz w:val="28"/>
          <w:szCs w:val="28"/>
        </w:rPr>
        <w:t>d</w:t>
      </w:r>
      <w:r w:rsidRPr="00516410">
        <w:rPr>
          <w:rFonts w:ascii="Times New Roman" w:hAnsi="Times New Roman"/>
          <w:i/>
          <w:sz w:val="28"/>
          <w:szCs w:val="28"/>
        </w:rPr>
        <w:t>sätzliche Übereinstimmung</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diesem Zusammenhang ist daran zu erinnern, wie differe</w:t>
      </w:r>
      <w:r w:rsidRPr="00516410">
        <w:rPr>
          <w:rFonts w:ascii="Times New Roman" w:hAnsi="Times New Roman"/>
          <w:sz w:val="28"/>
          <w:szCs w:val="28"/>
        </w:rPr>
        <w:t>n</w:t>
      </w:r>
      <w:r w:rsidRPr="00516410">
        <w:rPr>
          <w:rFonts w:ascii="Times New Roman" w:hAnsi="Times New Roman"/>
          <w:sz w:val="28"/>
          <w:szCs w:val="28"/>
        </w:rPr>
        <w:t xml:space="preserve">ziert Lessing das Wahrheitsproblem aufgefasst und analysiert hat. In seiner </w:t>
      </w:r>
      <w:r w:rsidRPr="00516410">
        <w:rPr>
          <w:rFonts w:ascii="Times New Roman" w:hAnsi="Times New Roman"/>
          <w:i/>
          <w:sz w:val="28"/>
          <w:szCs w:val="28"/>
        </w:rPr>
        <w:t>Duplik</w:t>
      </w:r>
      <w:r w:rsidRPr="00516410">
        <w:rPr>
          <w:rFonts w:ascii="Times New Roman" w:hAnsi="Times New Roman"/>
          <w:sz w:val="28"/>
          <w:szCs w:val="28"/>
        </w:rPr>
        <w:t xml:space="preserve"> von 1778 stellt er fest: „Nicht die Wahrheit, in deren Besitz </w:t>
      </w:r>
      <w:proofErr w:type="gramStart"/>
      <w:r w:rsidRPr="00516410">
        <w:rPr>
          <w:rFonts w:ascii="Times New Roman" w:hAnsi="Times New Roman"/>
          <w:sz w:val="28"/>
          <w:szCs w:val="28"/>
        </w:rPr>
        <w:t>irgend ein</w:t>
      </w:r>
      <w:proofErr w:type="gramEnd"/>
      <w:r w:rsidRPr="00516410">
        <w:rPr>
          <w:rFonts w:ascii="Times New Roman" w:hAnsi="Times New Roman"/>
          <w:sz w:val="28"/>
          <w:szCs w:val="28"/>
        </w:rPr>
        <w:t xml:space="preserve"> Mensch ist, oder zu sein vermeinet, sondern die aufrichtige Mühe, die er angewandt hat, hinter die Wahrheit zu kommen, macht den </w:t>
      </w:r>
      <w:r w:rsidRPr="00516410">
        <w:rPr>
          <w:rFonts w:ascii="Times New Roman" w:hAnsi="Times New Roman"/>
          <w:i/>
          <w:sz w:val="28"/>
          <w:szCs w:val="28"/>
        </w:rPr>
        <w:t>Wert des Menschen</w:t>
      </w:r>
      <w:r w:rsidRPr="00516410">
        <w:rPr>
          <w:rFonts w:ascii="Times New Roman" w:hAnsi="Times New Roman"/>
          <w:sz w:val="28"/>
          <w:szCs w:val="28"/>
        </w:rPr>
        <w:t>. (…) Wenn Gott in seiner Rechten alle Wahrheit, und in seiner Li</w:t>
      </w:r>
      <w:r w:rsidRPr="00516410">
        <w:rPr>
          <w:rFonts w:ascii="Times New Roman" w:hAnsi="Times New Roman"/>
          <w:sz w:val="28"/>
          <w:szCs w:val="28"/>
        </w:rPr>
        <w:t>n</w:t>
      </w:r>
      <w:r w:rsidRPr="00516410">
        <w:rPr>
          <w:rFonts w:ascii="Times New Roman" w:hAnsi="Times New Roman"/>
          <w:sz w:val="28"/>
          <w:szCs w:val="28"/>
        </w:rPr>
        <w:t>ken den einzigen immer regen Trieb nach Wahrheit, obschon mit dem Zusatze, mich immer und ewig zu irren, verschlossen hielte, und spräche zu mir: wähle! Ich fiele ihm mit Demut in seine Linke, und sagte: Vater gieb! Die reine Wahrheit ist ja doch nur für dich allein!“ (Zitiert von S. Horsch a.a.O. S. 8, Hervorhebung durch mich.) Eine klare Absage an jede Art von Absolutheitsanspruch!</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Verbindung mit dem Toleranz-Gedanken ist dieser Wah</w:t>
      </w:r>
      <w:r w:rsidRPr="00516410">
        <w:rPr>
          <w:rFonts w:ascii="Times New Roman" w:hAnsi="Times New Roman"/>
          <w:sz w:val="28"/>
          <w:szCs w:val="28"/>
        </w:rPr>
        <w:t>r</w:t>
      </w:r>
      <w:r w:rsidRPr="00516410">
        <w:rPr>
          <w:rFonts w:ascii="Times New Roman" w:hAnsi="Times New Roman"/>
          <w:sz w:val="28"/>
          <w:szCs w:val="28"/>
        </w:rPr>
        <w:t>heitsbegriff anscheinend bis heute ein Stein des Anstoßes g</w:t>
      </w:r>
      <w:r w:rsidRPr="00516410">
        <w:rPr>
          <w:rFonts w:ascii="Times New Roman" w:hAnsi="Times New Roman"/>
          <w:sz w:val="28"/>
          <w:szCs w:val="28"/>
        </w:rPr>
        <w:t>e</w:t>
      </w:r>
      <w:r w:rsidRPr="00516410">
        <w:rPr>
          <w:rFonts w:ascii="Times New Roman" w:hAnsi="Times New Roman"/>
          <w:sz w:val="28"/>
          <w:szCs w:val="28"/>
        </w:rPr>
        <w:t xml:space="preserve">blieben. D.h. es gibt Kritiker, die nicht bereit sind, Lessings Konzept positiv zu beurteilen oder gar zu akzeptieren. Warum nicht? Ein Beispiel: </w:t>
      </w:r>
      <w:r w:rsidR="0004302E" w:rsidRPr="00516410">
        <w:rPr>
          <w:rFonts w:ascii="Times New Roman" w:hAnsi="Times New Roman"/>
          <w:sz w:val="28"/>
          <w:szCs w:val="28"/>
        </w:rPr>
        <w:t>Dr. Friedrich Weber, als nieder</w:t>
      </w:r>
      <w:r w:rsidRPr="00516410">
        <w:rPr>
          <w:rFonts w:ascii="Times New Roman" w:hAnsi="Times New Roman"/>
          <w:sz w:val="28"/>
          <w:szCs w:val="28"/>
        </w:rPr>
        <w:t>sächsischer Landes</w:t>
      </w:r>
      <w:r w:rsidR="0004302E" w:rsidRPr="00516410">
        <w:rPr>
          <w:rFonts w:ascii="Times New Roman" w:hAnsi="Times New Roman"/>
          <w:sz w:val="28"/>
          <w:szCs w:val="28"/>
        </w:rPr>
        <w:t>-</w:t>
      </w:r>
      <w:r w:rsidRPr="00516410">
        <w:rPr>
          <w:rFonts w:ascii="Times New Roman" w:hAnsi="Times New Roman"/>
          <w:sz w:val="28"/>
          <w:szCs w:val="28"/>
        </w:rPr>
        <w:t>bischof zweifellos Repräsentant einer christlichen Ki</w:t>
      </w:r>
      <w:r w:rsidRPr="00516410">
        <w:rPr>
          <w:rFonts w:ascii="Times New Roman" w:hAnsi="Times New Roman"/>
          <w:sz w:val="28"/>
          <w:szCs w:val="28"/>
        </w:rPr>
        <w:t>r</w:t>
      </w:r>
      <w:r w:rsidRPr="00516410">
        <w:rPr>
          <w:rFonts w:ascii="Times New Roman" w:hAnsi="Times New Roman"/>
          <w:sz w:val="28"/>
          <w:szCs w:val="28"/>
        </w:rPr>
        <w:t>che, stellt im Jahre 2006 fest, Lessings Toleranzbegriff sei mit den Anforderungen der heutigen plurali</w:t>
      </w:r>
      <w:r w:rsidR="0004302E" w:rsidRPr="00516410">
        <w:rPr>
          <w:rFonts w:ascii="Times New Roman" w:hAnsi="Times New Roman"/>
          <w:sz w:val="28"/>
          <w:szCs w:val="28"/>
        </w:rPr>
        <w:t>-</w:t>
      </w:r>
      <w:r w:rsidRPr="00516410">
        <w:rPr>
          <w:rFonts w:ascii="Times New Roman" w:hAnsi="Times New Roman"/>
          <w:sz w:val="28"/>
          <w:szCs w:val="28"/>
        </w:rPr>
        <w:t>stischen Gesellschaft nicht vereinbar.  Z</w:t>
      </w:r>
      <w:r w:rsidR="0004302E" w:rsidRPr="00516410">
        <w:rPr>
          <w:rFonts w:ascii="Times New Roman" w:hAnsi="Times New Roman"/>
          <w:sz w:val="28"/>
          <w:szCs w:val="28"/>
        </w:rPr>
        <w:t>u den Besonderheiten einer Reli</w:t>
      </w:r>
      <w:r w:rsidRPr="00516410">
        <w:rPr>
          <w:rFonts w:ascii="Times New Roman" w:hAnsi="Times New Roman"/>
          <w:sz w:val="28"/>
          <w:szCs w:val="28"/>
        </w:rPr>
        <w:t>gion ge</w:t>
      </w:r>
      <w:r w:rsidR="0004302E" w:rsidRPr="00516410">
        <w:rPr>
          <w:rFonts w:ascii="Times New Roman" w:hAnsi="Times New Roman"/>
          <w:sz w:val="28"/>
          <w:szCs w:val="28"/>
        </w:rPr>
        <w:t>-</w:t>
      </w:r>
      <w:r w:rsidRPr="00516410">
        <w:rPr>
          <w:rFonts w:ascii="Times New Roman" w:hAnsi="Times New Roman"/>
          <w:sz w:val="28"/>
          <w:szCs w:val="28"/>
        </w:rPr>
        <w:t>hö</w:t>
      </w:r>
      <w:r w:rsidR="00F5533C" w:rsidRPr="00516410">
        <w:rPr>
          <w:rFonts w:ascii="Times New Roman" w:hAnsi="Times New Roman"/>
          <w:sz w:val="28"/>
          <w:szCs w:val="28"/>
        </w:rPr>
        <w:t>r</w:t>
      </w:r>
      <w:r w:rsidRPr="00516410">
        <w:rPr>
          <w:rFonts w:ascii="Times New Roman" w:hAnsi="Times New Roman"/>
          <w:sz w:val="28"/>
          <w:szCs w:val="28"/>
        </w:rPr>
        <w:t>e der „Absolutheitsanspruch, der</w:t>
      </w:r>
      <w:r w:rsidR="0004302E" w:rsidRPr="00516410">
        <w:rPr>
          <w:rFonts w:ascii="Times New Roman" w:hAnsi="Times New Roman"/>
          <w:sz w:val="28"/>
          <w:szCs w:val="28"/>
        </w:rPr>
        <w:t xml:space="preserve"> jeder Religion nun einmal zuz</w:t>
      </w:r>
      <w:r w:rsidR="0004302E" w:rsidRPr="00516410">
        <w:rPr>
          <w:rFonts w:ascii="Times New Roman" w:hAnsi="Times New Roman"/>
          <w:sz w:val="28"/>
          <w:szCs w:val="28"/>
        </w:rPr>
        <w:t>u</w:t>
      </w:r>
      <w:r w:rsidRPr="00516410">
        <w:rPr>
          <w:rFonts w:ascii="Times New Roman" w:hAnsi="Times New Roman"/>
          <w:sz w:val="28"/>
          <w:szCs w:val="28"/>
        </w:rPr>
        <w:t>billigen“ sei. Diesen Anspruch akzeptiere Lessing nicht (was zweifellos zutrifft!) und sei daher nicht in der Lage zur „Akze</w:t>
      </w:r>
      <w:r w:rsidRPr="00516410">
        <w:rPr>
          <w:rFonts w:ascii="Times New Roman" w:hAnsi="Times New Roman"/>
          <w:sz w:val="28"/>
          <w:szCs w:val="28"/>
        </w:rPr>
        <w:t>p</w:t>
      </w:r>
      <w:r w:rsidRPr="00516410">
        <w:rPr>
          <w:rFonts w:ascii="Times New Roman" w:hAnsi="Times New Roman"/>
          <w:sz w:val="28"/>
          <w:szCs w:val="28"/>
        </w:rPr>
        <w:t>tanz wirklich fremder Orientierung“ und des „ … Andersseins des Anderen“.</w:t>
      </w:r>
      <w:r w:rsidRPr="00516410">
        <w:rPr>
          <w:rStyle w:val="Funotenzeichen"/>
          <w:rFonts w:ascii="Times New Roman" w:hAnsi="Times New Roman"/>
          <w:sz w:val="28"/>
          <w:szCs w:val="28"/>
        </w:rPr>
        <w:footnoteReference w:customMarkFollows="1" w:id="169"/>
        <w:t>168</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Letzteres halte ich für unzutreffend, und zwar aus Gründen, die Silvia Horsch wie folgt darlegt: Lessing hat erkannt, dass „die islamische Geschichte genauso wichtig und lehrreich sei wie die griechische oder römische Geschichte“. Bei dem, was Muslime in Wissenschaft und Philosophie geleistet haben, kö</w:t>
      </w:r>
      <w:r w:rsidRPr="00516410">
        <w:rPr>
          <w:rFonts w:ascii="Times New Roman" w:hAnsi="Times New Roman"/>
          <w:sz w:val="28"/>
          <w:szCs w:val="28"/>
        </w:rPr>
        <w:t>n</w:t>
      </w:r>
      <w:r w:rsidRPr="00516410">
        <w:rPr>
          <w:rFonts w:ascii="Times New Roman" w:hAnsi="Times New Roman"/>
          <w:sz w:val="28"/>
          <w:szCs w:val="28"/>
        </w:rPr>
        <w:t>ne sogar von „Aufklärung“ die Rede sein. Womit Lessing e</w:t>
      </w:r>
      <w:r w:rsidRPr="00516410">
        <w:rPr>
          <w:rFonts w:ascii="Times New Roman" w:hAnsi="Times New Roman"/>
          <w:sz w:val="28"/>
          <w:szCs w:val="28"/>
        </w:rPr>
        <w:t>r</w:t>
      </w:r>
      <w:r w:rsidRPr="00516410">
        <w:rPr>
          <w:rFonts w:ascii="Times New Roman" w:hAnsi="Times New Roman"/>
          <w:sz w:val="28"/>
          <w:szCs w:val="28"/>
        </w:rPr>
        <w:t>kennbar die Vorurteile be</w:t>
      </w:r>
      <w:r w:rsidR="0004302E" w:rsidRPr="00516410">
        <w:rPr>
          <w:rFonts w:ascii="Times New Roman" w:hAnsi="Times New Roman"/>
          <w:sz w:val="28"/>
          <w:szCs w:val="28"/>
        </w:rPr>
        <w:t>-</w:t>
      </w:r>
      <w:r w:rsidRPr="00516410">
        <w:rPr>
          <w:rFonts w:ascii="Times New Roman" w:hAnsi="Times New Roman"/>
          <w:sz w:val="28"/>
          <w:szCs w:val="28"/>
        </w:rPr>
        <w:t xml:space="preserve">stimmter Zeitgenossen aufs Korn nimmt, die Muslime für „Barbaren“ hielten (vgl. Horsch a.a.O. S. 6). Menschen und Sachverhalte </w:t>
      </w:r>
      <w:r w:rsidRPr="00516410">
        <w:rPr>
          <w:rFonts w:ascii="Times New Roman" w:hAnsi="Times New Roman"/>
          <w:i/>
          <w:sz w:val="28"/>
          <w:szCs w:val="28"/>
        </w:rPr>
        <w:t>gerecht</w:t>
      </w:r>
      <w:r w:rsidRPr="00516410">
        <w:rPr>
          <w:rFonts w:ascii="Times New Roman" w:hAnsi="Times New Roman"/>
          <w:sz w:val="28"/>
          <w:szCs w:val="28"/>
        </w:rPr>
        <w:t xml:space="preserve"> zu beurteilen, gehört unabdingbar zu Lessings Toleranzbegriff.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Überdies zeigen die genannten Beispiele überdeutlich, dass Lessing sehr wohl in der Lage war, das „Anderssein des And</w:t>
      </w:r>
      <w:r w:rsidRPr="00516410">
        <w:rPr>
          <w:rFonts w:ascii="Times New Roman" w:hAnsi="Times New Roman"/>
          <w:sz w:val="28"/>
          <w:szCs w:val="28"/>
        </w:rPr>
        <w:t>e</w:t>
      </w:r>
      <w:r w:rsidRPr="00516410">
        <w:rPr>
          <w:rFonts w:ascii="Times New Roman" w:hAnsi="Times New Roman"/>
          <w:sz w:val="28"/>
          <w:szCs w:val="28"/>
        </w:rPr>
        <w:t>ren“ zu würdigen und dies auch immer wieder unter Beweis g</w:t>
      </w:r>
      <w:r w:rsidRPr="00516410">
        <w:rPr>
          <w:rFonts w:ascii="Times New Roman" w:hAnsi="Times New Roman"/>
          <w:sz w:val="28"/>
          <w:szCs w:val="28"/>
        </w:rPr>
        <w:t>e</w:t>
      </w:r>
      <w:r w:rsidRPr="00516410">
        <w:rPr>
          <w:rFonts w:ascii="Times New Roman" w:hAnsi="Times New Roman"/>
          <w:sz w:val="28"/>
          <w:szCs w:val="28"/>
        </w:rPr>
        <w:t>stellt hat, auch wenn er jeglichen Absolutheitsanspruch zurüc</w:t>
      </w:r>
      <w:r w:rsidRPr="00516410">
        <w:rPr>
          <w:rFonts w:ascii="Times New Roman" w:hAnsi="Times New Roman"/>
          <w:sz w:val="28"/>
          <w:szCs w:val="28"/>
        </w:rPr>
        <w:t>k</w:t>
      </w:r>
      <w:r w:rsidRPr="00516410">
        <w:rPr>
          <w:rFonts w:ascii="Times New Roman" w:hAnsi="Times New Roman"/>
          <w:sz w:val="28"/>
          <w:szCs w:val="28"/>
        </w:rPr>
        <w:t>wies. Es gibt eben Grenzen der Toleranz!</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Nicht hinnehmbar ist überdies die kuriose Verteidigung des religiösen              Absolutheitsanspruchs, zumal in der eher „beiläufigen“ Form, die sich der Landesbischof  Dr. Weber e</w:t>
      </w:r>
      <w:r w:rsidRPr="00516410">
        <w:rPr>
          <w:rFonts w:ascii="Times New Roman" w:hAnsi="Times New Roman"/>
          <w:sz w:val="28"/>
          <w:szCs w:val="28"/>
        </w:rPr>
        <w:t>r</w:t>
      </w:r>
      <w:r w:rsidRPr="00516410">
        <w:rPr>
          <w:rFonts w:ascii="Times New Roman" w:hAnsi="Times New Roman"/>
          <w:sz w:val="28"/>
          <w:szCs w:val="28"/>
        </w:rPr>
        <w:t>laubt. Offensichtlich verkennt er das Unheil, das er damit rec</w:t>
      </w:r>
      <w:r w:rsidRPr="00516410">
        <w:rPr>
          <w:rFonts w:ascii="Times New Roman" w:hAnsi="Times New Roman"/>
          <w:sz w:val="28"/>
          <w:szCs w:val="28"/>
        </w:rPr>
        <w:t>h</w:t>
      </w:r>
      <w:r w:rsidRPr="00516410">
        <w:rPr>
          <w:rFonts w:ascii="Times New Roman" w:hAnsi="Times New Roman"/>
          <w:sz w:val="28"/>
          <w:szCs w:val="28"/>
        </w:rPr>
        <w:t>tfertigt. Denn zweifellos sind es genau die Absolutheitsanspr</w:t>
      </w:r>
      <w:r w:rsidRPr="00516410">
        <w:rPr>
          <w:rFonts w:ascii="Times New Roman" w:hAnsi="Times New Roman"/>
          <w:sz w:val="28"/>
          <w:szCs w:val="28"/>
        </w:rPr>
        <w:t>ü</w:t>
      </w:r>
      <w:r w:rsidRPr="00516410">
        <w:rPr>
          <w:rFonts w:ascii="Times New Roman" w:hAnsi="Times New Roman"/>
          <w:sz w:val="28"/>
          <w:szCs w:val="28"/>
        </w:rPr>
        <w:t>che der Religionen, die Frieden und Verständigung unter ihnen verhindern. Nicht Vol</w:t>
      </w:r>
      <w:r w:rsidR="00E17704" w:rsidRPr="00516410">
        <w:rPr>
          <w:rFonts w:ascii="Times New Roman" w:hAnsi="Times New Roman"/>
          <w:sz w:val="28"/>
          <w:szCs w:val="28"/>
        </w:rPr>
        <w:t>-</w:t>
      </w:r>
      <w:r w:rsidRPr="00516410">
        <w:rPr>
          <w:rFonts w:ascii="Times New Roman" w:hAnsi="Times New Roman"/>
          <w:sz w:val="28"/>
          <w:szCs w:val="28"/>
        </w:rPr>
        <w:t>taire, Goethe und Lessing, sondern Abs</w:t>
      </w:r>
      <w:r w:rsidRPr="00516410">
        <w:rPr>
          <w:rFonts w:ascii="Times New Roman" w:hAnsi="Times New Roman"/>
          <w:sz w:val="28"/>
          <w:szCs w:val="28"/>
        </w:rPr>
        <w:t>o</w:t>
      </w:r>
      <w:r w:rsidRPr="00516410">
        <w:rPr>
          <w:rFonts w:ascii="Times New Roman" w:hAnsi="Times New Roman"/>
          <w:sz w:val="28"/>
          <w:szCs w:val="28"/>
        </w:rPr>
        <w:t>lutheitsanspruch, Fanatismus und Fundamentalismus sind die wahren Feinde des „Andersseins des Anderen“!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Daran ändert auch nichts die Tatsache, dass gelegentlich b</w:t>
      </w:r>
      <w:r w:rsidRPr="00516410">
        <w:rPr>
          <w:rFonts w:ascii="Times New Roman" w:hAnsi="Times New Roman"/>
          <w:sz w:val="28"/>
          <w:szCs w:val="28"/>
        </w:rPr>
        <w:t>e</w:t>
      </w:r>
      <w:r w:rsidRPr="00516410">
        <w:rPr>
          <w:rFonts w:ascii="Times New Roman" w:hAnsi="Times New Roman"/>
          <w:sz w:val="28"/>
          <w:szCs w:val="28"/>
        </w:rPr>
        <w:t>hauptet wird, im 20. Jahrhundert sei eine „Umdeutung des Tol</w:t>
      </w:r>
      <w:r w:rsidRPr="00516410">
        <w:rPr>
          <w:rFonts w:ascii="Times New Roman" w:hAnsi="Times New Roman"/>
          <w:sz w:val="28"/>
          <w:szCs w:val="28"/>
        </w:rPr>
        <w:t>e</w:t>
      </w:r>
      <w:r w:rsidRPr="00516410">
        <w:rPr>
          <w:rFonts w:ascii="Times New Roman" w:hAnsi="Times New Roman"/>
          <w:sz w:val="28"/>
          <w:szCs w:val="28"/>
        </w:rPr>
        <w:t>ranzbegriffs“ erfolgt, die ebenfalls als „Gefahr für das Christe</w:t>
      </w:r>
      <w:r w:rsidRPr="00516410">
        <w:rPr>
          <w:rFonts w:ascii="Times New Roman" w:hAnsi="Times New Roman"/>
          <w:sz w:val="28"/>
          <w:szCs w:val="28"/>
        </w:rPr>
        <w:t>n</w:t>
      </w:r>
      <w:r w:rsidRPr="00516410">
        <w:rPr>
          <w:rFonts w:ascii="Times New Roman" w:hAnsi="Times New Roman"/>
          <w:sz w:val="28"/>
          <w:szCs w:val="28"/>
        </w:rPr>
        <w:t xml:space="preserve">tum“ einzustufen sei. So nachzulesen bei </w:t>
      </w:r>
      <w:r w:rsidRPr="00516410">
        <w:rPr>
          <w:rFonts w:ascii="Times New Roman" w:hAnsi="Times New Roman"/>
          <w:i/>
          <w:sz w:val="28"/>
          <w:szCs w:val="28"/>
        </w:rPr>
        <w:t>Peter G</w:t>
      </w:r>
      <w:r w:rsidR="00664C12" w:rsidRPr="00516410">
        <w:rPr>
          <w:rFonts w:ascii="Times New Roman" w:hAnsi="Times New Roman"/>
          <w:i/>
          <w:sz w:val="28"/>
          <w:szCs w:val="28"/>
        </w:rPr>
        <w:t>er</w:t>
      </w:r>
      <w:r w:rsidRPr="00516410">
        <w:rPr>
          <w:rFonts w:ascii="Times New Roman" w:hAnsi="Times New Roman"/>
          <w:i/>
          <w:sz w:val="28"/>
          <w:szCs w:val="28"/>
        </w:rPr>
        <w:t xml:space="preserve">dsen, </w:t>
      </w:r>
      <w:r w:rsidRPr="00516410">
        <w:rPr>
          <w:rFonts w:ascii="Times New Roman" w:hAnsi="Times New Roman"/>
          <w:sz w:val="28"/>
          <w:szCs w:val="28"/>
        </w:rPr>
        <w:t>der Lessing zunächst bescheinigt, „der &gt;Hohepriester&lt; des Tol</w:t>
      </w:r>
      <w:r w:rsidRPr="00516410">
        <w:rPr>
          <w:rFonts w:ascii="Times New Roman" w:hAnsi="Times New Roman"/>
          <w:sz w:val="28"/>
          <w:szCs w:val="28"/>
        </w:rPr>
        <w:t>e</w:t>
      </w:r>
      <w:r w:rsidRPr="00516410">
        <w:rPr>
          <w:rFonts w:ascii="Times New Roman" w:hAnsi="Times New Roman"/>
          <w:sz w:val="28"/>
          <w:szCs w:val="28"/>
        </w:rPr>
        <w:t>ranz-gedankens“ zu sein, wenig später jedoch heftig darüber klagt, dass der Dichter „nicht mehr von der alleinigen Wahrheit des Christentums überzeugt ist“.</w:t>
      </w:r>
      <w:r w:rsidRPr="00516410">
        <w:rPr>
          <w:rStyle w:val="Funotenzeichen"/>
          <w:rFonts w:ascii="Times New Roman" w:hAnsi="Times New Roman"/>
          <w:sz w:val="28"/>
          <w:szCs w:val="28"/>
        </w:rPr>
        <w:footnoteReference w:customMarkFollows="1" w:id="170"/>
        <w:t>169</w:t>
      </w:r>
      <w:r w:rsidRPr="00516410">
        <w:rPr>
          <w:rFonts w:ascii="Times New Roman" w:hAnsi="Times New Roman"/>
          <w:sz w:val="28"/>
          <w:szCs w:val="28"/>
        </w:rPr>
        <w:t xml:space="preserve"> Womit er die zentrale Bo</w:t>
      </w:r>
      <w:r w:rsidRPr="00516410">
        <w:rPr>
          <w:rFonts w:ascii="Times New Roman" w:hAnsi="Times New Roman"/>
          <w:sz w:val="28"/>
          <w:szCs w:val="28"/>
        </w:rPr>
        <w:t>t</w:t>
      </w:r>
      <w:r w:rsidRPr="00516410">
        <w:rPr>
          <w:rFonts w:ascii="Times New Roman" w:hAnsi="Times New Roman"/>
          <w:sz w:val="28"/>
          <w:szCs w:val="28"/>
        </w:rPr>
        <w:t>schaft der Ringparabel einfach für null und nichtig erklärt! Seine Begründung: Lessings Toleranz-Idee sei mit der des Christe</w:t>
      </w:r>
      <w:r w:rsidRPr="00516410">
        <w:rPr>
          <w:rFonts w:ascii="Times New Roman" w:hAnsi="Times New Roman"/>
          <w:sz w:val="28"/>
          <w:szCs w:val="28"/>
        </w:rPr>
        <w:t>n</w:t>
      </w:r>
      <w:r w:rsidRPr="00516410">
        <w:rPr>
          <w:rFonts w:ascii="Times New Roman" w:hAnsi="Times New Roman"/>
          <w:sz w:val="28"/>
          <w:szCs w:val="28"/>
        </w:rPr>
        <w:t>tums nicht vereinbar, weil – und jetzt wird es echt abenteuerlich – im Christentum zwischen dem Person-Sein eines Menschen einerseits und seinem „Glauben“, seiner „Weltanschauung“ und seinem „Verhalten“ andererseits  sorgfältig unter-schieden we</w:t>
      </w:r>
      <w:r w:rsidRPr="00516410">
        <w:rPr>
          <w:rFonts w:ascii="Times New Roman" w:hAnsi="Times New Roman"/>
          <w:sz w:val="28"/>
          <w:szCs w:val="28"/>
        </w:rPr>
        <w:t>r</w:t>
      </w:r>
      <w:r w:rsidRPr="00516410">
        <w:rPr>
          <w:rFonts w:ascii="Times New Roman" w:hAnsi="Times New Roman"/>
          <w:sz w:val="28"/>
          <w:szCs w:val="28"/>
        </w:rPr>
        <w:t>de (ebd. S. 4). Die moderne „Umdeutung des Toleranzbegriffs</w:t>
      </w:r>
      <w:r w:rsidR="00E17704" w:rsidRPr="00516410">
        <w:rPr>
          <w:rFonts w:ascii="Times New Roman" w:hAnsi="Times New Roman"/>
          <w:sz w:val="28"/>
          <w:szCs w:val="28"/>
        </w:rPr>
        <w:t>“ be</w:t>
      </w:r>
      <w:r w:rsidRPr="00516410">
        <w:rPr>
          <w:rFonts w:ascii="Times New Roman" w:hAnsi="Times New Roman"/>
          <w:sz w:val="28"/>
          <w:szCs w:val="28"/>
        </w:rPr>
        <w:t>stehe darin, diese (m.E. schizophrene und keineswegs christl</w:t>
      </w:r>
      <w:r w:rsidRPr="00516410">
        <w:rPr>
          <w:rFonts w:ascii="Times New Roman" w:hAnsi="Times New Roman"/>
          <w:sz w:val="28"/>
          <w:szCs w:val="28"/>
        </w:rPr>
        <w:t>i</w:t>
      </w:r>
      <w:r w:rsidRPr="00516410">
        <w:rPr>
          <w:rFonts w:ascii="Times New Roman" w:hAnsi="Times New Roman"/>
          <w:sz w:val="28"/>
          <w:szCs w:val="28"/>
        </w:rPr>
        <w:t>che!) Unterschei-dung aufgegeben zu haben. (Was nicht</w:t>
      </w:r>
      <w:r w:rsidR="00F5533C" w:rsidRPr="00516410">
        <w:rPr>
          <w:rFonts w:ascii="Times New Roman" w:hAnsi="Times New Roman"/>
          <w:sz w:val="28"/>
          <w:szCs w:val="28"/>
        </w:rPr>
        <w:t>s</w:t>
      </w:r>
      <w:r w:rsidRPr="00516410">
        <w:rPr>
          <w:rFonts w:ascii="Times New Roman" w:hAnsi="Times New Roman"/>
          <w:sz w:val="28"/>
          <w:szCs w:val="28"/>
        </w:rPr>
        <w:t xml:space="preserve"> and</w:t>
      </w:r>
      <w:r w:rsidRPr="00516410">
        <w:rPr>
          <w:rFonts w:ascii="Times New Roman" w:hAnsi="Times New Roman"/>
          <w:sz w:val="28"/>
          <w:szCs w:val="28"/>
        </w:rPr>
        <w:t>e</w:t>
      </w:r>
      <w:r w:rsidRPr="00516410">
        <w:rPr>
          <w:rFonts w:ascii="Times New Roman" w:hAnsi="Times New Roman"/>
          <w:sz w:val="28"/>
          <w:szCs w:val="28"/>
        </w:rPr>
        <w:t>res heißt, als dass Gerdsen gar nicht weiß, worin das Person-Sein eines Menschen tatsächlich besteht, nämlich in der leib-seelisch bedingten, natur- und geistbestimmten Einheit von Denken, Fühlen, Glauben und Handeln.)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Dessen ungeachtet geht Gerdsen noch einen Schritt weiter, wenn er behaup-tet, dass man </w:t>
      </w:r>
      <w:r w:rsidRPr="00516410">
        <w:rPr>
          <w:rFonts w:ascii="Times New Roman" w:hAnsi="Times New Roman"/>
          <w:i/>
          <w:sz w:val="28"/>
          <w:szCs w:val="28"/>
        </w:rPr>
        <w:t xml:space="preserve">unmoralisch </w:t>
      </w:r>
      <w:r w:rsidRPr="00516410">
        <w:rPr>
          <w:rFonts w:ascii="Times New Roman" w:hAnsi="Times New Roman"/>
          <w:sz w:val="28"/>
          <w:szCs w:val="28"/>
        </w:rPr>
        <w:t>(!) wird, wenn man wie Lessing einen kritisch-ratio-nalen Wahrheitsbegriff vertritt: „Wer nicht an eine absolute Wahrheit glaubt, verliert seinen m</w:t>
      </w:r>
      <w:r w:rsidRPr="00516410">
        <w:rPr>
          <w:rFonts w:ascii="Times New Roman" w:hAnsi="Times New Roman"/>
          <w:sz w:val="28"/>
          <w:szCs w:val="28"/>
        </w:rPr>
        <w:t>o</w:t>
      </w:r>
      <w:r w:rsidRPr="00516410">
        <w:rPr>
          <w:rFonts w:ascii="Times New Roman" w:hAnsi="Times New Roman"/>
          <w:sz w:val="28"/>
          <w:szCs w:val="28"/>
        </w:rPr>
        <w:t>ralischen Kompaß und seine Fähigkeit zwischen Recht und U</w:t>
      </w:r>
      <w:r w:rsidRPr="00516410">
        <w:rPr>
          <w:rFonts w:ascii="Times New Roman" w:hAnsi="Times New Roman"/>
          <w:sz w:val="28"/>
          <w:szCs w:val="28"/>
        </w:rPr>
        <w:t>n</w:t>
      </w:r>
      <w:r w:rsidRPr="00516410">
        <w:rPr>
          <w:rFonts w:ascii="Times New Roman" w:hAnsi="Times New Roman"/>
          <w:sz w:val="28"/>
          <w:szCs w:val="28"/>
        </w:rPr>
        <w:t>recht zu unterscheiden.“  (ebd.) – Womit Gerdsen gerade diej</w:t>
      </w:r>
      <w:r w:rsidRPr="00516410">
        <w:rPr>
          <w:rFonts w:ascii="Times New Roman" w:hAnsi="Times New Roman"/>
          <w:sz w:val="28"/>
          <w:szCs w:val="28"/>
        </w:rPr>
        <w:t>e</w:t>
      </w:r>
      <w:r w:rsidRPr="00516410">
        <w:rPr>
          <w:rFonts w:ascii="Times New Roman" w:hAnsi="Times New Roman"/>
          <w:sz w:val="28"/>
          <w:szCs w:val="28"/>
        </w:rPr>
        <w:t>nigen Personen als (potentielle) Kriminelle abstempelt, die sich im Namen von Toleranz und Menschlichkeit gegen Intoleranz, Diskriminierung, Fremdenfeindlichkeit und Ausgrenzung we</w:t>
      </w:r>
      <w:r w:rsidRPr="00516410">
        <w:rPr>
          <w:rFonts w:ascii="Times New Roman" w:hAnsi="Times New Roman"/>
          <w:sz w:val="28"/>
          <w:szCs w:val="28"/>
        </w:rPr>
        <w:t>n</w:t>
      </w:r>
      <w:r w:rsidRPr="00516410">
        <w:rPr>
          <w:rFonts w:ascii="Times New Roman" w:hAnsi="Times New Roman"/>
          <w:sz w:val="28"/>
          <w:szCs w:val="28"/>
        </w:rPr>
        <w:t>den. In solcher Pointierung, über deren Konsequenzen Gerdsen selbst sich offensichtlich nicht im Klaren ist, wirkt sein Angriff zumindest ehrenrührig.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umso bedenklicher ist, als dieser Angriff weder wisse</w:t>
      </w:r>
      <w:r w:rsidRPr="00516410">
        <w:rPr>
          <w:rFonts w:ascii="Times New Roman" w:hAnsi="Times New Roman"/>
          <w:sz w:val="28"/>
          <w:szCs w:val="28"/>
        </w:rPr>
        <w:t>n</w:t>
      </w:r>
      <w:r w:rsidRPr="00516410">
        <w:rPr>
          <w:rFonts w:ascii="Times New Roman" w:hAnsi="Times New Roman"/>
          <w:sz w:val="28"/>
          <w:szCs w:val="28"/>
        </w:rPr>
        <w:t>schaftlich noch philosophisch gerechtfertigt ist. Im Gegenteil: Aus der Werte-Forschung ist be-kannt, dass die Fähigkeit zur Wertung (und damit zur „Unterscheidung zwischen Recht und Unrecht“!) sich schon vorgeburtlich zu entwickeln beginnt und daher keinesfalls von dem Glauben an absolute Wahrheiten a</w:t>
      </w:r>
      <w:r w:rsidRPr="00516410">
        <w:rPr>
          <w:rFonts w:ascii="Times New Roman" w:hAnsi="Times New Roman"/>
          <w:sz w:val="28"/>
          <w:szCs w:val="28"/>
        </w:rPr>
        <w:t>b</w:t>
      </w:r>
      <w:r w:rsidRPr="00516410">
        <w:rPr>
          <w:rFonts w:ascii="Times New Roman" w:hAnsi="Times New Roman"/>
          <w:sz w:val="28"/>
          <w:szCs w:val="28"/>
        </w:rPr>
        <w:t xml:space="preserve">hängig gemacht werden kann. Was Gerdsen behauptet, läuft auf eine grobe, nahezu kriminelle Missachtung des Person-Seins hinaus, während </w:t>
      </w:r>
      <w:r w:rsidRPr="00516410">
        <w:rPr>
          <w:rFonts w:ascii="Times New Roman" w:hAnsi="Times New Roman"/>
          <w:i/>
          <w:sz w:val="28"/>
          <w:szCs w:val="28"/>
        </w:rPr>
        <w:t>Kant</w:t>
      </w:r>
      <w:r w:rsidRPr="00516410">
        <w:rPr>
          <w:rFonts w:ascii="Times New Roman" w:hAnsi="Times New Roman"/>
          <w:sz w:val="28"/>
          <w:szCs w:val="28"/>
        </w:rPr>
        <w:t xml:space="preserve"> in der personalen Fassung des Kategor</w:t>
      </w:r>
      <w:r w:rsidRPr="00516410">
        <w:rPr>
          <w:rFonts w:ascii="Times New Roman" w:hAnsi="Times New Roman"/>
          <w:sz w:val="28"/>
          <w:szCs w:val="28"/>
        </w:rPr>
        <w:t>i</w:t>
      </w:r>
      <w:r w:rsidRPr="00516410">
        <w:rPr>
          <w:rFonts w:ascii="Times New Roman" w:hAnsi="Times New Roman"/>
          <w:sz w:val="28"/>
          <w:szCs w:val="28"/>
        </w:rPr>
        <w:t xml:space="preserve">schen Imperativs fordert, die eigene Person und die eines jeden anderen stets als </w:t>
      </w:r>
      <w:r w:rsidRPr="00516410">
        <w:rPr>
          <w:rFonts w:ascii="Times New Roman" w:hAnsi="Times New Roman"/>
          <w:i/>
          <w:sz w:val="28"/>
          <w:szCs w:val="28"/>
        </w:rPr>
        <w:t>Selbstzweck</w:t>
      </w:r>
      <w:r w:rsidRPr="00516410">
        <w:rPr>
          <w:rFonts w:ascii="Times New Roman" w:hAnsi="Times New Roman"/>
          <w:sz w:val="28"/>
          <w:szCs w:val="28"/>
        </w:rPr>
        <w:t xml:space="preserve">  anzusehen und daher niemals nur als Mittel zum Zweck zu missbrauchen.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Genau umgekehrt, nämlich positiv, ist daher die folgende Feststellung zu interpretieren, mit der Gerdsen die angebl</w:t>
      </w:r>
      <w:r w:rsidR="00E17704" w:rsidRPr="00516410">
        <w:rPr>
          <w:rFonts w:ascii="Times New Roman" w:hAnsi="Times New Roman"/>
          <w:sz w:val="28"/>
          <w:szCs w:val="28"/>
        </w:rPr>
        <w:t>ichen „Umdeuter“ des Toleranzbe</w:t>
      </w:r>
      <w:r w:rsidRPr="00516410">
        <w:rPr>
          <w:rFonts w:ascii="Times New Roman" w:hAnsi="Times New Roman"/>
          <w:sz w:val="28"/>
          <w:szCs w:val="28"/>
        </w:rPr>
        <w:t xml:space="preserve">griffs kritisieren will: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„Alle Glaubensauffassungen, Weltanschauungen und L</w:t>
      </w:r>
      <w:r w:rsidRPr="00516410">
        <w:rPr>
          <w:rFonts w:ascii="Times New Roman" w:hAnsi="Times New Roman"/>
          <w:i/>
          <w:sz w:val="28"/>
          <w:szCs w:val="28"/>
        </w:rPr>
        <w:t>e</w:t>
      </w:r>
      <w:r w:rsidRPr="00516410">
        <w:rPr>
          <w:rFonts w:ascii="Times New Roman" w:hAnsi="Times New Roman"/>
          <w:i/>
          <w:sz w:val="28"/>
          <w:szCs w:val="28"/>
        </w:rPr>
        <w:t>bensweisen sind gleich-wertig und gleich wahr, weil alle Me</w:t>
      </w:r>
      <w:r w:rsidRPr="00516410">
        <w:rPr>
          <w:rFonts w:ascii="Times New Roman" w:hAnsi="Times New Roman"/>
          <w:i/>
          <w:sz w:val="28"/>
          <w:szCs w:val="28"/>
        </w:rPr>
        <w:t>n</w:t>
      </w:r>
      <w:r w:rsidRPr="00516410">
        <w:rPr>
          <w:rFonts w:ascii="Times New Roman" w:hAnsi="Times New Roman"/>
          <w:i/>
          <w:sz w:val="28"/>
          <w:szCs w:val="28"/>
        </w:rPr>
        <w:t xml:space="preserve">schen gleich an Wert sind. Es gibt keine absolute Wahrheit.“ </w:t>
      </w:r>
      <w:r w:rsidRPr="00516410">
        <w:rPr>
          <w:rFonts w:ascii="Times New Roman" w:hAnsi="Times New Roman"/>
          <w:sz w:val="28"/>
          <w:szCs w:val="28"/>
        </w:rPr>
        <w:t>(ebd., Hervorhebung durch mich).</w:t>
      </w:r>
      <w:r w:rsidRPr="00516410">
        <w:rPr>
          <w:rFonts w:ascii="Times New Roman" w:hAnsi="Times New Roman"/>
          <w:i/>
          <w:sz w:val="28"/>
          <w:szCs w:val="28"/>
        </w:rPr>
        <w:t xml:space="preserve"> </w:t>
      </w:r>
      <w:r w:rsidRPr="00516410">
        <w:rPr>
          <w:rFonts w:ascii="Times New Roman" w:hAnsi="Times New Roman"/>
          <w:sz w:val="28"/>
          <w:szCs w:val="28"/>
        </w:rPr>
        <w:t>Das ist keine modernistische, im 20. Jahrhundert erfundene Umdeutung,  sondern der Kern dessen, wofür sich schon Voltaire, Goethe, Lessing u.a. seine</w:t>
      </w:r>
      <w:r w:rsidRPr="00516410">
        <w:rPr>
          <w:rFonts w:ascii="Times New Roman" w:hAnsi="Times New Roman"/>
          <w:sz w:val="28"/>
          <w:szCs w:val="28"/>
        </w:rPr>
        <w:t>r</w:t>
      </w:r>
      <w:r w:rsidRPr="00516410">
        <w:rPr>
          <w:rFonts w:ascii="Times New Roman" w:hAnsi="Times New Roman"/>
          <w:sz w:val="28"/>
          <w:szCs w:val="28"/>
        </w:rPr>
        <w:t xml:space="preserve">zeit in ihrem Kampf für Toleranz, Humanität, Person-Sein und Aufklärung eingesetzt haben.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Fazit und Ausblick</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„Nous avons tous assez de force pour tolérer les maux d’autrui.” (‘Wir haben alle genügend Kraft, um die Übel der a</w:t>
      </w:r>
      <w:r w:rsidRPr="00516410">
        <w:rPr>
          <w:rFonts w:ascii="Times New Roman" w:hAnsi="Times New Roman"/>
          <w:sz w:val="28"/>
          <w:szCs w:val="28"/>
        </w:rPr>
        <w:t>n</w:t>
      </w:r>
      <w:r w:rsidRPr="00516410">
        <w:rPr>
          <w:rFonts w:ascii="Times New Roman" w:hAnsi="Times New Roman"/>
          <w:sz w:val="28"/>
          <w:szCs w:val="28"/>
        </w:rPr>
        <w:t>deren zu ertragen’.) Dieser Satz des Herzogs von La Rochefo</w:t>
      </w:r>
      <w:r w:rsidRPr="00516410">
        <w:rPr>
          <w:rFonts w:ascii="Times New Roman" w:hAnsi="Times New Roman"/>
          <w:sz w:val="28"/>
          <w:szCs w:val="28"/>
        </w:rPr>
        <w:t>u</w:t>
      </w:r>
      <w:r w:rsidRPr="00516410">
        <w:rPr>
          <w:rFonts w:ascii="Times New Roman" w:hAnsi="Times New Roman"/>
          <w:sz w:val="28"/>
          <w:szCs w:val="28"/>
        </w:rPr>
        <w:t>cauld (1613-80) hat bis heute wahrscheinlich nichts von seiner Gültigkeit verloren. Im Alltag ge</w:t>
      </w:r>
      <w:r w:rsidR="008C06BD" w:rsidRPr="00516410">
        <w:rPr>
          <w:rFonts w:ascii="Times New Roman" w:hAnsi="Times New Roman"/>
          <w:sz w:val="28"/>
          <w:szCs w:val="28"/>
        </w:rPr>
        <w:t>raten wir immer wieder in S</w:t>
      </w:r>
      <w:r w:rsidR="008C06BD" w:rsidRPr="00516410">
        <w:rPr>
          <w:rFonts w:ascii="Times New Roman" w:hAnsi="Times New Roman"/>
          <w:sz w:val="28"/>
          <w:szCs w:val="28"/>
        </w:rPr>
        <w:t>i</w:t>
      </w:r>
      <w:r w:rsidR="008C06BD" w:rsidRPr="00516410">
        <w:rPr>
          <w:rFonts w:ascii="Times New Roman" w:hAnsi="Times New Roman"/>
          <w:sz w:val="28"/>
          <w:szCs w:val="28"/>
        </w:rPr>
        <w:t>tua</w:t>
      </w:r>
      <w:r w:rsidRPr="00516410">
        <w:rPr>
          <w:rFonts w:ascii="Times New Roman" w:hAnsi="Times New Roman"/>
          <w:sz w:val="28"/>
          <w:szCs w:val="28"/>
        </w:rPr>
        <w:t>tionen, in denen wir unsere eigenen Schwächen und die uns</w:t>
      </w:r>
      <w:r w:rsidRPr="00516410">
        <w:rPr>
          <w:rFonts w:ascii="Times New Roman" w:hAnsi="Times New Roman"/>
          <w:sz w:val="28"/>
          <w:szCs w:val="28"/>
        </w:rPr>
        <w:t>e</w:t>
      </w:r>
      <w:r w:rsidRPr="00516410">
        <w:rPr>
          <w:rFonts w:ascii="Times New Roman" w:hAnsi="Times New Roman"/>
          <w:sz w:val="28"/>
          <w:szCs w:val="28"/>
        </w:rPr>
        <w:t>rer Mitmenschen ertragen müssen, auch wenn es uns schwe</w:t>
      </w:r>
      <w:r w:rsidRPr="00516410">
        <w:rPr>
          <w:rFonts w:ascii="Times New Roman" w:hAnsi="Times New Roman"/>
          <w:sz w:val="28"/>
          <w:szCs w:val="28"/>
        </w:rPr>
        <w:t>r</w:t>
      </w:r>
      <w:r w:rsidRPr="00516410">
        <w:rPr>
          <w:rFonts w:ascii="Times New Roman" w:hAnsi="Times New Roman"/>
          <w:sz w:val="28"/>
          <w:szCs w:val="28"/>
        </w:rPr>
        <w:t xml:space="preserve">fällt. Die Forderung nach Toleranz begleitet uns allenthalben und immer wieder.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Schon deshalb ist es verfehlt, die Toleranz-Idee als „ve</w:t>
      </w:r>
      <w:r w:rsidRPr="00516410">
        <w:rPr>
          <w:rFonts w:ascii="Times New Roman" w:hAnsi="Times New Roman"/>
          <w:sz w:val="28"/>
          <w:szCs w:val="28"/>
        </w:rPr>
        <w:t>r</w:t>
      </w:r>
      <w:r w:rsidRPr="00516410">
        <w:rPr>
          <w:rFonts w:ascii="Times New Roman" w:hAnsi="Times New Roman"/>
          <w:sz w:val="28"/>
          <w:szCs w:val="28"/>
        </w:rPr>
        <w:t>staubt“ und unzeitgemäß zu bezeichnen, wie dies Hendryk M. Broder (geb. 1946) in einem NDR-Interview vom 15.11.2014 tut. Es stimmt auch nicht, dass Toleranz nur „von oben herab“, d.h. in vertikal organisierten Gesellschaften längst vergangener Zeiten, den Untertanen von ihren Herrschern gnädig verliehen wird. Toleranz ist vielmehr ein tagtäglich und überall zu respe</w:t>
      </w:r>
      <w:r w:rsidRPr="00516410">
        <w:rPr>
          <w:rFonts w:ascii="Times New Roman" w:hAnsi="Times New Roman"/>
          <w:sz w:val="28"/>
          <w:szCs w:val="28"/>
        </w:rPr>
        <w:t>k</w:t>
      </w:r>
      <w:r w:rsidRPr="00516410">
        <w:rPr>
          <w:rFonts w:ascii="Times New Roman" w:hAnsi="Times New Roman"/>
          <w:sz w:val="28"/>
          <w:szCs w:val="28"/>
        </w:rPr>
        <w:t xml:space="preserve">tierender </w:t>
      </w:r>
      <w:r w:rsidRPr="00516410">
        <w:rPr>
          <w:rFonts w:ascii="Times New Roman" w:hAnsi="Times New Roman"/>
          <w:i/>
          <w:sz w:val="28"/>
          <w:szCs w:val="28"/>
        </w:rPr>
        <w:t>Wert der Person</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Genau dies war das Anliegen von Goethe, Lessing und and</w:t>
      </w:r>
      <w:r w:rsidRPr="00516410">
        <w:rPr>
          <w:rFonts w:ascii="Times New Roman" w:hAnsi="Times New Roman"/>
          <w:sz w:val="28"/>
          <w:szCs w:val="28"/>
        </w:rPr>
        <w:t>e</w:t>
      </w:r>
      <w:r w:rsidRPr="00516410">
        <w:rPr>
          <w:rFonts w:ascii="Times New Roman" w:hAnsi="Times New Roman"/>
          <w:sz w:val="28"/>
          <w:szCs w:val="28"/>
        </w:rPr>
        <w:t xml:space="preserve">ren vor und nach ihnen. Sie erweitern die Toleranz-Idee um die Dimensionen des Respekts und der Anerkennung und lassen sie damit zu einem unverzichtbaren Teil </w:t>
      </w:r>
      <w:proofErr w:type="gramStart"/>
      <w:r w:rsidRPr="00516410">
        <w:rPr>
          <w:rFonts w:ascii="Times New Roman" w:hAnsi="Times New Roman"/>
          <w:sz w:val="28"/>
          <w:szCs w:val="28"/>
        </w:rPr>
        <w:t>des</w:t>
      </w:r>
      <w:proofErr w:type="gramEnd"/>
      <w:r w:rsidRPr="00516410">
        <w:rPr>
          <w:rFonts w:ascii="Times New Roman" w:hAnsi="Times New Roman"/>
          <w:sz w:val="28"/>
          <w:szCs w:val="28"/>
        </w:rPr>
        <w:t xml:space="preserve"> Person-Seins werden. – Bloßes Ertragen bedeutet noch keine Anerkennung der Person. Aber ohne Ertragen gibt es keine Anerkennung. Woraus folgt, dass wir den Mitmenschen </w:t>
      </w:r>
      <w:r w:rsidRPr="00516410">
        <w:rPr>
          <w:rFonts w:ascii="Times New Roman" w:hAnsi="Times New Roman"/>
          <w:i/>
          <w:sz w:val="28"/>
          <w:szCs w:val="28"/>
        </w:rPr>
        <w:t>in seiner Personalität</w:t>
      </w:r>
      <w:r w:rsidRPr="00516410">
        <w:rPr>
          <w:rFonts w:ascii="Times New Roman" w:hAnsi="Times New Roman"/>
          <w:sz w:val="28"/>
          <w:szCs w:val="28"/>
        </w:rPr>
        <w:t xml:space="preserve"> anerkennen sollen, nämlich u.a. als </w:t>
      </w:r>
      <w:r w:rsidRPr="00516410">
        <w:rPr>
          <w:rFonts w:ascii="Times New Roman" w:hAnsi="Times New Roman"/>
          <w:i/>
          <w:sz w:val="28"/>
          <w:szCs w:val="28"/>
        </w:rPr>
        <w:t>Rechts-person</w:t>
      </w:r>
      <w:r w:rsidRPr="00516410">
        <w:rPr>
          <w:rFonts w:ascii="Times New Roman" w:hAnsi="Times New Roman"/>
          <w:sz w:val="28"/>
          <w:szCs w:val="28"/>
        </w:rPr>
        <w:t xml:space="preserve"> und als </w:t>
      </w:r>
      <w:r w:rsidRPr="00516410">
        <w:rPr>
          <w:rFonts w:ascii="Times New Roman" w:hAnsi="Times New Roman"/>
          <w:i/>
          <w:sz w:val="28"/>
          <w:szCs w:val="28"/>
        </w:rPr>
        <w:t>natur- und geis</w:t>
      </w:r>
      <w:r w:rsidRPr="00516410">
        <w:rPr>
          <w:rFonts w:ascii="Times New Roman" w:hAnsi="Times New Roman"/>
          <w:i/>
          <w:sz w:val="28"/>
          <w:szCs w:val="28"/>
        </w:rPr>
        <w:t>t</w:t>
      </w:r>
      <w:r w:rsidRPr="00516410">
        <w:rPr>
          <w:rFonts w:ascii="Times New Roman" w:hAnsi="Times New Roman"/>
          <w:i/>
          <w:sz w:val="28"/>
          <w:szCs w:val="28"/>
        </w:rPr>
        <w:t>bestimmtes gesellschaftliches Wesen.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Wenn wir unser Verhalten nach diesen Bestimmungen au</w:t>
      </w:r>
      <w:r w:rsidRPr="00516410">
        <w:rPr>
          <w:rFonts w:ascii="Times New Roman" w:hAnsi="Times New Roman"/>
          <w:sz w:val="28"/>
          <w:szCs w:val="28"/>
        </w:rPr>
        <w:t>s</w:t>
      </w:r>
      <w:r w:rsidRPr="00516410">
        <w:rPr>
          <w:rFonts w:ascii="Times New Roman" w:hAnsi="Times New Roman"/>
          <w:sz w:val="28"/>
          <w:szCs w:val="28"/>
        </w:rPr>
        <w:t xml:space="preserve">richten, eröffnen sich neue Möglichkeiten, auch das </w:t>
      </w:r>
      <w:r w:rsidRPr="00516410">
        <w:rPr>
          <w:rFonts w:ascii="Times New Roman" w:hAnsi="Times New Roman"/>
          <w:i/>
          <w:sz w:val="28"/>
          <w:szCs w:val="28"/>
        </w:rPr>
        <w:t>Problem der Intoleranz</w:t>
      </w:r>
      <w:r w:rsidRPr="00516410">
        <w:rPr>
          <w:rFonts w:ascii="Times New Roman" w:hAnsi="Times New Roman"/>
          <w:sz w:val="28"/>
          <w:szCs w:val="28"/>
        </w:rPr>
        <w:t xml:space="preserve"> zu bewältigen. Into-leranz lässt sich nicht einfach verbieten, wie Rousseau dies forderte. Auf Abwege gerät ebe</w:t>
      </w:r>
      <w:r w:rsidRPr="00516410">
        <w:rPr>
          <w:rFonts w:ascii="Times New Roman" w:hAnsi="Times New Roman"/>
          <w:sz w:val="28"/>
          <w:szCs w:val="28"/>
        </w:rPr>
        <w:t>n</w:t>
      </w:r>
      <w:r w:rsidRPr="00516410">
        <w:rPr>
          <w:rFonts w:ascii="Times New Roman" w:hAnsi="Times New Roman"/>
          <w:sz w:val="28"/>
          <w:szCs w:val="28"/>
        </w:rPr>
        <w:t>falls, wer glaubt, Intoleranz durch Intoleranz bekämpfen zu können (was H. M. Broder – wohl nicht nur in provokativer A</w:t>
      </w:r>
      <w:r w:rsidRPr="00516410">
        <w:rPr>
          <w:rFonts w:ascii="Times New Roman" w:hAnsi="Times New Roman"/>
          <w:sz w:val="28"/>
          <w:szCs w:val="28"/>
        </w:rPr>
        <w:t>b</w:t>
      </w:r>
      <w:r w:rsidRPr="00516410">
        <w:rPr>
          <w:rFonts w:ascii="Times New Roman" w:hAnsi="Times New Roman"/>
          <w:sz w:val="28"/>
          <w:szCs w:val="28"/>
        </w:rPr>
        <w:t>sicht – vorgeschlagen hat). Man läuft dann nämlich nicht nur Gefahr, durch das Verraten der Toleranz unlogisch zu werden (was Broder immerhin einräumt), sondern nimmt auch in Kauf, evtl. straffällig zu werden. Daher bleibt, wie ich meine, nur Fo</w:t>
      </w:r>
      <w:r w:rsidRPr="00516410">
        <w:rPr>
          <w:rFonts w:ascii="Times New Roman" w:hAnsi="Times New Roman"/>
          <w:sz w:val="28"/>
          <w:szCs w:val="28"/>
        </w:rPr>
        <w:t>l</w:t>
      </w:r>
      <w:r w:rsidRPr="00516410">
        <w:rPr>
          <w:rFonts w:ascii="Times New Roman" w:hAnsi="Times New Roman"/>
          <w:sz w:val="28"/>
          <w:szCs w:val="28"/>
        </w:rPr>
        <w:t>gendes: Wir müssen, so oft und so lange wie möglich, der Wi</w:t>
      </w:r>
      <w:r w:rsidRPr="00516410">
        <w:rPr>
          <w:rFonts w:ascii="Times New Roman" w:hAnsi="Times New Roman"/>
          <w:sz w:val="28"/>
          <w:szCs w:val="28"/>
        </w:rPr>
        <w:t>r</w:t>
      </w:r>
      <w:r w:rsidRPr="00516410">
        <w:rPr>
          <w:rFonts w:ascii="Times New Roman" w:hAnsi="Times New Roman"/>
          <w:sz w:val="28"/>
          <w:szCs w:val="28"/>
        </w:rPr>
        <w:t>kung des möglichst toleranten und vernünftigen eigenen Verha</w:t>
      </w:r>
      <w:r w:rsidRPr="00516410">
        <w:rPr>
          <w:rFonts w:ascii="Times New Roman" w:hAnsi="Times New Roman"/>
          <w:sz w:val="28"/>
          <w:szCs w:val="28"/>
        </w:rPr>
        <w:t>l</w:t>
      </w:r>
      <w:r w:rsidRPr="00516410">
        <w:rPr>
          <w:rFonts w:ascii="Times New Roman" w:hAnsi="Times New Roman"/>
          <w:sz w:val="28"/>
          <w:szCs w:val="28"/>
        </w:rPr>
        <w:t xml:space="preserve">tens, einschließlich der Kraft der besseren Argu-mente und der überzeugenden Rede, vertrauen – und uns im Notfall nicht scheuen, den </w:t>
      </w:r>
      <w:r w:rsidRPr="00516410">
        <w:rPr>
          <w:rFonts w:ascii="Times New Roman" w:hAnsi="Times New Roman"/>
          <w:i/>
          <w:sz w:val="28"/>
          <w:szCs w:val="28"/>
        </w:rPr>
        <w:t>Rechtsweg</w:t>
      </w:r>
      <w:r w:rsidRPr="00516410">
        <w:rPr>
          <w:rFonts w:ascii="Times New Roman" w:hAnsi="Times New Roman"/>
          <w:sz w:val="28"/>
          <w:szCs w:val="28"/>
        </w:rPr>
        <w:t xml:space="preserve"> zu wählen, was natürlich das Recht auf Notwehr mit einschließt. Dann können wir hoffen, Intoleranz wirksam zu bekämpfen, ohne selbst intolerant zu werden, d.h. ohne die Prinzipien der Toleranz – und ihrer      Grenzen – zu verraten.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Wenn Toleranz in personales Sein und „verbrieftes Recht“ (Broder) übergeht, erübrigt sich eine „Kritik der reinen Tol</w:t>
      </w:r>
      <w:r w:rsidRPr="00516410">
        <w:rPr>
          <w:rFonts w:ascii="Times New Roman" w:hAnsi="Times New Roman"/>
          <w:sz w:val="28"/>
          <w:szCs w:val="28"/>
        </w:rPr>
        <w:t>e</w:t>
      </w:r>
      <w:r w:rsidRPr="00516410">
        <w:rPr>
          <w:rFonts w:ascii="Times New Roman" w:hAnsi="Times New Roman"/>
          <w:sz w:val="28"/>
          <w:szCs w:val="28"/>
        </w:rPr>
        <w:t>ranz“, wie sie Broder (2008) versucht hat. Stattdessen wird es darauf ankommen, Toleranz als Errungenschaft der  Emanzip</w:t>
      </w:r>
      <w:r w:rsidRPr="00516410">
        <w:rPr>
          <w:rFonts w:ascii="Times New Roman" w:hAnsi="Times New Roman"/>
          <w:sz w:val="28"/>
          <w:szCs w:val="28"/>
        </w:rPr>
        <w:t>a</w:t>
      </w:r>
      <w:r w:rsidRPr="00516410">
        <w:rPr>
          <w:rFonts w:ascii="Times New Roman" w:hAnsi="Times New Roman"/>
          <w:sz w:val="28"/>
          <w:szCs w:val="28"/>
        </w:rPr>
        <w:t xml:space="preserve">tionsgeschichte der Menschheit zu verstehen und als Teil der Ent-wicklung des Person-Seins zu beobachten. Wie solche Emanzipation im 18. Jahrhundert  in Theorie und Praxis, d.h. historisch-politisch und philosophisch, errungen wurde, soll im Folgenden thematisiert werden. </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04302E">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Revolutionen und Menschenrechte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1. Die US-amerikanische Revolution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lang w:val="en-US"/>
        </w:rPr>
        <w:t>„</w:t>
      </w:r>
      <w:r w:rsidRPr="00516410">
        <w:rPr>
          <w:rFonts w:ascii="Times New Roman" w:hAnsi="Times New Roman"/>
          <w:i/>
          <w:sz w:val="28"/>
          <w:szCs w:val="28"/>
          <w:lang w:val="en-US"/>
        </w:rPr>
        <w:t>Taxation without representation is tyranny</w:t>
      </w:r>
      <w:proofErr w:type="gramStart"/>
      <w:r w:rsidRPr="00516410">
        <w:rPr>
          <w:rFonts w:ascii="Times New Roman" w:hAnsi="Times New Roman"/>
          <w:sz w:val="28"/>
          <w:szCs w:val="28"/>
          <w:lang w:val="en-US"/>
        </w:rPr>
        <w:t>.“</w:t>
      </w:r>
      <w:proofErr w:type="gramEnd"/>
      <w:r w:rsidRPr="00516410">
        <w:rPr>
          <w:rFonts w:ascii="Times New Roman" w:hAnsi="Times New Roman"/>
          <w:b/>
          <w:sz w:val="28"/>
          <w:szCs w:val="28"/>
          <w:lang w:val="en-US"/>
        </w:rPr>
        <w:t xml:space="preserve"> </w:t>
      </w:r>
      <w:r w:rsidRPr="00516410">
        <w:rPr>
          <w:rFonts w:ascii="Times New Roman" w:hAnsi="Times New Roman"/>
          <w:sz w:val="28"/>
          <w:szCs w:val="28"/>
        </w:rPr>
        <w:t>(‘Steuererh</w:t>
      </w:r>
      <w:r w:rsidRPr="00516410">
        <w:rPr>
          <w:rFonts w:ascii="Times New Roman" w:hAnsi="Times New Roman"/>
          <w:sz w:val="28"/>
          <w:szCs w:val="28"/>
        </w:rPr>
        <w:t>e</w:t>
      </w:r>
      <w:r w:rsidRPr="00516410">
        <w:rPr>
          <w:rFonts w:ascii="Times New Roman" w:hAnsi="Times New Roman"/>
          <w:sz w:val="28"/>
          <w:szCs w:val="28"/>
        </w:rPr>
        <w:t>bung ohne Ge-meinschafts-Vertretung ist Tyrannei.’)</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 war der Schlachtruf der revolutionären amerikanischen Unabhängigkeits- Kämpfer um 1770. Tyrannei bedeutet schra</w:t>
      </w:r>
      <w:r w:rsidRPr="00516410">
        <w:rPr>
          <w:rFonts w:ascii="Times New Roman" w:hAnsi="Times New Roman"/>
          <w:sz w:val="28"/>
          <w:szCs w:val="28"/>
        </w:rPr>
        <w:t>n</w:t>
      </w:r>
      <w:r w:rsidRPr="00516410">
        <w:rPr>
          <w:rFonts w:ascii="Times New Roman" w:hAnsi="Times New Roman"/>
          <w:sz w:val="28"/>
          <w:szCs w:val="28"/>
        </w:rPr>
        <w:t>kenlose Willkür und Gewalt-herrschaft, Missachtung der unv</w:t>
      </w:r>
      <w:r w:rsidRPr="00516410">
        <w:rPr>
          <w:rFonts w:ascii="Times New Roman" w:hAnsi="Times New Roman"/>
          <w:sz w:val="28"/>
          <w:szCs w:val="28"/>
        </w:rPr>
        <w:t>e</w:t>
      </w:r>
      <w:r w:rsidRPr="00516410">
        <w:rPr>
          <w:rFonts w:ascii="Times New Roman" w:hAnsi="Times New Roman"/>
          <w:sz w:val="28"/>
          <w:szCs w:val="28"/>
        </w:rPr>
        <w:t>räußerlichen Rechte der Person. Wer als Machthaber Steuern eintreibt, ohne den Besteuerten das Recht zu geben, mit darüber zu bestimmen, wie die Steuern ver</w:t>
      </w:r>
      <w:r w:rsidR="001D71E7" w:rsidRPr="00516410">
        <w:rPr>
          <w:rFonts w:ascii="Times New Roman" w:hAnsi="Times New Roman"/>
          <w:sz w:val="28"/>
          <w:szCs w:val="28"/>
        </w:rPr>
        <w:t>wendet werden, verstößt in drei</w:t>
      </w:r>
      <w:r w:rsidRPr="00516410">
        <w:rPr>
          <w:rFonts w:ascii="Times New Roman" w:hAnsi="Times New Roman"/>
          <w:sz w:val="28"/>
          <w:szCs w:val="28"/>
        </w:rPr>
        <w:t>facher Hinsicht gegen das Prinzip der Unveräußerlichkeit personaler Rechte, und zwar 1. durch Missachtung des auf n</w:t>
      </w:r>
      <w:r w:rsidRPr="00516410">
        <w:rPr>
          <w:rFonts w:ascii="Times New Roman" w:hAnsi="Times New Roman"/>
          <w:sz w:val="28"/>
          <w:szCs w:val="28"/>
        </w:rPr>
        <w:t>a</w:t>
      </w:r>
      <w:r w:rsidRPr="00516410">
        <w:rPr>
          <w:rFonts w:ascii="Times New Roman" w:hAnsi="Times New Roman"/>
          <w:sz w:val="28"/>
          <w:szCs w:val="28"/>
        </w:rPr>
        <w:t xml:space="preserve">türlichem </w:t>
      </w:r>
      <w:r w:rsidRPr="00516410">
        <w:rPr>
          <w:rFonts w:ascii="Times New Roman" w:hAnsi="Times New Roman"/>
          <w:i/>
          <w:sz w:val="28"/>
          <w:szCs w:val="28"/>
        </w:rPr>
        <w:t>Selbstzweck</w:t>
      </w:r>
      <w:r w:rsidR="001D71E7" w:rsidRPr="00516410">
        <w:rPr>
          <w:rFonts w:ascii="Times New Roman" w:hAnsi="Times New Roman"/>
          <w:sz w:val="28"/>
          <w:szCs w:val="28"/>
        </w:rPr>
        <w:t xml:space="preserve"> beruhenden perso</w:t>
      </w:r>
      <w:r w:rsidRPr="00516410">
        <w:rPr>
          <w:rFonts w:ascii="Times New Roman" w:hAnsi="Times New Roman"/>
          <w:sz w:val="28"/>
          <w:szCs w:val="28"/>
        </w:rPr>
        <w:t>nalen Kerns des Me</w:t>
      </w:r>
      <w:r w:rsidRPr="00516410">
        <w:rPr>
          <w:rFonts w:ascii="Times New Roman" w:hAnsi="Times New Roman"/>
          <w:sz w:val="28"/>
          <w:szCs w:val="28"/>
        </w:rPr>
        <w:t>n</w:t>
      </w:r>
      <w:r w:rsidRPr="00516410">
        <w:rPr>
          <w:rFonts w:ascii="Times New Roman" w:hAnsi="Times New Roman"/>
          <w:sz w:val="28"/>
          <w:szCs w:val="28"/>
        </w:rPr>
        <w:t>schen. Selbstzweck bedeutet u.a., dass die Person sich selbst Ziele setzen und diese verfolgen darf. Sobald es sich dabei um Ziele der gesamten Gemeinschaft, um gesamtgesellschaftliche Ziele handelt, muss die Möglichkeit der Erreichung solcher Zi</w:t>
      </w:r>
      <w:r w:rsidRPr="00516410">
        <w:rPr>
          <w:rFonts w:ascii="Times New Roman" w:hAnsi="Times New Roman"/>
          <w:sz w:val="28"/>
          <w:szCs w:val="28"/>
        </w:rPr>
        <w:t>e</w:t>
      </w:r>
      <w:r w:rsidRPr="00516410">
        <w:rPr>
          <w:rFonts w:ascii="Times New Roman" w:hAnsi="Times New Roman"/>
          <w:sz w:val="28"/>
          <w:szCs w:val="28"/>
        </w:rPr>
        <w:t>le rechtlich und politisch abgesichert sein, was ohne (parlame</w:t>
      </w:r>
      <w:r w:rsidRPr="00516410">
        <w:rPr>
          <w:rFonts w:ascii="Times New Roman" w:hAnsi="Times New Roman"/>
          <w:sz w:val="28"/>
          <w:szCs w:val="28"/>
        </w:rPr>
        <w:t>n</w:t>
      </w:r>
      <w:r w:rsidRPr="00516410">
        <w:rPr>
          <w:rFonts w:ascii="Times New Roman" w:hAnsi="Times New Roman"/>
          <w:sz w:val="28"/>
          <w:szCs w:val="28"/>
        </w:rPr>
        <w:t>tarische) politische Repräsentation nicht möglich i</w:t>
      </w:r>
      <w:r w:rsidR="001D71E7" w:rsidRPr="00516410">
        <w:rPr>
          <w:rFonts w:ascii="Times New Roman" w:hAnsi="Times New Roman"/>
          <w:sz w:val="28"/>
          <w:szCs w:val="28"/>
        </w:rPr>
        <w:t xml:space="preserve">st, </w:t>
      </w:r>
      <w:r w:rsidRPr="00516410">
        <w:rPr>
          <w:rFonts w:ascii="Times New Roman" w:hAnsi="Times New Roman"/>
          <w:sz w:val="28"/>
          <w:szCs w:val="28"/>
        </w:rPr>
        <w:t>2. durch Verweigerung des Rechts auf Selbstbestimmung. Wer einer Pe</w:t>
      </w:r>
      <w:r w:rsidRPr="00516410">
        <w:rPr>
          <w:rFonts w:ascii="Times New Roman" w:hAnsi="Times New Roman"/>
          <w:sz w:val="28"/>
          <w:szCs w:val="28"/>
        </w:rPr>
        <w:t>r</w:t>
      </w:r>
      <w:r w:rsidRPr="00516410">
        <w:rPr>
          <w:rFonts w:ascii="Times New Roman" w:hAnsi="Times New Roman"/>
          <w:sz w:val="28"/>
          <w:szCs w:val="28"/>
        </w:rPr>
        <w:t>son das Recht verweigert, die Organisation und Herrschaft</w:t>
      </w:r>
      <w:r w:rsidRPr="00516410">
        <w:rPr>
          <w:rFonts w:ascii="Times New Roman" w:hAnsi="Times New Roman"/>
          <w:sz w:val="28"/>
          <w:szCs w:val="28"/>
        </w:rPr>
        <w:t>s</w:t>
      </w:r>
      <w:r w:rsidRPr="00516410">
        <w:rPr>
          <w:rFonts w:ascii="Times New Roman" w:hAnsi="Times New Roman"/>
          <w:sz w:val="28"/>
          <w:szCs w:val="28"/>
        </w:rPr>
        <w:t>struktur der eigenen Gesellschaft bzw. der die Person tragenden Gemeinschaften mitzubestimmen, missachtet die Freiheit der Person, 3. durch Verhinderung der freien Entfaltung der Persö</w:t>
      </w:r>
      <w:r w:rsidRPr="00516410">
        <w:rPr>
          <w:rFonts w:ascii="Times New Roman" w:hAnsi="Times New Roman"/>
          <w:sz w:val="28"/>
          <w:szCs w:val="28"/>
        </w:rPr>
        <w:t>n</w:t>
      </w:r>
      <w:r w:rsidRPr="00516410">
        <w:rPr>
          <w:rFonts w:ascii="Times New Roman" w:hAnsi="Times New Roman"/>
          <w:sz w:val="28"/>
          <w:szCs w:val="28"/>
        </w:rPr>
        <w:t>lichkeit: a) wegen 1. und 2.: Ohne Freiheit der Person gibt es keine freie Entfaltung der Persönlichkeit; b) wei</w:t>
      </w:r>
      <w:r w:rsidR="008C06BD" w:rsidRPr="00516410">
        <w:rPr>
          <w:rFonts w:ascii="Times New Roman" w:hAnsi="Times New Roman"/>
          <w:sz w:val="28"/>
          <w:szCs w:val="28"/>
        </w:rPr>
        <w:t>l eine Persö</w:t>
      </w:r>
      <w:r w:rsidR="008C06BD" w:rsidRPr="00516410">
        <w:rPr>
          <w:rFonts w:ascii="Times New Roman" w:hAnsi="Times New Roman"/>
          <w:sz w:val="28"/>
          <w:szCs w:val="28"/>
        </w:rPr>
        <w:t>n</w:t>
      </w:r>
      <w:r w:rsidR="008C06BD" w:rsidRPr="00516410">
        <w:rPr>
          <w:rFonts w:ascii="Times New Roman" w:hAnsi="Times New Roman"/>
          <w:sz w:val="28"/>
          <w:szCs w:val="28"/>
        </w:rPr>
        <w:t>lichkeit sich wahr</w:t>
      </w:r>
      <w:r w:rsidRPr="00516410">
        <w:rPr>
          <w:rFonts w:ascii="Times New Roman" w:hAnsi="Times New Roman"/>
          <w:sz w:val="28"/>
          <w:szCs w:val="28"/>
        </w:rPr>
        <w:t xml:space="preserve">scheinlich umso besser entfalten kann, je mehr selbst verdientes Geld ihr zur Verfügung steht.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Diese grundsätzliche Erörterung dient dazu, die historisch-politische Ausgangslage der Neuengland-Staaten zu Beginn der 1770er Jahre zu verstehen, eine Situation, die nicht zuletzt in den Verfassungstexten der Vereinigten Staaten ihren Niede</w:t>
      </w:r>
      <w:r w:rsidRPr="00516410">
        <w:rPr>
          <w:rFonts w:ascii="Times New Roman" w:hAnsi="Times New Roman"/>
          <w:sz w:val="28"/>
          <w:szCs w:val="28"/>
        </w:rPr>
        <w:t>r</w:t>
      </w:r>
      <w:r w:rsidRPr="00516410">
        <w:rPr>
          <w:rFonts w:ascii="Times New Roman" w:hAnsi="Times New Roman"/>
          <w:sz w:val="28"/>
          <w:szCs w:val="28"/>
        </w:rPr>
        <w:t xml:space="preserve">schlag gefunden hat. Diese Texte, die </w:t>
      </w:r>
      <w:r w:rsidRPr="00516410">
        <w:rPr>
          <w:rFonts w:ascii="Times New Roman" w:hAnsi="Times New Roman"/>
          <w:i/>
          <w:sz w:val="28"/>
          <w:szCs w:val="28"/>
        </w:rPr>
        <w:t>Virginia Bill of Rights</w:t>
      </w:r>
      <w:r w:rsidRPr="00516410">
        <w:rPr>
          <w:rFonts w:ascii="Times New Roman" w:hAnsi="Times New Roman"/>
          <w:sz w:val="28"/>
          <w:szCs w:val="28"/>
        </w:rPr>
        <w:t xml:space="preserve"> von 1776, die </w:t>
      </w:r>
      <w:r w:rsidRPr="00516410">
        <w:rPr>
          <w:rFonts w:ascii="Times New Roman" w:hAnsi="Times New Roman"/>
          <w:i/>
          <w:sz w:val="28"/>
          <w:szCs w:val="28"/>
        </w:rPr>
        <w:t>Declaration of Independence</w:t>
      </w:r>
      <w:r w:rsidRPr="00516410">
        <w:rPr>
          <w:rFonts w:ascii="Times New Roman" w:hAnsi="Times New Roman"/>
          <w:sz w:val="28"/>
          <w:szCs w:val="28"/>
        </w:rPr>
        <w:t xml:space="preserve"> aus dem gleichen Jahr und die </w:t>
      </w:r>
      <w:r w:rsidRPr="00516410">
        <w:rPr>
          <w:rFonts w:ascii="Times New Roman" w:hAnsi="Times New Roman"/>
          <w:i/>
          <w:sz w:val="28"/>
          <w:szCs w:val="28"/>
        </w:rPr>
        <w:t xml:space="preserve">Bill of Rights </w:t>
      </w:r>
      <w:r w:rsidRPr="00516410">
        <w:rPr>
          <w:rFonts w:ascii="Times New Roman" w:hAnsi="Times New Roman"/>
          <w:sz w:val="28"/>
          <w:szCs w:val="28"/>
        </w:rPr>
        <w:t>von 1791 sind zugleich – nach den engl</w:t>
      </w:r>
      <w:r w:rsidRPr="00516410">
        <w:rPr>
          <w:rFonts w:ascii="Times New Roman" w:hAnsi="Times New Roman"/>
          <w:sz w:val="28"/>
          <w:szCs w:val="28"/>
        </w:rPr>
        <w:t>i</w:t>
      </w:r>
      <w:r w:rsidRPr="00516410">
        <w:rPr>
          <w:rFonts w:ascii="Times New Roman" w:hAnsi="Times New Roman"/>
          <w:sz w:val="28"/>
          <w:szCs w:val="28"/>
        </w:rPr>
        <w:t>schen Vorbildern Magna Charta, Habeas-Corpus-Act und die Bill of Rights von 1689 – weitere Meilensteine auf dem Weg der Menschenrec</w:t>
      </w:r>
      <w:r w:rsidR="00E17704" w:rsidRPr="00516410">
        <w:rPr>
          <w:rFonts w:ascii="Times New Roman" w:hAnsi="Times New Roman"/>
          <w:sz w:val="28"/>
          <w:szCs w:val="28"/>
        </w:rPr>
        <w:t>hte zu immer größerer Allgemein</w:t>
      </w:r>
      <w:r w:rsidRPr="00516410">
        <w:rPr>
          <w:rFonts w:ascii="Times New Roman" w:hAnsi="Times New Roman"/>
          <w:sz w:val="28"/>
          <w:szCs w:val="28"/>
        </w:rPr>
        <w:t>gültigkeit. Der Kampf für das Personenrecht ko</w:t>
      </w:r>
      <w:r w:rsidR="00E17704" w:rsidRPr="00516410">
        <w:rPr>
          <w:rFonts w:ascii="Times New Roman" w:hAnsi="Times New Roman"/>
          <w:sz w:val="28"/>
          <w:szCs w:val="28"/>
        </w:rPr>
        <w:t>nkretisiert sich in der Unabhä</w:t>
      </w:r>
      <w:r w:rsidR="00E17704" w:rsidRPr="00516410">
        <w:rPr>
          <w:rFonts w:ascii="Times New Roman" w:hAnsi="Times New Roman"/>
          <w:sz w:val="28"/>
          <w:szCs w:val="28"/>
        </w:rPr>
        <w:t>n</w:t>
      </w:r>
      <w:r w:rsidRPr="00516410">
        <w:rPr>
          <w:rFonts w:ascii="Times New Roman" w:hAnsi="Times New Roman"/>
          <w:sz w:val="28"/>
          <w:szCs w:val="28"/>
        </w:rPr>
        <w:t>gigkeitserklärung von 1776 als Kampf gegen Despotie und T</w:t>
      </w:r>
      <w:r w:rsidRPr="00516410">
        <w:rPr>
          <w:rFonts w:ascii="Times New Roman" w:hAnsi="Times New Roman"/>
          <w:sz w:val="28"/>
          <w:szCs w:val="28"/>
        </w:rPr>
        <w:t>y</w:t>
      </w:r>
      <w:r w:rsidRPr="00516410">
        <w:rPr>
          <w:rFonts w:ascii="Times New Roman" w:hAnsi="Times New Roman"/>
          <w:sz w:val="28"/>
          <w:szCs w:val="28"/>
        </w:rPr>
        <w:t xml:space="preserve">rannei. Der seinerzeitige englische König gilt als Tyrann, dem in einer langen Liste mehr als zwei Dutzend gewaltsame, nicht mehr erträgliche Willkürakte und Übergriffe zur Last gelegt werden. Der König habe  – neben der erwähnten Steuerwillkür – u.a. die Bevölkerung ausgeplündert, </w:t>
      </w:r>
      <w:r w:rsidR="003D7A8F" w:rsidRPr="00516410">
        <w:rPr>
          <w:rFonts w:ascii="Times New Roman" w:hAnsi="Times New Roman"/>
          <w:sz w:val="28"/>
          <w:szCs w:val="28"/>
        </w:rPr>
        <w:t>Neu-England vom Wel</w:t>
      </w:r>
      <w:r w:rsidR="003D7A8F" w:rsidRPr="00516410">
        <w:rPr>
          <w:rFonts w:ascii="Times New Roman" w:hAnsi="Times New Roman"/>
          <w:sz w:val="28"/>
          <w:szCs w:val="28"/>
        </w:rPr>
        <w:t>t</w:t>
      </w:r>
      <w:r w:rsidR="003D7A8F" w:rsidRPr="00516410">
        <w:rPr>
          <w:rFonts w:ascii="Times New Roman" w:hAnsi="Times New Roman"/>
          <w:sz w:val="28"/>
          <w:szCs w:val="28"/>
        </w:rPr>
        <w:t>handel abge</w:t>
      </w:r>
      <w:r w:rsidRPr="00516410">
        <w:rPr>
          <w:rFonts w:ascii="Times New Roman" w:hAnsi="Times New Roman"/>
          <w:sz w:val="28"/>
          <w:szCs w:val="28"/>
        </w:rPr>
        <w:t>schnitten, dringend notwendige Gesetze verhindert, Volksvertretungen gewaltsam aufgelöst, Richter korrumpiert, zivile Ordnungskräfte englischen Militärs unterstellt usw. Daher kommen die Revolu-tionäre zu dem Ergebnis, dass ein solcher Fürst, der durch jede seiner Taten den Charakter eines Tyrannen offenbare, nicht Regent eines freien Volkes sein könne („ …is unfit to be the ruler of a free people“), so dass die 13 Unte</w:t>
      </w:r>
      <w:r w:rsidRPr="00516410">
        <w:rPr>
          <w:rFonts w:ascii="Times New Roman" w:hAnsi="Times New Roman"/>
          <w:sz w:val="28"/>
          <w:szCs w:val="28"/>
        </w:rPr>
        <w:t>r</w:t>
      </w:r>
      <w:r w:rsidRPr="00516410">
        <w:rPr>
          <w:rFonts w:ascii="Times New Roman" w:hAnsi="Times New Roman"/>
          <w:sz w:val="28"/>
          <w:szCs w:val="28"/>
        </w:rPr>
        <w:t>zeichner-Staaten Neu-Englands mit vollem Recht ihre Una</w:t>
      </w:r>
      <w:r w:rsidRPr="00516410">
        <w:rPr>
          <w:rFonts w:ascii="Times New Roman" w:hAnsi="Times New Roman"/>
          <w:sz w:val="28"/>
          <w:szCs w:val="28"/>
        </w:rPr>
        <w:t>b</w:t>
      </w:r>
      <w:r w:rsidRPr="00516410">
        <w:rPr>
          <w:rFonts w:ascii="Times New Roman" w:hAnsi="Times New Roman"/>
          <w:sz w:val="28"/>
          <w:szCs w:val="28"/>
        </w:rPr>
        <w:t>hängigkeit verkündet und vollzogen hätten.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Philosophisch und religiös begründen die Revolutionäre ihr Handeln vor allem mit der Toleranz und der Achtung vor den unveräußerlichen Rechten der Person, bis hin zum „decent re</w:t>
      </w:r>
      <w:r w:rsidRPr="00516410">
        <w:rPr>
          <w:rFonts w:ascii="Times New Roman" w:hAnsi="Times New Roman"/>
          <w:sz w:val="28"/>
          <w:szCs w:val="28"/>
        </w:rPr>
        <w:t>s</w:t>
      </w:r>
      <w:r w:rsidRPr="00516410">
        <w:rPr>
          <w:rFonts w:ascii="Times New Roman" w:hAnsi="Times New Roman"/>
          <w:sz w:val="28"/>
          <w:szCs w:val="28"/>
        </w:rPr>
        <w:t>pect to the opinion of mankind“ (dem gebührenden Respekt vor der Menschheitsmeinung). Nicht nur vor dem eigenen Volk, sondern auch vor der Weltöffentlichkeit wollen sie sich rechtfe</w:t>
      </w:r>
      <w:r w:rsidRPr="00516410">
        <w:rPr>
          <w:rFonts w:ascii="Times New Roman" w:hAnsi="Times New Roman"/>
          <w:sz w:val="28"/>
          <w:szCs w:val="28"/>
        </w:rPr>
        <w:t>r</w:t>
      </w:r>
      <w:r w:rsidRPr="00516410">
        <w:rPr>
          <w:rFonts w:ascii="Times New Roman" w:hAnsi="Times New Roman"/>
          <w:sz w:val="28"/>
          <w:szCs w:val="28"/>
        </w:rPr>
        <w:t>tigen.</w:t>
      </w:r>
    </w:p>
    <w:p w:rsidR="00AB22F2" w:rsidRPr="00516410" w:rsidRDefault="00AB22F2" w:rsidP="00AB22F2">
      <w:pPr>
        <w:pBdr>
          <w:bottom w:val="single" w:sz="4" w:space="1" w:color="auto"/>
        </w:pBdr>
        <w:rPr>
          <w:rFonts w:ascii="Times New Roman" w:hAnsi="Times New Roman"/>
          <w:i/>
          <w:sz w:val="28"/>
          <w:szCs w:val="28"/>
          <w:lang w:val="en-US"/>
        </w:rPr>
      </w:pPr>
      <w:r w:rsidRPr="00516410">
        <w:rPr>
          <w:rFonts w:ascii="Times New Roman" w:hAnsi="Times New Roman"/>
          <w:sz w:val="28"/>
          <w:szCs w:val="28"/>
          <w:lang w:val="en-US"/>
        </w:rPr>
        <w:t xml:space="preserve">Wie dies geschieht, fasst ein einziger Satz der Präambel präzise und ein-prägsam zusammen: </w:t>
      </w:r>
      <w:r w:rsidRPr="00516410">
        <w:rPr>
          <w:rFonts w:ascii="Times New Roman" w:hAnsi="Times New Roman"/>
          <w:i/>
          <w:sz w:val="28"/>
          <w:szCs w:val="28"/>
          <w:lang w:val="en-US"/>
        </w:rPr>
        <w:t>„We hold these truths to be self-evident, that all men are created equal, that they are e</w:t>
      </w:r>
      <w:r w:rsidRPr="00516410">
        <w:rPr>
          <w:rFonts w:ascii="Times New Roman" w:hAnsi="Times New Roman"/>
          <w:i/>
          <w:sz w:val="28"/>
          <w:szCs w:val="28"/>
          <w:lang w:val="en-US"/>
        </w:rPr>
        <w:t>n</w:t>
      </w:r>
      <w:r w:rsidRPr="00516410">
        <w:rPr>
          <w:rFonts w:ascii="Times New Roman" w:hAnsi="Times New Roman"/>
          <w:i/>
          <w:sz w:val="28"/>
          <w:szCs w:val="28"/>
          <w:lang w:val="en-US"/>
        </w:rPr>
        <w:t xml:space="preserve">dowed by their Creator with certain unalienable </w:t>
      </w:r>
      <w:proofErr w:type="gramStart"/>
      <w:r w:rsidRPr="00516410">
        <w:rPr>
          <w:rFonts w:ascii="Times New Roman" w:hAnsi="Times New Roman"/>
          <w:i/>
          <w:sz w:val="28"/>
          <w:szCs w:val="28"/>
          <w:lang w:val="en-US"/>
        </w:rPr>
        <w:t>Rights, that</w:t>
      </w:r>
      <w:proofErr w:type="gramEnd"/>
      <w:r w:rsidRPr="00516410">
        <w:rPr>
          <w:rFonts w:ascii="Times New Roman" w:hAnsi="Times New Roman"/>
          <w:i/>
          <w:sz w:val="28"/>
          <w:szCs w:val="28"/>
          <w:lang w:val="en-US"/>
        </w:rPr>
        <w:t xml:space="preserve"> among these are Life, Liberty and the pursuit of Happiness.”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Nicht Atheismus, sondern tiefreligiöse Achtung vor dem Schöpfer und seinen Geschöpfen liegt also diesen Prinzipien zu Grunde, und zwar in Überein-stimmung mit der christlichen Lehre der Gleichheit aller Menschen vor Gott (also mit dem, was das eigentlich Neue, die neue frohe Botschaft des Christe</w:t>
      </w:r>
      <w:r w:rsidRPr="00516410">
        <w:rPr>
          <w:rFonts w:ascii="Times New Roman" w:hAnsi="Times New Roman"/>
          <w:sz w:val="28"/>
          <w:szCs w:val="28"/>
        </w:rPr>
        <w:t>n</w:t>
      </w:r>
      <w:r w:rsidRPr="00516410">
        <w:rPr>
          <w:rFonts w:ascii="Times New Roman" w:hAnsi="Times New Roman"/>
          <w:sz w:val="28"/>
          <w:szCs w:val="28"/>
        </w:rPr>
        <w:t xml:space="preserve">tums ausmacht). Gleiche Würde, Leben, Freiheit und Streben nach Glück sind aber Werte, die </w:t>
      </w:r>
      <w:r w:rsidRPr="00516410">
        <w:rPr>
          <w:rFonts w:ascii="Times New Roman" w:hAnsi="Times New Roman"/>
          <w:i/>
          <w:sz w:val="28"/>
          <w:szCs w:val="28"/>
        </w:rPr>
        <w:t xml:space="preserve">alle </w:t>
      </w:r>
      <w:r w:rsidRPr="00516410">
        <w:rPr>
          <w:rFonts w:ascii="Times New Roman" w:hAnsi="Times New Roman"/>
          <w:sz w:val="28"/>
          <w:szCs w:val="28"/>
        </w:rPr>
        <w:t>Menschen, also auch Nicht-Christen und Atheisten, beherzigen und als Rechte bean</w:t>
      </w:r>
      <w:r w:rsidRPr="00516410">
        <w:rPr>
          <w:rFonts w:ascii="Times New Roman" w:hAnsi="Times New Roman"/>
          <w:sz w:val="28"/>
          <w:szCs w:val="28"/>
        </w:rPr>
        <w:t>s</w:t>
      </w:r>
      <w:r w:rsidRPr="00516410">
        <w:rPr>
          <w:rFonts w:ascii="Times New Roman" w:hAnsi="Times New Roman"/>
          <w:sz w:val="28"/>
          <w:szCs w:val="28"/>
        </w:rPr>
        <w:t>pruchen können.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Notwendig und vollkommen legitim ist es daher, diese Rechte durch geeig-nete politische Institutionen abzusichern, und zwar in erster Linie durch Regie-rungen, deren Machtbefugnisse sich unmittelbar durch die Zustimmung der Re-gierten legitimieren („deriving their just powers from the consent of the go-verned“). Rousseau und Locke lassen schön grüßen!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John Locke hatte in den 1690 anonym veröffentlichten </w:t>
      </w:r>
      <w:r w:rsidRPr="00516410">
        <w:rPr>
          <w:rFonts w:ascii="Times New Roman" w:hAnsi="Times New Roman"/>
          <w:i/>
          <w:sz w:val="28"/>
          <w:szCs w:val="28"/>
        </w:rPr>
        <w:t>Zwei Abhandlungen über die Regierung</w:t>
      </w:r>
      <w:r w:rsidRPr="00516410">
        <w:rPr>
          <w:rFonts w:ascii="Times New Roman" w:hAnsi="Times New Roman"/>
          <w:sz w:val="28"/>
          <w:szCs w:val="28"/>
        </w:rPr>
        <w:t xml:space="preserve"> – in scharfer Ablehnung a</w:t>
      </w:r>
      <w:r w:rsidRPr="00516410">
        <w:rPr>
          <w:rFonts w:ascii="Times New Roman" w:hAnsi="Times New Roman"/>
          <w:sz w:val="28"/>
          <w:szCs w:val="28"/>
        </w:rPr>
        <w:t>b</w:t>
      </w:r>
      <w:r w:rsidRPr="00516410">
        <w:rPr>
          <w:rFonts w:ascii="Times New Roman" w:hAnsi="Times New Roman"/>
          <w:sz w:val="28"/>
          <w:szCs w:val="28"/>
        </w:rPr>
        <w:t>solutistischer Vorstellungen – betont, dass die Menschen von Natur aus über „vollkommene Freiheit und Gleichheit“ verf</w:t>
      </w:r>
      <w:r w:rsidRPr="00516410">
        <w:rPr>
          <w:rFonts w:ascii="Times New Roman" w:hAnsi="Times New Roman"/>
          <w:sz w:val="28"/>
          <w:szCs w:val="28"/>
        </w:rPr>
        <w:t>ü</w:t>
      </w:r>
      <w:r w:rsidRPr="00516410">
        <w:rPr>
          <w:rFonts w:ascii="Times New Roman" w:hAnsi="Times New Roman"/>
          <w:sz w:val="28"/>
          <w:szCs w:val="28"/>
        </w:rPr>
        <w:t>gen, wobei ihr Eigentum jedoch so wenig geschützt sei, dass sie sich zu Gemeinschaften zusammenschließen, für deren Zusa</w:t>
      </w:r>
      <w:r w:rsidRPr="00516410">
        <w:rPr>
          <w:rFonts w:ascii="Times New Roman" w:hAnsi="Times New Roman"/>
          <w:sz w:val="28"/>
          <w:szCs w:val="28"/>
        </w:rPr>
        <w:t>m</w:t>
      </w:r>
      <w:r w:rsidRPr="00516410">
        <w:rPr>
          <w:rFonts w:ascii="Times New Roman" w:hAnsi="Times New Roman"/>
          <w:sz w:val="28"/>
          <w:szCs w:val="28"/>
        </w:rPr>
        <w:t xml:space="preserve">menhalt </w:t>
      </w:r>
      <w:r w:rsidR="000D4ECD" w:rsidRPr="00516410">
        <w:rPr>
          <w:rFonts w:ascii="Times New Roman" w:hAnsi="Times New Roman"/>
          <w:i/>
          <w:sz w:val="28"/>
          <w:szCs w:val="28"/>
        </w:rPr>
        <w:t>Regie</w:t>
      </w:r>
      <w:r w:rsidRPr="00516410">
        <w:rPr>
          <w:rFonts w:ascii="Times New Roman" w:hAnsi="Times New Roman"/>
          <w:i/>
          <w:sz w:val="28"/>
          <w:szCs w:val="28"/>
        </w:rPr>
        <w:t>rungen</w:t>
      </w:r>
      <w:r w:rsidRPr="00516410">
        <w:rPr>
          <w:rFonts w:ascii="Times New Roman" w:hAnsi="Times New Roman"/>
          <w:sz w:val="28"/>
          <w:szCs w:val="28"/>
        </w:rPr>
        <w:t xml:space="preserve"> vonnöten sind, die sich durch Wahl und Gewaltenteilung als rechtmäßig zu erweisen haben. Wichtigste Aufgabe der Regierungen sei es, „Leben, Freiheit und Besitz“ zu schützen (vgl. Rohls a.a.O. S. 406 f.). – All dies findet sich in den amerikanischen Verfassungstexten wieder, die durch Zusä</w:t>
      </w:r>
      <w:r w:rsidRPr="00516410">
        <w:rPr>
          <w:rFonts w:ascii="Times New Roman" w:hAnsi="Times New Roman"/>
          <w:sz w:val="28"/>
          <w:szCs w:val="28"/>
        </w:rPr>
        <w:t>t</w:t>
      </w:r>
      <w:r w:rsidRPr="00516410">
        <w:rPr>
          <w:rFonts w:ascii="Times New Roman" w:hAnsi="Times New Roman"/>
          <w:sz w:val="28"/>
          <w:szCs w:val="28"/>
        </w:rPr>
        <w:t>ze (‚amendments‘) fortlaufend aktualisiert werden</w:t>
      </w:r>
      <w:r w:rsidR="00713883" w:rsidRPr="00516410">
        <w:rPr>
          <w:rFonts w:ascii="Times New Roman" w:hAnsi="Times New Roman"/>
          <w:sz w:val="28"/>
          <w:szCs w:val="28"/>
        </w:rPr>
        <w:t>. Es entsteht ein neuer „Bundes</w:t>
      </w:r>
      <w:r w:rsidRPr="00516410">
        <w:rPr>
          <w:rFonts w:ascii="Times New Roman" w:hAnsi="Times New Roman"/>
          <w:sz w:val="28"/>
          <w:szCs w:val="28"/>
        </w:rPr>
        <w:t>staat, der durch die starke Stellung des Präs</w:t>
      </w:r>
      <w:r w:rsidRPr="00516410">
        <w:rPr>
          <w:rFonts w:ascii="Times New Roman" w:hAnsi="Times New Roman"/>
          <w:sz w:val="28"/>
          <w:szCs w:val="28"/>
        </w:rPr>
        <w:t>i</w:t>
      </w:r>
      <w:r w:rsidRPr="00516410">
        <w:rPr>
          <w:rFonts w:ascii="Times New Roman" w:hAnsi="Times New Roman"/>
          <w:sz w:val="28"/>
          <w:szCs w:val="28"/>
        </w:rPr>
        <w:t>denten und die übergeordnete Gewalt des Obersten Bundesg</w:t>
      </w:r>
      <w:r w:rsidRPr="00516410">
        <w:rPr>
          <w:rFonts w:ascii="Times New Roman" w:hAnsi="Times New Roman"/>
          <w:sz w:val="28"/>
          <w:szCs w:val="28"/>
        </w:rPr>
        <w:t>e</w:t>
      </w:r>
      <w:r w:rsidRPr="00516410">
        <w:rPr>
          <w:rFonts w:ascii="Times New Roman" w:hAnsi="Times New Roman"/>
          <w:sz w:val="28"/>
          <w:szCs w:val="28"/>
        </w:rPr>
        <w:t xml:space="preserve">richts gekennzeichnet ist. Die Verfassung steht dabei auf dem Boden der Gewaltenteilung.“ (Rohls a.a.O. S. 407) Autoren und Politiker wie </w:t>
      </w:r>
      <w:r w:rsidRPr="00516410">
        <w:rPr>
          <w:rFonts w:ascii="Times New Roman" w:hAnsi="Times New Roman"/>
          <w:i/>
          <w:sz w:val="28"/>
          <w:szCs w:val="28"/>
        </w:rPr>
        <w:t xml:space="preserve">Thomas Paine </w:t>
      </w:r>
      <w:r w:rsidRPr="00516410">
        <w:rPr>
          <w:rFonts w:ascii="Times New Roman" w:hAnsi="Times New Roman"/>
          <w:sz w:val="28"/>
          <w:szCs w:val="28"/>
        </w:rPr>
        <w:t xml:space="preserve"> und </w:t>
      </w:r>
      <w:r w:rsidRPr="00516410">
        <w:rPr>
          <w:rFonts w:ascii="Times New Roman" w:hAnsi="Times New Roman"/>
          <w:i/>
          <w:sz w:val="28"/>
          <w:szCs w:val="28"/>
        </w:rPr>
        <w:t>Benjamin Franklin</w:t>
      </w:r>
      <w:r w:rsidRPr="00516410">
        <w:rPr>
          <w:rFonts w:ascii="Times New Roman" w:hAnsi="Times New Roman"/>
          <w:sz w:val="28"/>
          <w:szCs w:val="28"/>
        </w:rPr>
        <w:t xml:space="preserve"> haben den Vorbildcharakter der Revolution und der neuen Staatsform he</w:t>
      </w:r>
      <w:r w:rsidRPr="00516410">
        <w:rPr>
          <w:rFonts w:ascii="Times New Roman" w:hAnsi="Times New Roman"/>
          <w:sz w:val="28"/>
          <w:szCs w:val="28"/>
        </w:rPr>
        <w:t>r</w:t>
      </w:r>
      <w:r w:rsidRPr="00516410">
        <w:rPr>
          <w:rFonts w:ascii="Times New Roman" w:hAnsi="Times New Roman"/>
          <w:sz w:val="28"/>
          <w:szCs w:val="28"/>
        </w:rPr>
        <w:t>vorgehoben. Überall auf der Welt könne dieses Vorbild dazu dienen, Menschen von Tyrannei, Not und Unterdrückung zu b</w:t>
      </w:r>
      <w:r w:rsidRPr="00516410">
        <w:rPr>
          <w:rFonts w:ascii="Times New Roman" w:hAnsi="Times New Roman"/>
          <w:sz w:val="28"/>
          <w:szCs w:val="28"/>
        </w:rPr>
        <w:t>e</w:t>
      </w:r>
      <w:r w:rsidRPr="00516410">
        <w:rPr>
          <w:rFonts w:ascii="Times New Roman" w:hAnsi="Times New Roman"/>
          <w:sz w:val="28"/>
          <w:szCs w:val="28"/>
        </w:rPr>
        <w:t>freien. Dazu folgert Rohls (ebd.): „Die Verfassung aber mit i</w:t>
      </w:r>
      <w:r w:rsidRPr="00516410">
        <w:rPr>
          <w:rFonts w:ascii="Times New Roman" w:hAnsi="Times New Roman"/>
          <w:sz w:val="28"/>
          <w:szCs w:val="28"/>
        </w:rPr>
        <w:t>h</w:t>
      </w:r>
      <w:r w:rsidRPr="00516410">
        <w:rPr>
          <w:rFonts w:ascii="Times New Roman" w:hAnsi="Times New Roman"/>
          <w:sz w:val="28"/>
          <w:szCs w:val="28"/>
        </w:rPr>
        <w:t>ren Bestimmungen über Freiheit und Sicherheit der Person, also den Menschenrechten, bildet als älteste ge-schriebene Verfa</w:t>
      </w:r>
      <w:r w:rsidRPr="00516410">
        <w:rPr>
          <w:rFonts w:ascii="Times New Roman" w:hAnsi="Times New Roman"/>
          <w:sz w:val="28"/>
          <w:szCs w:val="28"/>
        </w:rPr>
        <w:t>s</w:t>
      </w:r>
      <w:r w:rsidRPr="00516410">
        <w:rPr>
          <w:rFonts w:ascii="Times New Roman" w:hAnsi="Times New Roman"/>
          <w:sz w:val="28"/>
          <w:szCs w:val="28"/>
        </w:rPr>
        <w:t>sung eines modernen Flächenstaates das Vorbild für alle zu-künfti</w:t>
      </w:r>
      <w:r w:rsidR="00713883" w:rsidRPr="00516410">
        <w:rPr>
          <w:rFonts w:ascii="Times New Roman" w:hAnsi="Times New Roman"/>
          <w:sz w:val="28"/>
          <w:szCs w:val="28"/>
        </w:rPr>
        <w:t xml:space="preserve">gen freiheitlich-demokratischen </w:t>
      </w:r>
      <w:r w:rsidRPr="00516410">
        <w:rPr>
          <w:rFonts w:ascii="Times New Roman" w:hAnsi="Times New Roman"/>
          <w:sz w:val="28"/>
          <w:szCs w:val="28"/>
        </w:rPr>
        <w:t xml:space="preserve">Staatsordnungen.“         </w:t>
      </w:r>
    </w:p>
    <w:p w:rsidR="004A1741" w:rsidRPr="00516410" w:rsidRDefault="004A1741" w:rsidP="004A1741">
      <w:pPr>
        <w:pBdr>
          <w:bottom w:val="single" w:sz="4" w:space="1" w:color="auto"/>
        </w:pBdr>
        <w:ind w:firstLine="0"/>
        <w:rPr>
          <w:rFonts w:ascii="Times New Roman" w:hAnsi="Times New Roman"/>
          <w:b/>
          <w:sz w:val="28"/>
          <w:szCs w:val="28"/>
        </w:rPr>
      </w:pPr>
    </w:p>
    <w:p w:rsidR="00713883" w:rsidRPr="00516410" w:rsidRDefault="00AB22F2" w:rsidP="004A1741">
      <w:pPr>
        <w:pBdr>
          <w:bottom w:val="single" w:sz="4" w:space="1" w:color="auto"/>
        </w:pBdr>
        <w:ind w:firstLine="0"/>
        <w:rPr>
          <w:rFonts w:ascii="Times New Roman" w:hAnsi="Times New Roman"/>
          <w:sz w:val="28"/>
          <w:szCs w:val="28"/>
        </w:rPr>
      </w:pPr>
      <w:r w:rsidRPr="00516410">
        <w:rPr>
          <w:rFonts w:ascii="Times New Roman" w:hAnsi="Times New Roman"/>
          <w:b/>
          <w:sz w:val="28"/>
          <w:szCs w:val="28"/>
        </w:rPr>
        <w:t>2. Die Französische Revolution, die Menschenrecht</w:t>
      </w:r>
      <w:r w:rsidR="00713883" w:rsidRPr="00516410">
        <w:rPr>
          <w:rFonts w:ascii="Times New Roman" w:hAnsi="Times New Roman"/>
          <w:b/>
          <w:sz w:val="28"/>
          <w:szCs w:val="28"/>
        </w:rPr>
        <w:t xml:space="preserve">e und die Grund-Werte der Demokratie                      </w:t>
      </w:r>
      <w:r w:rsidR="00713883" w:rsidRPr="00516410">
        <w:rPr>
          <w:rFonts w:ascii="Times New Roman" w:hAnsi="Times New Roman"/>
          <w:sz w:val="28"/>
          <w:szCs w:val="28"/>
        </w:rPr>
        <w:t xml:space="preserve">                                                                                                           </w:t>
      </w:r>
    </w:p>
    <w:p w:rsidR="00AB22F2" w:rsidRPr="00516410" w:rsidRDefault="00AB22F2" w:rsidP="00713883">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Freiheit, Gleichheit und Gerechtigkeit hat schon  </w:t>
      </w:r>
      <w:r w:rsidRPr="00516410">
        <w:rPr>
          <w:rFonts w:ascii="Times New Roman" w:hAnsi="Times New Roman"/>
          <w:i/>
          <w:sz w:val="28"/>
          <w:szCs w:val="28"/>
        </w:rPr>
        <w:t>Aristoteles</w:t>
      </w:r>
      <w:r w:rsidRPr="00516410">
        <w:rPr>
          <w:rFonts w:ascii="Times New Roman" w:hAnsi="Times New Roman"/>
          <w:sz w:val="28"/>
          <w:szCs w:val="28"/>
        </w:rPr>
        <w:t xml:space="preserve"> gefordert. Freiheit, Gleichheit und Brüderlichkeit gehören zwe</w:t>
      </w:r>
      <w:r w:rsidRPr="00516410">
        <w:rPr>
          <w:rFonts w:ascii="Times New Roman" w:hAnsi="Times New Roman"/>
          <w:sz w:val="28"/>
          <w:szCs w:val="28"/>
        </w:rPr>
        <w:t>i</w:t>
      </w:r>
      <w:r w:rsidRPr="00516410">
        <w:rPr>
          <w:rFonts w:ascii="Times New Roman" w:hAnsi="Times New Roman"/>
          <w:sz w:val="28"/>
          <w:szCs w:val="28"/>
        </w:rPr>
        <w:t>fellos zu den wichtigsten Prinzipien der französischen Revolut</w:t>
      </w:r>
      <w:r w:rsidRPr="00516410">
        <w:rPr>
          <w:rFonts w:ascii="Times New Roman" w:hAnsi="Times New Roman"/>
          <w:sz w:val="28"/>
          <w:szCs w:val="28"/>
        </w:rPr>
        <w:t>i</w:t>
      </w:r>
      <w:r w:rsidRPr="00516410">
        <w:rPr>
          <w:rFonts w:ascii="Times New Roman" w:hAnsi="Times New Roman"/>
          <w:sz w:val="28"/>
          <w:szCs w:val="28"/>
        </w:rPr>
        <w:t>on, die 1789 begann. Nicht weniger als die amerikanischen Ve</w:t>
      </w:r>
      <w:r w:rsidRPr="00516410">
        <w:rPr>
          <w:rFonts w:ascii="Times New Roman" w:hAnsi="Times New Roman"/>
          <w:sz w:val="28"/>
          <w:szCs w:val="28"/>
        </w:rPr>
        <w:t>r</w:t>
      </w:r>
      <w:r w:rsidRPr="00516410">
        <w:rPr>
          <w:rFonts w:ascii="Times New Roman" w:hAnsi="Times New Roman"/>
          <w:sz w:val="28"/>
          <w:szCs w:val="28"/>
        </w:rPr>
        <w:t xml:space="preserve">fassungsgrundsätze sind diese Prinzipien bis heute zweifellos auch Kennzeichen freiheitlicher Demokratie. Im deutschen Grundgesetz z.B. als Freiheit der Person, Gleichheit vor dem Gesetz  (unter Einschluss der „Schwester-lichkeit“ auch: Gleichberechtigung von Mann und Frau) sowie Aufforderung zur Solidarität (so in dem Satz „Eigentum verpflichtet“).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Allerdings legen gerade diese Beispiele die Frage nahe, ob die drei Prinzipien (bzw. </w:t>
      </w:r>
      <w:r w:rsidRPr="00516410">
        <w:rPr>
          <w:rFonts w:ascii="Times New Roman" w:hAnsi="Times New Roman"/>
          <w:i/>
          <w:sz w:val="28"/>
          <w:szCs w:val="28"/>
        </w:rPr>
        <w:t>Ideale</w:t>
      </w:r>
      <w:r w:rsidRPr="00516410">
        <w:rPr>
          <w:rFonts w:ascii="Times New Roman" w:hAnsi="Times New Roman"/>
          <w:sz w:val="28"/>
          <w:szCs w:val="28"/>
        </w:rPr>
        <w:t xml:space="preserve"> bzw. </w:t>
      </w:r>
      <w:r w:rsidRPr="00516410">
        <w:rPr>
          <w:rFonts w:ascii="Times New Roman" w:hAnsi="Times New Roman"/>
          <w:i/>
          <w:sz w:val="28"/>
          <w:szCs w:val="28"/>
        </w:rPr>
        <w:t>Leitideen</w:t>
      </w:r>
      <w:r w:rsidRPr="00516410">
        <w:rPr>
          <w:rFonts w:ascii="Times New Roman" w:hAnsi="Times New Roman"/>
          <w:sz w:val="28"/>
          <w:szCs w:val="28"/>
        </w:rPr>
        <w:t xml:space="preserve"> bzw. </w:t>
      </w:r>
      <w:r w:rsidRPr="00516410">
        <w:rPr>
          <w:rFonts w:ascii="Times New Roman" w:hAnsi="Times New Roman"/>
          <w:i/>
          <w:sz w:val="28"/>
          <w:szCs w:val="28"/>
        </w:rPr>
        <w:t>Grund-Werte</w:t>
      </w:r>
      <w:r w:rsidRPr="00516410">
        <w:rPr>
          <w:rFonts w:ascii="Times New Roman" w:hAnsi="Times New Roman"/>
          <w:sz w:val="28"/>
          <w:szCs w:val="28"/>
        </w:rPr>
        <w:t>) schon irgendwo auf der Welt vollständig verwirklicht worden sind. Was zweifellos nicht der Fall ist.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Aber: Rechtfertigt diese Sachlage es denn, die drei Werte rundheraus und vollständig als politisch unbrauchbar abzule</w:t>
      </w:r>
      <w:r w:rsidRPr="00516410">
        <w:rPr>
          <w:rFonts w:ascii="Times New Roman" w:hAnsi="Times New Roman"/>
          <w:sz w:val="28"/>
          <w:szCs w:val="28"/>
        </w:rPr>
        <w:t>h</w:t>
      </w:r>
      <w:r w:rsidRPr="00516410">
        <w:rPr>
          <w:rFonts w:ascii="Times New Roman" w:hAnsi="Times New Roman"/>
          <w:sz w:val="28"/>
          <w:szCs w:val="28"/>
        </w:rPr>
        <w:t xml:space="preserve">nen, wie dies </w:t>
      </w:r>
      <w:r w:rsidRPr="00516410">
        <w:rPr>
          <w:rFonts w:ascii="Times New Roman" w:hAnsi="Times New Roman"/>
          <w:i/>
          <w:sz w:val="28"/>
          <w:szCs w:val="28"/>
        </w:rPr>
        <w:t>Egon Friedell</w:t>
      </w:r>
      <w:r w:rsidRPr="00516410">
        <w:rPr>
          <w:rFonts w:ascii="Times New Roman" w:hAnsi="Times New Roman"/>
          <w:sz w:val="28"/>
          <w:szCs w:val="28"/>
        </w:rPr>
        <w:t xml:space="preserve"> für not-wendig </w:t>
      </w:r>
      <w:proofErr w:type="gramStart"/>
      <w:r w:rsidRPr="00516410">
        <w:rPr>
          <w:rFonts w:ascii="Times New Roman" w:hAnsi="Times New Roman"/>
          <w:sz w:val="28"/>
          <w:szCs w:val="28"/>
        </w:rPr>
        <w:t>hielt</w:t>
      </w:r>
      <w:proofErr w:type="gramEnd"/>
      <w:r w:rsidRPr="00516410">
        <w:rPr>
          <w:rFonts w:ascii="Times New Roman" w:hAnsi="Times New Roman"/>
          <w:sz w:val="28"/>
          <w:szCs w:val="28"/>
        </w:rPr>
        <w:t>? Wobei zu b</w:t>
      </w:r>
      <w:r w:rsidRPr="00516410">
        <w:rPr>
          <w:rFonts w:ascii="Times New Roman" w:hAnsi="Times New Roman"/>
          <w:sz w:val="28"/>
          <w:szCs w:val="28"/>
        </w:rPr>
        <w:t>e</w:t>
      </w:r>
      <w:r w:rsidRPr="00516410">
        <w:rPr>
          <w:rFonts w:ascii="Times New Roman" w:hAnsi="Times New Roman"/>
          <w:sz w:val="28"/>
          <w:szCs w:val="28"/>
        </w:rPr>
        <w:t>rücksichtigen ist, dass Friedell die ganze französische Revolut</w:t>
      </w:r>
      <w:r w:rsidRPr="00516410">
        <w:rPr>
          <w:rFonts w:ascii="Times New Roman" w:hAnsi="Times New Roman"/>
          <w:sz w:val="28"/>
          <w:szCs w:val="28"/>
        </w:rPr>
        <w:t>i</w:t>
      </w:r>
      <w:r w:rsidRPr="00516410">
        <w:rPr>
          <w:rFonts w:ascii="Times New Roman" w:hAnsi="Times New Roman"/>
          <w:sz w:val="28"/>
          <w:szCs w:val="28"/>
        </w:rPr>
        <w:t xml:space="preserve">on als </w:t>
      </w:r>
      <w:r w:rsidRPr="00516410">
        <w:rPr>
          <w:rFonts w:ascii="Times New Roman" w:hAnsi="Times New Roman"/>
          <w:i/>
          <w:sz w:val="28"/>
          <w:szCs w:val="28"/>
        </w:rPr>
        <w:t xml:space="preserve">grauenvolle Farce </w:t>
      </w:r>
      <w:r w:rsidRPr="00516410">
        <w:rPr>
          <w:rFonts w:ascii="Times New Roman" w:hAnsi="Times New Roman"/>
          <w:sz w:val="28"/>
          <w:szCs w:val="28"/>
        </w:rPr>
        <w:t>(wenngleich mit opern- und operette</w:t>
      </w:r>
      <w:r w:rsidRPr="00516410">
        <w:rPr>
          <w:rFonts w:ascii="Times New Roman" w:hAnsi="Times New Roman"/>
          <w:sz w:val="28"/>
          <w:szCs w:val="28"/>
        </w:rPr>
        <w:t>n</w:t>
      </w:r>
      <w:r w:rsidRPr="00516410">
        <w:rPr>
          <w:rFonts w:ascii="Times New Roman" w:hAnsi="Times New Roman"/>
          <w:sz w:val="28"/>
          <w:szCs w:val="28"/>
        </w:rPr>
        <w:t>haften Zügen) beschrieben hat, die in blutrünstige Absurdität ausartete und schließlich von einem Größenwahnsinnigen, nä</w:t>
      </w:r>
      <w:r w:rsidRPr="00516410">
        <w:rPr>
          <w:rFonts w:ascii="Times New Roman" w:hAnsi="Times New Roman"/>
          <w:sz w:val="28"/>
          <w:szCs w:val="28"/>
        </w:rPr>
        <w:t>m</w:t>
      </w:r>
      <w:r w:rsidRPr="00516410">
        <w:rPr>
          <w:rFonts w:ascii="Times New Roman" w:hAnsi="Times New Roman"/>
          <w:sz w:val="28"/>
          <w:szCs w:val="28"/>
        </w:rPr>
        <w:t>lich Napoleon Bonaparte, blutig beendet wurde (vgl. Friedell a.a.O. S. 997-1013).</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Seine Schmährede beginnt Friedell damit, dass er die genan</w:t>
      </w:r>
      <w:r w:rsidRPr="00516410">
        <w:rPr>
          <w:rFonts w:ascii="Times New Roman" w:hAnsi="Times New Roman"/>
          <w:sz w:val="28"/>
          <w:szCs w:val="28"/>
        </w:rPr>
        <w:t>n</w:t>
      </w:r>
      <w:r w:rsidRPr="00516410">
        <w:rPr>
          <w:rFonts w:ascii="Times New Roman" w:hAnsi="Times New Roman"/>
          <w:sz w:val="28"/>
          <w:szCs w:val="28"/>
        </w:rPr>
        <w:t>ten drei Prinzipien kurzerhand zu „Leitvokabeln“ herabwürdigt, so als ob es sich da um belanglosen schulischen Lernstoff ha</w:t>
      </w:r>
      <w:r w:rsidRPr="00516410">
        <w:rPr>
          <w:rFonts w:ascii="Times New Roman" w:hAnsi="Times New Roman"/>
          <w:sz w:val="28"/>
          <w:szCs w:val="28"/>
        </w:rPr>
        <w:t>n</w:t>
      </w:r>
      <w:r w:rsidRPr="00516410">
        <w:rPr>
          <w:rFonts w:ascii="Times New Roman" w:hAnsi="Times New Roman"/>
          <w:sz w:val="28"/>
          <w:szCs w:val="28"/>
        </w:rPr>
        <w:t xml:space="preserve">delte, für </w:t>
      </w:r>
      <w:r w:rsidR="008C06BD" w:rsidRPr="00516410">
        <w:rPr>
          <w:rFonts w:ascii="Times New Roman" w:hAnsi="Times New Roman"/>
          <w:sz w:val="28"/>
          <w:szCs w:val="28"/>
        </w:rPr>
        <w:t>den  sich in der Schule kaum je</w:t>
      </w:r>
      <w:r w:rsidRPr="00516410">
        <w:rPr>
          <w:rFonts w:ascii="Times New Roman" w:hAnsi="Times New Roman"/>
          <w:sz w:val="28"/>
          <w:szCs w:val="28"/>
        </w:rPr>
        <w:t xml:space="preserve">mand und außerhalb der Schule niemand wirklich interessiert. Denn er schreibt: „Von ihren drei Leitvokabeln: </w:t>
      </w:r>
      <w:r w:rsidRPr="00516410">
        <w:rPr>
          <w:rFonts w:ascii="Times New Roman" w:hAnsi="Times New Roman"/>
          <w:i/>
          <w:sz w:val="28"/>
          <w:szCs w:val="28"/>
        </w:rPr>
        <w:t>fraternité, liberté</w:t>
      </w:r>
      <w:r w:rsidRPr="00516410">
        <w:rPr>
          <w:rFonts w:ascii="Times New Roman" w:hAnsi="Times New Roman"/>
          <w:sz w:val="28"/>
          <w:szCs w:val="28"/>
        </w:rPr>
        <w:t xml:space="preserve"> und </w:t>
      </w:r>
      <w:r w:rsidRPr="00516410">
        <w:rPr>
          <w:rFonts w:ascii="Times New Roman" w:hAnsi="Times New Roman"/>
          <w:i/>
          <w:sz w:val="28"/>
          <w:szCs w:val="28"/>
        </w:rPr>
        <w:t>égalité</w:t>
      </w:r>
      <w:r w:rsidRPr="00516410">
        <w:rPr>
          <w:rFonts w:ascii="Times New Roman" w:hAnsi="Times New Roman"/>
          <w:sz w:val="28"/>
          <w:szCs w:val="28"/>
        </w:rPr>
        <w:t xml:space="preserve"> war die erste eine leere Opernphrase, mit der sich in der politischen Pr</w:t>
      </w:r>
      <w:r w:rsidRPr="00516410">
        <w:rPr>
          <w:rFonts w:ascii="Times New Roman" w:hAnsi="Times New Roman"/>
          <w:sz w:val="28"/>
          <w:szCs w:val="28"/>
        </w:rPr>
        <w:t>a</w:t>
      </w:r>
      <w:r w:rsidRPr="00516410">
        <w:rPr>
          <w:rFonts w:ascii="Times New Roman" w:hAnsi="Times New Roman"/>
          <w:sz w:val="28"/>
          <w:szCs w:val="28"/>
        </w:rPr>
        <w:t>xis nicht das geringste anfangen läßt; und die beiden anderen sind unvereinbare Gegensätze. Denn die Gleichheit vernichtet die Freiheit, und die Freiheit vernichtet die Gleichheit. Wenn alle Menschen als identisch angesehen und infolgedessen de</w:t>
      </w:r>
      <w:r w:rsidRPr="00516410">
        <w:rPr>
          <w:rFonts w:ascii="Times New Roman" w:hAnsi="Times New Roman"/>
          <w:sz w:val="28"/>
          <w:szCs w:val="28"/>
        </w:rPr>
        <w:t>n</w:t>
      </w:r>
      <w:r w:rsidRPr="00516410">
        <w:rPr>
          <w:rFonts w:ascii="Times New Roman" w:hAnsi="Times New Roman"/>
          <w:sz w:val="28"/>
          <w:szCs w:val="28"/>
        </w:rPr>
        <w:t>selben Rechten, Pflich-ten und Lebensformen unterworfen we</w:t>
      </w:r>
      <w:r w:rsidRPr="00516410">
        <w:rPr>
          <w:rFonts w:ascii="Times New Roman" w:hAnsi="Times New Roman"/>
          <w:sz w:val="28"/>
          <w:szCs w:val="28"/>
        </w:rPr>
        <w:t>r</w:t>
      </w:r>
      <w:r w:rsidRPr="00516410">
        <w:rPr>
          <w:rFonts w:ascii="Times New Roman" w:hAnsi="Times New Roman"/>
          <w:sz w:val="28"/>
          <w:szCs w:val="28"/>
        </w:rPr>
        <w:t xml:space="preserve">den, so sind sie nicht mehr frei; und wenn alle sich ungehemmt </w:t>
      </w:r>
      <w:r w:rsidR="009E30DA" w:rsidRPr="00516410">
        <w:rPr>
          <w:rFonts w:ascii="Times New Roman" w:hAnsi="Times New Roman"/>
          <w:sz w:val="28"/>
          <w:szCs w:val="28"/>
        </w:rPr>
        <w:t>nach ihren verschiedenen Indivi</w:t>
      </w:r>
      <w:r w:rsidRPr="00516410">
        <w:rPr>
          <w:rFonts w:ascii="Times New Roman" w:hAnsi="Times New Roman"/>
          <w:sz w:val="28"/>
          <w:szCs w:val="28"/>
        </w:rPr>
        <w:t>dualitäten entfalten dürfen, so sind sie nicht mehr gleich.“ (a.a.O. S. 979).</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 xml:space="preserve">Was übrigens der revolutionäre Sozialist </w:t>
      </w:r>
      <w:r w:rsidRPr="00516410">
        <w:rPr>
          <w:rFonts w:ascii="Times New Roman" w:hAnsi="Times New Roman"/>
          <w:i/>
          <w:sz w:val="28"/>
          <w:szCs w:val="28"/>
        </w:rPr>
        <w:t>Gracchus</w:t>
      </w:r>
      <w:r w:rsidRPr="00516410">
        <w:rPr>
          <w:rFonts w:ascii="Times New Roman" w:hAnsi="Times New Roman"/>
          <w:sz w:val="28"/>
          <w:szCs w:val="28"/>
        </w:rPr>
        <w:t xml:space="preserve"> </w:t>
      </w:r>
      <w:r w:rsidRPr="00516410">
        <w:rPr>
          <w:rFonts w:ascii="Times New Roman" w:hAnsi="Times New Roman"/>
          <w:i/>
          <w:sz w:val="28"/>
          <w:szCs w:val="28"/>
        </w:rPr>
        <w:t>Babeuf</w:t>
      </w:r>
      <w:r w:rsidRPr="00516410">
        <w:rPr>
          <w:rFonts w:ascii="Times New Roman" w:hAnsi="Times New Roman"/>
          <w:sz w:val="28"/>
          <w:szCs w:val="28"/>
        </w:rPr>
        <w:t xml:space="preserve">  (1760-97), dessen Forderung nach </w:t>
      </w:r>
      <w:r w:rsidRPr="00516410">
        <w:rPr>
          <w:rFonts w:ascii="Times New Roman" w:hAnsi="Times New Roman"/>
          <w:i/>
          <w:sz w:val="28"/>
          <w:szCs w:val="28"/>
        </w:rPr>
        <w:t xml:space="preserve">sozialer </w:t>
      </w:r>
      <w:r w:rsidRPr="00516410">
        <w:rPr>
          <w:rFonts w:ascii="Times New Roman" w:hAnsi="Times New Roman"/>
          <w:sz w:val="28"/>
          <w:szCs w:val="28"/>
        </w:rPr>
        <w:t>Gleichheit ansche</w:t>
      </w:r>
      <w:r w:rsidRPr="00516410">
        <w:rPr>
          <w:rFonts w:ascii="Times New Roman" w:hAnsi="Times New Roman"/>
          <w:sz w:val="28"/>
          <w:szCs w:val="28"/>
        </w:rPr>
        <w:t>i</w:t>
      </w:r>
      <w:r w:rsidRPr="00516410">
        <w:rPr>
          <w:rFonts w:ascii="Times New Roman" w:hAnsi="Times New Roman"/>
          <w:sz w:val="28"/>
          <w:szCs w:val="28"/>
        </w:rPr>
        <w:t>nend nie erfüllt wurde, genau umgekehrt sah: Die vor allem durch das</w:t>
      </w:r>
      <w:r w:rsidR="009E30DA" w:rsidRPr="00516410">
        <w:rPr>
          <w:rFonts w:ascii="Times New Roman" w:hAnsi="Times New Roman"/>
          <w:sz w:val="28"/>
          <w:szCs w:val="28"/>
        </w:rPr>
        <w:t xml:space="preserve"> Prvateigentum verursachten öko</w:t>
      </w:r>
      <w:r w:rsidRPr="00516410">
        <w:rPr>
          <w:rFonts w:ascii="Times New Roman" w:hAnsi="Times New Roman"/>
          <w:sz w:val="28"/>
          <w:szCs w:val="28"/>
        </w:rPr>
        <w:t>nomischen und sozi</w:t>
      </w:r>
      <w:r w:rsidRPr="00516410">
        <w:rPr>
          <w:rFonts w:ascii="Times New Roman" w:hAnsi="Times New Roman"/>
          <w:sz w:val="28"/>
          <w:szCs w:val="28"/>
        </w:rPr>
        <w:t>a</w:t>
      </w:r>
      <w:r w:rsidRPr="00516410">
        <w:rPr>
          <w:rFonts w:ascii="Times New Roman" w:hAnsi="Times New Roman"/>
          <w:sz w:val="28"/>
          <w:szCs w:val="28"/>
        </w:rPr>
        <w:t>len Ungleichheiten zerstören die Freiheit des</w:t>
      </w:r>
      <w:r w:rsidR="009E30DA" w:rsidRPr="00516410">
        <w:rPr>
          <w:rFonts w:ascii="Times New Roman" w:hAnsi="Times New Roman"/>
          <w:sz w:val="28"/>
          <w:szCs w:val="28"/>
        </w:rPr>
        <w:t xml:space="preserve"> Gemein</w:t>
      </w:r>
      <w:r w:rsidRPr="00516410">
        <w:rPr>
          <w:rFonts w:ascii="Times New Roman" w:hAnsi="Times New Roman"/>
          <w:sz w:val="28"/>
          <w:szCs w:val="28"/>
        </w:rPr>
        <w:t xml:space="preserve">wesens, zumal darin Klassenkampf herrscht. Demnach wäre also nicht </w:t>
      </w:r>
      <w:r w:rsidR="009E30DA" w:rsidRPr="00516410">
        <w:rPr>
          <w:rFonts w:ascii="Times New Roman" w:hAnsi="Times New Roman"/>
          <w:sz w:val="28"/>
          <w:szCs w:val="28"/>
        </w:rPr>
        <w:t>die Gleich</w:t>
      </w:r>
      <w:r w:rsidRPr="00516410">
        <w:rPr>
          <w:rFonts w:ascii="Times New Roman" w:hAnsi="Times New Roman"/>
          <w:sz w:val="28"/>
          <w:szCs w:val="28"/>
        </w:rPr>
        <w:t xml:space="preserve">heit, sondern die Ungleichheit die Todfeindin der Freiheit! (Vgl. Ernst Bloch: </w:t>
      </w:r>
      <w:r w:rsidRPr="00516410">
        <w:rPr>
          <w:rFonts w:ascii="Times New Roman" w:hAnsi="Times New Roman"/>
          <w:i/>
          <w:sz w:val="28"/>
          <w:szCs w:val="28"/>
        </w:rPr>
        <w:t>Naturrecht und menschliche Würde</w:t>
      </w:r>
      <w:r w:rsidRPr="00516410">
        <w:rPr>
          <w:rFonts w:ascii="Times New Roman" w:hAnsi="Times New Roman"/>
          <w:sz w:val="28"/>
          <w:szCs w:val="28"/>
        </w:rPr>
        <w:t>, Frankfurt a.M. 1977, S. 188</w:t>
      </w:r>
      <w:r w:rsidR="00664C12" w:rsidRPr="00516410">
        <w:rPr>
          <w:rFonts w:ascii="Times New Roman" w:hAnsi="Times New Roman"/>
          <w:sz w:val="28"/>
          <w:szCs w:val="28"/>
        </w:rPr>
        <w:t>.) – Davon abgesehen ist zu</w:t>
      </w:r>
      <w:r w:rsidRPr="00516410">
        <w:rPr>
          <w:rFonts w:ascii="Times New Roman" w:hAnsi="Times New Roman"/>
          <w:sz w:val="28"/>
          <w:szCs w:val="28"/>
        </w:rPr>
        <w:t xml:space="preserve">   </w:t>
      </w:r>
      <w:r w:rsidRPr="00516410">
        <w:rPr>
          <w:rFonts w:ascii="Times New Roman" w:hAnsi="Times New Roman"/>
          <w:sz w:val="28"/>
          <w:szCs w:val="28"/>
        </w:rPr>
        <w:br/>
        <w:t>fragen, ob Friedell den genannten drei Leitideen überhaupt g</w:t>
      </w:r>
      <w:r w:rsidRPr="00516410">
        <w:rPr>
          <w:rFonts w:ascii="Times New Roman" w:hAnsi="Times New Roman"/>
          <w:sz w:val="28"/>
          <w:szCs w:val="28"/>
        </w:rPr>
        <w:t>e</w:t>
      </w:r>
      <w:r w:rsidRPr="00516410">
        <w:rPr>
          <w:rFonts w:ascii="Times New Roman" w:hAnsi="Times New Roman"/>
          <w:sz w:val="28"/>
          <w:szCs w:val="28"/>
        </w:rPr>
        <w:t xml:space="preserve">recht wird. Weiterhelfen kann hier ein Blick auf die </w:t>
      </w:r>
      <w:r w:rsidRPr="00516410">
        <w:rPr>
          <w:rFonts w:ascii="Times New Roman" w:hAnsi="Times New Roman"/>
          <w:i/>
          <w:sz w:val="28"/>
          <w:szCs w:val="28"/>
        </w:rPr>
        <w:t>Erklärung der Rechte des Menschen und des Staatsbürgers</w:t>
      </w:r>
      <w:r w:rsidRPr="00516410">
        <w:rPr>
          <w:rFonts w:ascii="Times New Roman" w:hAnsi="Times New Roman"/>
          <w:sz w:val="28"/>
          <w:szCs w:val="28"/>
        </w:rPr>
        <w:t>, die am 26. August 1789 von der französischen Nationalversammlung b</w:t>
      </w:r>
      <w:r w:rsidRPr="00516410">
        <w:rPr>
          <w:rFonts w:ascii="Times New Roman" w:hAnsi="Times New Roman"/>
          <w:sz w:val="28"/>
          <w:szCs w:val="28"/>
        </w:rPr>
        <w:t>e</w:t>
      </w:r>
      <w:r w:rsidRPr="00516410">
        <w:rPr>
          <w:rFonts w:ascii="Times New Roman" w:hAnsi="Times New Roman"/>
          <w:sz w:val="28"/>
          <w:szCs w:val="28"/>
        </w:rPr>
        <w:t>schlossen wurde.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Worauf sind die Missstände in Staat, Gesellschaft und Regi</w:t>
      </w:r>
      <w:r w:rsidRPr="00516410">
        <w:rPr>
          <w:rFonts w:ascii="Times New Roman" w:hAnsi="Times New Roman"/>
          <w:sz w:val="28"/>
          <w:szCs w:val="28"/>
        </w:rPr>
        <w:t>e</w:t>
      </w:r>
      <w:r w:rsidRPr="00516410">
        <w:rPr>
          <w:rFonts w:ascii="Times New Roman" w:hAnsi="Times New Roman"/>
          <w:sz w:val="28"/>
          <w:szCs w:val="28"/>
        </w:rPr>
        <w:t>rung zurück-zuführen? Hierfür finden die revolutionären A</w:t>
      </w:r>
      <w:r w:rsidRPr="00516410">
        <w:rPr>
          <w:rFonts w:ascii="Times New Roman" w:hAnsi="Times New Roman"/>
          <w:sz w:val="28"/>
          <w:szCs w:val="28"/>
        </w:rPr>
        <w:t>b</w:t>
      </w:r>
      <w:r w:rsidRPr="00516410">
        <w:rPr>
          <w:rFonts w:ascii="Times New Roman" w:hAnsi="Times New Roman"/>
          <w:sz w:val="28"/>
          <w:szCs w:val="28"/>
        </w:rPr>
        <w:t>geordneten, die „Repräsentanten des französischen Volkes“, e</w:t>
      </w:r>
      <w:r w:rsidRPr="00516410">
        <w:rPr>
          <w:rFonts w:ascii="Times New Roman" w:hAnsi="Times New Roman"/>
          <w:sz w:val="28"/>
          <w:szCs w:val="28"/>
        </w:rPr>
        <w:t>i</w:t>
      </w:r>
      <w:r w:rsidRPr="00516410">
        <w:rPr>
          <w:rFonts w:ascii="Times New Roman" w:hAnsi="Times New Roman"/>
          <w:sz w:val="28"/>
          <w:szCs w:val="28"/>
        </w:rPr>
        <w:t xml:space="preserve">nen einzigen Grund: Man hat die </w:t>
      </w:r>
      <w:r w:rsidRPr="00516410">
        <w:rPr>
          <w:rFonts w:ascii="Times New Roman" w:hAnsi="Times New Roman"/>
          <w:i/>
          <w:sz w:val="28"/>
          <w:szCs w:val="28"/>
        </w:rPr>
        <w:t>Menschenrechte</w:t>
      </w:r>
      <w:r w:rsidRPr="00516410">
        <w:rPr>
          <w:rFonts w:ascii="Times New Roman" w:hAnsi="Times New Roman"/>
          <w:sz w:val="28"/>
          <w:szCs w:val="28"/>
        </w:rPr>
        <w:t xml:space="preserve"> entweder nicht gekannt oder vergessen oder missachtet, obwohl diese Rechte „natürlich, unveräußerlich und heilig“ sind. Daher mü</w:t>
      </w:r>
      <w:r w:rsidRPr="00516410">
        <w:rPr>
          <w:rFonts w:ascii="Times New Roman" w:hAnsi="Times New Roman"/>
          <w:sz w:val="28"/>
          <w:szCs w:val="28"/>
        </w:rPr>
        <w:t>s</w:t>
      </w:r>
      <w:r w:rsidRPr="00516410">
        <w:rPr>
          <w:rFonts w:ascii="Times New Roman" w:hAnsi="Times New Roman"/>
          <w:sz w:val="28"/>
          <w:szCs w:val="28"/>
        </w:rPr>
        <w:t>sen sie, die Rechte „des Menschen und des Staatsbürgers“, e</w:t>
      </w:r>
      <w:r w:rsidRPr="00516410">
        <w:rPr>
          <w:rFonts w:ascii="Times New Roman" w:hAnsi="Times New Roman"/>
          <w:sz w:val="28"/>
          <w:szCs w:val="28"/>
        </w:rPr>
        <w:t>r</w:t>
      </w:r>
      <w:r w:rsidRPr="00516410">
        <w:rPr>
          <w:rFonts w:ascii="Times New Roman" w:hAnsi="Times New Roman"/>
          <w:sz w:val="28"/>
          <w:szCs w:val="28"/>
        </w:rPr>
        <w:t>neut bekräftigt und als rechtsgültig ein-gefordert werden, und zwar unter Berufung auf das „Höchste Wesen“ (‚l’Etre su</w:t>
      </w:r>
      <w:r w:rsidRPr="00516410">
        <w:rPr>
          <w:rFonts w:ascii="Times New Roman" w:hAnsi="Times New Roman"/>
          <w:sz w:val="28"/>
          <w:szCs w:val="28"/>
        </w:rPr>
        <w:t>p</w:t>
      </w:r>
      <w:r w:rsidRPr="00516410">
        <w:rPr>
          <w:rFonts w:ascii="Times New Roman" w:hAnsi="Times New Roman"/>
          <w:sz w:val="28"/>
          <w:szCs w:val="28"/>
        </w:rPr>
        <w:t>rême‘). Ziel ist nicht nur der Erhalt der Verfassung, sondern auch des Zugangs zum „Glück aller“ (Präambel).</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Wesentliche Grundlagen – sowohl der Rechte als auch der Pflichten (!) des Staatsbürgers – sind Freiheit und Gleichheit, die von Geburt an existieren; die Gleichheit allerdings ausdrüc</w:t>
      </w:r>
      <w:r w:rsidRPr="00516410">
        <w:rPr>
          <w:rFonts w:ascii="Times New Roman" w:hAnsi="Times New Roman"/>
          <w:sz w:val="28"/>
          <w:szCs w:val="28"/>
        </w:rPr>
        <w:t>k</w:t>
      </w:r>
      <w:r w:rsidRPr="00516410">
        <w:rPr>
          <w:rFonts w:ascii="Times New Roman" w:hAnsi="Times New Roman"/>
          <w:sz w:val="28"/>
          <w:szCs w:val="28"/>
        </w:rPr>
        <w:t xml:space="preserve">lich in Form der </w:t>
      </w:r>
      <w:r w:rsidRPr="00516410">
        <w:rPr>
          <w:rFonts w:ascii="Times New Roman" w:hAnsi="Times New Roman"/>
          <w:i/>
          <w:sz w:val="28"/>
          <w:szCs w:val="28"/>
        </w:rPr>
        <w:t>Gleichheit vor dem Gesetz</w:t>
      </w:r>
      <w:r w:rsidRPr="00516410">
        <w:rPr>
          <w:rFonts w:ascii="Times New Roman" w:hAnsi="Times New Roman"/>
          <w:sz w:val="28"/>
          <w:szCs w:val="28"/>
        </w:rPr>
        <w:t>. Denn es gibt durc</w:t>
      </w:r>
      <w:r w:rsidRPr="00516410">
        <w:rPr>
          <w:rFonts w:ascii="Times New Roman" w:hAnsi="Times New Roman"/>
          <w:sz w:val="28"/>
          <w:szCs w:val="28"/>
        </w:rPr>
        <w:t>h</w:t>
      </w:r>
      <w:r w:rsidRPr="00516410">
        <w:rPr>
          <w:rFonts w:ascii="Times New Roman" w:hAnsi="Times New Roman"/>
          <w:sz w:val="28"/>
          <w:szCs w:val="28"/>
        </w:rPr>
        <w:t>aus Unterschiede zwischen den Menschen, im Laufe eines L</w:t>
      </w:r>
      <w:r w:rsidRPr="00516410">
        <w:rPr>
          <w:rFonts w:ascii="Times New Roman" w:hAnsi="Times New Roman"/>
          <w:sz w:val="28"/>
          <w:szCs w:val="28"/>
        </w:rPr>
        <w:t>e</w:t>
      </w:r>
      <w:r w:rsidRPr="00516410">
        <w:rPr>
          <w:rFonts w:ascii="Times New Roman" w:hAnsi="Times New Roman"/>
          <w:sz w:val="28"/>
          <w:szCs w:val="28"/>
        </w:rPr>
        <w:t xml:space="preserve">bens auch in </w:t>
      </w:r>
      <w:r w:rsidRPr="00516410">
        <w:rPr>
          <w:rFonts w:ascii="Times New Roman" w:hAnsi="Times New Roman"/>
          <w:i/>
          <w:sz w:val="28"/>
          <w:szCs w:val="28"/>
        </w:rPr>
        <w:t>sozialer</w:t>
      </w:r>
      <w:r w:rsidRPr="00516410">
        <w:rPr>
          <w:rFonts w:ascii="Times New Roman" w:hAnsi="Times New Roman"/>
          <w:sz w:val="28"/>
          <w:szCs w:val="28"/>
        </w:rPr>
        <w:t xml:space="preserve"> Hinsicht, Unterschiede, die jedoch nur so lange hinnehmbar sind, wie sie dem „gemeinsamen Nutzen“ nicht schaden (Art 1).</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zu solcher Kontrolle erforderlichen politischen Instituti</w:t>
      </w:r>
      <w:r w:rsidRPr="00516410">
        <w:rPr>
          <w:rFonts w:ascii="Times New Roman" w:hAnsi="Times New Roman"/>
          <w:sz w:val="28"/>
          <w:szCs w:val="28"/>
        </w:rPr>
        <w:t>o</w:t>
      </w:r>
      <w:r w:rsidRPr="00516410">
        <w:rPr>
          <w:rFonts w:ascii="Times New Roman" w:hAnsi="Times New Roman"/>
          <w:sz w:val="28"/>
          <w:szCs w:val="28"/>
        </w:rPr>
        <w:t xml:space="preserve">nen (bzw. Vereinigungen) sind nur dann legitim, wenn sie zur Erhaltung der natürlichen, nicht vorschreibbaren Rechte des Menschen dienen, nämlich der Rechte auf </w:t>
      </w:r>
      <w:r w:rsidRPr="00516410">
        <w:rPr>
          <w:rFonts w:ascii="Times New Roman" w:hAnsi="Times New Roman"/>
          <w:i/>
          <w:sz w:val="28"/>
          <w:szCs w:val="28"/>
        </w:rPr>
        <w:t>Freiheit, Eigentum und Sicherheit</w:t>
      </w:r>
      <w:r w:rsidRPr="00516410">
        <w:rPr>
          <w:rFonts w:ascii="Times New Roman" w:hAnsi="Times New Roman"/>
          <w:sz w:val="28"/>
          <w:szCs w:val="28"/>
        </w:rPr>
        <w:t xml:space="preserve"> und des Rechts auf W</w:t>
      </w:r>
      <w:r w:rsidR="008C06BD" w:rsidRPr="00516410">
        <w:rPr>
          <w:rFonts w:ascii="Times New Roman" w:hAnsi="Times New Roman"/>
          <w:sz w:val="28"/>
          <w:szCs w:val="28"/>
        </w:rPr>
        <w:t>iderstand gegen Unter</w:t>
      </w:r>
      <w:r w:rsidRPr="00516410">
        <w:rPr>
          <w:rFonts w:ascii="Times New Roman" w:hAnsi="Times New Roman"/>
          <w:sz w:val="28"/>
          <w:szCs w:val="28"/>
        </w:rPr>
        <w:t>dr</w:t>
      </w:r>
      <w:r w:rsidRPr="00516410">
        <w:rPr>
          <w:rFonts w:ascii="Times New Roman" w:hAnsi="Times New Roman"/>
          <w:sz w:val="28"/>
          <w:szCs w:val="28"/>
        </w:rPr>
        <w:t>ü</w:t>
      </w:r>
      <w:r w:rsidRPr="00516410">
        <w:rPr>
          <w:rFonts w:ascii="Times New Roman" w:hAnsi="Times New Roman"/>
          <w:sz w:val="28"/>
          <w:szCs w:val="28"/>
        </w:rPr>
        <w:t>ckung (Art. 2).</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Worin die Freiheit – als natürliches Recht – besteht, wird in mehreren Artikeln dargelegt. Ihre Grenzen liegen in der Freiheit des Mitmenschen. Erlaubt ist grundsätzlich alles, solange es den Mitmenschen keinen Schaden verursacht. Nur durch </w:t>
      </w:r>
      <w:r w:rsidRPr="00516410">
        <w:rPr>
          <w:rFonts w:ascii="Times New Roman" w:hAnsi="Times New Roman"/>
          <w:i/>
          <w:sz w:val="28"/>
          <w:szCs w:val="28"/>
        </w:rPr>
        <w:t>Gesetze</w:t>
      </w:r>
      <w:r w:rsidRPr="00516410">
        <w:rPr>
          <w:rFonts w:ascii="Times New Roman" w:hAnsi="Times New Roman"/>
          <w:sz w:val="28"/>
          <w:szCs w:val="28"/>
        </w:rPr>
        <w:t xml:space="preserve"> können diese Grenzen näher beschrieben werden (Art. 4). Nach-drücklich garantiert werden </w:t>
      </w:r>
      <w:r w:rsidRPr="00516410">
        <w:rPr>
          <w:rFonts w:ascii="Times New Roman" w:hAnsi="Times New Roman"/>
          <w:i/>
          <w:sz w:val="28"/>
          <w:szCs w:val="28"/>
        </w:rPr>
        <w:t>Meinungs- und Religionsfreiheit</w:t>
      </w:r>
      <w:r w:rsidRPr="00516410">
        <w:rPr>
          <w:rFonts w:ascii="Times New Roman" w:hAnsi="Times New Roman"/>
          <w:sz w:val="28"/>
          <w:szCs w:val="28"/>
        </w:rPr>
        <w:t>, solange sie die ge-setzlich geregelte öffentliche Ordnung nicht stören (Art. 10). Gleiches gilt für die Verbreitung (‚communic</w:t>
      </w:r>
      <w:r w:rsidRPr="00516410">
        <w:rPr>
          <w:rFonts w:ascii="Times New Roman" w:hAnsi="Times New Roman"/>
          <w:sz w:val="28"/>
          <w:szCs w:val="28"/>
        </w:rPr>
        <w:t>a</w:t>
      </w:r>
      <w:r w:rsidRPr="00516410">
        <w:rPr>
          <w:rFonts w:ascii="Times New Roman" w:hAnsi="Times New Roman"/>
          <w:sz w:val="28"/>
          <w:szCs w:val="28"/>
        </w:rPr>
        <w:t xml:space="preserve">tion‘) von Gedanken und Meinungen. In Rede, Schrift und Druck (Presse) darf  jeder Staatsbürger sich in den Grenzen des vom Gesetz Erlaubten frei äußern.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Die Gesetze selbst haben Gültigkeit nur als „Ausdruck des Gemeinwillens“ (‚volonté générale‘, eine deutliche Anleihe bei Rousseau!). Die mit dem Gemein-willen übereinstimmende Souveränität geht stets von der Nation selbst aus (Art. 3), so dass jeder Staatsbürger </w:t>
      </w:r>
      <w:r w:rsidRPr="00516410">
        <w:rPr>
          <w:rFonts w:ascii="Times New Roman" w:hAnsi="Times New Roman"/>
          <w:i/>
          <w:sz w:val="28"/>
          <w:szCs w:val="28"/>
        </w:rPr>
        <w:t>persönlich</w:t>
      </w:r>
      <w:r w:rsidRPr="00516410">
        <w:rPr>
          <w:rFonts w:ascii="Times New Roman" w:hAnsi="Times New Roman"/>
          <w:sz w:val="28"/>
          <w:szCs w:val="28"/>
        </w:rPr>
        <w:t xml:space="preserve"> das Recht hat, – direkt oder indirekt – an der Herstellung des Gemeinwillens, und damit an der gesamten politischen Willensbildung, mitzuwirken. Da </w:t>
      </w:r>
      <w:r w:rsidRPr="00516410">
        <w:rPr>
          <w:rFonts w:ascii="Times New Roman" w:hAnsi="Times New Roman"/>
          <w:i/>
          <w:sz w:val="28"/>
          <w:szCs w:val="28"/>
        </w:rPr>
        <w:t>gle</w:t>
      </w:r>
      <w:r w:rsidRPr="00516410">
        <w:rPr>
          <w:rFonts w:ascii="Times New Roman" w:hAnsi="Times New Roman"/>
          <w:i/>
          <w:sz w:val="28"/>
          <w:szCs w:val="28"/>
        </w:rPr>
        <w:t>i</w:t>
      </w:r>
      <w:r w:rsidRPr="00516410">
        <w:rPr>
          <w:rFonts w:ascii="Times New Roman" w:hAnsi="Times New Roman"/>
          <w:i/>
          <w:sz w:val="28"/>
          <w:szCs w:val="28"/>
        </w:rPr>
        <w:t>ches Recht für alle</w:t>
      </w:r>
      <w:r w:rsidRPr="00516410">
        <w:rPr>
          <w:rFonts w:ascii="Times New Roman" w:hAnsi="Times New Roman"/>
          <w:sz w:val="28"/>
          <w:szCs w:val="28"/>
        </w:rPr>
        <w:t xml:space="preserve"> gilt, eröffnet sich jedem Staatsbürger gle</w:t>
      </w:r>
      <w:r w:rsidRPr="00516410">
        <w:rPr>
          <w:rFonts w:ascii="Times New Roman" w:hAnsi="Times New Roman"/>
          <w:sz w:val="28"/>
          <w:szCs w:val="28"/>
        </w:rPr>
        <w:t>i</w:t>
      </w:r>
      <w:r w:rsidRPr="00516410">
        <w:rPr>
          <w:rFonts w:ascii="Times New Roman" w:hAnsi="Times New Roman"/>
          <w:sz w:val="28"/>
          <w:szCs w:val="28"/>
        </w:rPr>
        <w:t>chermaßen der Zugang zu allen öffentlichen Ämtern, die en</w:t>
      </w:r>
      <w:r w:rsidRPr="00516410">
        <w:rPr>
          <w:rFonts w:ascii="Times New Roman" w:hAnsi="Times New Roman"/>
          <w:sz w:val="28"/>
          <w:szCs w:val="28"/>
        </w:rPr>
        <w:t>t</w:t>
      </w:r>
      <w:r w:rsidRPr="00516410">
        <w:rPr>
          <w:rFonts w:ascii="Times New Roman" w:hAnsi="Times New Roman"/>
          <w:sz w:val="28"/>
          <w:szCs w:val="28"/>
        </w:rPr>
        <w:t xml:space="preserve">sprechend der Eignung und der Fähigkeiten der Bewerber zu besetzen sind.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Weitere Artikel garantieren u.a. die </w:t>
      </w:r>
      <w:r w:rsidRPr="00516410">
        <w:rPr>
          <w:rFonts w:ascii="Times New Roman" w:hAnsi="Times New Roman"/>
          <w:i/>
          <w:sz w:val="28"/>
          <w:szCs w:val="28"/>
        </w:rPr>
        <w:t xml:space="preserve">Gewaltenteilung, </w:t>
      </w:r>
      <w:r w:rsidRPr="00516410">
        <w:rPr>
          <w:rFonts w:ascii="Times New Roman" w:hAnsi="Times New Roman"/>
          <w:sz w:val="28"/>
          <w:szCs w:val="28"/>
        </w:rPr>
        <w:t xml:space="preserve">das </w:t>
      </w:r>
      <w:r w:rsidRPr="00516410">
        <w:rPr>
          <w:rFonts w:ascii="Times New Roman" w:hAnsi="Times New Roman"/>
          <w:i/>
          <w:sz w:val="28"/>
          <w:szCs w:val="28"/>
        </w:rPr>
        <w:t>Recht auf Eigentum</w:t>
      </w:r>
      <w:r w:rsidRPr="00516410">
        <w:rPr>
          <w:rFonts w:ascii="Times New Roman" w:hAnsi="Times New Roman"/>
          <w:sz w:val="28"/>
          <w:szCs w:val="28"/>
        </w:rPr>
        <w:t>, die gerechte Besteuerung, den Schutz vor willkürlicher Anklage und Verhaftung, die juristische U</w:t>
      </w:r>
      <w:r w:rsidRPr="00516410">
        <w:rPr>
          <w:rFonts w:ascii="Times New Roman" w:hAnsi="Times New Roman"/>
          <w:sz w:val="28"/>
          <w:szCs w:val="28"/>
        </w:rPr>
        <w:t>n</w:t>
      </w:r>
      <w:r w:rsidRPr="00516410">
        <w:rPr>
          <w:rFonts w:ascii="Times New Roman" w:hAnsi="Times New Roman"/>
          <w:sz w:val="28"/>
          <w:szCs w:val="28"/>
        </w:rPr>
        <w:t xml:space="preserve">schuldsvermutung, die zu den personalen Rechten gezählt wird, und die Einrichtung von Polizei </w:t>
      </w:r>
      <w:r w:rsidR="003B18D8" w:rsidRPr="00516410">
        <w:rPr>
          <w:rFonts w:ascii="Times New Roman" w:hAnsi="Times New Roman"/>
          <w:sz w:val="28"/>
          <w:szCs w:val="28"/>
        </w:rPr>
        <w:t>und Justiz, zu der jeder Steue</w:t>
      </w:r>
      <w:r w:rsidR="003B18D8" w:rsidRPr="00516410">
        <w:rPr>
          <w:rFonts w:ascii="Times New Roman" w:hAnsi="Times New Roman"/>
          <w:sz w:val="28"/>
          <w:szCs w:val="28"/>
        </w:rPr>
        <w:t>r</w:t>
      </w:r>
      <w:r w:rsidRPr="00516410">
        <w:rPr>
          <w:rFonts w:ascii="Times New Roman" w:hAnsi="Times New Roman"/>
          <w:sz w:val="28"/>
          <w:szCs w:val="28"/>
        </w:rPr>
        <w:t>pflichtige seinem Einkommen gemäß beizutragen hat.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Das Wort </w:t>
      </w:r>
      <w:r w:rsidRPr="00516410">
        <w:rPr>
          <w:rFonts w:ascii="Times New Roman" w:hAnsi="Times New Roman"/>
          <w:i/>
          <w:sz w:val="28"/>
          <w:szCs w:val="28"/>
        </w:rPr>
        <w:t xml:space="preserve">fraternité, </w:t>
      </w:r>
      <w:r w:rsidRPr="00516410">
        <w:rPr>
          <w:rFonts w:ascii="Times New Roman" w:hAnsi="Times New Roman"/>
          <w:sz w:val="28"/>
          <w:szCs w:val="28"/>
        </w:rPr>
        <w:t xml:space="preserve">also Brüderlichkeit, kommt in der </w:t>
      </w:r>
      <w:r w:rsidRPr="00516410">
        <w:rPr>
          <w:rFonts w:ascii="Times New Roman" w:hAnsi="Times New Roman"/>
          <w:i/>
          <w:sz w:val="28"/>
          <w:szCs w:val="28"/>
        </w:rPr>
        <w:t>Erkl</w:t>
      </w:r>
      <w:r w:rsidRPr="00516410">
        <w:rPr>
          <w:rFonts w:ascii="Times New Roman" w:hAnsi="Times New Roman"/>
          <w:i/>
          <w:sz w:val="28"/>
          <w:szCs w:val="28"/>
        </w:rPr>
        <w:t>ä</w:t>
      </w:r>
      <w:r w:rsidRPr="00516410">
        <w:rPr>
          <w:rFonts w:ascii="Times New Roman" w:hAnsi="Times New Roman"/>
          <w:i/>
          <w:sz w:val="28"/>
          <w:szCs w:val="28"/>
        </w:rPr>
        <w:t>rung …</w:t>
      </w:r>
      <w:r w:rsidRPr="00516410">
        <w:rPr>
          <w:rFonts w:ascii="Times New Roman" w:hAnsi="Times New Roman"/>
          <w:sz w:val="28"/>
          <w:szCs w:val="28"/>
        </w:rPr>
        <w:t xml:space="preserve"> von 1789 nicht vor. Zweifellos aber indirekt – und so auch in den verwandten Bedeutungen der Begriffe ‚Solidarität‘ und ‚Gerechtigkeit‘. Ohne solidarische Anerkennung des Mi</w:t>
      </w:r>
      <w:r w:rsidRPr="00516410">
        <w:rPr>
          <w:rFonts w:ascii="Times New Roman" w:hAnsi="Times New Roman"/>
          <w:sz w:val="28"/>
          <w:szCs w:val="28"/>
        </w:rPr>
        <w:t>t</w:t>
      </w:r>
      <w:r w:rsidRPr="00516410">
        <w:rPr>
          <w:rFonts w:ascii="Times New Roman" w:hAnsi="Times New Roman"/>
          <w:sz w:val="28"/>
          <w:szCs w:val="28"/>
        </w:rPr>
        <w:t>menschen gibt es keine Anerkennung der ursprünglichen Fre</w:t>
      </w:r>
      <w:r w:rsidRPr="00516410">
        <w:rPr>
          <w:rFonts w:ascii="Times New Roman" w:hAnsi="Times New Roman"/>
          <w:sz w:val="28"/>
          <w:szCs w:val="28"/>
        </w:rPr>
        <w:t>i</w:t>
      </w:r>
      <w:r w:rsidRPr="00516410">
        <w:rPr>
          <w:rFonts w:ascii="Times New Roman" w:hAnsi="Times New Roman"/>
          <w:sz w:val="28"/>
          <w:szCs w:val="28"/>
        </w:rPr>
        <w:t>heit und der personalen Grundfreiheiten, keine Gleichheit vor dem Gesetz, keinen „gemein-samen Nutzen“, kein „Glück a</w:t>
      </w:r>
      <w:r w:rsidRPr="00516410">
        <w:rPr>
          <w:rFonts w:ascii="Times New Roman" w:hAnsi="Times New Roman"/>
          <w:sz w:val="28"/>
          <w:szCs w:val="28"/>
        </w:rPr>
        <w:t>l</w:t>
      </w:r>
      <w:r w:rsidRPr="00516410">
        <w:rPr>
          <w:rFonts w:ascii="Times New Roman" w:hAnsi="Times New Roman"/>
          <w:sz w:val="28"/>
          <w:szCs w:val="28"/>
        </w:rPr>
        <w:t>ler“. Nur wo solche Anerkennung (bzw. Toleranz!) herrscht, kann es Gerechtigkeit geben.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Während der Französischen Revolution wurde </w:t>
      </w:r>
      <w:r w:rsidRPr="00516410">
        <w:rPr>
          <w:rFonts w:ascii="Times New Roman" w:hAnsi="Times New Roman"/>
          <w:i/>
          <w:sz w:val="28"/>
          <w:szCs w:val="28"/>
        </w:rPr>
        <w:t xml:space="preserve">fraternité </w:t>
      </w:r>
      <w:r w:rsidRPr="00516410">
        <w:rPr>
          <w:rFonts w:ascii="Times New Roman" w:hAnsi="Times New Roman"/>
          <w:sz w:val="28"/>
          <w:szCs w:val="28"/>
        </w:rPr>
        <w:t xml:space="preserve"> mehr und mehr zum Kampfruf, in übersteigerter Form sogar zu dem Schlachtruf  „</w:t>
      </w:r>
      <w:r w:rsidRPr="00516410">
        <w:rPr>
          <w:rFonts w:ascii="Times New Roman" w:hAnsi="Times New Roman"/>
          <w:i/>
          <w:sz w:val="28"/>
          <w:szCs w:val="28"/>
        </w:rPr>
        <w:t xml:space="preserve">la fraternité ou la mort!“ </w:t>
      </w:r>
      <w:r w:rsidRPr="00516410">
        <w:rPr>
          <w:rFonts w:ascii="Times New Roman" w:hAnsi="Times New Roman"/>
          <w:sz w:val="28"/>
          <w:szCs w:val="28"/>
        </w:rPr>
        <w:t>(im Deutschen ve</w:t>
      </w:r>
      <w:r w:rsidRPr="00516410">
        <w:rPr>
          <w:rFonts w:ascii="Times New Roman" w:hAnsi="Times New Roman"/>
          <w:sz w:val="28"/>
          <w:szCs w:val="28"/>
        </w:rPr>
        <w:t>r</w:t>
      </w:r>
      <w:r w:rsidRPr="00516410">
        <w:rPr>
          <w:rFonts w:ascii="Times New Roman" w:hAnsi="Times New Roman"/>
          <w:sz w:val="28"/>
          <w:szCs w:val="28"/>
        </w:rPr>
        <w:t xml:space="preserve">ballhornt zu: „Willst du nicht mein Bruder sein, so schlag‘ ich dir den Schädel ein!“). – Nichtsdestoweniger ist </w:t>
      </w:r>
      <w:r w:rsidRPr="00516410">
        <w:rPr>
          <w:rFonts w:ascii="Times New Roman" w:hAnsi="Times New Roman"/>
          <w:i/>
          <w:sz w:val="28"/>
          <w:szCs w:val="28"/>
        </w:rPr>
        <w:t>fraternité</w:t>
      </w:r>
      <w:r w:rsidRPr="00516410">
        <w:rPr>
          <w:rFonts w:ascii="Times New Roman" w:hAnsi="Times New Roman"/>
          <w:sz w:val="28"/>
          <w:szCs w:val="28"/>
        </w:rPr>
        <w:t xml:space="preserve"> (z</w:t>
      </w:r>
      <w:r w:rsidRPr="00516410">
        <w:rPr>
          <w:rFonts w:ascii="Times New Roman" w:hAnsi="Times New Roman"/>
          <w:sz w:val="28"/>
          <w:szCs w:val="28"/>
        </w:rPr>
        <w:t>u</w:t>
      </w:r>
      <w:r w:rsidRPr="00516410">
        <w:rPr>
          <w:rFonts w:ascii="Times New Roman" w:hAnsi="Times New Roman"/>
          <w:sz w:val="28"/>
          <w:szCs w:val="28"/>
        </w:rPr>
        <w:t xml:space="preserve">sammen mit </w:t>
      </w:r>
      <w:r w:rsidRPr="00516410">
        <w:rPr>
          <w:rFonts w:ascii="Times New Roman" w:hAnsi="Times New Roman"/>
          <w:i/>
          <w:sz w:val="28"/>
          <w:szCs w:val="28"/>
        </w:rPr>
        <w:t>liberté</w:t>
      </w:r>
      <w:r w:rsidRPr="00516410">
        <w:rPr>
          <w:rFonts w:ascii="Times New Roman" w:hAnsi="Times New Roman"/>
          <w:sz w:val="28"/>
          <w:szCs w:val="28"/>
        </w:rPr>
        <w:t xml:space="preserve"> und </w:t>
      </w:r>
      <w:r w:rsidRPr="00516410">
        <w:rPr>
          <w:rFonts w:ascii="Times New Roman" w:hAnsi="Times New Roman"/>
          <w:i/>
          <w:sz w:val="28"/>
          <w:szCs w:val="28"/>
        </w:rPr>
        <w:t>égalité</w:t>
      </w:r>
      <w:r w:rsidRPr="00516410">
        <w:rPr>
          <w:rFonts w:ascii="Times New Roman" w:hAnsi="Times New Roman"/>
          <w:sz w:val="28"/>
          <w:szCs w:val="28"/>
        </w:rPr>
        <w:t>) seit Mitte des 19. Jahrhunderts fester Bestandteil („Devise“) jeder französischen Verfassung.</w:t>
      </w:r>
      <w:r w:rsidRPr="00516410">
        <w:rPr>
          <w:rFonts w:ascii="Times New Roman" w:hAnsi="Times New Roman"/>
          <w:i/>
          <w:sz w:val="28"/>
          <w:szCs w:val="28"/>
        </w:rPr>
        <w:t xml:space="preserve"> </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Schon deshalb erscheint es völlig unverständlich, dass Fri</w:t>
      </w:r>
      <w:r w:rsidRPr="00516410">
        <w:rPr>
          <w:rFonts w:ascii="Times New Roman" w:hAnsi="Times New Roman"/>
          <w:sz w:val="28"/>
          <w:szCs w:val="28"/>
        </w:rPr>
        <w:t>e</w:t>
      </w:r>
      <w:r w:rsidRPr="00516410">
        <w:rPr>
          <w:rFonts w:ascii="Times New Roman" w:hAnsi="Times New Roman"/>
          <w:sz w:val="28"/>
          <w:szCs w:val="28"/>
        </w:rPr>
        <w:t xml:space="preserve">dell die Brüder-lichkeit (Solidarität, Gerechtigkeit) für politisch belanglos hält. Ebenso unseriös und abwegig wirkt seine Kritik an den Leitideen Freiheit und Gleichheit, zumal er die in der </w:t>
      </w:r>
      <w:r w:rsidRPr="00516410">
        <w:rPr>
          <w:rFonts w:ascii="Times New Roman" w:hAnsi="Times New Roman"/>
          <w:i/>
          <w:sz w:val="28"/>
          <w:szCs w:val="28"/>
        </w:rPr>
        <w:t>E</w:t>
      </w:r>
      <w:r w:rsidRPr="00516410">
        <w:rPr>
          <w:rFonts w:ascii="Times New Roman" w:hAnsi="Times New Roman"/>
          <w:i/>
          <w:sz w:val="28"/>
          <w:szCs w:val="28"/>
        </w:rPr>
        <w:t>r</w:t>
      </w:r>
      <w:r w:rsidRPr="00516410">
        <w:rPr>
          <w:rFonts w:ascii="Times New Roman" w:hAnsi="Times New Roman"/>
          <w:i/>
          <w:sz w:val="28"/>
          <w:szCs w:val="28"/>
        </w:rPr>
        <w:t xml:space="preserve">klärung der Menschenrechte … </w:t>
      </w:r>
      <w:r w:rsidRPr="00516410">
        <w:rPr>
          <w:rFonts w:ascii="Times New Roman" w:hAnsi="Times New Roman"/>
          <w:sz w:val="28"/>
          <w:szCs w:val="28"/>
        </w:rPr>
        <w:t>von 1789</w:t>
      </w:r>
      <w:r w:rsidRPr="00516410">
        <w:rPr>
          <w:rFonts w:ascii="Times New Roman" w:hAnsi="Times New Roman"/>
          <w:i/>
          <w:sz w:val="28"/>
          <w:szCs w:val="28"/>
        </w:rPr>
        <w:t xml:space="preserve"> </w:t>
      </w:r>
      <w:r w:rsidRPr="00516410">
        <w:rPr>
          <w:rFonts w:ascii="Times New Roman" w:hAnsi="Times New Roman"/>
          <w:sz w:val="28"/>
          <w:szCs w:val="28"/>
        </w:rPr>
        <w:t>geleisteten Definiti</w:t>
      </w:r>
      <w:r w:rsidRPr="00516410">
        <w:rPr>
          <w:rFonts w:ascii="Times New Roman" w:hAnsi="Times New Roman"/>
          <w:sz w:val="28"/>
          <w:szCs w:val="28"/>
        </w:rPr>
        <w:t>o</w:t>
      </w:r>
      <w:r w:rsidRPr="00516410">
        <w:rPr>
          <w:rFonts w:ascii="Times New Roman" w:hAnsi="Times New Roman"/>
          <w:sz w:val="28"/>
          <w:szCs w:val="28"/>
        </w:rPr>
        <w:t xml:space="preserve">nen und Differenzierungen dieser Ideen gar nicht berücksichtigt.   </w:t>
      </w:r>
    </w:p>
    <w:p w:rsidR="00AB22F2" w:rsidRPr="00516410" w:rsidRDefault="00AB22F2" w:rsidP="00713883">
      <w:pPr>
        <w:pBdr>
          <w:bottom w:val="single" w:sz="4" w:space="1" w:color="auto"/>
        </w:pBdr>
        <w:ind w:firstLine="0"/>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Marx‘ Kritik an den Menschenrechtserklärungen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Ernst zu nehmen ist – im Unterschied zu derjenigen Friedells – die Kritik, die </w:t>
      </w:r>
      <w:r w:rsidRPr="00516410">
        <w:rPr>
          <w:rFonts w:ascii="Times New Roman" w:hAnsi="Times New Roman"/>
          <w:i/>
          <w:sz w:val="28"/>
          <w:szCs w:val="28"/>
        </w:rPr>
        <w:t>Karl Marx</w:t>
      </w:r>
      <w:r w:rsidRPr="00516410">
        <w:rPr>
          <w:rFonts w:ascii="Times New Roman" w:hAnsi="Times New Roman"/>
          <w:sz w:val="28"/>
          <w:szCs w:val="28"/>
        </w:rPr>
        <w:t xml:space="preserve"> an der französischen Mensche</w:t>
      </w:r>
      <w:r w:rsidRPr="00516410">
        <w:rPr>
          <w:rFonts w:ascii="Times New Roman" w:hAnsi="Times New Roman"/>
          <w:sz w:val="28"/>
          <w:szCs w:val="28"/>
        </w:rPr>
        <w:t>n</w:t>
      </w:r>
      <w:r w:rsidRPr="00516410">
        <w:rPr>
          <w:rFonts w:ascii="Times New Roman" w:hAnsi="Times New Roman"/>
          <w:sz w:val="28"/>
          <w:szCs w:val="28"/>
        </w:rPr>
        <w:t>rechtserklärung übt, wobei er aller-dings zusätzlich die Verfa</w:t>
      </w:r>
      <w:r w:rsidRPr="00516410">
        <w:rPr>
          <w:rFonts w:ascii="Times New Roman" w:hAnsi="Times New Roman"/>
          <w:sz w:val="28"/>
          <w:szCs w:val="28"/>
        </w:rPr>
        <w:t>s</w:t>
      </w:r>
      <w:r w:rsidRPr="00516410">
        <w:rPr>
          <w:rFonts w:ascii="Times New Roman" w:hAnsi="Times New Roman"/>
          <w:sz w:val="28"/>
          <w:szCs w:val="28"/>
        </w:rPr>
        <w:t xml:space="preserve">sungen von 1791, 1793 und 1795 berücksichtigt, denen die </w:t>
      </w:r>
      <w:r w:rsidRPr="00516410">
        <w:rPr>
          <w:rFonts w:ascii="Times New Roman" w:hAnsi="Times New Roman"/>
          <w:i/>
          <w:sz w:val="28"/>
          <w:szCs w:val="28"/>
        </w:rPr>
        <w:t>E</w:t>
      </w:r>
      <w:r w:rsidRPr="00516410">
        <w:rPr>
          <w:rFonts w:ascii="Times New Roman" w:hAnsi="Times New Roman"/>
          <w:i/>
          <w:sz w:val="28"/>
          <w:szCs w:val="28"/>
        </w:rPr>
        <w:t>r</w:t>
      </w:r>
      <w:r w:rsidRPr="00516410">
        <w:rPr>
          <w:rFonts w:ascii="Times New Roman" w:hAnsi="Times New Roman"/>
          <w:i/>
          <w:sz w:val="28"/>
          <w:szCs w:val="28"/>
        </w:rPr>
        <w:t>klärung</w:t>
      </w:r>
      <w:r w:rsidRPr="00516410">
        <w:rPr>
          <w:rFonts w:ascii="Times New Roman" w:hAnsi="Times New Roman"/>
          <w:sz w:val="28"/>
          <w:szCs w:val="28"/>
        </w:rPr>
        <w:t xml:space="preserve"> …von 1789 jeweils in kaum veränderten Fassungen als ebenso verbindlich vorangestellt wurde.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Marx unterscheidet äußerst scharf nicht nur zwischen dem ‚Homme‘, dem Menschen als solchem, und dem ‚Citoyen‘, dem Staatsbürger, sondern auch zwischen den Rechten des Menschen und denen des Staatsbürgers, obwohl eine derartige Trennung in der </w:t>
      </w:r>
      <w:r w:rsidRPr="00516410">
        <w:rPr>
          <w:rFonts w:ascii="Times New Roman" w:hAnsi="Times New Roman"/>
          <w:i/>
          <w:sz w:val="28"/>
          <w:szCs w:val="28"/>
        </w:rPr>
        <w:t>Erklärung …</w:t>
      </w:r>
      <w:r w:rsidRPr="00516410">
        <w:rPr>
          <w:rFonts w:ascii="Times New Roman" w:hAnsi="Times New Roman"/>
          <w:sz w:val="28"/>
          <w:szCs w:val="28"/>
        </w:rPr>
        <w:t xml:space="preserve"> von 1789 nirgendwo zu finden ist.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Der </w:t>
      </w:r>
      <w:r w:rsidRPr="00516410">
        <w:rPr>
          <w:rFonts w:ascii="Times New Roman" w:hAnsi="Times New Roman"/>
          <w:i/>
          <w:sz w:val="28"/>
          <w:szCs w:val="28"/>
        </w:rPr>
        <w:t>Homme</w:t>
      </w:r>
      <w:r w:rsidRPr="00516410">
        <w:rPr>
          <w:rFonts w:ascii="Times New Roman" w:hAnsi="Times New Roman"/>
          <w:sz w:val="28"/>
          <w:szCs w:val="28"/>
        </w:rPr>
        <w:t xml:space="preserve"> sei zwar ein Mitglied der bürgerlichen Gesel</w:t>
      </w:r>
      <w:r w:rsidRPr="00516410">
        <w:rPr>
          <w:rFonts w:ascii="Times New Roman" w:hAnsi="Times New Roman"/>
          <w:sz w:val="28"/>
          <w:szCs w:val="28"/>
        </w:rPr>
        <w:t>l</w:t>
      </w:r>
      <w:r w:rsidRPr="00516410">
        <w:rPr>
          <w:rFonts w:ascii="Times New Roman" w:hAnsi="Times New Roman"/>
          <w:sz w:val="28"/>
          <w:szCs w:val="28"/>
        </w:rPr>
        <w:t>schaft, als solcher aber nur ein isolierter, vom Mitmenschen und vom Gemeinwesen getrennter „Egoist“. Als Grund hierfür nennt Marx ausgerechnet die Orientierung (bzw. Be-grenzung) der Freiheit an der Freiheit des Mitmenschen. Diese Grenze sei „durch das Gesetz bestimmt, wie die Grenze zweier Felder durch den Zaunpfahl be-stimmt ist“. Dadurch werde der Mensch nicht mit seinem Mitmenschen verbunden, sondern, im Gege</w:t>
      </w:r>
      <w:r w:rsidRPr="00516410">
        <w:rPr>
          <w:rFonts w:ascii="Times New Roman" w:hAnsi="Times New Roman"/>
          <w:sz w:val="28"/>
          <w:szCs w:val="28"/>
        </w:rPr>
        <w:t>n</w:t>
      </w:r>
      <w:r w:rsidRPr="00516410">
        <w:rPr>
          <w:rFonts w:ascii="Times New Roman" w:hAnsi="Times New Roman"/>
          <w:sz w:val="28"/>
          <w:szCs w:val="28"/>
        </w:rPr>
        <w:t>teil, radikal (in „Absonderung“) von ihm getrennt. Folglich ve</w:t>
      </w:r>
      <w:r w:rsidRPr="00516410">
        <w:rPr>
          <w:rFonts w:ascii="Times New Roman" w:hAnsi="Times New Roman"/>
          <w:sz w:val="28"/>
          <w:szCs w:val="28"/>
        </w:rPr>
        <w:t>r</w:t>
      </w:r>
      <w:r w:rsidRPr="00516410">
        <w:rPr>
          <w:rFonts w:ascii="Times New Roman" w:hAnsi="Times New Roman"/>
          <w:sz w:val="28"/>
          <w:szCs w:val="28"/>
        </w:rPr>
        <w:t>komme das „Menschenrecht der F</w:t>
      </w:r>
      <w:r w:rsidR="001D71E7" w:rsidRPr="00516410">
        <w:rPr>
          <w:rFonts w:ascii="Times New Roman" w:hAnsi="Times New Roman"/>
          <w:sz w:val="28"/>
          <w:szCs w:val="28"/>
        </w:rPr>
        <w:t>reiheit“ zu etwas völlig Ind</w:t>
      </w:r>
      <w:r w:rsidR="001D71E7" w:rsidRPr="00516410">
        <w:rPr>
          <w:rFonts w:ascii="Times New Roman" w:hAnsi="Times New Roman"/>
          <w:sz w:val="28"/>
          <w:szCs w:val="28"/>
        </w:rPr>
        <w:t>i</w:t>
      </w:r>
      <w:r w:rsidR="001D71E7" w:rsidRPr="00516410">
        <w:rPr>
          <w:rFonts w:ascii="Times New Roman" w:hAnsi="Times New Roman"/>
          <w:sz w:val="28"/>
          <w:szCs w:val="28"/>
        </w:rPr>
        <w:t>vi</w:t>
      </w:r>
      <w:r w:rsidRPr="00516410">
        <w:rPr>
          <w:rFonts w:ascii="Times New Roman" w:hAnsi="Times New Roman"/>
          <w:sz w:val="28"/>
          <w:szCs w:val="28"/>
        </w:rPr>
        <w:t xml:space="preserve">duellem, Abgesondertem, nämlich zum „Recht des </w:t>
      </w:r>
      <w:r w:rsidRPr="00516410">
        <w:rPr>
          <w:rFonts w:ascii="Times New Roman" w:hAnsi="Times New Roman"/>
          <w:i/>
          <w:sz w:val="28"/>
          <w:szCs w:val="28"/>
        </w:rPr>
        <w:t>beschrän</w:t>
      </w:r>
      <w:r w:rsidRPr="00516410">
        <w:rPr>
          <w:rFonts w:ascii="Times New Roman" w:hAnsi="Times New Roman"/>
          <w:i/>
          <w:sz w:val="28"/>
          <w:szCs w:val="28"/>
        </w:rPr>
        <w:t>k</w:t>
      </w:r>
      <w:r w:rsidRPr="00516410">
        <w:rPr>
          <w:rFonts w:ascii="Times New Roman" w:hAnsi="Times New Roman"/>
          <w:i/>
          <w:sz w:val="28"/>
          <w:szCs w:val="28"/>
        </w:rPr>
        <w:t>ten</w:t>
      </w:r>
      <w:r w:rsidR="001D71E7" w:rsidRPr="00516410">
        <w:rPr>
          <w:rFonts w:ascii="Times New Roman" w:hAnsi="Times New Roman"/>
          <w:sz w:val="28"/>
          <w:szCs w:val="28"/>
        </w:rPr>
        <w:t>, auf sich be</w:t>
      </w:r>
      <w:r w:rsidRPr="00516410">
        <w:rPr>
          <w:rFonts w:ascii="Times New Roman" w:hAnsi="Times New Roman"/>
          <w:sz w:val="28"/>
          <w:szCs w:val="28"/>
        </w:rPr>
        <w:t>schränkten Individuums“.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Abgesichert werde hierdurch nichts anderes als das </w:t>
      </w:r>
      <w:r w:rsidRPr="00516410">
        <w:rPr>
          <w:rFonts w:ascii="Times New Roman" w:hAnsi="Times New Roman"/>
          <w:i/>
          <w:sz w:val="28"/>
          <w:szCs w:val="28"/>
        </w:rPr>
        <w:t>Private</w:t>
      </w:r>
      <w:r w:rsidRPr="00516410">
        <w:rPr>
          <w:rFonts w:ascii="Times New Roman" w:hAnsi="Times New Roman"/>
          <w:i/>
          <w:sz w:val="28"/>
          <w:szCs w:val="28"/>
        </w:rPr>
        <w:t>i</w:t>
      </w:r>
      <w:r w:rsidRPr="00516410">
        <w:rPr>
          <w:rFonts w:ascii="Times New Roman" w:hAnsi="Times New Roman"/>
          <w:i/>
          <w:sz w:val="28"/>
          <w:szCs w:val="28"/>
        </w:rPr>
        <w:t>gentum</w:t>
      </w:r>
      <w:r w:rsidRPr="00516410">
        <w:rPr>
          <w:rFonts w:ascii="Times New Roman" w:hAnsi="Times New Roman"/>
          <w:sz w:val="28"/>
          <w:szCs w:val="28"/>
        </w:rPr>
        <w:t xml:space="preserve">, über das der Bürger – </w:t>
      </w:r>
      <w:r w:rsidRPr="00516410">
        <w:rPr>
          <w:rFonts w:ascii="Times New Roman" w:hAnsi="Times New Roman"/>
          <w:i/>
          <w:sz w:val="28"/>
          <w:szCs w:val="28"/>
        </w:rPr>
        <w:t>laut Artikel 16 der Verfassung von 1793</w:t>
      </w:r>
      <w:r w:rsidRPr="00516410">
        <w:rPr>
          <w:rFonts w:ascii="Times New Roman" w:hAnsi="Times New Roman"/>
          <w:sz w:val="28"/>
          <w:szCs w:val="28"/>
        </w:rPr>
        <w:t xml:space="preserve"> – „nach Belieben“ (‚à son gré‘) verfügen dürfe. Womit dieser Bürger sich nicht als verantwortungs- und pflichtbewus</w:t>
      </w:r>
      <w:r w:rsidRPr="00516410">
        <w:rPr>
          <w:rFonts w:ascii="Times New Roman" w:hAnsi="Times New Roman"/>
          <w:sz w:val="28"/>
          <w:szCs w:val="28"/>
        </w:rPr>
        <w:t>s</w:t>
      </w:r>
      <w:r w:rsidRPr="00516410">
        <w:rPr>
          <w:rFonts w:ascii="Times New Roman" w:hAnsi="Times New Roman"/>
          <w:sz w:val="28"/>
          <w:szCs w:val="28"/>
        </w:rPr>
        <w:t>ter Citoyen, sondern als „Bourgeois“ entpuppt, so dass die Men-schenrechte gar nicht für die Allgemeinheit, sondern nur für die Mitglieder der durch die Revolutionen aufgewerteten bürgerl</w:t>
      </w:r>
      <w:r w:rsidRPr="00516410">
        <w:rPr>
          <w:rFonts w:ascii="Times New Roman" w:hAnsi="Times New Roman"/>
          <w:sz w:val="28"/>
          <w:szCs w:val="28"/>
        </w:rPr>
        <w:t>i</w:t>
      </w:r>
      <w:r w:rsidRPr="00516410">
        <w:rPr>
          <w:rFonts w:ascii="Times New Roman" w:hAnsi="Times New Roman"/>
          <w:sz w:val="28"/>
          <w:szCs w:val="28"/>
        </w:rPr>
        <w:t xml:space="preserve">chen Klasse bestimmt seien. Denn Grundprinzip dieser Klasse sei die völlig willkürliche Verfügung über das Privat-eigentum – unter Missachtung jeglicher Rücksicht auf das Gemeinwohl.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Daraus folgert Marx, dass dort, wo in den Revolutions-Verfassungen von „Sicherheit“ die Rede sei, in Wirklichkeit nur die „</w:t>
      </w:r>
      <w:r w:rsidRPr="00516410">
        <w:rPr>
          <w:rFonts w:ascii="Times New Roman" w:hAnsi="Times New Roman"/>
          <w:i/>
          <w:sz w:val="28"/>
          <w:szCs w:val="28"/>
        </w:rPr>
        <w:t>Versicherung</w:t>
      </w:r>
      <w:r w:rsidRPr="00516410">
        <w:rPr>
          <w:rFonts w:ascii="Times New Roman" w:hAnsi="Times New Roman"/>
          <w:sz w:val="28"/>
          <w:szCs w:val="28"/>
        </w:rPr>
        <w:t xml:space="preserve"> des Egoismus“, der Schutz der „egoistischen Person“ gemeint sei. Der Citoyen werde total herabgewürdigt, nämlich völlig in den Dienst des „egoistischen homme“ gestellt, so dass nur noch „der Mensch als bourgeois für den </w:t>
      </w:r>
      <w:r w:rsidRPr="00516410">
        <w:rPr>
          <w:rFonts w:ascii="Times New Roman" w:hAnsi="Times New Roman"/>
          <w:i/>
          <w:sz w:val="28"/>
          <w:szCs w:val="28"/>
        </w:rPr>
        <w:t>eigentlichen</w:t>
      </w:r>
      <w:r w:rsidRPr="00516410">
        <w:rPr>
          <w:rFonts w:ascii="Times New Roman" w:hAnsi="Times New Roman"/>
          <w:sz w:val="28"/>
          <w:szCs w:val="28"/>
        </w:rPr>
        <w:t xml:space="preserve"> und </w:t>
      </w:r>
      <w:r w:rsidRPr="00516410">
        <w:rPr>
          <w:rFonts w:ascii="Times New Roman" w:hAnsi="Times New Roman"/>
          <w:i/>
          <w:sz w:val="28"/>
          <w:szCs w:val="28"/>
        </w:rPr>
        <w:t>wahren</w:t>
      </w:r>
      <w:r w:rsidRPr="00516410">
        <w:rPr>
          <w:rFonts w:ascii="Times New Roman" w:hAnsi="Times New Roman"/>
          <w:sz w:val="28"/>
          <w:szCs w:val="28"/>
        </w:rPr>
        <w:t xml:space="preserve"> Menschen genommen“ werde. Genau hierdu</w:t>
      </w:r>
      <w:r w:rsidR="003B18D8" w:rsidRPr="00516410">
        <w:rPr>
          <w:rFonts w:ascii="Times New Roman" w:hAnsi="Times New Roman"/>
          <w:sz w:val="28"/>
          <w:szCs w:val="28"/>
        </w:rPr>
        <w:t>rch werde die politische Emanzi</w:t>
      </w:r>
      <w:r w:rsidRPr="00516410">
        <w:rPr>
          <w:rFonts w:ascii="Times New Roman" w:hAnsi="Times New Roman"/>
          <w:sz w:val="28"/>
          <w:szCs w:val="28"/>
        </w:rPr>
        <w:t>pation des Menschen verhindert.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Dagegen müsse „der wirkliche individuelle Mensch den a</w:t>
      </w:r>
      <w:r w:rsidRPr="00516410">
        <w:rPr>
          <w:rFonts w:ascii="Times New Roman" w:hAnsi="Times New Roman"/>
          <w:sz w:val="28"/>
          <w:szCs w:val="28"/>
        </w:rPr>
        <w:t>b</w:t>
      </w:r>
      <w:r w:rsidRPr="00516410">
        <w:rPr>
          <w:rFonts w:ascii="Times New Roman" w:hAnsi="Times New Roman"/>
          <w:sz w:val="28"/>
          <w:szCs w:val="28"/>
        </w:rPr>
        <w:t xml:space="preserve">strakten Staats-bürger in sich“ zurücknehmen, was nur möglich sei, wenn der Mensch seine eigenen Kräfte („forces propres“) nicht mehr als bloß individuelle, sondern als </w:t>
      </w:r>
      <w:r w:rsidR="00F5533C" w:rsidRPr="00516410">
        <w:rPr>
          <w:rFonts w:ascii="Times New Roman" w:hAnsi="Times New Roman"/>
          <w:sz w:val="28"/>
          <w:szCs w:val="28"/>
        </w:rPr>
        <w:t xml:space="preserve"> </w:t>
      </w:r>
      <w:r w:rsidRPr="00516410">
        <w:rPr>
          <w:rFonts w:ascii="Times New Roman" w:hAnsi="Times New Roman"/>
          <w:i/>
          <w:sz w:val="28"/>
          <w:szCs w:val="28"/>
        </w:rPr>
        <w:t>gesellschaftliche</w:t>
      </w:r>
      <w:r w:rsidRPr="00516410">
        <w:rPr>
          <w:rFonts w:ascii="Times New Roman" w:hAnsi="Times New Roman"/>
          <w:sz w:val="28"/>
          <w:szCs w:val="28"/>
        </w:rPr>
        <w:t xml:space="preserve"> erkenne. Dann erst sei das Mensch-Sein nicht mehr vom Sein des Citoyen und die Politik nicht mehr von der Gesellschaft g</w:t>
      </w:r>
      <w:r w:rsidRPr="00516410">
        <w:rPr>
          <w:rFonts w:ascii="Times New Roman" w:hAnsi="Times New Roman"/>
          <w:sz w:val="28"/>
          <w:szCs w:val="28"/>
        </w:rPr>
        <w:t>e</w:t>
      </w:r>
      <w:r w:rsidRPr="00516410">
        <w:rPr>
          <w:rFonts w:ascii="Times New Roman" w:hAnsi="Times New Roman"/>
          <w:sz w:val="28"/>
          <w:szCs w:val="28"/>
        </w:rPr>
        <w:t xml:space="preserve">trennt. (Vgl. Karl Marx: </w:t>
      </w:r>
      <w:r w:rsidRPr="00516410">
        <w:rPr>
          <w:rFonts w:ascii="Times New Roman" w:hAnsi="Times New Roman"/>
          <w:i/>
          <w:sz w:val="28"/>
          <w:szCs w:val="28"/>
        </w:rPr>
        <w:t>Zur Judenfrage,</w:t>
      </w:r>
      <w:r w:rsidRPr="00516410">
        <w:rPr>
          <w:rFonts w:ascii="Times New Roman" w:hAnsi="Times New Roman"/>
          <w:sz w:val="28"/>
          <w:szCs w:val="28"/>
        </w:rPr>
        <w:t xml:space="preserve"> in: Marx-Engels-Studien-Ausgabe, Bd. 1, Frankfurt a.M. 1966, S. 46-53.)</w:t>
      </w:r>
    </w:p>
    <w:p w:rsidR="0004302E" w:rsidRPr="00516410" w:rsidRDefault="0004302E" w:rsidP="00AB22F2">
      <w:pPr>
        <w:pBdr>
          <w:bottom w:val="single" w:sz="4" w:space="1" w:color="auto"/>
        </w:pBdr>
        <w:ind w:firstLine="0"/>
        <w:rPr>
          <w:rFonts w:ascii="Times New Roman" w:hAnsi="Times New Roman"/>
          <w:sz w:val="28"/>
          <w:szCs w:val="28"/>
        </w:rPr>
      </w:pPr>
    </w:p>
    <w:p w:rsidR="0004302E" w:rsidRPr="00516410" w:rsidRDefault="0004302E" w:rsidP="00AB22F2">
      <w:pPr>
        <w:pBdr>
          <w:bottom w:val="single" w:sz="4" w:space="1" w:color="auto"/>
        </w:pBdr>
        <w:ind w:firstLine="0"/>
        <w:rPr>
          <w:rFonts w:ascii="Times New Roman" w:hAnsi="Times New Roman"/>
          <w:sz w:val="28"/>
          <w:szCs w:val="28"/>
        </w:rPr>
      </w:pPr>
    </w:p>
    <w:p w:rsidR="00296AFE" w:rsidRPr="00516410" w:rsidRDefault="00296AFE" w:rsidP="00AB22F2">
      <w:pPr>
        <w:pBdr>
          <w:bottom w:val="single" w:sz="4" w:space="1" w:color="auto"/>
        </w:pBdr>
        <w:ind w:firstLine="0"/>
        <w:rPr>
          <w:rFonts w:ascii="Times New Roman" w:hAnsi="Times New Roman"/>
          <w:sz w:val="28"/>
          <w:szCs w:val="28"/>
        </w:rPr>
      </w:pPr>
    </w:p>
    <w:p w:rsidR="00797082" w:rsidRPr="00516410" w:rsidRDefault="00797082" w:rsidP="00AB22F2">
      <w:pPr>
        <w:pBdr>
          <w:bottom w:val="single" w:sz="4" w:space="1" w:color="auto"/>
        </w:pBdr>
        <w:ind w:firstLine="0"/>
        <w:rPr>
          <w:rFonts w:ascii="Times New Roman" w:hAnsi="Times New Roman"/>
          <w:sz w:val="28"/>
          <w:szCs w:val="28"/>
        </w:rPr>
      </w:pPr>
    </w:p>
    <w:p w:rsidR="00AB22F2" w:rsidRPr="00516410" w:rsidRDefault="00423133"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w:t>
      </w:r>
      <w:r w:rsidR="00AB22F2" w:rsidRPr="00516410">
        <w:rPr>
          <w:rFonts w:ascii="Times New Roman" w:hAnsi="Times New Roman"/>
          <w:sz w:val="28"/>
          <w:szCs w:val="28"/>
        </w:rPr>
        <w:t xml:space="preserve">  </w:t>
      </w:r>
      <w:r w:rsidR="00AB22F2" w:rsidRPr="00516410">
        <w:rPr>
          <w:rFonts w:ascii="Times New Roman" w:hAnsi="Times New Roman"/>
          <w:b/>
          <w:sz w:val="28"/>
          <w:szCs w:val="28"/>
        </w:rPr>
        <w:t>Kritik an Marxens Kritik</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Marx will anscheinend nicht wahrhaben, dass die Verfassung von 1793 nie (!) in Kraft gesetzt worden ist, seine Kritik an d</w:t>
      </w:r>
      <w:r w:rsidRPr="00516410">
        <w:rPr>
          <w:rFonts w:ascii="Times New Roman" w:hAnsi="Times New Roman"/>
          <w:sz w:val="28"/>
          <w:szCs w:val="28"/>
        </w:rPr>
        <w:t>e</w:t>
      </w:r>
      <w:r w:rsidRPr="00516410">
        <w:rPr>
          <w:rFonts w:ascii="Times New Roman" w:hAnsi="Times New Roman"/>
          <w:sz w:val="28"/>
          <w:szCs w:val="28"/>
        </w:rPr>
        <w:t>ren Art. 16 („nach Belieben“, s.o.) insofern ins Leere läuft.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Außerdem: Wie vor ihnen Locke und Rousseau berufen sich die Revolutionäre der Aufklärungszeit auf die naturrechtliche – und durch die moderne Gen-For-schung weitgehend bestätigte – Voraussetzung, dass alle Menschen vom Ur-sprung her </w:t>
      </w:r>
      <w:r w:rsidRPr="00516410">
        <w:rPr>
          <w:rFonts w:ascii="Times New Roman" w:hAnsi="Times New Roman"/>
          <w:i/>
          <w:sz w:val="28"/>
          <w:szCs w:val="28"/>
        </w:rPr>
        <w:t xml:space="preserve">frei </w:t>
      </w:r>
      <w:r w:rsidRPr="00516410">
        <w:rPr>
          <w:rFonts w:ascii="Times New Roman" w:hAnsi="Times New Roman"/>
          <w:sz w:val="28"/>
          <w:szCs w:val="28"/>
        </w:rPr>
        <w:t xml:space="preserve">und </w:t>
      </w:r>
      <w:r w:rsidRPr="00516410">
        <w:rPr>
          <w:rFonts w:ascii="Times New Roman" w:hAnsi="Times New Roman"/>
          <w:i/>
          <w:sz w:val="28"/>
          <w:szCs w:val="28"/>
        </w:rPr>
        <w:t>gleich</w:t>
      </w:r>
      <w:r w:rsidRPr="00516410">
        <w:rPr>
          <w:rFonts w:ascii="Times New Roman" w:hAnsi="Times New Roman"/>
          <w:sz w:val="28"/>
          <w:szCs w:val="28"/>
        </w:rPr>
        <w:t xml:space="preserve"> sind. Den eigentlichen Widerspruch des Mensch-Seins sehen sie daher darin, dass alle Menschen frei und gleich geb</w:t>
      </w:r>
      <w:r w:rsidRPr="00516410">
        <w:rPr>
          <w:rFonts w:ascii="Times New Roman" w:hAnsi="Times New Roman"/>
          <w:sz w:val="28"/>
          <w:szCs w:val="28"/>
        </w:rPr>
        <w:t>o</w:t>
      </w:r>
      <w:r w:rsidRPr="00516410">
        <w:rPr>
          <w:rFonts w:ascii="Times New Roman" w:hAnsi="Times New Roman"/>
          <w:sz w:val="28"/>
          <w:szCs w:val="28"/>
        </w:rPr>
        <w:t xml:space="preserve">ren sind, aber „überall in Ketten“ liegen. Auch Rousseaus </w:t>
      </w:r>
      <w:r w:rsidRPr="00516410">
        <w:rPr>
          <w:rFonts w:ascii="Times New Roman" w:hAnsi="Times New Roman"/>
          <w:i/>
          <w:sz w:val="28"/>
          <w:szCs w:val="28"/>
        </w:rPr>
        <w:t>G</w:t>
      </w:r>
      <w:r w:rsidRPr="00516410">
        <w:rPr>
          <w:rFonts w:ascii="Times New Roman" w:hAnsi="Times New Roman"/>
          <w:i/>
          <w:sz w:val="28"/>
          <w:szCs w:val="28"/>
        </w:rPr>
        <w:t>e</w:t>
      </w:r>
      <w:r w:rsidRPr="00516410">
        <w:rPr>
          <w:rFonts w:ascii="Times New Roman" w:hAnsi="Times New Roman"/>
          <w:i/>
          <w:sz w:val="28"/>
          <w:szCs w:val="28"/>
        </w:rPr>
        <w:t>sellschaftsvertrag</w:t>
      </w:r>
      <w:r w:rsidR="003B18D8" w:rsidRPr="00516410">
        <w:rPr>
          <w:rFonts w:ascii="Times New Roman" w:hAnsi="Times New Roman"/>
          <w:sz w:val="28"/>
          <w:szCs w:val="28"/>
        </w:rPr>
        <w:t xml:space="preserve"> kann die</w:t>
      </w:r>
      <w:r w:rsidRPr="00516410">
        <w:rPr>
          <w:rFonts w:ascii="Times New Roman" w:hAnsi="Times New Roman"/>
          <w:sz w:val="28"/>
          <w:szCs w:val="28"/>
        </w:rPr>
        <w:t xml:space="preserve">sen Widerspruch nicht beseitigen, solange Freiheit und Gleichheit rechtlich nicht abgesichert sind.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Deshalb heißt es in Art. 1 der </w:t>
      </w:r>
      <w:r w:rsidRPr="00516410">
        <w:rPr>
          <w:rFonts w:ascii="Times New Roman" w:hAnsi="Times New Roman"/>
          <w:i/>
          <w:sz w:val="28"/>
          <w:szCs w:val="28"/>
        </w:rPr>
        <w:t>Erklärung …</w:t>
      </w:r>
      <w:r w:rsidRPr="00516410">
        <w:rPr>
          <w:rFonts w:ascii="Times New Roman" w:hAnsi="Times New Roman"/>
          <w:sz w:val="28"/>
          <w:szCs w:val="28"/>
        </w:rPr>
        <w:t xml:space="preserve"> von 1789: „Les hommes naissent et demeurent libres et égaux en droits.“: ‚Die Menschen werden frei und gleich an Rechten geboren und </w:t>
      </w:r>
      <w:r w:rsidRPr="00516410">
        <w:rPr>
          <w:rFonts w:ascii="Times New Roman" w:hAnsi="Times New Roman"/>
          <w:i/>
          <w:sz w:val="28"/>
          <w:szCs w:val="28"/>
        </w:rPr>
        <w:t>ble</w:t>
      </w:r>
      <w:r w:rsidRPr="00516410">
        <w:rPr>
          <w:rFonts w:ascii="Times New Roman" w:hAnsi="Times New Roman"/>
          <w:i/>
          <w:sz w:val="28"/>
          <w:szCs w:val="28"/>
        </w:rPr>
        <w:t>i</w:t>
      </w:r>
      <w:r w:rsidRPr="00516410">
        <w:rPr>
          <w:rFonts w:ascii="Times New Roman" w:hAnsi="Times New Roman"/>
          <w:i/>
          <w:sz w:val="28"/>
          <w:szCs w:val="28"/>
        </w:rPr>
        <w:t>ben es</w:t>
      </w:r>
      <w:proofErr w:type="gramStart"/>
      <w:r w:rsidRPr="00516410">
        <w:rPr>
          <w:rFonts w:ascii="Times New Roman" w:hAnsi="Times New Roman"/>
          <w:sz w:val="28"/>
          <w:szCs w:val="28"/>
        </w:rPr>
        <w:t>.‘</w:t>
      </w:r>
      <w:proofErr w:type="gramEnd"/>
      <w:r w:rsidRPr="00516410">
        <w:rPr>
          <w:rFonts w:ascii="Times New Roman" w:hAnsi="Times New Roman"/>
          <w:sz w:val="28"/>
          <w:szCs w:val="28"/>
        </w:rPr>
        <w:t xml:space="preserve"> (Übersetzung und Hervorhebung durch mich.) Diese Behauptung geht in einen Rechtsanspruch über („gleich an Rechten“), so dass Freiheit und Gleichheit vor dem Gesetz nicht nur für den Menschen als „Gattungswesen“ (Marx), sondern auch für den Citoyen gelten. Diese Einheit wird in der </w:t>
      </w:r>
      <w:r w:rsidRPr="00516410">
        <w:rPr>
          <w:rFonts w:ascii="Times New Roman" w:hAnsi="Times New Roman"/>
          <w:i/>
          <w:sz w:val="28"/>
          <w:szCs w:val="28"/>
        </w:rPr>
        <w:t>Erkl</w:t>
      </w:r>
      <w:r w:rsidRPr="00516410">
        <w:rPr>
          <w:rFonts w:ascii="Times New Roman" w:hAnsi="Times New Roman"/>
          <w:i/>
          <w:sz w:val="28"/>
          <w:szCs w:val="28"/>
        </w:rPr>
        <w:t>ä</w:t>
      </w:r>
      <w:r w:rsidRPr="00516410">
        <w:rPr>
          <w:rFonts w:ascii="Times New Roman" w:hAnsi="Times New Roman"/>
          <w:i/>
          <w:sz w:val="28"/>
          <w:szCs w:val="28"/>
        </w:rPr>
        <w:t>rung</w:t>
      </w:r>
      <w:r w:rsidRPr="00516410">
        <w:rPr>
          <w:rFonts w:ascii="Times New Roman" w:hAnsi="Times New Roman"/>
          <w:sz w:val="28"/>
          <w:szCs w:val="28"/>
        </w:rPr>
        <w:t xml:space="preserve"> … an keiner Stelle aufgegeben; was Marx ebenfalls nicht wahrhaben will. Er verkennt, dass der Mensch – auch in den Verfassungen von 1791, 1793 und 1795 – nicht als bloßes Ind</w:t>
      </w:r>
      <w:r w:rsidRPr="00516410">
        <w:rPr>
          <w:rFonts w:ascii="Times New Roman" w:hAnsi="Times New Roman"/>
          <w:sz w:val="28"/>
          <w:szCs w:val="28"/>
        </w:rPr>
        <w:t>i</w:t>
      </w:r>
      <w:r w:rsidRPr="00516410">
        <w:rPr>
          <w:rFonts w:ascii="Times New Roman" w:hAnsi="Times New Roman"/>
          <w:sz w:val="28"/>
          <w:szCs w:val="28"/>
        </w:rPr>
        <w:t xml:space="preserve">viduum, sondern als </w:t>
      </w:r>
      <w:r w:rsidRPr="00516410">
        <w:rPr>
          <w:rFonts w:ascii="Times New Roman" w:hAnsi="Times New Roman"/>
          <w:i/>
          <w:sz w:val="28"/>
          <w:szCs w:val="28"/>
        </w:rPr>
        <w:t>per se</w:t>
      </w:r>
      <w:r w:rsidRPr="00516410">
        <w:rPr>
          <w:rFonts w:ascii="Times New Roman" w:hAnsi="Times New Roman"/>
          <w:sz w:val="28"/>
          <w:szCs w:val="28"/>
        </w:rPr>
        <w:t xml:space="preserve"> </w:t>
      </w:r>
      <w:r w:rsidRPr="00516410">
        <w:rPr>
          <w:rFonts w:ascii="Times New Roman" w:hAnsi="Times New Roman"/>
          <w:i/>
          <w:sz w:val="28"/>
          <w:szCs w:val="28"/>
        </w:rPr>
        <w:t>gesell-schaftsbezogene</w:t>
      </w:r>
      <w:r w:rsidRPr="00516410">
        <w:rPr>
          <w:rFonts w:ascii="Times New Roman" w:hAnsi="Times New Roman"/>
          <w:sz w:val="28"/>
          <w:szCs w:val="28"/>
        </w:rPr>
        <w:t xml:space="preserve"> </w:t>
      </w:r>
      <w:r w:rsidRPr="00516410">
        <w:rPr>
          <w:rFonts w:ascii="Times New Roman" w:hAnsi="Times New Roman"/>
          <w:i/>
          <w:sz w:val="28"/>
          <w:szCs w:val="28"/>
        </w:rPr>
        <w:t>Person</w:t>
      </w:r>
      <w:r w:rsidRPr="00516410">
        <w:rPr>
          <w:rFonts w:ascii="Times New Roman" w:hAnsi="Times New Roman"/>
          <w:sz w:val="28"/>
          <w:szCs w:val="28"/>
        </w:rPr>
        <w:t xml:space="preserve"> g</w:t>
      </w:r>
      <w:r w:rsidRPr="00516410">
        <w:rPr>
          <w:rFonts w:ascii="Times New Roman" w:hAnsi="Times New Roman"/>
          <w:sz w:val="28"/>
          <w:szCs w:val="28"/>
        </w:rPr>
        <w:t>e</w:t>
      </w:r>
      <w:r w:rsidRPr="00516410">
        <w:rPr>
          <w:rFonts w:ascii="Times New Roman" w:hAnsi="Times New Roman"/>
          <w:sz w:val="28"/>
          <w:szCs w:val="28"/>
        </w:rPr>
        <w:t xml:space="preserve">würdigt wird. Schon in der Präambel wird nicht das Glück des Einzelnen, sondern </w:t>
      </w:r>
      <w:r w:rsidRPr="00516410">
        <w:rPr>
          <w:rFonts w:ascii="Times New Roman" w:hAnsi="Times New Roman"/>
          <w:i/>
          <w:sz w:val="28"/>
          <w:szCs w:val="28"/>
        </w:rPr>
        <w:t>aller</w:t>
      </w:r>
      <w:r w:rsidRPr="00516410">
        <w:rPr>
          <w:rFonts w:ascii="Times New Roman" w:hAnsi="Times New Roman"/>
          <w:sz w:val="28"/>
          <w:szCs w:val="28"/>
        </w:rPr>
        <w:t xml:space="preserve"> („bonheur de tous“) als Ziel genannt.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Demgemäß sollen auch die sozialen Unterscheidungen stets an die „utilité commune“, den </w:t>
      </w:r>
      <w:r w:rsidRPr="00516410">
        <w:rPr>
          <w:rFonts w:ascii="Times New Roman" w:hAnsi="Times New Roman"/>
          <w:i/>
          <w:sz w:val="28"/>
          <w:szCs w:val="28"/>
        </w:rPr>
        <w:t>gemeinsamen Nutzen</w:t>
      </w:r>
      <w:r w:rsidRPr="00516410">
        <w:rPr>
          <w:rFonts w:ascii="Times New Roman" w:hAnsi="Times New Roman"/>
          <w:sz w:val="28"/>
          <w:szCs w:val="28"/>
        </w:rPr>
        <w:t>, gebunden sein (Art. 1). Zu einem Gemeinwillen könnte ein bloß egoist</w:t>
      </w:r>
      <w:r w:rsidRPr="00516410">
        <w:rPr>
          <w:rFonts w:ascii="Times New Roman" w:hAnsi="Times New Roman"/>
          <w:sz w:val="28"/>
          <w:szCs w:val="28"/>
        </w:rPr>
        <w:t>i</w:t>
      </w:r>
      <w:r w:rsidRPr="00516410">
        <w:rPr>
          <w:rFonts w:ascii="Times New Roman" w:hAnsi="Times New Roman"/>
          <w:sz w:val="28"/>
          <w:szCs w:val="28"/>
        </w:rPr>
        <w:t>sches Individuum nichts beitragen (vgl. Art. 6). Wohl nicht z</w:t>
      </w:r>
      <w:r w:rsidRPr="00516410">
        <w:rPr>
          <w:rFonts w:ascii="Times New Roman" w:hAnsi="Times New Roman"/>
          <w:sz w:val="28"/>
          <w:szCs w:val="28"/>
        </w:rPr>
        <w:t>u</w:t>
      </w:r>
      <w:r w:rsidRPr="00516410">
        <w:rPr>
          <w:rFonts w:ascii="Times New Roman" w:hAnsi="Times New Roman"/>
          <w:sz w:val="28"/>
          <w:szCs w:val="28"/>
        </w:rPr>
        <w:t xml:space="preserve">fällig erscheint die `Société‘, die Gesellschaft, in der </w:t>
      </w:r>
      <w:r w:rsidRPr="00516410">
        <w:rPr>
          <w:rFonts w:ascii="Times New Roman" w:hAnsi="Times New Roman"/>
          <w:i/>
          <w:sz w:val="28"/>
          <w:szCs w:val="28"/>
        </w:rPr>
        <w:t>Erklärung</w:t>
      </w:r>
      <w:r w:rsidRPr="00516410">
        <w:rPr>
          <w:rFonts w:ascii="Times New Roman" w:hAnsi="Times New Roman"/>
          <w:sz w:val="28"/>
          <w:szCs w:val="28"/>
        </w:rPr>
        <w:t xml:space="preserve"> … mit großem Anfangsbuchstaben – ebenso wie ihre „Mem</w:t>
      </w:r>
      <w:r w:rsidRPr="00516410">
        <w:rPr>
          <w:rFonts w:ascii="Times New Roman" w:hAnsi="Times New Roman"/>
          <w:sz w:val="28"/>
          <w:szCs w:val="28"/>
        </w:rPr>
        <w:t>b</w:t>
      </w:r>
      <w:r w:rsidRPr="00516410">
        <w:rPr>
          <w:rFonts w:ascii="Times New Roman" w:hAnsi="Times New Roman"/>
          <w:sz w:val="28"/>
          <w:szCs w:val="28"/>
        </w:rPr>
        <w:t>res“, ihre Mitglieder (Art. 4). Daraus spricht das Bestreben um Harmonie, nicht die Ausgrenzung des Individuums von der G</w:t>
      </w:r>
      <w:r w:rsidRPr="00516410">
        <w:rPr>
          <w:rFonts w:ascii="Times New Roman" w:hAnsi="Times New Roman"/>
          <w:sz w:val="28"/>
          <w:szCs w:val="28"/>
        </w:rPr>
        <w:t>e</w:t>
      </w:r>
      <w:r w:rsidRPr="00516410">
        <w:rPr>
          <w:rFonts w:ascii="Times New Roman" w:hAnsi="Times New Roman"/>
          <w:sz w:val="28"/>
          <w:szCs w:val="28"/>
        </w:rPr>
        <w:t>sellschaft. – Insofern ist Marxens diesbezügliche Kritik hinfä</w:t>
      </w:r>
      <w:r w:rsidRPr="00516410">
        <w:rPr>
          <w:rFonts w:ascii="Times New Roman" w:hAnsi="Times New Roman"/>
          <w:sz w:val="28"/>
          <w:szCs w:val="28"/>
        </w:rPr>
        <w:t>l</w:t>
      </w:r>
      <w:r w:rsidRPr="00516410">
        <w:rPr>
          <w:rFonts w:ascii="Times New Roman" w:hAnsi="Times New Roman"/>
          <w:sz w:val="28"/>
          <w:szCs w:val="28"/>
        </w:rPr>
        <w:t>lig.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Was Marx dennoch, anscheinend im Anschluss an </w:t>
      </w:r>
      <w:r w:rsidRPr="00516410">
        <w:rPr>
          <w:rFonts w:ascii="Times New Roman" w:hAnsi="Times New Roman"/>
          <w:i/>
          <w:sz w:val="28"/>
          <w:szCs w:val="28"/>
        </w:rPr>
        <w:t>Babeuf</w:t>
      </w:r>
      <w:r w:rsidRPr="00516410">
        <w:rPr>
          <w:rFonts w:ascii="Times New Roman" w:hAnsi="Times New Roman"/>
          <w:sz w:val="28"/>
          <w:szCs w:val="28"/>
        </w:rPr>
        <w:t xml:space="preserve"> (s.o.), wohl richtig gesehen hat, ist die Tatsache, dass die Grü</w:t>
      </w:r>
      <w:r w:rsidRPr="00516410">
        <w:rPr>
          <w:rFonts w:ascii="Times New Roman" w:hAnsi="Times New Roman"/>
          <w:sz w:val="28"/>
          <w:szCs w:val="28"/>
        </w:rPr>
        <w:t>n</w:t>
      </w:r>
      <w:r w:rsidRPr="00516410">
        <w:rPr>
          <w:rFonts w:ascii="Times New Roman" w:hAnsi="Times New Roman"/>
          <w:sz w:val="28"/>
          <w:szCs w:val="28"/>
        </w:rPr>
        <w:t xml:space="preserve">de für die </w:t>
      </w:r>
      <w:r w:rsidRPr="00516410">
        <w:rPr>
          <w:rFonts w:ascii="Times New Roman" w:hAnsi="Times New Roman"/>
          <w:i/>
          <w:sz w:val="28"/>
          <w:szCs w:val="28"/>
        </w:rPr>
        <w:t>soziale Ungleichheit</w:t>
      </w:r>
      <w:r w:rsidRPr="00516410">
        <w:rPr>
          <w:rFonts w:ascii="Times New Roman" w:hAnsi="Times New Roman"/>
          <w:sz w:val="28"/>
          <w:szCs w:val="28"/>
        </w:rPr>
        <w:t xml:space="preserve"> in den Menschenrechtserkläru</w:t>
      </w:r>
      <w:r w:rsidRPr="00516410">
        <w:rPr>
          <w:rFonts w:ascii="Times New Roman" w:hAnsi="Times New Roman"/>
          <w:sz w:val="28"/>
          <w:szCs w:val="28"/>
        </w:rPr>
        <w:t>n</w:t>
      </w:r>
      <w:r w:rsidRPr="00516410">
        <w:rPr>
          <w:rFonts w:ascii="Times New Roman" w:hAnsi="Times New Roman"/>
          <w:sz w:val="28"/>
          <w:szCs w:val="28"/>
        </w:rPr>
        <w:t>gen nicht oder allenfalls andeutungsweise erklärt wer-den. Im 18. Jahrhundert wurde offenbar noch nicht erkannt, was Marx in seiner umfassenden Kapitalismus-Kritik („Das Kapital“ usw.) auf den Punkt gebracht hat: Nicht das Privateigentum als solches führt zur Ungleichheit, sondern dasjenige kapitalistische Priva</w:t>
      </w:r>
      <w:r w:rsidRPr="00516410">
        <w:rPr>
          <w:rFonts w:ascii="Times New Roman" w:hAnsi="Times New Roman"/>
          <w:sz w:val="28"/>
          <w:szCs w:val="28"/>
        </w:rPr>
        <w:t>t</w:t>
      </w:r>
      <w:r w:rsidRPr="00516410">
        <w:rPr>
          <w:rFonts w:ascii="Times New Roman" w:hAnsi="Times New Roman"/>
          <w:sz w:val="28"/>
          <w:szCs w:val="28"/>
        </w:rPr>
        <w:t xml:space="preserve">eigentum an den Produktionsmitteln, das zur </w:t>
      </w:r>
      <w:r w:rsidRPr="00516410">
        <w:rPr>
          <w:rFonts w:ascii="Times New Roman" w:hAnsi="Times New Roman"/>
          <w:i/>
          <w:sz w:val="28"/>
          <w:szCs w:val="28"/>
        </w:rPr>
        <w:t>Aus-beutung von Menschen</w:t>
      </w:r>
      <w:r w:rsidRPr="00516410">
        <w:rPr>
          <w:rFonts w:ascii="Times New Roman" w:hAnsi="Times New Roman"/>
          <w:sz w:val="28"/>
          <w:szCs w:val="28"/>
        </w:rPr>
        <w:t xml:space="preserve"> dient und dadurch Entfremdung, Klassenkampf, U</w:t>
      </w:r>
      <w:r w:rsidRPr="00516410">
        <w:rPr>
          <w:rFonts w:ascii="Times New Roman" w:hAnsi="Times New Roman"/>
          <w:sz w:val="28"/>
          <w:szCs w:val="28"/>
        </w:rPr>
        <w:t>n</w:t>
      </w:r>
      <w:r w:rsidRPr="00516410">
        <w:rPr>
          <w:rFonts w:ascii="Times New Roman" w:hAnsi="Times New Roman"/>
          <w:sz w:val="28"/>
          <w:szCs w:val="28"/>
        </w:rPr>
        <w:t>ter-drückung und Verelendung bewirkt (das „funktionierende Privateigentum an den Produktionsmitteln“). Diese Erkenntnis kommt allerdings in Marx‘ Kritik an den Menschenrechtserkl</w:t>
      </w:r>
      <w:r w:rsidRPr="00516410">
        <w:rPr>
          <w:rFonts w:ascii="Times New Roman" w:hAnsi="Times New Roman"/>
          <w:sz w:val="28"/>
          <w:szCs w:val="28"/>
        </w:rPr>
        <w:t>ä</w:t>
      </w:r>
      <w:r w:rsidRPr="00516410">
        <w:rPr>
          <w:rFonts w:ascii="Times New Roman" w:hAnsi="Times New Roman"/>
          <w:sz w:val="28"/>
          <w:szCs w:val="28"/>
        </w:rPr>
        <w:t xml:space="preserve">rungen (1844) noch nicht zum Tragen.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Umso erstaunlicher ist die Tatsache, dass Marx die Me</w:t>
      </w:r>
      <w:r w:rsidRPr="00516410">
        <w:rPr>
          <w:rFonts w:ascii="Times New Roman" w:hAnsi="Times New Roman"/>
          <w:sz w:val="28"/>
          <w:szCs w:val="28"/>
        </w:rPr>
        <w:t>n</w:t>
      </w:r>
      <w:r w:rsidRPr="00516410">
        <w:rPr>
          <w:rFonts w:ascii="Times New Roman" w:hAnsi="Times New Roman"/>
          <w:sz w:val="28"/>
          <w:szCs w:val="28"/>
        </w:rPr>
        <w:t>schenrechte durchaus als Errungenschaft der Aufklärungszeit zu schätzen weiß. Er stellt nämlich fest, die Französische Revolut</w:t>
      </w:r>
      <w:r w:rsidRPr="00516410">
        <w:rPr>
          <w:rFonts w:ascii="Times New Roman" w:hAnsi="Times New Roman"/>
          <w:sz w:val="28"/>
          <w:szCs w:val="28"/>
        </w:rPr>
        <w:t>i</w:t>
      </w:r>
      <w:r w:rsidRPr="00516410">
        <w:rPr>
          <w:rFonts w:ascii="Times New Roman" w:hAnsi="Times New Roman"/>
          <w:sz w:val="28"/>
          <w:szCs w:val="28"/>
        </w:rPr>
        <w:t>on habe „Ideen hervorgetrieben, welche über die Ideen des ga</w:t>
      </w:r>
      <w:r w:rsidRPr="00516410">
        <w:rPr>
          <w:rFonts w:ascii="Times New Roman" w:hAnsi="Times New Roman"/>
          <w:sz w:val="28"/>
          <w:szCs w:val="28"/>
        </w:rPr>
        <w:t>n</w:t>
      </w:r>
      <w:r w:rsidRPr="00516410">
        <w:rPr>
          <w:rFonts w:ascii="Times New Roman" w:hAnsi="Times New Roman"/>
          <w:sz w:val="28"/>
          <w:szCs w:val="28"/>
        </w:rPr>
        <w:t>zen alten Weltzustandes hinausführen“. Es seien Ideen, die, wenn auch auf Umwegen, in die Ideen des Sozialismus und Kommunismus eingeflossen seien. („Die Internationale e</w:t>
      </w:r>
      <w:r w:rsidRPr="00516410">
        <w:rPr>
          <w:rFonts w:ascii="Times New Roman" w:hAnsi="Times New Roman"/>
          <w:sz w:val="28"/>
          <w:szCs w:val="28"/>
        </w:rPr>
        <w:t>r</w:t>
      </w:r>
      <w:r w:rsidRPr="00516410">
        <w:rPr>
          <w:rFonts w:ascii="Times New Roman" w:hAnsi="Times New Roman"/>
          <w:sz w:val="28"/>
          <w:szCs w:val="28"/>
        </w:rPr>
        <w:t>kämpft das Menschenrecht.“) Ernst Bloch merkt hierzu an: „Und der weiterlebende Fortschritt ist, daß genau das politisch-Citoyenhafte: Freiheit, Gleichheit, Brüderlichkeit in die ‚forces propres‘ der lebenden Menschen eintrete; dann erst, sagt Ma</w:t>
      </w:r>
      <w:r w:rsidR="003B18D8" w:rsidRPr="00516410">
        <w:rPr>
          <w:rFonts w:ascii="Times New Roman" w:hAnsi="Times New Roman"/>
          <w:sz w:val="28"/>
          <w:szCs w:val="28"/>
        </w:rPr>
        <w:t>rx, &gt;ist die menschliche Emanzi</w:t>
      </w:r>
      <w:r w:rsidRPr="00516410">
        <w:rPr>
          <w:rFonts w:ascii="Times New Roman" w:hAnsi="Times New Roman"/>
          <w:sz w:val="28"/>
          <w:szCs w:val="28"/>
        </w:rPr>
        <w:t>pation vollbracht&lt;“. („Forces pro</w:t>
      </w:r>
      <w:r w:rsidRPr="00516410">
        <w:rPr>
          <w:rFonts w:ascii="Times New Roman" w:hAnsi="Times New Roman"/>
          <w:sz w:val="28"/>
          <w:szCs w:val="28"/>
        </w:rPr>
        <w:t>p</w:t>
      </w:r>
      <w:r w:rsidRPr="00516410">
        <w:rPr>
          <w:rFonts w:ascii="Times New Roman" w:hAnsi="Times New Roman"/>
          <w:sz w:val="28"/>
          <w:szCs w:val="28"/>
        </w:rPr>
        <w:t>res“: die ‚eigenen Kräfte‘). Dann erst lebe der Mitmensch nicht mehr „als Schranke der Frei</w:t>
      </w:r>
      <w:r w:rsidR="003B18D8" w:rsidRPr="00516410">
        <w:rPr>
          <w:rFonts w:ascii="Times New Roman" w:hAnsi="Times New Roman"/>
          <w:sz w:val="28"/>
          <w:szCs w:val="28"/>
        </w:rPr>
        <w:t>heit“, sondern „als deren Kommu</w:t>
      </w:r>
      <w:r w:rsidRPr="00516410">
        <w:rPr>
          <w:rFonts w:ascii="Times New Roman" w:hAnsi="Times New Roman"/>
          <w:sz w:val="28"/>
          <w:szCs w:val="28"/>
        </w:rPr>
        <w:t>n</w:t>
      </w:r>
      <w:r w:rsidRPr="00516410">
        <w:rPr>
          <w:rFonts w:ascii="Times New Roman" w:hAnsi="Times New Roman"/>
          <w:sz w:val="28"/>
          <w:szCs w:val="28"/>
        </w:rPr>
        <w:t>i</w:t>
      </w:r>
      <w:r w:rsidRPr="00516410">
        <w:rPr>
          <w:rFonts w:ascii="Times New Roman" w:hAnsi="Times New Roman"/>
          <w:sz w:val="28"/>
          <w:szCs w:val="28"/>
        </w:rPr>
        <w:t xml:space="preserve">tät“. (E. Bloch: </w:t>
      </w:r>
      <w:r w:rsidRPr="00516410">
        <w:rPr>
          <w:rFonts w:ascii="Times New Roman" w:hAnsi="Times New Roman"/>
          <w:i/>
          <w:sz w:val="28"/>
          <w:szCs w:val="28"/>
        </w:rPr>
        <w:t xml:space="preserve">Naturrecht und menschliche Würde, </w:t>
      </w:r>
      <w:r w:rsidRPr="00516410">
        <w:rPr>
          <w:rFonts w:ascii="Times New Roman" w:hAnsi="Times New Roman"/>
          <w:sz w:val="28"/>
          <w:szCs w:val="28"/>
        </w:rPr>
        <w:t xml:space="preserve">a.a.O. S. 206.)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Ausblick</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Nicht nur im sozialistischen Gedanken leben die Mensche</w:t>
      </w:r>
      <w:r w:rsidRPr="00516410">
        <w:rPr>
          <w:rFonts w:ascii="Times New Roman" w:hAnsi="Times New Roman"/>
          <w:sz w:val="28"/>
          <w:szCs w:val="28"/>
        </w:rPr>
        <w:t>n</w:t>
      </w:r>
      <w:r w:rsidRPr="00516410">
        <w:rPr>
          <w:rFonts w:ascii="Times New Roman" w:hAnsi="Times New Roman"/>
          <w:sz w:val="28"/>
          <w:szCs w:val="28"/>
        </w:rPr>
        <w:t>rechtserklärungen fort. Sie sind vielmehr eine der Grundlagen der modernen Demokratie gewor-den, nicht nur in sämtlichen Verfassungen der französischen Republiken (von de-nen alle</w:t>
      </w:r>
      <w:r w:rsidRPr="00516410">
        <w:rPr>
          <w:rFonts w:ascii="Times New Roman" w:hAnsi="Times New Roman"/>
          <w:sz w:val="28"/>
          <w:szCs w:val="28"/>
        </w:rPr>
        <w:t>r</w:t>
      </w:r>
      <w:r w:rsidRPr="00516410">
        <w:rPr>
          <w:rFonts w:ascii="Times New Roman" w:hAnsi="Times New Roman"/>
          <w:sz w:val="28"/>
          <w:szCs w:val="28"/>
        </w:rPr>
        <w:t xml:space="preserve">dings erst die von 1946 die </w:t>
      </w:r>
      <w:r w:rsidRPr="00516410">
        <w:rPr>
          <w:rFonts w:ascii="Times New Roman" w:hAnsi="Times New Roman"/>
          <w:i/>
          <w:sz w:val="28"/>
          <w:szCs w:val="28"/>
        </w:rPr>
        <w:t>Gleichberechtigung von Mann und Frau</w:t>
      </w:r>
      <w:r w:rsidRPr="00516410">
        <w:rPr>
          <w:rFonts w:ascii="Times New Roman" w:hAnsi="Times New Roman"/>
          <w:sz w:val="28"/>
          <w:szCs w:val="28"/>
        </w:rPr>
        <w:t xml:space="preserve"> zum Gesetz erhob). Vielmehr haben die </w:t>
      </w:r>
      <w:r w:rsidRPr="00516410">
        <w:rPr>
          <w:rFonts w:ascii="Times New Roman" w:hAnsi="Times New Roman"/>
          <w:i/>
          <w:sz w:val="28"/>
          <w:szCs w:val="28"/>
        </w:rPr>
        <w:t>Erklärungen …</w:t>
      </w:r>
      <w:r w:rsidRPr="00516410">
        <w:rPr>
          <w:rFonts w:ascii="Times New Roman" w:hAnsi="Times New Roman"/>
          <w:sz w:val="28"/>
          <w:szCs w:val="28"/>
        </w:rPr>
        <w:t xml:space="preserve"> deutliche Spuren u.a. auch in der im Jahre 1948 von der UNO beschlossenen </w:t>
      </w:r>
      <w:r w:rsidRPr="00516410">
        <w:rPr>
          <w:rFonts w:ascii="Times New Roman" w:hAnsi="Times New Roman"/>
          <w:i/>
          <w:sz w:val="28"/>
          <w:szCs w:val="28"/>
        </w:rPr>
        <w:t>Allgemeinen Erklärung der Men-schenrechte</w:t>
      </w:r>
      <w:r w:rsidRPr="00516410">
        <w:rPr>
          <w:rFonts w:ascii="Times New Roman" w:hAnsi="Times New Roman"/>
          <w:sz w:val="28"/>
          <w:szCs w:val="28"/>
        </w:rPr>
        <w:t xml:space="preserve"> und in der</w:t>
      </w:r>
      <w:r w:rsidRPr="00516410">
        <w:rPr>
          <w:rFonts w:ascii="Times New Roman" w:hAnsi="Times New Roman"/>
          <w:i/>
          <w:sz w:val="28"/>
          <w:szCs w:val="28"/>
        </w:rPr>
        <w:t xml:space="preserve"> Europäischen Konvention zum Schutz der Menschenrech-te und Grundfreiheiten </w:t>
      </w:r>
      <w:r w:rsidRPr="00516410">
        <w:rPr>
          <w:rFonts w:ascii="Times New Roman" w:hAnsi="Times New Roman"/>
          <w:sz w:val="28"/>
          <w:szCs w:val="28"/>
        </w:rPr>
        <w:t xml:space="preserve"> (von 1950) hinterlassen, so wenn dort die Rechte auf Leben, Freiheit, Sicherheit, Meinungs- und Rel</w:t>
      </w:r>
      <w:r w:rsidRPr="00516410">
        <w:rPr>
          <w:rFonts w:ascii="Times New Roman" w:hAnsi="Times New Roman"/>
          <w:sz w:val="28"/>
          <w:szCs w:val="28"/>
        </w:rPr>
        <w:t>i</w:t>
      </w:r>
      <w:r w:rsidRPr="00516410">
        <w:rPr>
          <w:rFonts w:ascii="Times New Roman" w:hAnsi="Times New Roman"/>
          <w:sz w:val="28"/>
          <w:szCs w:val="28"/>
        </w:rPr>
        <w:t>gionsfreiheit, Eigentum, Bildung und die Abhaltung freier und geheimer Wahlen garantiert werden. – In der Prä-ambel der UNO-Erklärung von 1948 steht übrigens, dass die Menschen einander „im Geiste der Brüderlichkeit begegnen“ sollen.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Bemerkenswert ist außerdem das Modell der </w:t>
      </w:r>
      <w:r w:rsidRPr="00516410">
        <w:rPr>
          <w:rFonts w:ascii="Times New Roman" w:hAnsi="Times New Roman"/>
          <w:i/>
          <w:sz w:val="28"/>
          <w:szCs w:val="28"/>
        </w:rPr>
        <w:t>Sozialen Dre</w:t>
      </w:r>
      <w:r w:rsidRPr="00516410">
        <w:rPr>
          <w:rFonts w:ascii="Times New Roman" w:hAnsi="Times New Roman"/>
          <w:i/>
          <w:sz w:val="28"/>
          <w:szCs w:val="28"/>
        </w:rPr>
        <w:t>i</w:t>
      </w:r>
      <w:r w:rsidRPr="00516410">
        <w:rPr>
          <w:rFonts w:ascii="Times New Roman" w:hAnsi="Times New Roman"/>
          <w:i/>
          <w:sz w:val="28"/>
          <w:szCs w:val="28"/>
        </w:rPr>
        <w:t>gliederung</w:t>
      </w:r>
      <w:r w:rsidRPr="00516410">
        <w:rPr>
          <w:rFonts w:ascii="Times New Roman" w:hAnsi="Times New Roman"/>
          <w:sz w:val="28"/>
          <w:szCs w:val="28"/>
        </w:rPr>
        <w:t xml:space="preserve">, das der Anthroposoph </w:t>
      </w:r>
      <w:r w:rsidRPr="00516410">
        <w:rPr>
          <w:rFonts w:ascii="Times New Roman" w:hAnsi="Times New Roman"/>
          <w:b/>
          <w:i/>
          <w:sz w:val="28"/>
          <w:szCs w:val="28"/>
        </w:rPr>
        <w:t>Rudolf Steiner</w:t>
      </w:r>
      <w:r w:rsidRPr="00516410">
        <w:rPr>
          <w:rFonts w:ascii="Times New Roman" w:hAnsi="Times New Roman"/>
          <w:sz w:val="28"/>
          <w:szCs w:val="28"/>
        </w:rPr>
        <w:t xml:space="preserve"> (1861-1925) aus den drei Grundprinzipien der Französischen Mensche</w:t>
      </w:r>
      <w:r w:rsidRPr="00516410">
        <w:rPr>
          <w:rFonts w:ascii="Times New Roman" w:hAnsi="Times New Roman"/>
          <w:sz w:val="28"/>
          <w:szCs w:val="28"/>
        </w:rPr>
        <w:t>n</w:t>
      </w:r>
      <w:r w:rsidRPr="00516410">
        <w:rPr>
          <w:rFonts w:ascii="Times New Roman" w:hAnsi="Times New Roman"/>
          <w:sz w:val="28"/>
          <w:szCs w:val="28"/>
        </w:rPr>
        <w:t>rechtserklärung entwickelt hat, wobei er die Freiheit dem Gei</w:t>
      </w:r>
      <w:r w:rsidRPr="00516410">
        <w:rPr>
          <w:rFonts w:ascii="Times New Roman" w:hAnsi="Times New Roman"/>
          <w:sz w:val="28"/>
          <w:szCs w:val="28"/>
        </w:rPr>
        <w:t>s</w:t>
      </w:r>
      <w:r w:rsidRPr="00516410">
        <w:rPr>
          <w:rFonts w:ascii="Times New Roman" w:hAnsi="Times New Roman"/>
          <w:sz w:val="28"/>
          <w:szCs w:val="28"/>
        </w:rPr>
        <w:t>tesleben, die Gleichheit dem Rechtswesen und die Brüderlic</w:t>
      </w:r>
      <w:r w:rsidRPr="00516410">
        <w:rPr>
          <w:rFonts w:ascii="Times New Roman" w:hAnsi="Times New Roman"/>
          <w:sz w:val="28"/>
          <w:szCs w:val="28"/>
        </w:rPr>
        <w:t>h</w:t>
      </w:r>
      <w:r w:rsidRPr="00516410">
        <w:rPr>
          <w:rFonts w:ascii="Times New Roman" w:hAnsi="Times New Roman"/>
          <w:sz w:val="28"/>
          <w:szCs w:val="28"/>
        </w:rPr>
        <w:t>keit dem Wirtschaftsleben zugeordnet hat. Es ist ein Modell der Selbstverwaltung und der Basisdemokratie, das utopisch wirkt, aber als konkrete Handlungsanweisung dienen soll.</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Immanuel Kant (1724-1804): Gibt es allgemein verbindl</w:t>
      </w:r>
      <w:r w:rsidRPr="00516410">
        <w:rPr>
          <w:rFonts w:ascii="Times New Roman" w:hAnsi="Times New Roman"/>
          <w:b/>
          <w:sz w:val="28"/>
          <w:szCs w:val="28"/>
        </w:rPr>
        <w:t>i</w:t>
      </w:r>
      <w:r w:rsidRPr="00516410">
        <w:rPr>
          <w:rFonts w:ascii="Times New Roman" w:hAnsi="Times New Roman"/>
          <w:b/>
          <w:sz w:val="28"/>
          <w:szCs w:val="28"/>
        </w:rPr>
        <w:t>che Werte?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Freiheit, Gleichheit und Solidarität sind anscheinend überall anerkannte Grund-Werte, weltweit akzeptierte oder geforderte Menschenrechte. Und doch werden diese Werte immer wieder missachtet, sozusagen mit Stiefeln getreten, wie sich schon zu Kants Zeiten am tragischen Verlauf der Französischen Revolut</w:t>
      </w:r>
      <w:r w:rsidRPr="00516410">
        <w:rPr>
          <w:rFonts w:ascii="Times New Roman" w:hAnsi="Times New Roman"/>
          <w:sz w:val="28"/>
          <w:szCs w:val="28"/>
        </w:rPr>
        <w:t>i</w:t>
      </w:r>
      <w:r w:rsidRPr="00516410">
        <w:rPr>
          <w:rFonts w:ascii="Times New Roman" w:hAnsi="Times New Roman"/>
          <w:sz w:val="28"/>
          <w:szCs w:val="28"/>
        </w:rPr>
        <w:t xml:space="preserve">on zeigte.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Von den drei genannten Begriffen bereitet die </w:t>
      </w:r>
      <w:r w:rsidRPr="00516410">
        <w:rPr>
          <w:rFonts w:ascii="Times New Roman" w:hAnsi="Times New Roman"/>
          <w:i/>
          <w:sz w:val="28"/>
          <w:szCs w:val="28"/>
        </w:rPr>
        <w:t>Gleichheit</w:t>
      </w:r>
      <w:r w:rsidRPr="00516410">
        <w:rPr>
          <w:rFonts w:ascii="Times New Roman" w:hAnsi="Times New Roman"/>
          <w:sz w:val="28"/>
          <w:szCs w:val="28"/>
        </w:rPr>
        <w:t xml:space="preserve"> a</w:t>
      </w:r>
      <w:r w:rsidRPr="00516410">
        <w:rPr>
          <w:rFonts w:ascii="Times New Roman" w:hAnsi="Times New Roman"/>
          <w:sz w:val="28"/>
          <w:szCs w:val="28"/>
        </w:rPr>
        <w:t>n</w:t>
      </w:r>
      <w:r w:rsidRPr="00516410">
        <w:rPr>
          <w:rFonts w:ascii="Times New Roman" w:hAnsi="Times New Roman"/>
          <w:sz w:val="28"/>
          <w:szCs w:val="28"/>
        </w:rPr>
        <w:t>scheinend die meisten Schwierigkeiten, zumal es neben der (g</w:t>
      </w:r>
      <w:r w:rsidRPr="00516410">
        <w:rPr>
          <w:rFonts w:ascii="Times New Roman" w:hAnsi="Times New Roman"/>
          <w:sz w:val="28"/>
          <w:szCs w:val="28"/>
        </w:rPr>
        <w:t>e</w:t>
      </w:r>
      <w:r w:rsidRPr="00516410">
        <w:rPr>
          <w:rFonts w:ascii="Times New Roman" w:hAnsi="Times New Roman"/>
          <w:sz w:val="28"/>
          <w:szCs w:val="28"/>
        </w:rPr>
        <w:t xml:space="preserve">forderten) rechtlichen Gleich-heit </w:t>
      </w:r>
      <w:r w:rsidRPr="00516410">
        <w:rPr>
          <w:rFonts w:ascii="Times New Roman" w:hAnsi="Times New Roman"/>
          <w:i/>
          <w:sz w:val="28"/>
          <w:szCs w:val="28"/>
        </w:rPr>
        <w:t>natürliche Ungleichheit</w:t>
      </w:r>
      <w:r w:rsidRPr="00516410">
        <w:rPr>
          <w:rFonts w:ascii="Times New Roman" w:hAnsi="Times New Roman"/>
          <w:sz w:val="28"/>
          <w:szCs w:val="28"/>
        </w:rPr>
        <w:t xml:space="preserve"> zw</w:t>
      </w:r>
      <w:r w:rsidRPr="00516410">
        <w:rPr>
          <w:rFonts w:ascii="Times New Roman" w:hAnsi="Times New Roman"/>
          <w:sz w:val="28"/>
          <w:szCs w:val="28"/>
        </w:rPr>
        <w:t>i</w:t>
      </w:r>
      <w:r w:rsidRPr="00516410">
        <w:rPr>
          <w:rFonts w:ascii="Times New Roman" w:hAnsi="Times New Roman"/>
          <w:sz w:val="28"/>
          <w:szCs w:val="28"/>
        </w:rPr>
        <w:t>schen den Menschen gibt: Wir kommen mit unterschiedlichen Begabungen und Talenten auf die Welt. Und unterschiedlich sind auch stets die Weltwege, auf denen sich unsere Unterschi</w:t>
      </w:r>
      <w:r w:rsidRPr="00516410">
        <w:rPr>
          <w:rFonts w:ascii="Times New Roman" w:hAnsi="Times New Roman"/>
          <w:sz w:val="28"/>
          <w:szCs w:val="28"/>
        </w:rPr>
        <w:t>e</w:t>
      </w:r>
      <w:r w:rsidRPr="00516410">
        <w:rPr>
          <w:rFonts w:ascii="Times New Roman" w:hAnsi="Times New Roman"/>
          <w:sz w:val="28"/>
          <w:szCs w:val="28"/>
        </w:rPr>
        <w:t xml:space="preserve">de nach und nach fortentwickeln, und zwar leider nicht immer in positiver Art und Weise. Ein weites Feld. –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Wirkliche Gleichheit bleibt erst recht in weiter Ferne, solange die soziale Un-gleichheit fortbesteht und sich vielerorts ständig verschärft. Solange die Soziale Frage nicht zufriedenstellend gelöst ist, kann Gleichheit allenfalls als Gleichheit vor dem G</w:t>
      </w:r>
      <w:r w:rsidRPr="00516410">
        <w:rPr>
          <w:rFonts w:ascii="Times New Roman" w:hAnsi="Times New Roman"/>
          <w:sz w:val="28"/>
          <w:szCs w:val="28"/>
        </w:rPr>
        <w:t>e</w:t>
      </w:r>
      <w:r w:rsidRPr="00516410">
        <w:rPr>
          <w:rFonts w:ascii="Times New Roman" w:hAnsi="Times New Roman"/>
          <w:sz w:val="28"/>
          <w:szCs w:val="28"/>
        </w:rPr>
        <w:t>setz Bestand haben, sofern diese nicht – z.B. durch Klassenjustiz – un-tergraben wird.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Vielleicht hat </w:t>
      </w:r>
      <w:r w:rsidRPr="00516410">
        <w:rPr>
          <w:rFonts w:ascii="Times New Roman" w:hAnsi="Times New Roman"/>
          <w:i/>
          <w:sz w:val="28"/>
          <w:szCs w:val="28"/>
        </w:rPr>
        <w:t>Babeuf</w:t>
      </w:r>
      <w:r w:rsidRPr="00516410">
        <w:rPr>
          <w:rFonts w:ascii="Times New Roman" w:hAnsi="Times New Roman"/>
          <w:sz w:val="28"/>
          <w:szCs w:val="28"/>
        </w:rPr>
        <w:t xml:space="preserve"> sogar Recht, wenn er nicht nur die Gleichheit, sondern auch die </w:t>
      </w:r>
      <w:r w:rsidRPr="00516410">
        <w:rPr>
          <w:rFonts w:ascii="Times New Roman" w:hAnsi="Times New Roman"/>
          <w:i/>
          <w:sz w:val="28"/>
          <w:szCs w:val="28"/>
        </w:rPr>
        <w:t xml:space="preserve">Freiheit </w:t>
      </w:r>
      <w:r w:rsidRPr="00516410">
        <w:rPr>
          <w:rFonts w:ascii="Times New Roman" w:hAnsi="Times New Roman"/>
          <w:sz w:val="28"/>
          <w:szCs w:val="28"/>
        </w:rPr>
        <w:t>für illusorisch erklärt, s</w:t>
      </w:r>
      <w:r w:rsidRPr="00516410">
        <w:rPr>
          <w:rFonts w:ascii="Times New Roman" w:hAnsi="Times New Roman"/>
          <w:sz w:val="28"/>
          <w:szCs w:val="28"/>
        </w:rPr>
        <w:t>o</w:t>
      </w:r>
      <w:r w:rsidRPr="00516410">
        <w:rPr>
          <w:rFonts w:ascii="Times New Roman" w:hAnsi="Times New Roman"/>
          <w:sz w:val="28"/>
          <w:szCs w:val="28"/>
        </w:rPr>
        <w:t>lange soziale Ungleichheit herrscht. Erst recht, wenn Kants B</w:t>
      </w:r>
      <w:r w:rsidRPr="00516410">
        <w:rPr>
          <w:rFonts w:ascii="Times New Roman" w:hAnsi="Times New Roman"/>
          <w:sz w:val="28"/>
          <w:szCs w:val="28"/>
        </w:rPr>
        <w:t>e</w:t>
      </w:r>
      <w:r w:rsidRPr="00516410">
        <w:rPr>
          <w:rFonts w:ascii="Times New Roman" w:hAnsi="Times New Roman"/>
          <w:sz w:val="28"/>
          <w:szCs w:val="28"/>
        </w:rPr>
        <w:t xml:space="preserve">hauptung zutrifft, dass niemand wirklich frei ist, solange nicht </w:t>
      </w:r>
      <w:r w:rsidRPr="00516410">
        <w:rPr>
          <w:rFonts w:ascii="Times New Roman" w:hAnsi="Times New Roman"/>
          <w:i/>
          <w:sz w:val="28"/>
          <w:szCs w:val="28"/>
        </w:rPr>
        <w:t>alle</w:t>
      </w:r>
      <w:r w:rsidRPr="00516410">
        <w:rPr>
          <w:rFonts w:ascii="Times New Roman" w:hAnsi="Times New Roman"/>
          <w:sz w:val="28"/>
          <w:szCs w:val="28"/>
        </w:rPr>
        <w:t xml:space="preserve"> frei sind.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Dennoch wird wohl kein Mensch bereit sein, deshalb auf </w:t>
      </w:r>
      <w:r w:rsidRPr="00516410">
        <w:rPr>
          <w:rFonts w:ascii="Times New Roman" w:hAnsi="Times New Roman"/>
          <w:i/>
          <w:sz w:val="28"/>
          <w:szCs w:val="28"/>
        </w:rPr>
        <w:t>den Begriff, den Wert und das Ideal</w:t>
      </w:r>
      <w:r w:rsidRPr="00516410">
        <w:rPr>
          <w:rFonts w:ascii="Times New Roman" w:hAnsi="Times New Roman"/>
          <w:sz w:val="28"/>
          <w:szCs w:val="28"/>
        </w:rPr>
        <w:t xml:space="preserve"> </w:t>
      </w:r>
      <w:r w:rsidRPr="00516410">
        <w:rPr>
          <w:rFonts w:ascii="Times New Roman" w:hAnsi="Times New Roman"/>
          <w:i/>
          <w:sz w:val="28"/>
          <w:szCs w:val="28"/>
        </w:rPr>
        <w:t>Freiheit</w:t>
      </w:r>
      <w:r w:rsidRPr="00516410">
        <w:rPr>
          <w:rFonts w:ascii="Times New Roman" w:hAnsi="Times New Roman"/>
          <w:sz w:val="28"/>
          <w:szCs w:val="28"/>
        </w:rPr>
        <w:t xml:space="preserve"> zu verzichten. Wenn die Menschen  </w:t>
      </w:r>
      <w:r w:rsidRPr="00516410">
        <w:rPr>
          <w:rFonts w:ascii="Times New Roman" w:hAnsi="Times New Roman"/>
          <w:i/>
          <w:sz w:val="28"/>
          <w:szCs w:val="28"/>
        </w:rPr>
        <w:t>frei geboren</w:t>
      </w:r>
      <w:r w:rsidRPr="00516410">
        <w:rPr>
          <w:rFonts w:ascii="Times New Roman" w:hAnsi="Times New Roman"/>
          <w:sz w:val="28"/>
          <w:szCs w:val="28"/>
        </w:rPr>
        <w:t xml:space="preserve"> sind und es auch bleiben sollen, ist zu fragen, warum so viele im Laufe ihres Lebens – innerlich und/oder äußerlich – unfrei werden. Was zumindest nahelegt, über den Begriff Freiheit immer wieder neu nachzudenken, w</w:t>
      </w:r>
      <w:r w:rsidRPr="00516410">
        <w:rPr>
          <w:rFonts w:ascii="Times New Roman" w:hAnsi="Times New Roman"/>
          <w:sz w:val="28"/>
          <w:szCs w:val="28"/>
        </w:rPr>
        <w:t>o</w:t>
      </w:r>
      <w:r w:rsidRPr="00516410">
        <w:rPr>
          <w:rFonts w:ascii="Times New Roman" w:hAnsi="Times New Roman"/>
          <w:sz w:val="28"/>
          <w:szCs w:val="28"/>
        </w:rPr>
        <w:t xml:space="preserve">zu Kant Hilfe bieten kann.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Ähnliches gilt für die Solidarität. Bekenntnisse zu ihr – auch in Form von Menschenrechtserklärungen – reichen nicht aus, solange dadurch Unfreiheit, Unterdrückung, Hunger, Untere</w:t>
      </w:r>
      <w:r w:rsidRPr="00516410">
        <w:rPr>
          <w:rFonts w:ascii="Times New Roman" w:hAnsi="Times New Roman"/>
          <w:sz w:val="28"/>
          <w:szCs w:val="28"/>
        </w:rPr>
        <w:t>r</w:t>
      </w:r>
      <w:r w:rsidRPr="00516410">
        <w:rPr>
          <w:rFonts w:ascii="Times New Roman" w:hAnsi="Times New Roman"/>
          <w:sz w:val="28"/>
          <w:szCs w:val="28"/>
        </w:rPr>
        <w:t xml:space="preserve">nährung und andere Formen des Elends nicht wirksam bekämpft werden; was sicherlich auch eine </w:t>
      </w:r>
      <w:r w:rsidRPr="00516410">
        <w:rPr>
          <w:rFonts w:ascii="Times New Roman" w:hAnsi="Times New Roman"/>
          <w:i/>
          <w:sz w:val="28"/>
          <w:szCs w:val="28"/>
        </w:rPr>
        <w:t>Frage des Verhaltens</w:t>
      </w:r>
      <w:r w:rsidRPr="00516410">
        <w:rPr>
          <w:rFonts w:ascii="Times New Roman" w:hAnsi="Times New Roman"/>
          <w:sz w:val="28"/>
          <w:szCs w:val="28"/>
        </w:rPr>
        <w:t xml:space="preserve"> ist. Gibt es Maßstäbe für moralisch einwandfreies Verhalten? Kant hat versucht, auch diese Frage zu beantworten.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Dabei ordnet er die Grundfragen nach dem, was wir wissen können, was wir hoffen dürfen und was wir tun </w:t>
      </w:r>
      <w:r w:rsidRPr="00516410">
        <w:rPr>
          <w:rFonts w:ascii="Times New Roman" w:hAnsi="Times New Roman"/>
          <w:i/>
          <w:sz w:val="28"/>
          <w:szCs w:val="28"/>
        </w:rPr>
        <w:t>sollen</w:t>
      </w:r>
      <w:r w:rsidRPr="00516410">
        <w:rPr>
          <w:rFonts w:ascii="Times New Roman" w:hAnsi="Times New Roman"/>
          <w:sz w:val="28"/>
          <w:szCs w:val="28"/>
        </w:rPr>
        <w:t xml:space="preserve">, der Anthropologie, d.h. der philo-sophischen Lehre vom Menschen, unter, nämlich der Leitfrage: „Was ist der Mensch?“ Und er gibt hierauf auch eine Antwort: „Der Mensch ist Person!“ (so auch der Titel einer Arbeit von </w:t>
      </w:r>
      <w:r w:rsidRPr="00516410">
        <w:rPr>
          <w:rFonts w:ascii="Times New Roman" w:hAnsi="Times New Roman"/>
          <w:i/>
          <w:sz w:val="28"/>
          <w:szCs w:val="28"/>
        </w:rPr>
        <w:t>Johannes Schwartländer</w:t>
      </w:r>
      <w:r w:rsidRPr="00516410">
        <w:rPr>
          <w:rFonts w:ascii="Times New Roman" w:hAnsi="Times New Roman"/>
          <w:sz w:val="28"/>
          <w:szCs w:val="28"/>
        </w:rPr>
        <w:t xml:space="preserve">, mit dem Untertitel: </w:t>
      </w:r>
      <w:r w:rsidRPr="00516410">
        <w:rPr>
          <w:rFonts w:ascii="Times New Roman" w:hAnsi="Times New Roman"/>
          <w:i/>
          <w:sz w:val="28"/>
          <w:szCs w:val="28"/>
        </w:rPr>
        <w:t>Kants Lehre vom Menschen</w:t>
      </w:r>
      <w:r w:rsidRPr="00516410">
        <w:rPr>
          <w:rFonts w:ascii="Times New Roman" w:hAnsi="Times New Roman"/>
          <w:sz w:val="28"/>
          <w:szCs w:val="28"/>
        </w:rPr>
        <w:t xml:space="preserve"> (1968)).</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Als Person hat der Mensch seinen Zweck in sich selbst, kann sich daher selbst-bestimmt Ziele setzen und </w:t>
      </w:r>
      <w:r w:rsidRPr="00516410">
        <w:rPr>
          <w:rFonts w:ascii="Times New Roman" w:hAnsi="Times New Roman"/>
          <w:i/>
          <w:sz w:val="28"/>
          <w:szCs w:val="28"/>
        </w:rPr>
        <w:t>Werte</w:t>
      </w:r>
      <w:r w:rsidRPr="00516410">
        <w:rPr>
          <w:rFonts w:ascii="Times New Roman" w:hAnsi="Times New Roman"/>
          <w:sz w:val="28"/>
          <w:szCs w:val="28"/>
        </w:rPr>
        <w:t xml:space="preserve"> verwirkl</w:t>
      </w:r>
      <w:r w:rsidRPr="00516410">
        <w:rPr>
          <w:rFonts w:ascii="Times New Roman" w:hAnsi="Times New Roman"/>
          <w:sz w:val="28"/>
          <w:szCs w:val="28"/>
        </w:rPr>
        <w:t>i</w:t>
      </w:r>
      <w:r w:rsidRPr="00516410">
        <w:rPr>
          <w:rFonts w:ascii="Times New Roman" w:hAnsi="Times New Roman"/>
          <w:sz w:val="28"/>
          <w:szCs w:val="28"/>
        </w:rPr>
        <w:t>chen. Wobei Kant einen der höchsten Werte darin sieht, mor</w:t>
      </w:r>
      <w:r w:rsidRPr="00516410">
        <w:rPr>
          <w:rFonts w:ascii="Times New Roman" w:hAnsi="Times New Roman"/>
          <w:sz w:val="28"/>
          <w:szCs w:val="28"/>
        </w:rPr>
        <w:t>a</w:t>
      </w:r>
      <w:r w:rsidRPr="00516410">
        <w:rPr>
          <w:rFonts w:ascii="Times New Roman" w:hAnsi="Times New Roman"/>
          <w:sz w:val="28"/>
          <w:szCs w:val="28"/>
        </w:rPr>
        <w:t xml:space="preserve">lisch </w:t>
      </w:r>
      <w:r w:rsidRPr="00516410">
        <w:rPr>
          <w:rFonts w:ascii="Times New Roman" w:hAnsi="Times New Roman"/>
          <w:i/>
          <w:sz w:val="28"/>
          <w:szCs w:val="28"/>
        </w:rPr>
        <w:t>objektiv korrekt</w:t>
      </w:r>
      <w:r w:rsidRPr="00516410">
        <w:rPr>
          <w:rFonts w:ascii="Times New Roman" w:hAnsi="Times New Roman"/>
          <w:sz w:val="28"/>
          <w:szCs w:val="28"/>
        </w:rPr>
        <w:t xml:space="preserve"> zu handeln. Allerdings ist er Realist genug, zu wissen, dass solche Moralität nicht selbstverständlich, nicht  voraus-setzungslos möglich ist. Als eine der Grundvorausse</w:t>
      </w:r>
      <w:r w:rsidRPr="00516410">
        <w:rPr>
          <w:rFonts w:ascii="Times New Roman" w:hAnsi="Times New Roman"/>
          <w:sz w:val="28"/>
          <w:szCs w:val="28"/>
        </w:rPr>
        <w:t>t</w:t>
      </w:r>
      <w:r w:rsidRPr="00516410">
        <w:rPr>
          <w:rFonts w:ascii="Times New Roman" w:hAnsi="Times New Roman"/>
          <w:sz w:val="28"/>
          <w:szCs w:val="28"/>
        </w:rPr>
        <w:t xml:space="preserve">zungen nennt er den </w:t>
      </w:r>
      <w:r w:rsidRPr="00516410">
        <w:rPr>
          <w:rFonts w:ascii="Times New Roman" w:hAnsi="Times New Roman"/>
          <w:i/>
          <w:sz w:val="28"/>
          <w:szCs w:val="28"/>
        </w:rPr>
        <w:t>guten Willen</w:t>
      </w:r>
      <w:r w:rsidRPr="00516410">
        <w:rPr>
          <w:rFonts w:ascii="Times New Roman" w:hAnsi="Times New Roman"/>
          <w:sz w:val="28"/>
          <w:szCs w:val="28"/>
        </w:rPr>
        <w:t>. Nur dieser sei imstande, die latent in jedem Menschen vorhandene Böswilligkeit zu neutral</w:t>
      </w:r>
      <w:r w:rsidRPr="00516410">
        <w:rPr>
          <w:rFonts w:ascii="Times New Roman" w:hAnsi="Times New Roman"/>
          <w:sz w:val="28"/>
          <w:szCs w:val="28"/>
        </w:rPr>
        <w:t>i</w:t>
      </w:r>
      <w:r w:rsidRPr="00516410">
        <w:rPr>
          <w:rFonts w:ascii="Times New Roman" w:hAnsi="Times New Roman"/>
          <w:sz w:val="28"/>
          <w:szCs w:val="28"/>
        </w:rPr>
        <w:t>sieren. Denn nur der der gute Wille sei dasjenige, was überhaupt (d.h. in und außerhalb (!) der Welt) „ohne Einschränkung für gut könnte gehalten werden“. Die hervorragendsten „</w:t>
      </w:r>
      <w:r w:rsidRPr="00516410">
        <w:rPr>
          <w:rFonts w:ascii="Times New Roman" w:hAnsi="Times New Roman"/>
          <w:i/>
          <w:sz w:val="28"/>
          <w:szCs w:val="28"/>
        </w:rPr>
        <w:t>Talente</w:t>
      </w:r>
      <w:r w:rsidRPr="00516410">
        <w:rPr>
          <w:rFonts w:ascii="Times New Roman" w:hAnsi="Times New Roman"/>
          <w:sz w:val="28"/>
          <w:szCs w:val="28"/>
        </w:rPr>
        <w:t xml:space="preserve"> … des Geistes …“ und „des </w:t>
      </w:r>
      <w:r w:rsidRPr="00516410">
        <w:rPr>
          <w:rFonts w:ascii="Times New Roman" w:hAnsi="Times New Roman"/>
          <w:i/>
          <w:sz w:val="28"/>
          <w:szCs w:val="28"/>
        </w:rPr>
        <w:t>Temperaments</w:t>
      </w:r>
      <w:r w:rsidRPr="00516410">
        <w:rPr>
          <w:rFonts w:ascii="Times New Roman" w:hAnsi="Times New Roman"/>
          <w:sz w:val="28"/>
          <w:szCs w:val="28"/>
        </w:rPr>
        <w:t>“ können sich äußerst schädlich auswirken, wenn sie nicht durch den guten Willen g</w:t>
      </w:r>
      <w:r w:rsidRPr="00516410">
        <w:rPr>
          <w:rFonts w:ascii="Times New Roman" w:hAnsi="Times New Roman"/>
          <w:sz w:val="28"/>
          <w:szCs w:val="28"/>
        </w:rPr>
        <w:t>e</w:t>
      </w:r>
      <w:r w:rsidRPr="00516410">
        <w:rPr>
          <w:rFonts w:ascii="Times New Roman" w:hAnsi="Times New Roman"/>
          <w:sz w:val="28"/>
          <w:szCs w:val="28"/>
        </w:rPr>
        <w:t xml:space="preserve">zügelt und kontrolliert werden. – Womit erkennbar wird, dass Kant in seiner Sittenlehre – zumindest tendenziell – den </w:t>
      </w:r>
      <w:r w:rsidRPr="00516410">
        <w:rPr>
          <w:rFonts w:ascii="Times New Roman" w:hAnsi="Times New Roman"/>
          <w:i/>
          <w:sz w:val="28"/>
          <w:szCs w:val="28"/>
        </w:rPr>
        <w:t>ganzen</w:t>
      </w:r>
      <w:r w:rsidRPr="00516410">
        <w:rPr>
          <w:rFonts w:ascii="Times New Roman" w:hAnsi="Times New Roman"/>
          <w:sz w:val="28"/>
          <w:szCs w:val="28"/>
        </w:rPr>
        <w:t xml:space="preserve"> Menschen und nicht nur dessen vernünftigen Teil im Blick hat  (was gelegentlich übersehen wird!). (Vgl. Kant: </w:t>
      </w:r>
      <w:r w:rsidRPr="00516410">
        <w:rPr>
          <w:rFonts w:ascii="Times New Roman" w:hAnsi="Times New Roman"/>
          <w:i/>
          <w:sz w:val="28"/>
          <w:szCs w:val="28"/>
        </w:rPr>
        <w:t>Grundlegung zur Metaphysik der Sitten</w:t>
      </w:r>
      <w:r w:rsidRPr="00516410">
        <w:rPr>
          <w:rFonts w:ascii="Times New Roman" w:hAnsi="Times New Roman"/>
          <w:sz w:val="28"/>
          <w:szCs w:val="28"/>
        </w:rPr>
        <w:t xml:space="preserve">, Hamburg 1965, S. 10 f.)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Allerdings: Gut wird der gute Wille bei Kant schon durch das Wollen des Guten, nicht erst durch gutes Handeln. Der gute Wille ist Voraussetzung für Moralität, nicht schon selbst die Moralität, die das gute Handeln ermöglicht. Und Moralität lässt sich erst dann philosophisch begründen, wenn der gute Wille sich mit guter Gesinnung – und insbesondere mit </w:t>
      </w:r>
      <w:r w:rsidRPr="00516410">
        <w:rPr>
          <w:rFonts w:ascii="Times New Roman" w:hAnsi="Times New Roman"/>
          <w:i/>
          <w:sz w:val="28"/>
          <w:szCs w:val="28"/>
        </w:rPr>
        <w:t>Vernunft</w:t>
      </w:r>
      <w:r w:rsidRPr="00516410">
        <w:rPr>
          <w:rFonts w:ascii="Times New Roman" w:hAnsi="Times New Roman"/>
          <w:sz w:val="28"/>
          <w:szCs w:val="28"/>
        </w:rPr>
        <w:t xml:space="preserve"> und </w:t>
      </w:r>
      <w:r w:rsidRPr="00516410">
        <w:rPr>
          <w:rFonts w:ascii="Times New Roman" w:hAnsi="Times New Roman"/>
          <w:i/>
          <w:sz w:val="28"/>
          <w:szCs w:val="28"/>
        </w:rPr>
        <w:t>Pflichtbewusstsein</w:t>
      </w:r>
      <w:r w:rsidRPr="00516410">
        <w:rPr>
          <w:rFonts w:ascii="Times New Roman" w:hAnsi="Times New Roman"/>
          <w:sz w:val="28"/>
          <w:szCs w:val="28"/>
        </w:rPr>
        <w:t xml:space="preserve"> – verbindet.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Dann erst gewinnt eine solche Gesinnung sogar </w:t>
      </w:r>
      <w:r w:rsidRPr="00516410">
        <w:rPr>
          <w:rFonts w:ascii="Times New Roman" w:hAnsi="Times New Roman"/>
          <w:i/>
          <w:sz w:val="28"/>
          <w:szCs w:val="28"/>
        </w:rPr>
        <w:t>unendlichen Wert</w:t>
      </w:r>
      <w:r w:rsidRPr="00516410">
        <w:rPr>
          <w:rFonts w:ascii="Times New Roman" w:hAnsi="Times New Roman"/>
          <w:sz w:val="28"/>
          <w:szCs w:val="28"/>
        </w:rPr>
        <w:t xml:space="preserve"> und folglich höchste Verbindlichkeit. – Wozu Kant 1788 in der </w:t>
      </w:r>
      <w:r w:rsidRPr="00516410">
        <w:rPr>
          <w:rFonts w:ascii="Times New Roman" w:hAnsi="Times New Roman"/>
          <w:i/>
          <w:sz w:val="28"/>
          <w:szCs w:val="28"/>
        </w:rPr>
        <w:t>Kritik der praktischen Vernunft</w:t>
      </w:r>
      <w:r w:rsidRPr="00516410">
        <w:rPr>
          <w:rFonts w:ascii="Times New Roman" w:hAnsi="Times New Roman"/>
          <w:sz w:val="28"/>
          <w:szCs w:val="28"/>
        </w:rPr>
        <w:t xml:space="preserve">  (Hamburg 1967, S. 147 f.) feststellt: „Der  W e r t  einer dem moralischen Gesetze  v ö l l i g  angemessenen Gesinnung ist unendlich: weil alle mögliche Glück-seligkeit im Urteile eines weisen und alles vermögenden Austeilers derselben keine andere Einschränkung hat als den Mangel der Angemessenheit vernünf-tiger Wesen an ihrer Pflicht.“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Damit nennt Kant zugleich die Voraussetzung für die Erfü</w:t>
      </w:r>
      <w:r w:rsidRPr="00516410">
        <w:rPr>
          <w:rFonts w:ascii="Times New Roman" w:hAnsi="Times New Roman"/>
          <w:sz w:val="28"/>
          <w:szCs w:val="28"/>
        </w:rPr>
        <w:t>l</w:t>
      </w:r>
      <w:r w:rsidRPr="00516410">
        <w:rPr>
          <w:rFonts w:ascii="Times New Roman" w:hAnsi="Times New Roman"/>
          <w:sz w:val="28"/>
          <w:szCs w:val="28"/>
        </w:rPr>
        <w:t>lung des „moralischen Gesetzes“: Handeln aus Pflicht, nicht nur aus Neigung. Nicht das Streben nach Glück hält er – im Gege</w:t>
      </w:r>
      <w:r w:rsidRPr="00516410">
        <w:rPr>
          <w:rFonts w:ascii="Times New Roman" w:hAnsi="Times New Roman"/>
          <w:sz w:val="28"/>
          <w:szCs w:val="28"/>
        </w:rPr>
        <w:t>n</w:t>
      </w:r>
      <w:r w:rsidRPr="00516410">
        <w:rPr>
          <w:rFonts w:ascii="Times New Roman" w:hAnsi="Times New Roman"/>
          <w:sz w:val="28"/>
          <w:szCs w:val="28"/>
        </w:rPr>
        <w:t>satz zu Aristoteles, Epikur und anderen Glücksethikern (Hed</w:t>
      </w:r>
      <w:r w:rsidRPr="00516410">
        <w:rPr>
          <w:rFonts w:ascii="Times New Roman" w:hAnsi="Times New Roman"/>
          <w:sz w:val="28"/>
          <w:szCs w:val="28"/>
        </w:rPr>
        <w:t>o</w:t>
      </w:r>
      <w:r w:rsidRPr="00516410">
        <w:rPr>
          <w:rFonts w:ascii="Times New Roman" w:hAnsi="Times New Roman"/>
          <w:sz w:val="28"/>
          <w:szCs w:val="28"/>
        </w:rPr>
        <w:t>nisten) – für die wesentliche Grundlage des moralischen Ha</w:t>
      </w:r>
      <w:r w:rsidRPr="00516410">
        <w:rPr>
          <w:rFonts w:ascii="Times New Roman" w:hAnsi="Times New Roman"/>
          <w:sz w:val="28"/>
          <w:szCs w:val="28"/>
        </w:rPr>
        <w:t>n</w:t>
      </w:r>
      <w:r w:rsidRPr="00516410">
        <w:rPr>
          <w:rFonts w:ascii="Times New Roman" w:hAnsi="Times New Roman"/>
          <w:sz w:val="28"/>
          <w:szCs w:val="28"/>
        </w:rPr>
        <w:t>delns. Auch nicht die Goldene Regel, die nur allzu leicht aus Selbstliebe, nicht aber aus einem Pflicht-Bewusstsein heraus befolgt werde. Weder für subjektive Anwandlungen noch für individuellen Regeln („Maximen des Willens“) könne man al</w:t>
      </w:r>
      <w:r w:rsidRPr="00516410">
        <w:rPr>
          <w:rFonts w:ascii="Times New Roman" w:hAnsi="Times New Roman"/>
          <w:sz w:val="28"/>
          <w:szCs w:val="28"/>
        </w:rPr>
        <w:t>l</w:t>
      </w:r>
      <w:r w:rsidRPr="00516410">
        <w:rPr>
          <w:rFonts w:ascii="Times New Roman" w:hAnsi="Times New Roman"/>
          <w:sz w:val="28"/>
          <w:szCs w:val="28"/>
        </w:rPr>
        <w:t>gemeine G</w:t>
      </w:r>
      <w:r w:rsidR="00F5533C" w:rsidRPr="00516410">
        <w:rPr>
          <w:rFonts w:ascii="Times New Roman" w:hAnsi="Times New Roman"/>
          <w:sz w:val="28"/>
          <w:szCs w:val="28"/>
        </w:rPr>
        <w:t xml:space="preserve">ültigkeit beanspruchen. „Liebe </w:t>
      </w:r>
      <w:r w:rsidRPr="00516410">
        <w:rPr>
          <w:rFonts w:ascii="Times New Roman" w:hAnsi="Times New Roman"/>
          <w:sz w:val="28"/>
          <w:szCs w:val="28"/>
        </w:rPr>
        <w:t>als Neigung“ kann nicht befohlen werden, wohl aber „Wohltun aus Pflicht“.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Offensichtlich erhebt Kant somit den Pflicht-Bezug zum Kr</w:t>
      </w:r>
      <w:r w:rsidRPr="00516410">
        <w:rPr>
          <w:rFonts w:ascii="Times New Roman" w:hAnsi="Times New Roman"/>
          <w:sz w:val="28"/>
          <w:szCs w:val="28"/>
        </w:rPr>
        <w:t>i</w:t>
      </w:r>
      <w:r w:rsidRPr="00516410">
        <w:rPr>
          <w:rFonts w:ascii="Times New Roman" w:hAnsi="Times New Roman"/>
          <w:sz w:val="28"/>
          <w:szCs w:val="28"/>
        </w:rPr>
        <w:t>terium für jegliche moralische Verbindlichkeit und entwickelt daraus seinen Kategorischen (d.h. unbedingt gültigen) Imper</w:t>
      </w:r>
      <w:r w:rsidRPr="00516410">
        <w:rPr>
          <w:rFonts w:ascii="Times New Roman" w:hAnsi="Times New Roman"/>
          <w:sz w:val="28"/>
          <w:szCs w:val="28"/>
        </w:rPr>
        <w:t>a</w:t>
      </w:r>
      <w:r w:rsidRPr="00516410">
        <w:rPr>
          <w:rFonts w:ascii="Times New Roman" w:hAnsi="Times New Roman"/>
          <w:sz w:val="28"/>
          <w:szCs w:val="28"/>
        </w:rPr>
        <w:t>tiv: „</w:t>
      </w:r>
      <w:r w:rsidRPr="00516410">
        <w:rPr>
          <w:rFonts w:ascii="Times New Roman" w:hAnsi="Times New Roman"/>
          <w:i/>
          <w:sz w:val="28"/>
          <w:szCs w:val="28"/>
        </w:rPr>
        <w:t>Handle nur nach derjenigen Maxime, durch die du zugleich wollen kannst, dass sie ein allgemeines Gesetz werde</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aber mutet uns Heutigen eine solche imperative Verbin</w:t>
      </w:r>
      <w:r w:rsidRPr="00516410">
        <w:rPr>
          <w:rFonts w:ascii="Times New Roman" w:hAnsi="Times New Roman"/>
          <w:sz w:val="28"/>
          <w:szCs w:val="28"/>
        </w:rPr>
        <w:t>d</w:t>
      </w:r>
      <w:r w:rsidRPr="00516410">
        <w:rPr>
          <w:rFonts w:ascii="Times New Roman" w:hAnsi="Times New Roman"/>
          <w:sz w:val="28"/>
          <w:szCs w:val="28"/>
        </w:rPr>
        <w:t>lichkeit zu? Können wir Heutigen sie überhaupt noch nachvol</w:t>
      </w:r>
      <w:r w:rsidRPr="00516410">
        <w:rPr>
          <w:rFonts w:ascii="Times New Roman" w:hAnsi="Times New Roman"/>
          <w:sz w:val="28"/>
          <w:szCs w:val="28"/>
        </w:rPr>
        <w:t>l</w:t>
      </w:r>
      <w:r w:rsidRPr="00516410">
        <w:rPr>
          <w:rFonts w:ascii="Times New Roman" w:hAnsi="Times New Roman"/>
          <w:sz w:val="28"/>
          <w:szCs w:val="28"/>
        </w:rPr>
        <w:t xml:space="preserve">ziehen? – In der Einleitung zur </w:t>
      </w:r>
      <w:r w:rsidRPr="00516410">
        <w:rPr>
          <w:rFonts w:ascii="Times New Roman" w:hAnsi="Times New Roman"/>
          <w:i/>
          <w:sz w:val="28"/>
          <w:szCs w:val="28"/>
        </w:rPr>
        <w:t>Metaphysik der Sitten</w:t>
      </w:r>
      <w:r w:rsidRPr="00516410">
        <w:rPr>
          <w:rFonts w:ascii="Times New Roman" w:hAnsi="Times New Roman"/>
          <w:sz w:val="28"/>
          <w:szCs w:val="28"/>
        </w:rPr>
        <w:t xml:space="preserve"> (1797) definiert Kant  Verbindlichkeit als "... die Nothwen-digkeit einer freien Handlung unter einem kategorischen Imperativ der Ver-nunft".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Aus heutiger Sicht sind Alternativen hierzu zunächst kaum e</w:t>
      </w:r>
      <w:r w:rsidRPr="00516410">
        <w:rPr>
          <w:rFonts w:ascii="Times New Roman" w:hAnsi="Times New Roman"/>
          <w:i/>
          <w:sz w:val="28"/>
          <w:szCs w:val="28"/>
        </w:rPr>
        <w:t>r</w:t>
      </w:r>
      <w:r w:rsidRPr="00516410">
        <w:rPr>
          <w:rFonts w:ascii="Times New Roman" w:hAnsi="Times New Roman"/>
          <w:i/>
          <w:sz w:val="28"/>
          <w:szCs w:val="28"/>
        </w:rPr>
        <w:t>kennbar, es sei denn in einer speziellen Konnotation, einer N</w:t>
      </w:r>
      <w:r w:rsidRPr="00516410">
        <w:rPr>
          <w:rFonts w:ascii="Times New Roman" w:hAnsi="Times New Roman"/>
          <w:i/>
          <w:sz w:val="28"/>
          <w:szCs w:val="28"/>
        </w:rPr>
        <w:t>e</w:t>
      </w:r>
      <w:r w:rsidRPr="00516410">
        <w:rPr>
          <w:rFonts w:ascii="Times New Roman" w:hAnsi="Times New Roman"/>
          <w:i/>
          <w:sz w:val="28"/>
          <w:szCs w:val="28"/>
        </w:rPr>
        <w:t>benbedeutung, des sogenannten "Verbindlichen". In positivem Sinne verbindlich zu sein, sich verbindlich zu zeigen, im Reden und im Handeln verbindlich "aufzutreten": Damit assoziieren wir etwas völlig Anderes als mit der "Verbindlichkeit" (s.o.), die bekanntlich auch im Ge</w:t>
      </w:r>
      <w:r w:rsidR="0004302E" w:rsidRPr="00516410">
        <w:rPr>
          <w:rFonts w:ascii="Times New Roman" w:hAnsi="Times New Roman"/>
          <w:i/>
          <w:sz w:val="28"/>
          <w:szCs w:val="28"/>
        </w:rPr>
        <w:t>-</w:t>
      </w:r>
      <w:r w:rsidRPr="00516410">
        <w:rPr>
          <w:rFonts w:ascii="Times New Roman" w:hAnsi="Times New Roman"/>
          <w:i/>
          <w:sz w:val="28"/>
          <w:szCs w:val="28"/>
        </w:rPr>
        <w:t>schäftsleben eine wichtige Rolle spielt, nämlich als etwas finanziell und juristisch unbedingt Verpflic</w:t>
      </w:r>
      <w:r w:rsidRPr="00516410">
        <w:rPr>
          <w:rFonts w:ascii="Times New Roman" w:hAnsi="Times New Roman"/>
          <w:i/>
          <w:sz w:val="28"/>
          <w:szCs w:val="28"/>
        </w:rPr>
        <w:t>h</w:t>
      </w:r>
      <w:r w:rsidRPr="00516410">
        <w:rPr>
          <w:rFonts w:ascii="Times New Roman" w:hAnsi="Times New Roman"/>
          <w:i/>
          <w:sz w:val="28"/>
          <w:szCs w:val="28"/>
        </w:rPr>
        <w:t>tendes...</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Kant konstruiert seinen Kategorischen Imperativ im Grunde (d.h. trotz seiner Berücksichtigung der Willens-Problematik, s.o.) rein verstandes- und vernunft-mäßig als das unbedingt Verpflichtende schlechthin. Aber: Wirklich verbindlich – im Sinne von </w:t>
      </w:r>
      <w:r w:rsidRPr="00516410">
        <w:rPr>
          <w:rFonts w:ascii="Times New Roman" w:hAnsi="Times New Roman"/>
          <w:i/>
          <w:sz w:val="28"/>
          <w:szCs w:val="28"/>
        </w:rPr>
        <w:t>menschenfreundlich, entgegenkommend, wohlwo</w:t>
      </w:r>
      <w:r w:rsidRPr="00516410">
        <w:rPr>
          <w:rFonts w:ascii="Times New Roman" w:hAnsi="Times New Roman"/>
          <w:i/>
          <w:sz w:val="28"/>
          <w:szCs w:val="28"/>
        </w:rPr>
        <w:t>l</w:t>
      </w:r>
      <w:r w:rsidRPr="00516410">
        <w:rPr>
          <w:rFonts w:ascii="Times New Roman" w:hAnsi="Times New Roman"/>
          <w:i/>
          <w:sz w:val="28"/>
          <w:szCs w:val="28"/>
        </w:rPr>
        <w:t>lend, konziliant, kompromissbereit</w:t>
      </w:r>
      <w:r w:rsidRPr="00516410">
        <w:rPr>
          <w:rFonts w:ascii="Times New Roman" w:hAnsi="Times New Roman"/>
          <w:sz w:val="28"/>
          <w:szCs w:val="28"/>
        </w:rPr>
        <w:t xml:space="preserve"> – wäre dagegen eine Moral, deren Ethik vielleicht noch gar nicht existiert: eine neue, </w:t>
      </w:r>
      <w:r w:rsidRPr="00516410">
        <w:rPr>
          <w:rFonts w:ascii="Times New Roman" w:hAnsi="Times New Roman"/>
          <w:i/>
          <w:sz w:val="28"/>
          <w:szCs w:val="28"/>
        </w:rPr>
        <w:t>pers</w:t>
      </w:r>
      <w:r w:rsidRPr="00516410">
        <w:rPr>
          <w:rFonts w:ascii="Times New Roman" w:hAnsi="Times New Roman"/>
          <w:i/>
          <w:sz w:val="28"/>
          <w:szCs w:val="28"/>
        </w:rPr>
        <w:t>o</w:t>
      </w:r>
      <w:r w:rsidRPr="00516410">
        <w:rPr>
          <w:rFonts w:ascii="Times New Roman" w:hAnsi="Times New Roman"/>
          <w:i/>
          <w:sz w:val="28"/>
          <w:szCs w:val="28"/>
        </w:rPr>
        <w:t>nalistische,</w:t>
      </w:r>
      <w:r w:rsidRPr="00516410">
        <w:rPr>
          <w:rFonts w:ascii="Times New Roman" w:hAnsi="Times New Roman"/>
          <w:sz w:val="28"/>
          <w:szCs w:val="28"/>
        </w:rPr>
        <w:t xml:space="preserve"> </w:t>
      </w:r>
      <w:r w:rsidRPr="00516410">
        <w:rPr>
          <w:rFonts w:ascii="Times New Roman" w:hAnsi="Times New Roman"/>
          <w:i/>
          <w:sz w:val="28"/>
          <w:szCs w:val="28"/>
        </w:rPr>
        <w:t xml:space="preserve">d.h. personengerechte </w:t>
      </w:r>
      <w:r w:rsidRPr="00516410">
        <w:rPr>
          <w:rFonts w:ascii="Times New Roman" w:hAnsi="Times New Roman"/>
          <w:sz w:val="28"/>
          <w:szCs w:val="28"/>
        </w:rPr>
        <w:t xml:space="preserve">Ethik, die sich keinesfalls im bloß Formalen bzw. Theoretischen erschöpfen würde. "Grund-bausteine" hierfür habe ich in meiner </w:t>
      </w:r>
      <w:r w:rsidR="000D4ECD" w:rsidRPr="00516410">
        <w:rPr>
          <w:rFonts w:ascii="Times New Roman" w:hAnsi="Times New Roman"/>
          <w:sz w:val="28"/>
          <w:szCs w:val="28"/>
        </w:rPr>
        <w:t xml:space="preserve">Arbeit </w:t>
      </w:r>
      <w:r w:rsidRPr="00516410">
        <w:rPr>
          <w:rFonts w:ascii="Times New Roman" w:hAnsi="Times New Roman"/>
          <w:i/>
          <w:sz w:val="28"/>
          <w:szCs w:val="28"/>
        </w:rPr>
        <w:t>Und</w:t>
      </w:r>
      <w:r w:rsidR="000D4ECD" w:rsidRPr="00516410">
        <w:rPr>
          <w:rFonts w:ascii="Times New Roman" w:hAnsi="Times New Roman"/>
          <w:i/>
          <w:sz w:val="28"/>
          <w:szCs w:val="28"/>
        </w:rPr>
        <w:t xml:space="preserve"> weil der Mensch Person ist...</w:t>
      </w:r>
      <w:r w:rsidR="000D4ECD" w:rsidRPr="00516410">
        <w:rPr>
          <w:rFonts w:ascii="Times New Roman" w:hAnsi="Times New Roman"/>
          <w:sz w:val="28"/>
          <w:szCs w:val="28"/>
        </w:rPr>
        <w:t xml:space="preserve"> </w:t>
      </w:r>
      <w:r w:rsidRPr="00516410">
        <w:rPr>
          <w:rFonts w:ascii="Times New Roman" w:hAnsi="Times New Roman"/>
          <w:sz w:val="28"/>
          <w:szCs w:val="28"/>
        </w:rPr>
        <w:t>(a.a.O. 2003) dargeboten. Kurz gefasst a</w:t>
      </w:r>
      <w:r w:rsidRPr="00516410">
        <w:rPr>
          <w:rFonts w:ascii="Times New Roman" w:hAnsi="Times New Roman"/>
          <w:sz w:val="28"/>
          <w:szCs w:val="28"/>
        </w:rPr>
        <w:t>r</w:t>
      </w:r>
      <w:r w:rsidRPr="00516410">
        <w:rPr>
          <w:rFonts w:ascii="Times New Roman" w:hAnsi="Times New Roman"/>
          <w:sz w:val="28"/>
          <w:szCs w:val="28"/>
        </w:rPr>
        <w:t>gumentiere ich darin folgendermaßen:</w:t>
      </w:r>
      <w:r w:rsidRPr="00516410">
        <w:rPr>
          <w:rFonts w:ascii="Times New Roman" w:hAnsi="Times New Roman"/>
          <w:b/>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 xml:space="preserve">                                Kantische Bedeutungserweiterung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Personalistisch ergeben sich durchaus Möglichkeiten der kr</w:t>
      </w:r>
      <w:r w:rsidRPr="00516410">
        <w:rPr>
          <w:rFonts w:ascii="Times New Roman" w:hAnsi="Times New Roman"/>
          <w:sz w:val="28"/>
          <w:szCs w:val="28"/>
        </w:rPr>
        <w:t>i</w:t>
      </w:r>
      <w:r w:rsidRPr="00516410">
        <w:rPr>
          <w:rFonts w:ascii="Times New Roman" w:hAnsi="Times New Roman"/>
          <w:sz w:val="28"/>
          <w:szCs w:val="28"/>
        </w:rPr>
        <w:t>tischen Auf-arbeitung bzw. Weiterführung der Kantschen G</w:t>
      </w:r>
      <w:r w:rsidRPr="00516410">
        <w:rPr>
          <w:rFonts w:ascii="Times New Roman" w:hAnsi="Times New Roman"/>
          <w:sz w:val="28"/>
          <w:szCs w:val="28"/>
        </w:rPr>
        <w:t>e</w:t>
      </w:r>
      <w:r w:rsidRPr="00516410">
        <w:rPr>
          <w:rFonts w:ascii="Times New Roman" w:hAnsi="Times New Roman"/>
          <w:sz w:val="28"/>
          <w:szCs w:val="28"/>
        </w:rPr>
        <w:t>sinnungs- und Sollensethik, zumal Kant in seiner ihm eigentü</w:t>
      </w:r>
      <w:r w:rsidRPr="00516410">
        <w:rPr>
          <w:rFonts w:ascii="Times New Roman" w:hAnsi="Times New Roman"/>
          <w:sz w:val="28"/>
          <w:szCs w:val="28"/>
        </w:rPr>
        <w:t>m</w:t>
      </w:r>
      <w:r w:rsidRPr="00516410">
        <w:rPr>
          <w:rFonts w:ascii="Times New Roman" w:hAnsi="Times New Roman"/>
          <w:sz w:val="28"/>
          <w:szCs w:val="28"/>
        </w:rPr>
        <w:t xml:space="preserve">lichen Verwendung der Begriffe </w:t>
      </w:r>
      <w:r w:rsidRPr="00516410">
        <w:rPr>
          <w:rFonts w:ascii="Times New Roman" w:hAnsi="Times New Roman"/>
          <w:i/>
          <w:sz w:val="28"/>
          <w:szCs w:val="28"/>
        </w:rPr>
        <w:t>Person</w:t>
      </w:r>
      <w:r w:rsidRPr="00516410">
        <w:rPr>
          <w:rFonts w:ascii="Times New Roman" w:hAnsi="Times New Roman"/>
          <w:sz w:val="28"/>
          <w:szCs w:val="28"/>
        </w:rPr>
        <w:t xml:space="preserve"> und </w:t>
      </w:r>
      <w:r w:rsidRPr="00516410">
        <w:rPr>
          <w:rFonts w:ascii="Times New Roman" w:hAnsi="Times New Roman"/>
          <w:i/>
          <w:sz w:val="28"/>
          <w:szCs w:val="28"/>
        </w:rPr>
        <w:t>Persönlichkeit</w:t>
      </w:r>
      <w:r w:rsidRPr="00516410">
        <w:rPr>
          <w:rFonts w:ascii="Times New Roman" w:hAnsi="Times New Roman"/>
          <w:sz w:val="28"/>
          <w:szCs w:val="28"/>
        </w:rPr>
        <w:t xml:space="preserve"> z</w:t>
      </w:r>
      <w:r w:rsidRPr="00516410">
        <w:rPr>
          <w:rFonts w:ascii="Times New Roman" w:hAnsi="Times New Roman"/>
          <w:sz w:val="28"/>
          <w:szCs w:val="28"/>
        </w:rPr>
        <w:t>u</w:t>
      </w:r>
      <w:r w:rsidRPr="00516410">
        <w:rPr>
          <w:rFonts w:ascii="Times New Roman" w:hAnsi="Times New Roman"/>
          <w:sz w:val="28"/>
          <w:szCs w:val="28"/>
        </w:rPr>
        <w:t>nächst die größtmögliche Allge</w:t>
      </w:r>
      <w:r w:rsidR="008F7DE3" w:rsidRPr="00516410">
        <w:rPr>
          <w:rFonts w:ascii="Times New Roman" w:hAnsi="Times New Roman"/>
          <w:sz w:val="28"/>
          <w:szCs w:val="28"/>
        </w:rPr>
        <w:t>meinheit dieser Begriffe und da</w:t>
      </w:r>
      <w:r w:rsidRPr="00516410">
        <w:rPr>
          <w:rFonts w:ascii="Times New Roman" w:hAnsi="Times New Roman"/>
          <w:sz w:val="28"/>
          <w:szCs w:val="28"/>
        </w:rPr>
        <w:t xml:space="preserve">mit deren denkbar weitesten Umfang und Inhalt überhaupt anstrebt. Im Schluss-kapitel ("Beschluß") seiner </w:t>
      </w:r>
      <w:r w:rsidRPr="00516410">
        <w:rPr>
          <w:rFonts w:ascii="Times New Roman" w:hAnsi="Times New Roman"/>
          <w:i/>
          <w:sz w:val="28"/>
          <w:szCs w:val="28"/>
        </w:rPr>
        <w:t>Kritik der pra</w:t>
      </w:r>
      <w:r w:rsidRPr="00516410">
        <w:rPr>
          <w:rFonts w:ascii="Times New Roman" w:hAnsi="Times New Roman"/>
          <w:i/>
          <w:sz w:val="28"/>
          <w:szCs w:val="28"/>
        </w:rPr>
        <w:t>k</w:t>
      </w:r>
      <w:r w:rsidRPr="00516410">
        <w:rPr>
          <w:rFonts w:ascii="Times New Roman" w:hAnsi="Times New Roman"/>
          <w:i/>
          <w:sz w:val="28"/>
          <w:szCs w:val="28"/>
        </w:rPr>
        <w:t>tischen Vernunft</w:t>
      </w:r>
      <w:r w:rsidRPr="00516410">
        <w:rPr>
          <w:rFonts w:ascii="Times New Roman" w:hAnsi="Times New Roman"/>
          <w:sz w:val="28"/>
          <w:szCs w:val="28"/>
        </w:rPr>
        <w:t xml:space="preserve"> (von 1788) dehnt er die Perspektive der größ</w:t>
      </w:r>
      <w:r w:rsidRPr="00516410">
        <w:rPr>
          <w:rFonts w:ascii="Times New Roman" w:hAnsi="Times New Roman"/>
          <w:sz w:val="28"/>
          <w:szCs w:val="28"/>
        </w:rPr>
        <w:t>t</w:t>
      </w:r>
      <w:r w:rsidRPr="00516410">
        <w:rPr>
          <w:rFonts w:ascii="Times New Roman" w:hAnsi="Times New Roman"/>
          <w:sz w:val="28"/>
          <w:szCs w:val="28"/>
        </w:rPr>
        <w:t>möglichen Allgemeinheit bis in die Dimension des Unendlichen aus. "Wahre Unendlichkeit" verleiht angeblich aber nicht der (von ihm so genannte) "bestirnte Himmel über mir", sondern "das moralische Gesetz in mir" (</w:t>
      </w:r>
      <w:r w:rsidRPr="00516410">
        <w:rPr>
          <w:rFonts w:ascii="Times New Roman" w:hAnsi="Times New Roman"/>
          <w:i/>
          <w:sz w:val="28"/>
          <w:szCs w:val="28"/>
        </w:rPr>
        <w:t xml:space="preserve">Kritik der praktischen </w:t>
      </w:r>
      <w:proofErr w:type="gramStart"/>
      <w:r w:rsidRPr="00516410">
        <w:rPr>
          <w:rFonts w:ascii="Times New Roman" w:hAnsi="Times New Roman"/>
          <w:i/>
          <w:sz w:val="28"/>
          <w:szCs w:val="28"/>
        </w:rPr>
        <w:t>Vernunft</w:t>
      </w:r>
      <w:r w:rsidRPr="00516410">
        <w:rPr>
          <w:rFonts w:ascii="Times New Roman" w:hAnsi="Times New Roman"/>
          <w:sz w:val="28"/>
          <w:szCs w:val="28"/>
        </w:rPr>
        <w:t xml:space="preserve"> ,</w:t>
      </w:r>
      <w:proofErr w:type="gramEnd"/>
      <w:r w:rsidRPr="00516410">
        <w:rPr>
          <w:rFonts w:ascii="Times New Roman" w:hAnsi="Times New Roman"/>
          <w:sz w:val="28"/>
          <w:szCs w:val="28"/>
        </w:rPr>
        <w:t xml:space="preserve"> Hamburg 1967, S. 186). Während angesichts der grenzenlosen Weiten des Welta</w:t>
      </w:r>
      <w:r w:rsidR="008F7DE3" w:rsidRPr="00516410">
        <w:rPr>
          <w:rFonts w:ascii="Times New Roman" w:hAnsi="Times New Roman"/>
          <w:sz w:val="28"/>
          <w:szCs w:val="28"/>
        </w:rPr>
        <w:t>lls der Mensch in seiner materi</w:t>
      </w:r>
      <w:r w:rsidRPr="00516410">
        <w:rPr>
          <w:rFonts w:ascii="Times New Roman" w:hAnsi="Times New Roman"/>
          <w:sz w:val="28"/>
          <w:szCs w:val="28"/>
        </w:rPr>
        <w:t>ellen Winzi</w:t>
      </w:r>
      <w:r w:rsidRPr="00516410">
        <w:rPr>
          <w:rFonts w:ascii="Times New Roman" w:hAnsi="Times New Roman"/>
          <w:sz w:val="28"/>
          <w:szCs w:val="28"/>
        </w:rPr>
        <w:t>g</w:t>
      </w:r>
      <w:r w:rsidRPr="00516410">
        <w:rPr>
          <w:rFonts w:ascii="Times New Roman" w:hAnsi="Times New Roman"/>
          <w:sz w:val="28"/>
          <w:szCs w:val="28"/>
        </w:rPr>
        <w:t xml:space="preserve">keit förmlich "vernichtet" werde, gewinne er erst als </w:t>
      </w:r>
      <w:r w:rsidRPr="00516410">
        <w:rPr>
          <w:rFonts w:ascii="Times New Roman" w:hAnsi="Times New Roman"/>
          <w:i/>
          <w:sz w:val="28"/>
          <w:szCs w:val="28"/>
        </w:rPr>
        <w:t>Persönlic</w:t>
      </w:r>
      <w:r w:rsidRPr="00516410">
        <w:rPr>
          <w:rFonts w:ascii="Times New Roman" w:hAnsi="Times New Roman"/>
          <w:i/>
          <w:sz w:val="28"/>
          <w:szCs w:val="28"/>
        </w:rPr>
        <w:t>h</w:t>
      </w:r>
      <w:r w:rsidRPr="00516410">
        <w:rPr>
          <w:rFonts w:ascii="Times New Roman" w:hAnsi="Times New Roman"/>
          <w:i/>
          <w:sz w:val="28"/>
          <w:szCs w:val="28"/>
        </w:rPr>
        <w:t>keit</w:t>
      </w:r>
      <w:r w:rsidRPr="00516410">
        <w:rPr>
          <w:rFonts w:ascii="Times New Roman" w:hAnsi="Times New Roman"/>
          <w:sz w:val="28"/>
          <w:szCs w:val="28"/>
        </w:rPr>
        <w:t xml:space="preserve"> (!) seinen wahrhaft "unendlichen" Wert, und zwar durch nichts anderes als das moralische Gesetz. Dennoch konstruiert Kant die ‚Persönlichkeit‘ als puren Ver-nunftbegriff. In ihr sieht er die "Freiheit und Unabhängigkeit von dem Mecha-nismus der ganzen Natur" gewährleistet (ebd. S. 101). </w:t>
      </w:r>
      <w:r w:rsidRPr="00516410">
        <w:rPr>
          <w:rFonts w:ascii="Times New Roman" w:hAnsi="Times New Roman"/>
          <w:i/>
          <w:sz w:val="28"/>
          <w:szCs w:val="28"/>
        </w:rPr>
        <w:t>Die Person gehöre zwar sowohl zur Sinnenwelt als auch zur Verstandeswelt, sei aber der Persönlichkeit unterzuordnen, weil diese nur den von der "eigenen Vernunft gegebenen rein praktischen Gesetzen" gehorche (ebd.).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Für wie eng und zugleich allgemein-verbindlich Kant den Z</w:t>
      </w:r>
      <w:r w:rsidRPr="00516410">
        <w:rPr>
          <w:rFonts w:ascii="Times New Roman" w:hAnsi="Times New Roman"/>
          <w:sz w:val="28"/>
          <w:szCs w:val="28"/>
        </w:rPr>
        <w:t>u</w:t>
      </w:r>
      <w:r w:rsidRPr="00516410">
        <w:rPr>
          <w:rFonts w:ascii="Times New Roman" w:hAnsi="Times New Roman"/>
          <w:sz w:val="28"/>
          <w:szCs w:val="28"/>
        </w:rPr>
        <w:t>sammenschluss von Personalität und Moral hält, ist an den drei Grundformeln des Kategorischen Imperativs deutlich erkennbar. Dieser lautet in personalistischer Formulierung: "Handle so, dass du die Menschheit, sowohl in deiner Person als in der Pe</w:t>
      </w:r>
      <w:r w:rsidRPr="00516410">
        <w:rPr>
          <w:rFonts w:ascii="Times New Roman" w:hAnsi="Times New Roman"/>
          <w:sz w:val="28"/>
          <w:szCs w:val="28"/>
        </w:rPr>
        <w:t>r</w:t>
      </w:r>
      <w:r w:rsidRPr="00516410">
        <w:rPr>
          <w:rFonts w:ascii="Times New Roman" w:hAnsi="Times New Roman"/>
          <w:sz w:val="28"/>
          <w:szCs w:val="28"/>
        </w:rPr>
        <w:t>son eines jeden anderen, jederzeit zugleich als Zweck, niemals bloß als Mittel brauchst." (Wobei das letzte Wort nicht in dem heutigen Sinne von ‚brauchen‘, sondern von ‚gebrauchen‘ ve</w:t>
      </w:r>
      <w:r w:rsidRPr="00516410">
        <w:rPr>
          <w:rFonts w:ascii="Times New Roman" w:hAnsi="Times New Roman"/>
          <w:sz w:val="28"/>
          <w:szCs w:val="28"/>
        </w:rPr>
        <w:t>r</w:t>
      </w:r>
      <w:r w:rsidRPr="00516410">
        <w:rPr>
          <w:rFonts w:ascii="Times New Roman" w:hAnsi="Times New Roman"/>
          <w:sz w:val="28"/>
          <w:szCs w:val="28"/>
        </w:rPr>
        <w:t>wendet wird.) Was Kant unter dem "unendlichen Wert" der Pe</w:t>
      </w:r>
      <w:r w:rsidRPr="00516410">
        <w:rPr>
          <w:rFonts w:ascii="Times New Roman" w:hAnsi="Times New Roman"/>
          <w:sz w:val="28"/>
          <w:szCs w:val="28"/>
        </w:rPr>
        <w:t>r</w:t>
      </w:r>
      <w:r w:rsidRPr="00516410">
        <w:rPr>
          <w:rFonts w:ascii="Times New Roman" w:hAnsi="Times New Roman"/>
          <w:sz w:val="28"/>
          <w:szCs w:val="28"/>
        </w:rPr>
        <w:t xml:space="preserve">son versteht, konkretisiert er in dieser Formel des Kategorischen Imperativs. Um dies in groben Zügen zu erklären, sei an drei der wichtigsten Voraussetzungen der Formel erinnert: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1. Kant hält seine Forderung für unumgänglich, weil der Mensch zwar "un-heilig genug" (also von Natur aus nicht mor</w:t>
      </w:r>
      <w:r w:rsidRPr="00516410">
        <w:rPr>
          <w:rFonts w:ascii="Times New Roman" w:hAnsi="Times New Roman"/>
          <w:sz w:val="28"/>
          <w:szCs w:val="28"/>
        </w:rPr>
        <w:t>a</w:t>
      </w:r>
      <w:r w:rsidRPr="00516410">
        <w:rPr>
          <w:rFonts w:ascii="Times New Roman" w:hAnsi="Times New Roman"/>
          <w:sz w:val="28"/>
          <w:szCs w:val="28"/>
        </w:rPr>
        <w:t>lisch) sei, "die Menschheit in seiner Person" ihm, dem Me</w:t>
      </w:r>
      <w:r w:rsidRPr="00516410">
        <w:rPr>
          <w:rFonts w:ascii="Times New Roman" w:hAnsi="Times New Roman"/>
          <w:sz w:val="28"/>
          <w:szCs w:val="28"/>
        </w:rPr>
        <w:t>n</w:t>
      </w:r>
      <w:r w:rsidRPr="00516410">
        <w:rPr>
          <w:rFonts w:ascii="Times New Roman" w:hAnsi="Times New Roman"/>
          <w:sz w:val="28"/>
          <w:szCs w:val="28"/>
        </w:rPr>
        <w:t>schen, aber "heilig" sein müsse, zumal heilig auch das moral</w:t>
      </w:r>
      <w:r w:rsidRPr="00516410">
        <w:rPr>
          <w:rFonts w:ascii="Times New Roman" w:hAnsi="Times New Roman"/>
          <w:sz w:val="28"/>
          <w:szCs w:val="28"/>
        </w:rPr>
        <w:t>i</w:t>
      </w:r>
      <w:r w:rsidRPr="00516410">
        <w:rPr>
          <w:rFonts w:ascii="Times New Roman" w:hAnsi="Times New Roman"/>
          <w:sz w:val="28"/>
          <w:szCs w:val="28"/>
        </w:rPr>
        <w:t xml:space="preserve">sche Gesetz sei, das dem Menschen Autonomie und Freiheit und damit höchste Würde verleihe.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2. Da schon die Natur ihren Zweck in sich habe, gelte dies erst recht für die vernünftige Natur ("Vernunftnatur"), durch die der Mensch gekennzeichnet sei.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3. Personen sind keine Sachen, sondern müssen strikt von di</w:t>
      </w:r>
      <w:r w:rsidRPr="00516410">
        <w:rPr>
          <w:rFonts w:ascii="Times New Roman" w:hAnsi="Times New Roman"/>
          <w:sz w:val="28"/>
          <w:szCs w:val="28"/>
        </w:rPr>
        <w:t>e</w:t>
      </w:r>
      <w:r w:rsidRPr="00516410">
        <w:rPr>
          <w:rFonts w:ascii="Times New Roman" w:hAnsi="Times New Roman"/>
          <w:sz w:val="28"/>
          <w:szCs w:val="28"/>
        </w:rPr>
        <w:t>sen unterschieden werden. Sachen sind "vernunftlose Wesen" und haben daher als bloße Mittel nur relativen Wert. Personen dagegen haben ihre "Zwecke an sich selbst", sind daher von a</w:t>
      </w:r>
      <w:r w:rsidRPr="00516410">
        <w:rPr>
          <w:rFonts w:ascii="Times New Roman" w:hAnsi="Times New Roman"/>
          <w:sz w:val="28"/>
          <w:szCs w:val="28"/>
        </w:rPr>
        <w:t>b</w:t>
      </w:r>
      <w:r w:rsidRPr="00516410">
        <w:rPr>
          <w:rFonts w:ascii="Times New Roman" w:hAnsi="Times New Roman"/>
          <w:sz w:val="28"/>
          <w:szCs w:val="28"/>
        </w:rPr>
        <w:t>solutem Wert und dürfen "nicht bloß als Mittel gebraucht we</w:t>
      </w:r>
      <w:r w:rsidRPr="00516410">
        <w:rPr>
          <w:rFonts w:ascii="Times New Roman" w:hAnsi="Times New Roman"/>
          <w:sz w:val="28"/>
          <w:szCs w:val="28"/>
        </w:rPr>
        <w:t>r</w:t>
      </w:r>
      <w:r w:rsidRPr="00516410">
        <w:rPr>
          <w:rFonts w:ascii="Times New Roman" w:hAnsi="Times New Roman"/>
          <w:sz w:val="28"/>
          <w:szCs w:val="28"/>
        </w:rPr>
        <w:t xml:space="preserve">den". So steht es in der </w:t>
      </w:r>
      <w:r w:rsidRPr="00516410">
        <w:rPr>
          <w:rFonts w:ascii="Times New Roman" w:hAnsi="Times New Roman"/>
          <w:i/>
          <w:sz w:val="28"/>
          <w:szCs w:val="28"/>
        </w:rPr>
        <w:t xml:space="preserve">Grundlegung zur Metaphysik der Sitten </w:t>
      </w:r>
      <w:r w:rsidRPr="00516410">
        <w:rPr>
          <w:rFonts w:ascii="Times New Roman" w:hAnsi="Times New Roman"/>
          <w:sz w:val="28"/>
          <w:szCs w:val="28"/>
        </w:rPr>
        <w:t xml:space="preserve">des Jahres 1785 (Kant 1965, S. 51).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Unbedingte Allgemeingültigkeit beansprucht K</w:t>
      </w:r>
      <w:r w:rsidR="008F7DE3" w:rsidRPr="00516410">
        <w:rPr>
          <w:rFonts w:ascii="Times New Roman" w:hAnsi="Times New Roman"/>
          <w:sz w:val="28"/>
          <w:szCs w:val="28"/>
        </w:rPr>
        <w:t>ant für diese Zweck-Mittel-Rela</w:t>
      </w:r>
      <w:r w:rsidRPr="00516410">
        <w:rPr>
          <w:rFonts w:ascii="Times New Roman" w:hAnsi="Times New Roman"/>
          <w:sz w:val="28"/>
          <w:szCs w:val="28"/>
        </w:rPr>
        <w:t>tion der Person dadurch, dass er sie strikt aus den beiden Grundfassungen des Kategorischen Imperativs able</w:t>
      </w:r>
      <w:r w:rsidRPr="00516410">
        <w:rPr>
          <w:rFonts w:ascii="Times New Roman" w:hAnsi="Times New Roman"/>
          <w:sz w:val="28"/>
          <w:szCs w:val="28"/>
        </w:rPr>
        <w:t>i</w:t>
      </w:r>
      <w:r w:rsidRPr="00516410">
        <w:rPr>
          <w:rFonts w:ascii="Times New Roman" w:hAnsi="Times New Roman"/>
          <w:sz w:val="28"/>
          <w:szCs w:val="28"/>
        </w:rPr>
        <w:t>tet. Diese lauten: a) " ... handle nur nach der</w:t>
      </w:r>
      <w:r w:rsidR="001D71E7" w:rsidRPr="00516410">
        <w:rPr>
          <w:rFonts w:ascii="Times New Roman" w:hAnsi="Times New Roman"/>
          <w:sz w:val="28"/>
          <w:szCs w:val="28"/>
        </w:rPr>
        <w:t>je</w:t>
      </w:r>
      <w:r w:rsidRPr="00516410">
        <w:rPr>
          <w:rFonts w:ascii="Times New Roman" w:hAnsi="Times New Roman"/>
          <w:sz w:val="28"/>
          <w:szCs w:val="28"/>
        </w:rPr>
        <w:t>nigen Maxime, durch die du zugleich wollen kannst, daß sie ein allgemeines Gesetz werde." und b) "...handle so, als ob die Maxime deiner Handlung durch deinen Willen zum  a l l g e m e i n e n  N a t u r g e s e t z e  werden sollte." (a.a.O. S. 42 f.). Durch diesen Universalanspruch verknüpft Kant den subjektiven Handlung</w:t>
      </w:r>
      <w:r w:rsidRPr="00516410">
        <w:rPr>
          <w:rFonts w:ascii="Times New Roman" w:hAnsi="Times New Roman"/>
          <w:sz w:val="28"/>
          <w:szCs w:val="28"/>
        </w:rPr>
        <w:t>s</w:t>
      </w:r>
      <w:r w:rsidRPr="00516410">
        <w:rPr>
          <w:rFonts w:ascii="Times New Roman" w:hAnsi="Times New Roman"/>
          <w:sz w:val="28"/>
          <w:szCs w:val="28"/>
        </w:rPr>
        <w:t>willen, d.h. die persönliche Anweisung zum Handeln, mit obje</w:t>
      </w:r>
      <w:r w:rsidRPr="00516410">
        <w:rPr>
          <w:rFonts w:ascii="Times New Roman" w:hAnsi="Times New Roman"/>
          <w:sz w:val="28"/>
          <w:szCs w:val="28"/>
        </w:rPr>
        <w:t>k</w:t>
      </w:r>
      <w:r w:rsidRPr="00516410">
        <w:rPr>
          <w:rFonts w:ascii="Times New Roman" w:hAnsi="Times New Roman"/>
          <w:sz w:val="28"/>
          <w:szCs w:val="28"/>
        </w:rPr>
        <w:t>tiv-allgemeingültiger (Natur-) G</w:t>
      </w:r>
      <w:r w:rsidR="008F7DE3" w:rsidRPr="00516410">
        <w:rPr>
          <w:rFonts w:ascii="Times New Roman" w:hAnsi="Times New Roman"/>
          <w:sz w:val="28"/>
          <w:szCs w:val="28"/>
        </w:rPr>
        <w:t>esetzlichkeit. Höhere Allg</w:t>
      </w:r>
      <w:r w:rsidR="008F7DE3" w:rsidRPr="00516410">
        <w:rPr>
          <w:rFonts w:ascii="Times New Roman" w:hAnsi="Times New Roman"/>
          <w:sz w:val="28"/>
          <w:szCs w:val="28"/>
        </w:rPr>
        <w:t>e</w:t>
      </w:r>
      <w:r w:rsidR="008F7DE3" w:rsidRPr="00516410">
        <w:rPr>
          <w:rFonts w:ascii="Times New Roman" w:hAnsi="Times New Roman"/>
          <w:sz w:val="28"/>
          <w:szCs w:val="28"/>
        </w:rPr>
        <w:t>mein</w:t>
      </w:r>
      <w:r w:rsidRPr="00516410">
        <w:rPr>
          <w:rFonts w:ascii="Times New Roman" w:hAnsi="Times New Roman"/>
          <w:sz w:val="28"/>
          <w:szCs w:val="28"/>
        </w:rPr>
        <w:t>gültigkeit kann für ein so verstandenes Person-Sein wah</w:t>
      </w:r>
      <w:r w:rsidRPr="00516410">
        <w:rPr>
          <w:rFonts w:ascii="Times New Roman" w:hAnsi="Times New Roman"/>
          <w:sz w:val="28"/>
          <w:szCs w:val="28"/>
        </w:rPr>
        <w:t>r</w:t>
      </w:r>
      <w:r w:rsidRPr="00516410">
        <w:rPr>
          <w:rFonts w:ascii="Times New Roman" w:hAnsi="Times New Roman"/>
          <w:sz w:val="28"/>
          <w:szCs w:val="28"/>
        </w:rPr>
        <w:t xml:space="preserve">scheinlich nicht beansprucht werden.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Dennoch erreicht Kants Argumentation hier einen Punkt, an dem die anscheinend größtmögliche Bedeutungserweiterung des Person-Begriffs in ihr Gegenteil umschlägt, d.h. als </w:t>
      </w:r>
      <w:r w:rsidRPr="00516410">
        <w:rPr>
          <w:rFonts w:ascii="Times New Roman" w:hAnsi="Times New Roman"/>
          <w:i/>
          <w:sz w:val="28"/>
          <w:szCs w:val="28"/>
        </w:rPr>
        <w:t>Bedeutung</w:t>
      </w:r>
      <w:r w:rsidRPr="00516410">
        <w:rPr>
          <w:rFonts w:ascii="Times New Roman" w:hAnsi="Times New Roman"/>
          <w:i/>
          <w:sz w:val="28"/>
          <w:szCs w:val="28"/>
        </w:rPr>
        <w:t>s</w:t>
      </w:r>
      <w:r w:rsidRPr="00516410">
        <w:rPr>
          <w:rFonts w:ascii="Times New Roman" w:hAnsi="Times New Roman"/>
          <w:i/>
          <w:sz w:val="28"/>
          <w:szCs w:val="28"/>
        </w:rPr>
        <w:t xml:space="preserve">verengung </w:t>
      </w:r>
      <w:r w:rsidRPr="00516410">
        <w:rPr>
          <w:rFonts w:ascii="Times New Roman" w:hAnsi="Times New Roman"/>
          <w:sz w:val="28"/>
          <w:szCs w:val="28"/>
        </w:rPr>
        <w:t>interpretierbar wird. Kant versteht die Person nä</w:t>
      </w:r>
      <w:r w:rsidRPr="00516410">
        <w:rPr>
          <w:rFonts w:ascii="Times New Roman" w:hAnsi="Times New Roman"/>
          <w:sz w:val="28"/>
          <w:szCs w:val="28"/>
        </w:rPr>
        <w:t>m</w:t>
      </w:r>
      <w:r w:rsidRPr="00516410">
        <w:rPr>
          <w:rFonts w:ascii="Times New Roman" w:hAnsi="Times New Roman"/>
          <w:sz w:val="28"/>
          <w:szCs w:val="28"/>
        </w:rPr>
        <w:t xml:space="preserve">lich als "Vernunftnatur" (s.o.) und "gesetzgebende Vernunft", die letztlich mit ihrer </w:t>
      </w:r>
      <w:r w:rsidRPr="00516410">
        <w:rPr>
          <w:rFonts w:ascii="Times New Roman" w:hAnsi="Times New Roman"/>
          <w:i/>
          <w:sz w:val="28"/>
          <w:szCs w:val="28"/>
        </w:rPr>
        <w:t xml:space="preserve">Kultur </w:t>
      </w:r>
      <w:r w:rsidRPr="00516410">
        <w:rPr>
          <w:rFonts w:ascii="Times New Roman" w:hAnsi="Times New Roman"/>
          <w:sz w:val="28"/>
          <w:szCs w:val="28"/>
        </w:rPr>
        <w:t>gleichzusetzen sei ("Des Menschen Natur ist seine Kultur."). Außerdem ordnet er ja die Person der Persönlichkeit und damit den von der "eigenen Vernunft geg</w:t>
      </w:r>
      <w:r w:rsidRPr="00516410">
        <w:rPr>
          <w:rFonts w:ascii="Times New Roman" w:hAnsi="Times New Roman"/>
          <w:sz w:val="28"/>
          <w:szCs w:val="28"/>
        </w:rPr>
        <w:t>e</w:t>
      </w:r>
      <w:r w:rsidRPr="00516410">
        <w:rPr>
          <w:rFonts w:ascii="Times New Roman" w:hAnsi="Times New Roman"/>
          <w:sz w:val="28"/>
          <w:szCs w:val="28"/>
        </w:rPr>
        <w:t xml:space="preserve">benen rein praktischen Gesetzen" unter (s.o.).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 xml:space="preserve">  Kantische Bedeutungsverengung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Person ist für Kant letztlich nur, wer "zurechnungsfähig", d.h. in der Lage ist, sich seiner "gesetzgebenden Vernunft" zu bedi</w:t>
      </w:r>
      <w:r w:rsidRPr="00516410">
        <w:rPr>
          <w:rFonts w:ascii="Times New Roman" w:hAnsi="Times New Roman"/>
          <w:sz w:val="28"/>
          <w:szCs w:val="28"/>
        </w:rPr>
        <w:t>e</w:t>
      </w:r>
      <w:r w:rsidRPr="00516410">
        <w:rPr>
          <w:rFonts w:ascii="Times New Roman" w:hAnsi="Times New Roman"/>
          <w:sz w:val="28"/>
          <w:szCs w:val="28"/>
        </w:rPr>
        <w:t>nen. Und durch genau dieses Argument schlägt Kants umfa</w:t>
      </w:r>
      <w:r w:rsidRPr="00516410">
        <w:rPr>
          <w:rFonts w:ascii="Times New Roman" w:hAnsi="Times New Roman"/>
          <w:sz w:val="28"/>
          <w:szCs w:val="28"/>
        </w:rPr>
        <w:t>s</w:t>
      </w:r>
      <w:r w:rsidRPr="00516410">
        <w:rPr>
          <w:rFonts w:ascii="Times New Roman" w:hAnsi="Times New Roman"/>
          <w:sz w:val="28"/>
          <w:szCs w:val="28"/>
        </w:rPr>
        <w:t xml:space="preserve">sende Erweiterung des Person-Begriffs (bis zur Unendlichkeit Gottes und des "bestirnten Himmels über mir") in eine Gegen-bewegung, die Reduktion des Begriffs, um.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Denn: Gemäß der personalistischen Fassung des Kategor</w:t>
      </w:r>
      <w:r w:rsidRPr="00516410">
        <w:rPr>
          <w:rFonts w:ascii="Times New Roman" w:hAnsi="Times New Roman"/>
          <w:sz w:val="28"/>
          <w:szCs w:val="28"/>
        </w:rPr>
        <w:t>i</w:t>
      </w:r>
      <w:r w:rsidRPr="00516410">
        <w:rPr>
          <w:rFonts w:ascii="Times New Roman" w:hAnsi="Times New Roman"/>
          <w:sz w:val="28"/>
          <w:szCs w:val="28"/>
        </w:rPr>
        <w:t>schen Imperativs (s.o.) soll der Mensch als Person sich und se</w:t>
      </w:r>
      <w:r w:rsidRPr="00516410">
        <w:rPr>
          <w:rFonts w:ascii="Times New Roman" w:hAnsi="Times New Roman"/>
          <w:sz w:val="28"/>
          <w:szCs w:val="28"/>
        </w:rPr>
        <w:t>i</w:t>
      </w:r>
      <w:r w:rsidRPr="00516410">
        <w:rPr>
          <w:rFonts w:ascii="Times New Roman" w:hAnsi="Times New Roman"/>
          <w:sz w:val="28"/>
          <w:szCs w:val="28"/>
        </w:rPr>
        <w:t xml:space="preserve">ne Mitmenschen niemals bloß als Mittel zum Zweck, sondern stets zugleich als </w:t>
      </w:r>
      <w:r w:rsidRPr="00516410">
        <w:rPr>
          <w:rFonts w:ascii="Times New Roman" w:hAnsi="Times New Roman"/>
          <w:i/>
          <w:sz w:val="28"/>
          <w:szCs w:val="28"/>
        </w:rPr>
        <w:t>Selbstzweck</w:t>
      </w:r>
      <w:r w:rsidRPr="00516410">
        <w:rPr>
          <w:rFonts w:ascii="Times New Roman" w:hAnsi="Times New Roman"/>
          <w:sz w:val="28"/>
          <w:szCs w:val="28"/>
        </w:rPr>
        <w:t xml:space="preserve"> – als Zweck an und in sich – g</w:t>
      </w:r>
      <w:r w:rsidRPr="00516410">
        <w:rPr>
          <w:rFonts w:ascii="Times New Roman" w:hAnsi="Times New Roman"/>
          <w:sz w:val="28"/>
          <w:szCs w:val="28"/>
        </w:rPr>
        <w:t>e</w:t>
      </w:r>
      <w:r w:rsidRPr="00516410">
        <w:rPr>
          <w:rFonts w:ascii="Times New Roman" w:hAnsi="Times New Roman"/>
          <w:sz w:val="28"/>
          <w:szCs w:val="28"/>
        </w:rPr>
        <w:t>lten lassen. Diese Bestimmungen sind allerdings kaum lösbar mit der universalistischen Grundform des Kategorischen Imp</w:t>
      </w:r>
      <w:r w:rsidRPr="00516410">
        <w:rPr>
          <w:rFonts w:ascii="Times New Roman" w:hAnsi="Times New Roman"/>
          <w:sz w:val="28"/>
          <w:szCs w:val="28"/>
        </w:rPr>
        <w:t>e</w:t>
      </w:r>
      <w:r w:rsidRPr="00516410">
        <w:rPr>
          <w:rFonts w:ascii="Times New Roman" w:hAnsi="Times New Roman"/>
          <w:sz w:val="28"/>
          <w:szCs w:val="28"/>
        </w:rPr>
        <w:t>rativs (s.o.) verbunden. Da Kant hierfür – wie auch für das G</w:t>
      </w:r>
      <w:r w:rsidRPr="00516410">
        <w:rPr>
          <w:rFonts w:ascii="Times New Roman" w:hAnsi="Times New Roman"/>
          <w:sz w:val="28"/>
          <w:szCs w:val="28"/>
        </w:rPr>
        <w:t>e</w:t>
      </w:r>
      <w:r w:rsidRPr="00516410">
        <w:rPr>
          <w:rFonts w:ascii="Times New Roman" w:hAnsi="Times New Roman"/>
          <w:sz w:val="28"/>
          <w:szCs w:val="28"/>
        </w:rPr>
        <w:t>samtsystem seiner Pflicht- und Sollensethik – Allgemeingülti</w:t>
      </w:r>
      <w:r w:rsidRPr="00516410">
        <w:rPr>
          <w:rFonts w:ascii="Times New Roman" w:hAnsi="Times New Roman"/>
          <w:sz w:val="28"/>
          <w:szCs w:val="28"/>
        </w:rPr>
        <w:t>g</w:t>
      </w:r>
      <w:r w:rsidRPr="00516410">
        <w:rPr>
          <w:rFonts w:ascii="Times New Roman" w:hAnsi="Times New Roman"/>
          <w:sz w:val="28"/>
          <w:szCs w:val="28"/>
        </w:rPr>
        <w:t xml:space="preserve">keit beansprucht, könnte man annehmen, dass dadurch auch das Problem der Erklärung des Person-Begriffs gelöst wäre.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Aber: </w:t>
      </w:r>
      <w:r w:rsidRPr="00516410">
        <w:rPr>
          <w:rFonts w:ascii="Times New Roman" w:hAnsi="Times New Roman"/>
          <w:i/>
          <w:sz w:val="28"/>
          <w:szCs w:val="28"/>
        </w:rPr>
        <w:t>Die Allgemeingültigkeit des Kategorischen Imperativs (und damit der Kantischen Pflichtethik im Ganzen) steht ke</w:t>
      </w:r>
      <w:r w:rsidRPr="00516410">
        <w:rPr>
          <w:rFonts w:ascii="Times New Roman" w:hAnsi="Times New Roman"/>
          <w:i/>
          <w:sz w:val="28"/>
          <w:szCs w:val="28"/>
        </w:rPr>
        <w:t>i</w:t>
      </w:r>
      <w:r w:rsidRPr="00516410">
        <w:rPr>
          <w:rFonts w:ascii="Times New Roman" w:hAnsi="Times New Roman"/>
          <w:i/>
          <w:sz w:val="28"/>
          <w:szCs w:val="28"/>
        </w:rPr>
        <w:t>neswegs fest</w:t>
      </w:r>
      <w:r w:rsidRPr="00516410">
        <w:rPr>
          <w:rFonts w:ascii="Times New Roman" w:hAnsi="Times New Roman"/>
          <w:sz w:val="28"/>
          <w:szCs w:val="28"/>
        </w:rPr>
        <w:t>. Die teilweise massive Kritik daran beginnt späte</w:t>
      </w:r>
      <w:r w:rsidRPr="00516410">
        <w:rPr>
          <w:rFonts w:ascii="Times New Roman" w:hAnsi="Times New Roman"/>
          <w:sz w:val="28"/>
          <w:szCs w:val="28"/>
        </w:rPr>
        <w:t>s</w:t>
      </w:r>
      <w:r w:rsidRPr="00516410">
        <w:rPr>
          <w:rFonts w:ascii="Times New Roman" w:hAnsi="Times New Roman"/>
          <w:sz w:val="28"/>
          <w:szCs w:val="28"/>
        </w:rPr>
        <w:t xml:space="preserve">tens mit </w:t>
      </w:r>
      <w:r w:rsidRPr="00516410">
        <w:rPr>
          <w:rFonts w:ascii="Times New Roman" w:hAnsi="Times New Roman"/>
          <w:i/>
          <w:sz w:val="28"/>
          <w:szCs w:val="28"/>
        </w:rPr>
        <w:t>Schiller</w:t>
      </w:r>
      <w:r w:rsidRPr="00516410">
        <w:rPr>
          <w:rFonts w:ascii="Times New Roman" w:hAnsi="Times New Roman"/>
          <w:sz w:val="28"/>
          <w:szCs w:val="28"/>
        </w:rPr>
        <w:t>s heftigem Unbehagen an Kants strikter Unt</w:t>
      </w:r>
      <w:r w:rsidRPr="00516410">
        <w:rPr>
          <w:rFonts w:ascii="Times New Roman" w:hAnsi="Times New Roman"/>
          <w:sz w:val="28"/>
          <w:szCs w:val="28"/>
        </w:rPr>
        <w:t>e</w:t>
      </w:r>
      <w:r w:rsidRPr="00516410">
        <w:rPr>
          <w:rFonts w:ascii="Times New Roman" w:hAnsi="Times New Roman"/>
          <w:sz w:val="28"/>
          <w:szCs w:val="28"/>
        </w:rPr>
        <w:t>rordnung der Neigung unter die Pflicht, wonach der sittliche Wert jeglicher Handlung ausschließlich an dem jewe</w:t>
      </w:r>
      <w:r w:rsidR="008F7DE3" w:rsidRPr="00516410">
        <w:rPr>
          <w:rFonts w:ascii="Times New Roman" w:hAnsi="Times New Roman"/>
          <w:sz w:val="28"/>
          <w:szCs w:val="28"/>
        </w:rPr>
        <w:t>iligen Grad ihrer "Pflichtgemäß</w:t>
      </w:r>
      <w:r w:rsidRPr="00516410">
        <w:rPr>
          <w:rFonts w:ascii="Times New Roman" w:hAnsi="Times New Roman"/>
          <w:sz w:val="28"/>
          <w:szCs w:val="28"/>
        </w:rPr>
        <w:t xml:space="preserve">heit" zu ermessen sei. Handlungen beruhen aber – wie später der Kant-Kritiker </w:t>
      </w:r>
      <w:r w:rsidRPr="00516410">
        <w:rPr>
          <w:rFonts w:ascii="Times New Roman" w:hAnsi="Times New Roman"/>
          <w:i/>
          <w:sz w:val="28"/>
          <w:szCs w:val="28"/>
        </w:rPr>
        <w:t>Schopenhauer</w:t>
      </w:r>
      <w:r w:rsidRPr="00516410">
        <w:rPr>
          <w:rFonts w:ascii="Times New Roman" w:hAnsi="Times New Roman"/>
          <w:sz w:val="28"/>
          <w:szCs w:val="28"/>
        </w:rPr>
        <w:t xml:space="preserve"> betont – stets auf bestimmter </w:t>
      </w:r>
      <w:r w:rsidR="000D4ECD" w:rsidRPr="00516410">
        <w:rPr>
          <w:rFonts w:ascii="Times New Roman" w:hAnsi="Times New Roman"/>
          <w:sz w:val="28"/>
          <w:szCs w:val="28"/>
        </w:rPr>
        <w:t>(bzw. mehr oder weniger bestimm</w:t>
      </w:r>
      <w:r w:rsidRPr="00516410">
        <w:rPr>
          <w:rFonts w:ascii="Times New Roman" w:hAnsi="Times New Roman"/>
          <w:sz w:val="28"/>
          <w:szCs w:val="28"/>
        </w:rPr>
        <w:t xml:space="preserve">barer) </w:t>
      </w:r>
      <w:r w:rsidRPr="00516410">
        <w:rPr>
          <w:rFonts w:ascii="Times New Roman" w:hAnsi="Times New Roman"/>
          <w:i/>
          <w:sz w:val="28"/>
          <w:szCs w:val="28"/>
        </w:rPr>
        <w:t>Motiv</w:t>
      </w:r>
      <w:r w:rsidRPr="00516410">
        <w:rPr>
          <w:rFonts w:ascii="Times New Roman" w:hAnsi="Times New Roman"/>
          <w:i/>
          <w:sz w:val="28"/>
          <w:szCs w:val="28"/>
        </w:rPr>
        <w:t>a</w:t>
      </w:r>
      <w:r w:rsidRPr="00516410">
        <w:rPr>
          <w:rFonts w:ascii="Times New Roman" w:hAnsi="Times New Roman"/>
          <w:i/>
          <w:sz w:val="28"/>
          <w:szCs w:val="28"/>
        </w:rPr>
        <w:t>tion</w:t>
      </w:r>
      <w:r w:rsidRPr="00516410">
        <w:rPr>
          <w:rFonts w:ascii="Times New Roman" w:hAnsi="Times New Roman"/>
          <w:sz w:val="28"/>
          <w:szCs w:val="28"/>
        </w:rPr>
        <w:t>, wobei sich geistige und seelische Motive in je individueller Art und Weise vermischen. (Wohingegen im Französischen deutlich zwischen den '</w:t>
      </w:r>
      <w:r w:rsidRPr="00516410">
        <w:rPr>
          <w:rFonts w:ascii="Times New Roman" w:hAnsi="Times New Roman"/>
          <w:i/>
          <w:sz w:val="28"/>
          <w:szCs w:val="28"/>
        </w:rPr>
        <w:t>motifs</w:t>
      </w:r>
      <w:r w:rsidRPr="00516410">
        <w:rPr>
          <w:rFonts w:ascii="Times New Roman" w:hAnsi="Times New Roman"/>
          <w:sz w:val="28"/>
          <w:szCs w:val="28"/>
        </w:rPr>
        <w:t>' des Geistes und den '</w:t>
      </w:r>
      <w:r w:rsidRPr="00516410">
        <w:rPr>
          <w:rFonts w:ascii="Times New Roman" w:hAnsi="Times New Roman"/>
          <w:i/>
          <w:sz w:val="28"/>
          <w:szCs w:val="28"/>
        </w:rPr>
        <w:t>mobiles</w:t>
      </w:r>
      <w:r w:rsidRPr="00516410">
        <w:rPr>
          <w:rFonts w:ascii="Times New Roman" w:hAnsi="Times New Roman"/>
          <w:sz w:val="28"/>
          <w:szCs w:val="28"/>
        </w:rPr>
        <w:t xml:space="preserve">' der Seele unterschieden wird...)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 Beispiel für die Vermischung von Geistigem und Psych</w:t>
      </w:r>
      <w:r w:rsidRPr="00516410">
        <w:rPr>
          <w:rFonts w:ascii="Times New Roman" w:hAnsi="Times New Roman"/>
          <w:sz w:val="28"/>
          <w:szCs w:val="28"/>
        </w:rPr>
        <w:t>i</w:t>
      </w:r>
      <w:r w:rsidRPr="00516410">
        <w:rPr>
          <w:rFonts w:ascii="Times New Roman" w:hAnsi="Times New Roman"/>
          <w:sz w:val="28"/>
          <w:szCs w:val="28"/>
        </w:rPr>
        <w:t>schem: Warum helfe ich einem in Not befindlichen (bzw. in Not geratenen) Menschen? Stets nur aus verstandesmäßig ermittelten Gründen? Wohl nicht! Denn zweifellos gibt es so etwas wie spontane Hilfsbereitschaft, natürliches Mitleid, vielleicht sogar einen auf "purem Selbsterhaltungstrieb" ber</w:t>
      </w:r>
      <w:r w:rsidR="008F7DE3" w:rsidRPr="00516410">
        <w:rPr>
          <w:rFonts w:ascii="Times New Roman" w:hAnsi="Times New Roman"/>
          <w:sz w:val="28"/>
          <w:szCs w:val="28"/>
        </w:rPr>
        <w:t>uhenden Einsatz der eigenen Per</w:t>
      </w:r>
      <w:r w:rsidRPr="00516410">
        <w:rPr>
          <w:rFonts w:ascii="Times New Roman" w:hAnsi="Times New Roman"/>
          <w:sz w:val="28"/>
          <w:szCs w:val="28"/>
        </w:rPr>
        <w:t xml:space="preserve">son. Anders ausgedrückt: Es sind, neben anderem, altruistische </w:t>
      </w:r>
      <w:r w:rsidRPr="00516410">
        <w:rPr>
          <w:rFonts w:ascii="Times New Roman" w:hAnsi="Times New Roman"/>
          <w:i/>
          <w:sz w:val="28"/>
          <w:szCs w:val="28"/>
        </w:rPr>
        <w:t>Gefühle</w:t>
      </w:r>
      <w:r w:rsidRPr="00516410">
        <w:rPr>
          <w:rFonts w:ascii="Times New Roman" w:hAnsi="Times New Roman"/>
          <w:sz w:val="28"/>
          <w:szCs w:val="28"/>
        </w:rPr>
        <w:t>, die mein Verhalten bestimmen. Wenn so</w:t>
      </w:r>
      <w:r w:rsidRPr="00516410">
        <w:rPr>
          <w:rFonts w:ascii="Times New Roman" w:hAnsi="Times New Roman"/>
          <w:sz w:val="28"/>
          <w:szCs w:val="28"/>
        </w:rPr>
        <w:t>l</w:t>
      </w:r>
      <w:r w:rsidRPr="00516410">
        <w:rPr>
          <w:rFonts w:ascii="Times New Roman" w:hAnsi="Times New Roman"/>
          <w:sz w:val="28"/>
          <w:szCs w:val="28"/>
        </w:rPr>
        <w:t>che Gefühle zum Zuge kommen, dann wahr-scheinlich nicht se</w:t>
      </w:r>
      <w:r w:rsidRPr="00516410">
        <w:rPr>
          <w:rFonts w:ascii="Times New Roman" w:hAnsi="Times New Roman"/>
          <w:sz w:val="28"/>
          <w:szCs w:val="28"/>
        </w:rPr>
        <w:t>l</w:t>
      </w:r>
      <w:r w:rsidRPr="00516410">
        <w:rPr>
          <w:rFonts w:ascii="Times New Roman" w:hAnsi="Times New Roman"/>
          <w:sz w:val="28"/>
          <w:szCs w:val="28"/>
        </w:rPr>
        <w:t>ten auch im Widerstreit mit gegenläufigen Tendenzen, nämlich denen der Aggressions- und Zerstörungsbereitschaft, der Keh</w:t>
      </w:r>
      <w:r w:rsidRPr="00516410">
        <w:rPr>
          <w:rFonts w:ascii="Times New Roman" w:hAnsi="Times New Roman"/>
          <w:sz w:val="28"/>
          <w:szCs w:val="28"/>
        </w:rPr>
        <w:t>r</w:t>
      </w:r>
      <w:r w:rsidRPr="00516410">
        <w:rPr>
          <w:rFonts w:ascii="Times New Roman" w:hAnsi="Times New Roman"/>
          <w:sz w:val="28"/>
          <w:szCs w:val="28"/>
        </w:rPr>
        <w:t xml:space="preserve">seite des Selbsterhaltungstriebs.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Solche Gefühlsregungen sind nicht </w:t>
      </w:r>
      <w:proofErr w:type="gramStart"/>
      <w:r w:rsidRPr="00516410">
        <w:rPr>
          <w:rFonts w:ascii="Times New Roman" w:hAnsi="Times New Roman"/>
          <w:sz w:val="28"/>
          <w:szCs w:val="28"/>
        </w:rPr>
        <w:t>bloßen</w:t>
      </w:r>
      <w:proofErr w:type="gramEnd"/>
      <w:r w:rsidRPr="00516410">
        <w:rPr>
          <w:rFonts w:ascii="Times New Roman" w:hAnsi="Times New Roman"/>
          <w:sz w:val="28"/>
          <w:szCs w:val="28"/>
        </w:rPr>
        <w:t xml:space="preserve"> Verstandesleistu</w:t>
      </w:r>
      <w:r w:rsidRPr="00516410">
        <w:rPr>
          <w:rFonts w:ascii="Times New Roman" w:hAnsi="Times New Roman"/>
          <w:sz w:val="28"/>
          <w:szCs w:val="28"/>
        </w:rPr>
        <w:t>n</w:t>
      </w:r>
      <w:r w:rsidRPr="00516410">
        <w:rPr>
          <w:rFonts w:ascii="Times New Roman" w:hAnsi="Times New Roman"/>
          <w:sz w:val="28"/>
          <w:szCs w:val="28"/>
        </w:rPr>
        <w:t>g</w:t>
      </w:r>
      <w:r w:rsidR="008F7DE3" w:rsidRPr="00516410">
        <w:rPr>
          <w:rFonts w:ascii="Times New Roman" w:hAnsi="Times New Roman"/>
          <w:sz w:val="28"/>
          <w:szCs w:val="28"/>
        </w:rPr>
        <w:t>en unterzu</w:t>
      </w:r>
      <w:r w:rsidRPr="00516410">
        <w:rPr>
          <w:rFonts w:ascii="Times New Roman" w:hAnsi="Times New Roman"/>
          <w:sz w:val="28"/>
          <w:szCs w:val="28"/>
        </w:rPr>
        <w:t xml:space="preserve">ord-nen. Ihr Wert bemisst sich nicht nach bloßen Rationalitätserwägungen, auch nicht solchen, in denen "geprüft" wird, ob ein Gefühl eher dem "Katalog der Pflichten" oder eher dem der persönlichen Neigungen eines Menschen zuzu-ordnen ist. Kants Ausschließlichkeitskriterium der Pflicht versagt hier.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 ist umso gravierender, als Gefühle – empirisch nac</w:t>
      </w:r>
      <w:r w:rsidRPr="00516410">
        <w:rPr>
          <w:rFonts w:ascii="Times New Roman" w:hAnsi="Times New Roman"/>
          <w:sz w:val="28"/>
          <w:szCs w:val="28"/>
        </w:rPr>
        <w:t>h</w:t>
      </w:r>
      <w:r w:rsidRPr="00516410">
        <w:rPr>
          <w:rFonts w:ascii="Times New Roman" w:hAnsi="Times New Roman"/>
          <w:sz w:val="28"/>
          <w:szCs w:val="28"/>
        </w:rPr>
        <w:t xml:space="preserve">weisbar – Leib und Seele des Menschen "zusammenhalten" (bzw. koordinieren, worauf bereits </w:t>
      </w:r>
      <w:r w:rsidRPr="00516410">
        <w:rPr>
          <w:rFonts w:ascii="Times New Roman" w:hAnsi="Times New Roman"/>
          <w:i/>
          <w:sz w:val="28"/>
          <w:szCs w:val="28"/>
        </w:rPr>
        <w:t>Descartes</w:t>
      </w:r>
      <w:r w:rsidRPr="00516410">
        <w:rPr>
          <w:rFonts w:ascii="Times New Roman" w:hAnsi="Times New Roman"/>
          <w:sz w:val="28"/>
          <w:szCs w:val="28"/>
        </w:rPr>
        <w:t xml:space="preserve"> in seiner Sechsten Meditation </w:t>
      </w:r>
      <w:r w:rsidR="001D71E7" w:rsidRPr="00516410">
        <w:rPr>
          <w:rFonts w:ascii="Times New Roman" w:hAnsi="Times New Roman"/>
          <w:sz w:val="28"/>
          <w:szCs w:val="28"/>
        </w:rPr>
        <w:t>hingewiesen hat!). Die US-ameri</w:t>
      </w:r>
      <w:r w:rsidRPr="00516410">
        <w:rPr>
          <w:rFonts w:ascii="Times New Roman" w:hAnsi="Times New Roman"/>
          <w:sz w:val="28"/>
          <w:szCs w:val="28"/>
        </w:rPr>
        <w:t>kanische Biomed</w:t>
      </w:r>
      <w:r w:rsidRPr="00516410">
        <w:rPr>
          <w:rFonts w:ascii="Times New Roman" w:hAnsi="Times New Roman"/>
          <w:sz w:val="28"/>
          <w:szCs w:val="28"/>
        </w:rPr>
        <w:t>i</w:t>
      </w:r>
      <w:r w:rsidRPr="00516410">
        <w:rPr>
          <w:rFonts w:ascii="Times New Roman" w:hAnsi="Times New Roman"/>
          <w:sz w:val="28"/>
          <w:szCs w:val="28"/>
        </w:rPr>
        <w:t xml:space="preserve">zinerin </w:t>
      </w:r>
      <w:r w:rsidRPr="00516410">
        <w:rPr>
          <w:rFonts w:ascii="Times New Roman" w:hAnsi="Times New Roman"/>
          <w:i/>
          <w:sz w:val="28"/>
          <w:szCs w:val="28"/>
        </w:rPr>
        <w:t>Candace B. Pert</w:t>
      </w:r>
      <w:r w:rsidRPr="00516410">
        <w:rPr>
          <w:rFonts w:ascii="Times New Roman" w:hAnsi="Times New Roman"/>
          <w:sz w:val="28"/>
          <w:szCs w:val="28"/>
        </w:rPr>
        <w:t xml:space="preserve"> kam (2001) zu der Erkenntnis, dass wir es bei dem leib-seelischen Zusammenhang mit einem durch </w:t>
      </w:r>
      <w:r w:rsidRPr="00516410">
        <w:rPr>
          <w:rFonts w:ascii="Times New Roman" w:hAnsi="Times New Roman"/>
          <w:i/>
          <w:sz w:val="28"/>
          <w:szCs w:val="28"/>
        </w:rPr>
        <w:t>I</w:t>
      </w:r>
      <w:r w:rsidRPr="00516410">
        <w:rPr>
          <w:rFonts w:ascii="Times New Roman" w:hAnsi="Times New Roman"/>
          <w:i/>
          <w:sz w:val="28"/>
          <w:szCs w:val="28"/>
        </w:rPr>
        <w:t>n</w:t>
      </w:r>
      <w:r w:rsidRPr="00516410">
        <w:rPr>
          <w:rFonts w:ascii="Times New Roman" w:hAnsi="Times New Roman"/>
          <w:i/>
          <w:sz w:val="28"/>
          <w:szCs w:val="28"/>
        </w:rPr>
        <w:t>formation</w:t>
      </w:r>
      <w:r w:rsidR="001D71E7" w:rsidRPr="00516410">
        <w:rPr>
          <w:rFonts w:ascii="Times New Roman" w:hAnsi="Times New Roman"/>
          <w:sz w:val="28"/>
          <w:szCs w:val="28"/>
        </w:rPr>
        <w:t xml:space="preserve"> ge</w:t>
      </w:r>
      <w:r w:rsidRPr="00516410">
        <w:rPr>
          <w:rFonts w:ascii="Times New Roman" w:hAnsi="Times New Roman"/>
          <w:sz w:val="28"/>
          <w:szCs w:val="28"/>
        </w:rPr>
        <w:t xml:space="preserve">tragenen und durch </w:t>
      </w:r>
      <w:r w:rsidRPr="00516410">
        <w:rPr>
          <w:rFonts w:ascii="Times New Roman" w:hAnsi="Times New Roman"/>
          <w:i/>
          <w:sz w:val="28"/>
          <w:szCs w:val="28"/>
        </w:rPr>
        <w:t>Gefühle</w:t>
      </w:r>
      <w:r w:rsidRPr="00516410">
        <w:rPr>
          <w:rFonts w:ascii="Times New Roman" w:hAnsi="Times New Roman"/>
          <w:sz w:val="28"/>
          <w:szCs w:val="28"/>
        </w:rPr>
        <w:t xml:space="preserve"> zwischen Mater</w:t>
      </w:r>
      <w:r w:rsidR="001D71E7" w:rsidRPr="00516410">
        <w:rPr>
          <w:rFonts w:ascii="Times New Roman" w:hAnsi="Times New Roman"/>
          <w:sz w:val="28"/>
          <w:szCs w:val="28"/>
        </w:rPr>
        <w:t>iellem und Immateriellem vermit</w:t>
      </w:r>
      <w:r w:rsidRPr="00516410">
        <w:rPr>
          <w:rFonts w:ascii="Times New Roman" w:hAnsi="Times New Roman"/>
          <w:sz w:val="28"/>
          <w:szCs w:val="28"/>
        </w:rPr>
        <w:t xml:space="preserve">telnden </w:t>
      </w:r>
      <w:r w:rsidRPr="00516410">
        <w:rPr>
          <w:rFonts w:ascii="Times New Roman" w:hAnsi="Times New Roman"/>
          <w:i/>
          <w:sz w:val="28"/>
          <w:szCs w:val="28"/>
        </w:rPr>
        <w:t>"Körpergeist"</w:t>
      </w:r>
      <w:r w:rsidRPr="00516410">
        <w:rPr>
          <w:rFonts w:ascii="Times New Roman" w:hAnsi="Times New Roman"/>
          <w:sz w:val="28"/>
          <w:szCs w:val="28"/>
        </w:rPr>
        <w:t xml:space="preserve"> zu tun haben – wobei es ihr allerdings noch nicht gelang, die speziell geistigen, d.h. Subjektives und Objektives verbindenden Leistungen der Groß</w:t>
      </w:r>
      <w:r w:rsidR="001D71E7" w:rsidRPr="00516410">
        <w:rPr>
          <w:rFonts w:ascii="Times New Roman" w:hAnsi="Times New Roman"/>
          <w:sz w:val="28"/>
          <w:szCs w:val="28"/>
        </w:rPr>
        <w:t>hirnrinde (Neo</w:t>
      </w:r>
      <w:r w:rsidRPr="00516410">
        <w:rPr>
          <w:rFonts w:ascii="Times New Roman" w:hAnsi="Times New Roman"/>
          <w:sz w:val="28"/>
          <w:szCs w:val="28"/>
        </w:rPr>
        <w:t xml:space="preserve">cortex) zu erklären. (Vgl. </w:t>
      </w:r>
      <w:r w:rsidRPr="00516410">
        <w:rPr>
          <w:rFonts w:ascii="Times New Roman" w:hAnsi="Times New Roman"/>
          <w:b/>
          <w:sz w:val="28"/>
          <w:szCs w:val="28"/>
        </w:rPr>
        <w:t>Candace B. Pert</w:t>
      </w:r>
      <w:r w:rsidRPr="00516410">
        <w:rPr>
          <w:rFonts w:ascii="Times New Roman" w:hAnsi="Times New Roman"/>
          <w:sz w:val="28"/>
          <w:szCs w:val="28"/>
        </w:rPr>
        <w:t xml:space="preserve">: </w:t>
      </w:r>
      <w:r w:rsidRPr="00516410">
        <w:rPr>
          <w:rFonts w:ascii="Times New Roman" w:hAnsi="Times New Roman"/>
          <w:i/>
          <w:sz w:val="28"/>
          <w:szCs w:val="28"/>
        </w:rPr>
        <w:t>Moleküle der Gefühle. Körper, Geist und Emotionen</w:t>
      </w:r>
      <w:r w:rsidRPr="00516410">
        <w:rPr>
          <w:rFonts w:ascii="Times New Roman" w:hAnsi="Times New Roman"/>
          <w:sz w:val="28"/>
          <w:szCs w:val="28"/>
        </w:rPr>
        <w:t>, Reinbek 2001, im Original New York 1997.)</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Feststeht demgegenüber, dass Kant diese Zusammenhänge nicht erkannte, sondern strikt dualistisch zwischen Verstand und Sinnensphäre unterschied. Zwar tat er nichtsdestoweniger gut daran, bei der Erarbeitung seiner Sollensethik </w:t>
      </w:r>
      <w:r w:rsidRPr="00516410">
        <w:rPr>
          <w:rFonts w:ascii="Times New Roman" w:hAnsi="Times New Roman"/>
          <w:i/>
          <w:sz w:val="28"/>
          <w:szCs w:val="28"/>
        </w:rPr>
        <w:t>nicht</w:t>
      </w:r>
      <w:r w:rsidRPr="00516410">
        <w:rPr>
          <w:rFonts w:ascii="Times New Roman" w:hAnsi="Times New Roman"/>
          <w:sz w:val="28"/>
          <w:szCs w:val="28"/>
        </w:rPr>
        <w:t xml:space="preserve"> von den B</w:t>
      </w:r>
      <w:r w:rsidRPr="00516410">
        <w:rPr>
          <w:rFonts w:ascii="Times New Roman" w:hAnsi="Times New Roman"/>
          <w:sz w:val="28"/>
          <w:szCs w:val="28"/>
        </w:rPr>
        <w:t>e</w:t>
      </w:r>
      <w:r w:rsidRPr="00516410">
        <w:rPr>
          <w:rFonts w:ascii="Times New Roman" w:hAnsi="Times New Roman"/>
          <w:sz w:val="28"/>
          <w:szCs w:val="28"/>
        </w:rPr>
        <w:t xml:space="preserve">sonderheiten des je empirisch vorfindlichen, mit Sinnen und Verstand ausgestatteten Einzelmenschen auszugehen. </w:t>
      </w:r>
      <w:r w:rsidRPr="00516410">
        <w:rPr>
          <w:rFonts w:ascii="Times New Roman" w:hAnsi="Times New Roman"/>
          <w:b/>
          <w:sz w:val="28"/>
          <w:szCs w:val="28"/>
        </w:rPr>
        <w:t xml:space="preserve">Fatal ist jedoch die Kon-sequenz, dass er dabei auch dasjenige </w:t>
      </w:r>
      <w:r w:rsidRPr="00516410">
        <w:rPr>
          <w:rFonts w:ascii="Times New Roman" w:hAnsi="Times New Roman"/>
          <w:b/>
          <w:i/>
          <w:sz w:val="28"/>
          <w:szCs w:val="28"/>
        </w:rPr>
        <w:t>allen Einzelmenschen Gemeinsame</w:t>
      </w:r>
      <w:r w:rsidRPr="00516410">
        <w:rPr>
          <w:rFonts w:ascii="Times New Roman" w:hAnsi="Times New Roman"/>
          <w:b/>
          <w:sz w:val="28"/>
          <w:szCs w:val="28"/>
        </w:rPr>
        <w:t xml:space="preserve"> außer Acht ließ, das für das Mensch- und Person-Sein sozusagen naturwüchsig konstit</w:t>
      </w:r>
      <w:r w:rsidRPr="00516410">
        <w:rPr>
          <w:rFonts w:ascii="Times New Roman" w:hAnsi="Times New Roman"/>
          <w:b/>
          <w:sz w:val="28"/>
          <w:szCs w:val="28"/>
        </w:rPr>
        <w:t>u</w:t>
      </w:r>
      <w:r w:rsidRPr="00516410">
        <w:rPr>
          <w:rFonts w:ascii="Times New Roman" w:hAnsi="Times New Roman"/>
          <w:b/>
          <w:sz w:val="28"/>
          <w:szCs w:val="28"/>
        </w:rPr>
        <w:t xml:space="preserve">tiv ist: die Mittlerfunktionen der Gefühle.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Umso stärker fällt erneut die radikale Kritik ins Gewicht, die </w:t>
      </w:r>
      <w:r w:rsidRPr="00516410">
        <w:rPr>
          <w:rFonts w:ascii="Times New Roman" w:hAnsi="Times New Roman"/>
          <w:i/>
          <w:sz w:val="28"/>
          <w:szCs w:val="28"/>
        </w:rPr>
        <w:t>Max Scheler</w:t>
      </w:r>
      <w:r w:rsidRPr="00516410">
        <w:rPr>
          <w:rFonts w:ascii="Times New Roman" w:hAnsi="Times New Roman"/>
          <w:sz w:val="28"/>
          <w:szCs w:val="28"/>
        </w:rPr>
        <w:t xml:space="preserve"> (1874-1928) an Kants Kategorischem Imperativ geübt hat. Für grundfalsch hält er es, dass Kant "...im letzten Grunde alles Fühlen, ja sogar das Lieben und Hassen" aus der Ethik ausschließt, weil es nicht der Vernunft, sondern "nur" der Sinnen-sphäre zuzurechnen sei, und gibt dagegen mit großem Recht zu bedenken: Auch das Emotionale des Geistes, das Fü</w:t>
      </w:r>
      <w:r w:rsidRPr="00516410">
        <w:rPr>
          <w:rFonts w:ascii="Times New Roman" w:hAnsi="Times New Roman"/>
          <w:sz w:val="28"/>
          <w:szCs w:val="28"/>
        </w:rPr>
        <w:t>h</w:t>
      </w:r>
      <w:r w:rsidRPr="00516410">
        <w:rPr>
          <w:rFonts w:ascii="Times New Roman" w:hAnsi="Times New Roman"/>
          <w:sz w:val="28"/>
          <w:szCs w:val="28"/>
        </w:rPr>
        <w:t>len, Vorziehen, Lieben, Hassen, und das Wollen hat einen ur</w:t>
      </w:r>
      <w:r w:rsidRPr="00516410">
        <w:rPr>
          <w:rFonts w:ascii="Times New Roman" w:hAnsi="Times New Roman"/>
          <w:sz w:val="28"/>
          <w:szCs w:val="28"/>
        </w:rPr>
        <w:t>s</w:t>
      </w:r>
      <w:r w:rsidRPr="00516410">
        <w:rPr>
          <w:rFonts w:ascii="Times New Roman" w:hAnsi="Times New Roman"/>
          <w:sz w:val="28"/>
          <w:szCs w:val="28"/>
        </w:rPr>
        <w:t>prünglichen apriorischen Gehalt, den es nicht vom 'Denken' e</w:t>
      </w:r>
      <w:r w:rsidRPr="00516410">
        <w:rPr>
          <w:rFonts w:ascii="Times New Roman" w:hAnsi="Times New Roman"/>
          <w:sz w:val="28"/>
          <w:szCs w:val="28"/>
        </w:rPr>
        <w:t>r</w:t>
      </w:r>
      <w:r w:rsidRPr="00516410">
        <w:rPr>
          <w:rFonts w:ascii="Times New Roman" w:hAnsi="Times New Roman"/>
          <w:sz w:val="28"/>
          <w:szCs w:val="28"/>
        </w:rPr>
        <w:t>borgt und den die Ethik ganz unabhängig von der Logik aufz</w:t>
      </w:r>
      <w:r w:rsidRPr="00516410">
        <w:rPr>
          <w:rFonts w:ascii="Times New Roman" w:hAnsi="Times New Roman"/>
          <w:sz w:val="28"/>
          <w:szCs w:val="28"/>
        </w:rPr>
        <w:t>u</w:t>
      </w:r>
      <w:r w:rsidRPr="00516410">
        <w:rPr>
          <w:rFonts w:ascii="Times New Roman" w:hAnsi="Times New Roman"/>
          <w:sz w:val="28"/>
          <w:szCs w:val="28"/>
        </w:rPr>
        <w:t xml:space="preserve">weisen hat." (Scheler: </w:t>
      </w:r>
      <w:r w:rsidRPr="00516410">
        <w:rPr>
          <w:rFonts w:ascii="Times New Roman" w:hAnsi="Times New Roman"/>
          <w:i/>
          <w:sz w:val="28"/>
          <w:szCs w:val="28"/>
        </w:rPr>
        <w:t>Der Formalismus in der Ethik und die</w:t>
      </w:r>
      <w:r w:rsidRPr="00516410">
        <w:rPr>
          <w:rFonts w:ascii="Times New Roman" w:hAnsi="Times New Roman"/>
          <w:sz w:val="28"/>
          <w:szCs w:val="28"/>
        </w:rPr>
        <w:t xml:space="preserve"> </w:t>
      </w:r>
      <w:r w:rsidRPr="00516410">
        <w:rPr>
          <w:rFonts w:ascii="Times New Roman" w:hAnsi="Times New Roman"/>
          <w:i/>
          <w:sz w:val="28"/>
          <w:szCs w:val="28"/>
        </w:rPr>
        <w:t>materiale Wertethik,</w:t>
      </w:r>
      <w:r w:rsidRPr="00516410">
        <w:rPr>
          <w:rFonts w:ascii="Times New Roman" w:hAnsi="Times New Roman"/>
          <w:sz w:val="28"/>
          <w:szCs w:val="28"/>
        </w:rPr>
        <w:t xml:space="preserve"> Bern</w:t>
      </w:r>
      <w:r w:rsidRPr="00516410">
        <w:rPr>
          <w:rFonts w:ascii="Times New Roman" w:hAnsi="Times New Roman"/>
          <w:i/>
          <w:sz w:val="28"/>
          <w:szCs w:val="28"/>
        </w:rPr>
        <w:t xml:space="preserve"> </w:t>
      </w:r>
      <w:r w:rsidRPr="00516410">
        <w:rPr>
          <w:rFonts w:ascii="Times New Roman" w:hAnsi="Times New Roman"/>
          <w:sz w:val="28"/>
          <w:szCs w:val="28"/>
        </w:rPr>
        <w:t xml:space="preserve">1954, S. 85) Nicht verwunderlich ist es daher übrigens, dass Scheler Kants rigorose Unter-werfung des Einzelwillens unter die absolute, abstrakt-objektive Instanz einer "allgemeinen Gesetzgebung" als "preußisch" empfunden und abgelehnt hat.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Dennoch leider unbefriedigend bleibt Schelers Alternative, die einer "reinen Wertelehre", in der er eine auf "Vergeistigung" abzielende Skala angeblich "über-zeitlicher" Werte phänomen</w:t>
      </w:r>
      <w:r w:rsidRPr="00516410">
        <w:rPr>
          <w:rFonts w:ascii="Times New Roman" w:hAnsi="Times New Roman"/>
          <w:sz w:val="28"/>
          <w:szCs w:val="28"/>
        </w:rPr>
        <w:t>o</w:t>
      </w:r>
      <w:r w:rsidRPr="00516410">
        <w:rPr>
          <w:rFonts w:ascii="Times New Roman" w:hAnsi="Times New Roman"/>
          <w:sz w:val="28"/>
          <w:szCs w:val="28"/>
        </w:rPr>
        <w:t>logisch darzustellen versucht.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Nicht zuletzt ist es das Ausblenden der Gefühlswelt, das es Kant ermöglicht, seine Ethik rein "rational", d.h. vernunft- und verstandesmäßig, zu konstruieren. Als besonders problematisch hat sich dabei seine Forderung nach "Univer-salisierung" (bzw. Verallgemeinerbarkeit, in Wirklichkeit aber: Unterwerfung!) des Einzelwillens (s.o.) erwiesen. Weitere gewichtige Einwände hiergegen sind u.a. bei </w:t>
      </w:r>
      <w:r w:rsidRPr="00516410">
        <w:rPr>
          <w:rFonts w:ascii="Times New Roman" w:hAnsi="Times New Roman"/>
          <w:i/>
          <w:sz w:val="28"/>
          <w:szCs w:val="28"/>
        </w:rPr>
        <w:t xml:space="preserve">Hegel, Marx, Nietzsche </w:t>
      </w:r>
      <w:r w:rsidRPr="00516410">
        <w:rPr>
          <w:rFonts w:ascii="Times New Roman" w:hAnsi="Times New Roman"/>
          <w:sz w:val="28"/>
          <w:szCs w:val="28"/>
        </w:rPr>
        <w:t>und</w:t>
      </w:r>
      <w:r w:rsidRPr="00516410">
        <w:rPr>
          <w:rFonts w:ascii="Times New Roman" w:hAnsi="Times New Roman"/>
          <w:i/>
          <w:sz w:val="28"/>
          <w:szCs w:val="28"/>
        </w:rPr>
        <w:t xml:space="preserve"> Freud</w:t>
      </w:r>
      <w:r w:rsidRPr="00516410">
        <w:rPr>
          <w:rFonts w:ascii="Times New Roman" w:hAnsi="Times New Roman"/>
          <w:sz w:val="28"/>
          <w:szCs w:val="28"/>
        </w:rPr>
        <w:t xml:space="preserve"> zu finden.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Dennoch ist Einiges bisher kaum oder gar nicht beachtet wo</w:t>
      </w:r>
      <w:r w:rsidRPr="00516410">
        <w:rPr>
          <w:rFonts w:ascii="Times New Roman" w:hAnsi="Times New Roman"/>
          <w:sz w:val="28"/>
          <w:szCs w:val="28"/>
        </w:rPr>
        <w:t>r</w:t>
      </w:r>
      <w:r w:rsidRPr="00516410">
        <w:rPr>
          <w:rFonts w:ascii="Times New Roman" w:hAnsi="Times New Roman"/>
          <w:sz w:val="28"/>
          <w:szCs w:val="28"/>
        </w:rPr>
        <w:t>den. So ist z.B. zu fragen, warum Kants (relativ wenige) Be</w:t>
      </w:r>
      <w:r w:rsidRPr="00516410">
        <w:rPr>
          <w:rFonts w:ascii="Times New Roman" w:hAnsi="Times New Roman"/>
          <w:sz w:val="28"/>
          <w:szCs w:val="28"/>
        </w:rPr>
        <w:t>i</w:t>
      </w:r>
      <w:r w:rsidRPr="00516410">
        <w:rPr>
          <w:rFonts w:ascii="Times New Roman" w:hAnsi="Times New Roman"/>
          <w:sz w:val="28"/>
          <w:szCs w:val="28"/>
        </w:rPr>
        <w:t>spiele für die Anwendung seines Kate-gorischen Imperativs ausnahmslos "trivial" und "enttäuschend" wirken. (Vgl. Chri</w:t>
      </w:r>
      <w:r w:rsidRPr="00516410">
        <w:rPr>
          <w:rFonts w:ascii="Times New Roman" w:hAnsi="Times New Roman"/>
          <w:sz w:val="28"/>
          <w:szCs w:val="28"/>
        </w:rPr>
        <w:t>s</w:t>
      </w:r>
      <w:r w:rsidRPr="00516410">
        <w:rPr>
          <w:rFonts w:ascii="Times New Roman" w:hAnsi="Times New Roman"/>
          <w:sz w:val="28"/>
          <w:szCs w:val="28"/>
        </w:rPr>
        <w:t xml:space="preserve">tian Schnoor: </w:t>
      </w:r>
      <w:r w:rsidRPr="00516410">
        <w:rPr>
          <w:rFonts w:ascii="Times New Roman" w:hAnsi="Times New Roman"/>
          <w:i/>
          <w:sz w:val="28"/>
          <w:szCs w:val="28"/>
        </w:rPr>
        <w:t>Kants Kategorischer Imperativ als Kriterium der Richtigkeit des Handelns</w:t>
      </w:r>
      <w:r w:rsidRPr="00516410">
        <w:rPr>
          <w:rFonts w:ascii="Times New Roman" w:hAnsi="Times New Roman"/>
          <w:sz w:val="28"/>
          <w:szCs w:val="28"/>
        </w:rPr>
        <w:t>, Tübingen 1989, S. 194-196). Es kön</w:t>
      </w:r>
      <w:r w:rsidRPr="00516410">
        <w:rPr>
          <w:rFonts w:ascii="Times New Roman" w:hAnsi="Times New Roman"/>
          <w:sz w:val="28"/>
          <w:szCs w:val="28"/>
        </w:rPr>
        <w:t>n</w:t>
      </w:r>
      <w:r w:rsidRPr="00516410">
        <w:rPr>
          <w:rFonts w:ascii="Times New Roman" w:hAnsi="Times New Roman"/>
          <w:sz w:val="28"/>
          <w:szCs w:val="28"/>
        </w:rPr>
        <w:t>te daran liegen, dass Kant diese Beispiele stets nur aus dem pr</w:t>
      </w:r>
      <w:r w:rsidRPr="00516410">
        <w:rPr>
          <w:rFonts w:ascii="Times New Roman" w:hAnsi="Times New Roman"/>
          <w:sz w:val="28"/>
          <w:szCs w:val="28"/>
        </w:rPr>
        <w:t>i</w:t>
      </w:r>
      <w:r w:rsidRPr="00516410">
        <w:rPr>
          <w:rFonts w:ascii="Times New Roman" w:hAnsi="Times New Roman"/>
          <w:sz w:val="28"/>
          <w:szCs w:val="28"/>
        </w:rPr>
        <w:t>vaten bzw. privatrechtlichen Bereich gewählt hat, nicht jedoch aus dem öffentlich-rechtlichen (staatlichen, politischen usw.), ob-wohl er den Kategorischen Imperativ angeblich auch als "oberstes Rechtsprin-zip" aufgefasst hat. Wäre dieses als so</w:t>
      </w:r>
      <w:r w:rsidRPr="00516410">
        <w:rPr>
          <w:rFonts w:ascii="Times New Roman" w:hAnsi="Times New Roman"/>
          <w:sz w:val="28"/>
          <w:szCs w:val="28"/>
        </w:rPr>
        <w:t>l</w:t>
      </w:r>
      <w:r w:rsidRPr="00516410">
        <w:rPr>
          <w:rFonts w:ascii="Times New Roman" w:hAnsi="Times New Roman"/>
          <w:sz w:val="28"/>
          <w:szCs w:val="28"/>
        </w:rPr>
        <w:t>ches, d.h. auch im öffentlich-rechtlichen Bereich, funktionstüc</w:t>
      </w:r>
      <w:r w:rsidRPr="00516410">
        <w:rPr>
          <w:rFonts w:ascii="Times New Roman" w:hAnsi="Times New Roman"/>
          <w:sz w:val="28"/>
          <w:szCs w:val="28"/>
        </w:rPr>
        <w:t>h</w:t>
      </w:r>
      <w:r w:rsidRPr="00516410">
        <w:rPr>
          <w:rFonts w:ascii="Times New Roman" w:hAnsi="Times New Roman"/>
          <w:sz w:val="28"/>
          <w:szCs w:val="28"/>
        </w:rPr>
        <w:t xml:space="preserve">tig, müsste dies nachzuweisen sein.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Tatsächlich kollidiert aber eine "Allgemeine Gesetzgebung" schon deshalb mit der je einzelstaatlichen Gesetzgebung, weil hier zwei unterschiedliche Gültig-keitsansprüche auf einander treffen: Jeder Staat gibt sich seine eigenen Gesetze, die für ihren Anwendungsbereich </w:t>
      </w:r>
      <w:r w:rsidRPr="00516410">
        <w:rPr>
          <w:rFonts w:ascii="Times New Roman" w:hAnsi="Times New Roman"/>
          <w:i/>
          <w:sz w:val="28"/>
          <w:szCs w:val="28"/>
        </w:rPr>
        <w:t xml:space="preserve">allgemeingültig </w:t>
      </w:r>
      <w:r w:rsidRPr="00516410">
        <w:rPr>
          <w:rFonts w:ascii="Times New Roman" w:hAnsi="Times New Roman"/>
          <w:sz w:val="28"/>
          <w:szCs w:val="28"/>
        </w:rPr>
        <w:t>sind. Eine darüber hinaus gehende "Allgemeingültigkeit" in Form einer "Allgemeinen G</w:t>
      </w:r>
      <w:r w:rsidRPr="00516410">
        <w:rPr>
          <w:rFonts w:ascii="Times New Roman" w:hAnsi="Times New Roman"/>
          <w:sz w:val="28"/>
          <w:szCs w:val="28"/>
        </w:rPr>
        <w:t>e</w:t>
      </w:r>
      <w:r w:rsidRPr="00516410">
        <w:rPr>
          <w:rFonts w:ascii="Times New Roman" w:hAnsi="Times New Roman"/>
          <w:sz w:val="28"/>
          <w:szCs w:val="28"/>
        </w:rPr>
        <w:t>setzgebung" kann es im staatlichen Bereich nicht geben, weil hierfür eine (bislang jedenfalls) völlig utopische Vereinheitl</w:t>
      </w:r>
      <w:r w:rsidRPr="00516410">
        <w:rPr>
          <w:rFonts w:ascii="Times New Roman" w:hAnsi="Times New Roman"/>
          <w:sz w:val="28"/>
          <w:szCs w:val="28"/>
        </w:rPr>
        <w:t>i</w:t>
      </w:r>
      <w:r w:rsidRPr="00516410">
        <w:rPr>
          <w:rFonts w:ascii="Times New Roman" w:hAnsi="Times New Roman"/>
          <w:sz w:val="28"/>
          <w:szCs w:val="28"/>
        </w:rPr>
        <w:t>chung sämtlicher Gesetzgebungen der Staaten der Erde erforde</w:t>
      </w:r>
      <w:r w:rsidRPr="00516410">
        <w:rPr>
          <w:rFonts w:ascii="Times New Roman" w:hAnsi="Times New Roman"/>
          <w:sz w:val="28"/>
          <w:szCs w:val="28"/>
        </w:rPr>
        <w:t>r</w:t>
      </w:r>
      <w:r w:rsidRPr="00516410">
        <w:rPr>
          <w:rFonts w:ascii="Times New Roman" w:hAnsi="Times New Roman"/>
          <w:sz w:val="28"/>
          <w:szCs w:val="28"/>
        </w:rPr>
        <w:t xml:space="preserve">lich wäre. – Einen Ausweg aus diesem Dilemma scheint das </w:t>
      </w:r>
      <w:r w:rsidRPr="00516410">
        <w:rPr>
          <w:rFonts w:ascii="Times New Roman" w:hAnsi="Times New Roman"/>
          <w:i/>
          <w:sz w:val="28"/>
          <w:szCs w:val="28"/>
        </w:rPr>
        <w:t>Allgemeine Völkerrecht</w:t>
      </w:r>
      <w:r w:rsidRPr="00516410">
        <w:rPr>
          <w:rFonts w:ascii="Times New Roman" w:hAnsi="Times New Roman"/>
          <w:sz w:val="28"/>
          <w:szCs w:val="28"/>
        </w:rPr>
        <w:t xml:space="preserve"> zu bieten; sicherlich auch eine strikte Orientierung an der </w:t>
      </w:r>
      <w:r w:rsidRPr="00516410">
        <w:rPr>
          <w:rFonts w:ascii="Times New Roman" w:hAnsi="Times New Roman"/>
          <w:i/>
          <w:sz w:val="28"/>
          <w:szCs w:val="28"/>
        </w:rPr>
        <w:t>Allgemeinen Erklärung der Menschenrechte</w:t>
      </w:r>
      <w:r w:rsidRPr="00516410">
        <w:rPr>
          <w:rFonts w:ascii="Times New Roman" w:hAnsi="Times New Roman"/>
          <w:sz w:val="28"/>
          <w:szCs w:val="28"/>
        </w:rPr>
        <w:t xml:space="preserve"> der UNO von 1948, was bisher leider nicht immer der Fall war, wie z.B. die Golfkriege I und II, der Terrorismus (z.B. des 11. September 2001), der Fundamentalismus und der „Zusamme</w:t>
      </w:r>
      <w:r w:rsidRPr="00516410">
        <w:rPr>
          <w:rFonts w:ascii="Times New Roman" w:hAnsi="Times New Roman"/>
          <w:sz w:val="28"/>
          <w:szCs w:val="28"/>
        </w:rPr>
        <w:t>n</w:t>
      </w:r>
      <w:r w:rsidRPr="00516410">
        <w:rPr>
          <w:rFonts w:ascii="Times New Roman" w:hAnsi="Times New Roman"/>
          <w:sz w:val="28"/>
          <w:szCs w:val="28"/>
        </w:rPr>
        <w:t xml:space="preserve">prall der Kulturen“ (Huntington) gezeigt haben.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Beschränkt sich dagegen die "Allgemeingültigkeit" auf die je einzelstaatliche Gesetzgebung, ist diese "Allgemeinheit" (z.B. in Form der ca. 70.000 Gesetzes-Seiten allein der Bundesrepublik Deutschland!) für jede Einzelperson stets nur teilweise nac</w:t>
      </w:r>
      <w:r w:rsidRPr="00516410">
        <w:rPr>
          <w:rFonts w:ascii="Times New Roman" w:hAnsi="Times New Roman"/>
          <w:sz w:val="28"/>
          <w:szCs w:val="28"/>
        </w:rPr>
        <w:t>h</w:t>
      </w:r>
      <w:r w:rsidRPr="00516410">
        <w:rPr>
          <w:rFonts w:ascii="Times New Roman" w:hAnsi="Times New Roman"/>
          <w:sz w:val="28"/>
          <w:szCs w:val="28"/>
        </w:rPr>
        <w:t>vollziehbar und konkretisierbar. Niemand vermag die Gesa</w:t>
      </w:r>
      <w:r w:rsidRPr="00516410">
        <w:rPr>
          <w:rFonts w:ascii="Times New Roman" w:hAnsi="Times New Roman"/>
          <w:sz w:val="28"/>
          <w:szCs w:val="28"/>
        </w:rPr>
        <w:t>m</w:t>
      </w:r>
      <w:r w:rsidRPr="00516410">
        <w:rPr>
          <w:rFonts w:ascii="Times New Roman" w:hAnsi="Times New Roman"/>
          <w:sz w:val="28"/>
          <w:szCs w:val="28"/>
        </w:rPr>
        <w:t xml:space="preserve">theit der Gesetze eines Staates zu überblicken!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Kants "Allgemeine Gesetzgebung" ist insofern unrealistisch bzw. rein formal (oder "formalistisch", wie </w:t>
      </w:r>
      <w:r w:rsidRPr="00516410">
        <w:rPr>
          <w:rFonts w:ascii="Times New Roman" w:hAnsi="Times New Roman"/>
          <w:i/>
          <w:sz w:val="28"/>
          <w:szCs w:val="28"/>
        </w:rPr>
        <w:t>Hegel</w:t>
      </w:r>
      <w:r w:rsidRPr="00516410">
        <w:rPr>
          <w:rFonts w:ascii="Times New Roman" w:hAnsi="Times New Roman"/>
          <w:sz w:val="28"/>
          <w:szCs w:val="28"/>
        </w:rPr>
        <w:t xml:space="preserve"> es ausdrückte, wenn auch aus anderen Grün-den). </w:t>
      </w:r>
    </w:p>
    <w:p w:rsidR="00AB22F2" w:rsidRPr="00516410" w:rsidRDefault="00423133" w:rsidP="00423133">
      <w:pPr>
        <w:pBdr>
          <w:bottom w:val="single" w:sz="4" w:space="1" w:color="auto"/>
        </w:pBdr>
        <w:ind w:firstLine="0"/>
        <w:rPr>
          <w:rFonts w:ascii="Times New Roman" w:hAnsi="Times New Roman"/>
          <w:sz w:val="28"/>
          <w:szCs w:val="28"/>
        </w:rPr>
      </w:pPr>
      <w:r w:rsidRPr="00516410">
        <w:rPr>
          <w:rFonts w:ascii="Times New Roman" w:hAnsi="Times New Roman"/>
          <w:b/>
          <w:sz w:val="28"/>
          <w:szCs w:val="28"/>
        </w:rPr>
        <w:t xml:space="preserve">      </w:t>
      </w:r>
      <w:r w:rsidR="00AB22F2" w:rsidRPr="00516410">
        <w:rPr>
          <w:rFonts w:ascii="Times New Roman" w:hAnsi="Times New Roman"/>
          <w:b/>
          <w:sz w:val="28"/>
          <w:szCs w:val="28"/>
        </w:rPr>
        <w:t>Folgerungen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Kaum möglich scheint eine normative Ethik ohne </w:t>
      </w:r>
      <w:proofErr w:type="gramStart"/>
      <w:r w:rsidRPr="00516410">
        <w:rPr>
          <w:rFonts w:ascii="Times New Roman" w:hAnsi="Times New Roman"/>
          <w:sz w:val="28"/>
          <w:szCs w:val="28"/>
        </w:rPr>
        <w:t>irgend eine</w:t>
      </w:r>
      <w:proofErr w:type="gramEnd"/>
      <w:r w:rsidRPr="00516410">
        <w:rPr>
          <w:rFonts w:ascii="Times New Roman" w:hAnsi="Times New Roman"/>
          <w:sz w:val="28"/>
          <w:szCs w:val="28"/>
        </w:rPr>
        <w:t xml:space="preserve"> Verbindung von Besonderem und Allgemeinem in individueller und kollektiver Moral, d.h. ohne eine akzeptable Synthese von nur subjektiv Gültigem einerseits und objektiv-allgemein G</w:t>
      </w:r>
      <w:r w:rsidRPr="00516410">
        <w:rPr>
          <w:rFonts w:ascii="Times New Roman" w:hAnsi="Times New Roman"/>
          <w:sz w:val="28"/>
          <w:szCs w:val="28"/>
        </w:rPr>
        <w:t>e</w:t>
      </w:r>
      <w:r w:rsidRPr="00516410">
        <w:rPr>
          <w:rFonts w:ascii="Times New Roman" w:hAnsi="Times New Roman"/>
          <w:sz w:val="28"/>
          <w:szCs w:val="28"/>
        </w:rPr>
        <w:t>setzlichem andererseits. Fraglich ist jedoch, ob und wie eine so</w:t>
      </w:r>
      <w:r w:rsidRPr="00516410">
        <w:rPr>
          <w:rFonts w:ascii="Times New Roman" w:hAnsi="Times New Roman"/>
          <w:sz w:val="28"/>
          <w:szCs w:val="28"/>
        </w:rPr>
        <w:t>l</w:t>
      </w:r>
      <w:r w:rsidRPr="00516410">
        <w:rPr>
          <w:rFonts w:ascii="Times New Roman" w:hAnsi="Times New Roman"/>
          <w:sz w:val="28"/>
          <w:szCs w:val="28"/>
        </w:rPr>
        <w:t xml:space="preserve">che, möglichst </w:t>
      </w:r>
      <w:r w:rsidRPr="00516410">
        <w:rPr>
          <w:rFonts w:ascii="Times New Roman" w:hAnsi="Times New Roman"/>
          <w:i/>
          <w:sz w:val="28"/>
          <w:szCs w:val="28"/>
        </w:rPr>
        <w:t xml:space="preserve">allgemeine Verbindlichkeit </w:t>
      </w:r>
      <w:r w:rsidRPr="00516410">
        <w:rPr>
          <w:rFonts w:ascii="Times New Roman" w:hAnsi="Times New Roman"/>
          <w:sz w:val="28"/>
          <w:szCs w:val="28"/>
        </w:rPr>
        <w:t>begründet werden kann. In seiner univer-salistischen Grundform ist der Kategor</w:t>
      </w:r>
      <w:r w:rsidRPr="00516410">
        <w:rPr>
          <w:rFonts w:ascii="Times New Roman" w:hAnsi="Times New Roman"/>
          <w:sz w:val="28"/>
          <w:szCs w:val="28"/>
        </w:rPr>
        <w:t>i</w:t>
      </w:r>
      <w:r w:rsidRPr="00516410">
        <w:rPr>
          <w:rFonts w:ascii="Times New Roman" w:hAnsi="Times New Roman"/>
          <w:sz w:val="28"/>
          <w:szCs w:val="28"/>
        </w:rPr>
        <w:t>sche Imperativ als Grundlage einer Perso-nalistischen Ethik j</w:t>
      </w:r>
      <w:r w:rsidRPr="00516410">
        <w:rPr>
          <w:rFonts w:ascii="Times New Roman" w:hAnsi="Times New Roman"/>
          <w:sz w:val="28"/>
          <w:szCs w:val="28"/>
        </w:rPr>
        <w:t>e</w:t>
      </w:r>
      <w:r w:rsidRPr="00516410">
        <w:rPr>
          <w:rFonts w:ascii="Times New Roman" w:hAnsi="Times New Roman"/>
          <w:sz w:val="28"/>
          <w:szCs w:val="28"/>
        </w:rPr>
        <w:t>denfalls nicht – oder nur teilweise – geeignet. – Anders steht es mit der "personalistischen"</w:t>
      </w:r>
      <w:r w:rsidRPr="00516410">
        <w:rPr>
          <w:rFonts w:ascii="Times New Roman" w:hAnsi="Times New Roman"/>
          <w:i/>
          <w:sz w:val="28"/>
          <w:szCs w:val="28"/>
        </w:rPr>
        <w:t xml:space="preserve"> </w:t>
      </w:r>
      <w:r w:rsidRPr="00516410">
        <w:rPr>
          <w:rFonts w:ascii="Times New Roman" w:hAnsi="Times New Roman"/>
          <w:sz w:val="28"/>
          <w:szCs w:val="28"/>
        </w:rPr>
        <w:t xml:space="preserve">Fassung: </w:t>
      </w:r>
      <w:r w:rsidRPr="00516410">
        <w:rPr>
          <w:rFonts w:ascii="Times New Roman" w:hAnsi="Times New Roman"/>
          <w:b/>
          <w:sz w:val="28"/>
          <w:szCs w:val="28"/>
        </w:rPr>
        <w:t xml:space="preserve">"Handle so, daß du die Menschheit, sowohl in deiner Person als in der Person eines jeden anderen, jederzeit zugleich als Zweck, niemals bloß als Mittel brauchst." </w:t>
      </w:r>
      <w:r w:rsidRPr="00516410">
        <w:rPr>
          <w:rFonts w:ascii="Times New Roman" w:hAnsi="Times New Roman"/>
          <w:sz w:val="28"/>
          <w:szCs w:val="28"/>
        </w:rPr>
        <w:t>Begründbar ist dieser Leitsatz (die „Zwec</w:t>
      </w:r>
      <w:r w:rsidRPr="00516410">
        <w:rPr>
          <w:rFonts w:ascii="Times New Roman" w:hAnsi="Times New Roman"/>
          <w:sz w:val="28"/>
          <w:szCs w:val="28"/>
        </w:rPr>
        <w:t>k</w:t>
      </w:r>
      <w:r w:rsidRPr="00516410">
        <w:rPr>
          <w:rFonts w:ascii="Times New Roman" w:hAnsi="Times New Roman"/>
          <w:sz w:val="28"/>
          <w:szCs w:val="28"/>
        </w:rPr>
        <w:t xml:space="preserve">formel“) allerdings nicht mehr in Kantischer Manier, sondern nur durch eine andersartige Argumentation, und zwar in einer Stufenfolge, in der zunächst </w:t>
      </w:r>
      <w:r w:rsidRPr="00516410">
        <w:rPr>
          <w:rFonts w:ascii="Times New Roman" w:hAnsi="Times New Roman"/>
          <w:i/>
          <w:sz w:val="28"/>
          <w:szCs w:val="28"/>
        </w:rPr>
        <w:t>biologisch</w:t>
      </w:r>
      <w:r w:rsidRPr="00516410">
        <w:rPr>
          <w:rFonts w:ascii="Times New Roman" w:hAnsi="Times New Roman"/>
          <w:sz w:val="28"/>
          <w:szCs w:val="28"/>
        </w:rPr>
        <w:t xml:space="preserve">, dann </w:t>
      </w:r>
      <w:r w:rsidRPr="00516410">
        <w:rPr>
          <w:rFonts w:ascii="Times New Roman" w:hAnsi="Times New Roman"/>
          <w:i/>
          <w:sz w:val="28"/>
          <w:szCs w:val="28"/>
        </w:rPr>
        <w:t>teleologisch</w:t>
      </w:r>
      <w:r w:rsidRPr="00516410">
        <w:rPr>
          <w:rFonts w:ascii="Times New Roman" w:hAnsi="Times New Roman"/>
          <w:sz w:val="28"/>
          <w:szCs w:val="28"/>
        </w:rPr>
        <w:t xml:space="preserve"> und schließlich </w:t>
      </w:r>
      <w:r w:rsidRPr="00516410">
        <w:rPr>
          <w:rFonts w:ascii="Times New Roman" w:hAnsi="Times New Roman"/>
          <w:i/>
          <w:sz w:val="28"/>
          <w:szCs w:val="28"/>
        </w:rPr>
        <w:t>im Hinblick auf die Zweck-Mittel-Relation</w:t>
      </w:r>
      <w:r w:rsidRPr="00516410">
        <w:rPr>
          <w:rFonts w:ascii="Times New Roman" w:hAnsi="Times New Roman"/>
          <w:sz w:val="28"/>
          <w:szCs w:val="28"/>
        </w:rPr>
        <w:t xml:space="preserve"> argume</w:t>
      </w:r>
      <w:r w:rsidRPr="00516410">
        <w:rPr>
          <w:rFonts w:ascii="Times New Roman" w:hAnsi="Times New Roman"/>
          <w:sz w:val="28"/>
          <w:szCs w:val="28"/>
        </w:rPr>
        <w:t>n</w:t>
      </w:r>
      <w:r w:rsidRPr="00516410">
        <w:rPr>
          <w:rFonts w:ascii="Times New Roman" w:hAnsi="Times New Roman"/>
          <w:sz w:val="28"/>
          <w:szCs w:val="28"/>
        </w:rPr>
        <w:t>tiert wird: Biologisch kann der Selbstzweck des Men-schen schon auf Grund des – außer bei eineiigen Zwillingen – strikt individuellen Genetischen Codes definiert wer-den. "Genetische Programme" sind zwar nicht immer gesetzlich geschützt, bilden aber die erste Grundlage der Individualität.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Teleologisch kann durchaus an Kant angeknüpft werden. Während die vorgeburtliche Entwicklung, zumal nach der Ei</w:t>
      </w:r>
      <w:r w:rsidRPr="00516410">
        <w:rPr>
          <w:rFonts w:ascii="Times New Roman" w:hAnsi="Times New Roman"/>
          <w:sz w:val="28"/>
          <w:szCs w:val="28"/>
        </w:rPr>
        <w:t>n</w:t>
      </w:r>
      <w:r w:rsidRPr="00516410">
        <w:rPr>
          <w:rFonts w:ascii="Times New Roman" w:hAnsi="Times New Roman"/>
          <w:sz w:val="28"/>
          <w:szCs w:val="28"/>
        </w:rPr>
        <w:t>nistung der Blastozyste in der Gebärmutter, zweifellos zweck- und zielgerichtet verläuft, dienen auch Erziehung und Sozialis</w:t>
      </w:r>
      <w:r w:rsidRPr="00516410">
        <w:rPr>
          <w:rFonts w:ascii="Times New Roman" w:hAnsi="Times New Roman"/>
          <w:sz w:val="28"/>
          <w:szCs w:val="28"/>
        </w:rPr>
        <w:t>a</w:t>
      </w:r>
      <w:r w:rsidRPr="00516410">
        <w:rPr>
          <w:rFonts w:ascii="Times New Roman" w:hAnsi="Times New Roman"/>
          <w:sz w:val="28"/>
          <w:szCs w:val="28"/>
        </w:rPr>
        <w:t>tion bestimmten</w:t>
      </w:r>
      <w:r w:rsidR="00427819" w:rsidRPr="00516410">
        <w:rPr>
          <w:rFonts w:ascii="Times New Roman" w:hAnsi="Times New Roman"/>
          <w:sz w:val="28"/>
          <w:szCs w:val="28"/>
        </w:rPr>
        <w:t xml:space="preserve"> Zwecken. Diese Zweck- und Ziel</w:t>
      </w:r>
      <w:r w:rsidRPr="00516410">
        <w:rPr>
          <w:rFonts w:ascii="Times New Roman" w:hAnsi="Times New Roman"/>
          <w:sz w:val="28"/>
          <w:szCs w:val="28"/>
        </w:rPr>
        <w:t>gerichtetheit kann und muss es der Einzelperson ermöglichen, sich selbst Zwecke zu setzen, die von den Mitmenschen zu respektieren sind.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Nichts spricht dafür, dass </w:t>
      </w:r>
      <w:proofErr w:type="gramStart"/>
      <w:r w:rsidRPr="00516410">
        <w:rPr>
          <w:rFonts w:ascii="Times New Roman" w:hAnsi="Times New Roman"/>
          <w:sz w:val="28"/>
          <w:szCs w:val="28"/>
        </w:rPr>
        <w:t>irgend ein</w:t>
      </w:r>
      <w:proofErr w:type="gramEnd"/>
      <w:r w:rsidRPr="00516410">
        <w:rPr>
          <w:rFonts w:ascii="Times New Roman" w:hAnsi="Times New Roman"/>
          <w:sz w:val="28"/>
          <w:szCs w:val="28"/>
        </w:rPr>
        <w:t xml:space="preserve"> Zweck irgend ein Mittel "heiligt". Nah-ziele und Fernziele müssen zueinander passen, aufeinander abgestimmt sein. Wo dies nicht der Fall ist, wie z.B. in einigen totalitären </w:t>
      </w:r>
      <w:r w:rsidR="00427819" w:rsidRPr="00516410">
        <w:rPr>
          <w:rFonts w:ascii="Times New Roman" w:hAnsi="Times New Roman"/>
          <w:sz w:val="28"/>
          <w:szCs w:val="28"/>
        </w:rPr>
        <w:t>politischen Systemen der Vergan</w:t>
      </w:r>
      <w:r w:rsidRPr="00516410">
        <w:rPr>
          <w:rFonts w:ascii="Times New Roman" w:hAnsi="Times New Roman"/>
          <w:sz w:val="28"/>
          <w:szCs w:val="28"/>
        </w:rPr>
        <w:t>genheit (und der Gegenwart!), schwinden (od</w:t>
      </w:r>
      <w:r w:rsidR="00427819" w:rsidRPr="00516410">
        <w:rPr>
          <w:rFonts w:ascii="Times New Roman" w:hAnsi="Times New Roman"/>
          <w:sz w:val="28"/>
          <w:szCs w:val="28"/>
        </w:rPr>
        <w:t>er verschwinden) sowohl die Nah</w:t>
      </w:r>
      <w:r w:rsidRPr="00516410">
        <w:rPr>
          <w:rFonts w:ascii="Times New Roman" w:hAnsi="Times New Roman"/>
          <w:sz w:val="28"/>
          <w:szCs w:val="28"/>
        </w:rPr>
        <w:t>ziele als auch die Fernziele.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Kurioserweise folgt hieraus, dass der Kategorische Imperativ sich in seiner "personalistischen"</w:t>
      </w:r>
      <w:r w:rsidRPr="00516410">
        <w:rPr>
          <w:rFonts w:ascii="Times New Roman" w:hAnsi="Times New Roman"/>
          <w:b/>
          <w:sz w:val="28"/>
          <w:szCs w:val="28"/>
        </w:rPr>
        <w:t xml:space="preserve"> </w:t>
      </w:r>
      <w:r w:rsidRPr="00516410">
        <w:rPr>
          <w:rFonts w:ascii="Times New Roman" w:hAnsi="Times New Roman"/>
          <w:sz w:val="28"/>
          <w:szCs w:val="28"/>
        </w:rPr>
        <w:t xml:space="preserve">Fassung  (der </w:t>
      </w:r>
      <w:r w:rsidRPr="00516410">
        <w:rPr>
          <w:rFonts w:ascii="Times New Roman" w:hAnsi="Times New Roman"/>
          <w:i/>
          <w:sz w:val="28"/>
          <w:szCs w:val="28"/>
        </w:rPr>
        <w:t>Zweckformel</w:t>
      </w:r>
      <w:r w:rsidRPr="00516410">
        <w:rPr>
          <w:rFonts w:ascii="Times New Roman" w:hAnsi="Times New Roman"/>
          <w:sz w:val="28"/>
          <w:szCs w:val="28"/>
        </w:rPr>
        <w:t xml:space="preserve">) neu begründen lässt, und zwar dann – </w:t>
      </w:r>
      <w:r w:rsidRPr="00516410">
        <w:rPr>
          <w:rFonts w:ascii="Times New Roman" w:hAnsi="Times New Roman"/>
          <w:i/>
          <w:sz w:val="28"/>
          <w:szCs w:val="28"/>
        </w:rPr>
        <w:t>und wahrscheinlich nur dann</w:t>
      </w:r>
      <w:r w:rsidRPr="00516410">
        <w:rPr>
          <w:rFonts w:ascii="Times New Roman" w:hAnsi="Times New Roman"/>
          <w:sz w:val="28"/>
          <w:szCs w:val="28"/>
        </w:rPr>
        <w:t xml:space="preserve"> –, wenn man diesen Leitsatz aus seiner Einbettung in das Gesamtsystem der Kantschen Pflicht- und Sollensethik heraus-löst. </w:t>
      </w:r>
      <w:r w:rsidRPr="00516410">
        <w:rPr>
          <w:rFonts w:ascii="Times New Roman" w:hAnsi="Times New Roman"/>
          <w:i/>
          <w:sz w:val="28"/>
          <w:szCs w:val="28"/>
        </w:rPr>
        <w:t>Verbindlichkeit</w:t>
      </w:r>
      <w:r w:rsidRPr="00516410">
        <w:rPr>
          <w:rFonts w:ascii="Times New Roman" w:hAnsi="Times New Roman"/>
          <w:sz w:val="28"/>
          <w:szCs w:val="28"/>
        </w:rPr>
        <w:t xml:space="preserve"> ist dann nicht mehr kantisch "vernünftelnd" zu definieren, sondern – nicht zuletzt im Hinblick auf die Mit</w:t>
      </w:r>
      <w:r w:rsidRPr="00516410">
        <w:rPr>
          <w:rFonts w:ascii="Times New Roman" w:hAnsi="Times New Roman"/>
          <w:sz w:val="28"/>
          <w:szCs w:val="28"/>
        </w:rPr>
        <w:t>t</w:t>
      </w:r>
      <w:r w:rsidRPr="00516410">
        <w:rPr>
          <w:rFonts w:ascii="Times New Roman" w:hAnsi="Times New Roman"/>
          <w:sz w:val="28"/>
          <w:szCs w:val="28"/>
        </w:rPr>
        <w:t xml:space="preserve">lerfunktionen der Gefühle – als </w:t>
      </w:r>
      <w:r w:rsidRPr="00516410">
        <w:rPr>
          <w:rFonts w:ascii="Times New Roman" w:hAnsi="Times New Roman"/>
          <w:i/>
          <w:sz w:val="28"/>
          <w:szCs w:val="28"/>
        </w:rPr>
        <w:t>Unveräußerlichkeit des Eige</w:t>
      </w:r>
      <w:r w:rsidRPr="00516410">
        <w:rPr>
          <w:rFonts w:ascii="Times New Roman" w:hAnsi="Times New Roman"/>
          <w:i/>
          <w:sz w:val="28"/>
          <w:szCs w:val="28"/>
        </w:rPr>
        <w:t>n</w:t>
      </w:r>
      <w:r w:rsidRPr="00516410">
        <w:rPr>
          <w:rFonts w:ascii="Times New Roman" w:hAnsi="Times New Roman"/>
          <w:i/>
          <w:sz w:val="28"/>
          <w:szCs w:val="28"/>
        </w:rPr>
        <w:t>werts und Selbstzwecks der Person, Unantastbar-keit der Me</w:t>
      </w:r>
      <w:r w:rsidRPr="00516410">
        <w:rPr>
          <w:rFonts w:ascii="Times New Roman" w:hAnsi="Times New Roman"/>
          <w:i/>
          <w:sz w:val="28"/>
          <w:szCs w:val="28"/>
        </w:rPr>
        <w:t>n</w:t>
      </w:r>
      <w:r w:rsidRPr="00516410">
        <w:rPr>
          <w:rFonts w:ascii="Times New Roman" w:hAnsi="Times New Roman"/>
          <w:i/>
          <w:sz w:val="28"/>
          <w:szCs w:val="28"/>
        </w:rPr>
        <w:t xml:space="preserve">schenwürde, Menschenfreundlichkeit, Entgegenkommen, Wohl-wollen, Konzilianz </w:t>
      </w:r>
      <w:r w:rsidRPr="00516410">
        <w:rPr>
          <w:rFonts w:ascii="Times New Roman" w:hAnsi="Times New Roman"/>
          <w:sz w:val="28"/>
          <w:szCs w:val="28"/>
        </w:rPr>
        <w:t xml:space="preserve">und </w:t>
      </w:r>
      <w:r w:rsidRPr="00516410">
        <w:rPr>
          <w:rFonts w:ascii="Times New Roman" w:hAnsi="Times New Roman"/>
          <w:i/>
          <w:sz w:val="28"/>
          <w:szCs w:val="28"/>
        </w:rPr>
        <w:t xml:space="preserve">Kompromissbereitschaft </w:t>
      </w:r>
      <w:r w:rsidRPr="00516410">
        <w:rPr>
          <w:rFonts w:ascii="Times New Roman" w:hAnsi="Times New Roman"/>
          <w:sz w:val="28"/>
          <w:szCs w:val="28"/>
        </w:rPr>
        <w:t>(s.o.). Und in diesem Sinne kann nichtsdestoweniger sogar der – wenn auch personalistisch neu begründete – Kategorische Imperativ (vie</w:t>
      </w:r>
      <w:r w:rsidRPr="00516410">
        <w:rPr>
          <w:rFonts w:ascii="Times New Roman" w:hAnsi="Times New Roman"/>
          <w:sz w:val="28"/>
          <w:szCs w:val="28"/>
        </w:rPr>
        <w:t>l</w:t>
      </w:r>
      <w:r w:rsidRPr="00516410">
        <w:rPr>
          <w:rFonts w:ascii="Times New Roman" w:hAnsi="Times New Roman"/>
          <w:sz w:val="28"/>
          <w:szCs w:val="28"/>
        </w:rPr>
        <w:t xml:space="preserve">leicht) als </w:t>
      </w:r>
      <w:r w:rsidRPr="00516410">
        <w:rPr>
          <w:rFonts w:ascii="Times New Roman" w:hAnsi="Times New Roman"/>
          <w:i/>
          <w:sz w:val="28"/>
          <w:szCs w:val="28"/>
        </w:rPr>
        <w:t>allgemein</w:t>
      </w:r>
      <w:r w:rsidRPr="00516410">
        <w:rPr>
          <w:rFonts w:ascii="Times New Roman" w:hAnsi="Times New Roman"/>
          <w:sz w:val="28"/>
          <w:szCs w:val="28"/>
        </w:rPr>
        <w:t xml:space="preserve"> verbindlich gelten. (Näheres hierzu: K. Robra: </w:t>
      </w:r>
      <w:r w:rsidRPr="00516410">
        <w:rPr>
          <w:rFonts w:ascii="Times New Roman" w:hAnsi="Times New Roman"/>
          <w:i/>
          <w:sz w:val="28"/>
          <w:szCs w:val="28"/>
        </w:rPr>
        <w:t xml:space="preserve">Und weil der Mensch Person ist …, </w:t>
      </w:r>
      <w:r w:rsidRPr="00516410">
        <w:rPr>
          <w:rFonts w:ascii="Times New Roman" w:hAnsi="Times New Roman"/>
          <w:sz w:val="28"/>
          <w:szCs w:val="28"/>
        </w:rPr>
        <w:t>a.a.O. 2003, S. 63 ff..)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Bestätigt werden könnte diese Vermutung u.a. durch die pe</w:t>
      </w:r>
      <w:r w:rsidRPr="00516410">
        <w:rPr>
          <w:rFonts w:ascii="Times New Roman" w:hAnsi="Times New Roman"/>
          <w:sz w:val="28"/>
          <w:szCs w:val="28"/>
        </w:rPr>
        <w:t>r</w:t>
      </w:r>
      <w:r w:rsidRPr="00516410">
        <w:rPr>
          <w:rFonts w:ascii="Times New Roman" w:hAnsi="Times New Roman"/>
          <w:sz w:val="28"/>
          <w:szCs w:val="28"/>
        </w:rPr>
        <w:t xml:space="preserve">sonalistisch begründete Ethik, die </w:t>
      </w:r>
      <w:r w:rsidRPr="00516410">
        <w:rPr>
          <w:rFonts w:ascii="Times New Roman" w:hAnsi="Times New Roman"/>
          <w:i/>
          <w:sz w:val="28"/>
          <w:szCs w:val="28"/>
        </w:rPr>
        <w:t>Bernhard Schleißheimer</w:t>
      </w:r>
      <w:r w:rsidRPr="00516410">
        <w:rPr>
          <w:rFonts w:ascii="Times New Roman" w:hAnsi="Times New Roman"/>
          <w:sz w:val="28"/>
          <w:szCs w:val="28"/>
        </w:rPr>
        <w:t xml:space="preserve"> vo</w:t>
      </w:r>
      <w:r w:rsidRPr="00516410">
        <w:rPr>
          <w:rFonts w:ascii="Times New Roman" w:hAnsi="Times New Roman"/>
          <w:sz w:val="28"/>
          <w:szCs w:val="28"/>
        </w:rPr>
        <w:t>r</w:t>
      </w:r>
      <w:r w:rsidRPr="00516410">
        <w:rPr>
          <w:rFonts w:ascii="Times New Roman" w:hAnsi="Times New Roman"/>
          <w:sz w:val="28"/>
          <w:szCs w:val="28"/>
        </w:rPr>
        <w:t xml:space="preserve">gelegt hat in seiner Arbeit über: </w:t>
      </w:r>
      <w:r w:rsidRPr="00516410">
        <w:rPr>
          <w:rFonts w:ascii="Times New Roman" w:hAnsi="Times New Roman"/>
          <w:i/>
          <w:sz w:val="28"/>
          <w:szCs w:val="28"/>
        </w:rPr>
        <w:t>Ethik heute. Eine Antwort auf die Frage nach dem guten Leben</w:t>
      </w:r>
      <w:r w:rsidRPr="00516410">
        <w:rPr>
          <w:rFonts w:ascii="Times New Roman" w:hAnsi="Times New Roman"/>
          <w:sz w:val="28"/>
          <w:szCs w:val="28"/>
        </w:rPr>
        <w:t>, Würzburg 2003.  – Als Ergä</w:t>
      </w:r>
      <w:r w:rsidRPr="00516410">
        <w:rPr>
          <w:rFonts w:ascii="Times New Roman" w:hAnsi="Times New Roman"/>
          <w:sz w:val="28"/>
          <w:szCs w:val="28"/>
        </w:rPr>
        <w:t>n</w:t>
      </w:r>
      <w:r w:rsidRPr="00516410">
        <w:rPr>
          <w:rFonts w:ascii="Times New Roman" w:hAnsi="Times New Roman"/>
          <w:sz w:val="28"/>
          <w:szCs w:val="28"/>
        </w:rPr>
        <w:t>zung von Kants Zweckformel kann außerdem eine von mir fo</w:t>
      </w:r>
      <w:r w:rsidRPr="00516410">
        <w:rPr>
          <w:rFonts w:ascii="Times New Roman" w:hAnsi="Times New Roman"/>
          <w:sz w:val="28"/>
          <w:szCs w:val="28"/>
        </w:rPr>
        <w:t>r</w:t>
      </w:r>
      <w:r w:rsidRPr="00516410">
        <w:rPr>
          <w:rFonts w:ascii="Times New Roman" w:hAnsi="Times New Roman"/>
          <w:sz w:val="28"/>
          <w:szCs w:val="28"/>
        </w:rPr>
        <w:t xml:space="preserve">mulierte </w:t>
      </w:r>
      <w:r w:rsidRPr="00516410">
        <w:rPr>
          <w:rFonts w:ascii="Times New Roman" w:hAnsi="Times New Roman"/>
          <w:i/>
          <w:sz w:val="28"/>
          <w:szCs w:val="28"/>
        </w:rPr>
        <w:t xml:space="preserve">Naturformel </w:t>
      </w:r>
      <w:r w:rsidRPr="00516410">
        <w:rPr>
          <w:rFonts w:ascii="Times New Roman" w:hAnsi="Times New Roman"/>
          <w:sz w:val="28"/>
          <w:szCs w:val="28"/>
        </w:rPr>
        <w:t xml:space="preserve">dienen (s.u. S. 477).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(Vgl. </w:t>
      </w:r>
      <w:hyperlink r:id="rId15" w:history="1">
        <w:r w:rsidRPr="00516410">
          <w:rPr>
            <w:rFonts w:ascii="Times New Roman" w:hAnsi="Times New Roman"/>
            <w:sz w:val="28"/>
            <w:szCs w:val="28"/>
          </w:rPr>
          <w:t>http://www.michaelfunken.de/informationphilosophie/philosophie/robraethik</w:t>
        </w:r>
      </w:hyperlink>
      <w:r w:rsidRPr="00516410">
        <w:rPr>
          <w:rFonts w:ascii="Times New Roman" w:hAnsi="Times New Roman"/>
          <w:sz w:val="28"/>
          <w:szCs w:val="28"/>
        </w:rPr>
        <w:t>. html)</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Nachtrag: Hieraus eine </w:t>
      </w:r>
      <w:r w:rsidRPr="00516410">
        <w:rPr>
          <w:rFonts w:ascii="Times New Roman" w:hAnsi="Times New Roman"/>
          <w:i/>
          <w:sz w:val="28"/>
          <w:szCs w:val="28"/>
        </w:rPr>
        <w:t>allgemeine Verbindlichkeit der Werte der Person</w:t>
      </w:r>
      <w:r w:rsidRPr="00516410">
        <w:rPr>
          <w:rFonts w:ascii="Times New Roman" w:hAnsi="Times New Roman"/>
          <w:sz w:val="28"/>
          <w:szCs w:val="28"/>
        </w:rPr>
        <w:t xml:space="preserve"> abzu-leiten, scheint nahe zu liegen, bedarf aber we</w:t>
      </w:r>
      <w:r w:rsidRPr="00516410">
        <w:rPr>
          <w:rFonts w:ascii="Times New Roman" w:hAnsi="Times New Roman"/>
          <w:sz w:val="28"/>
          <w:szCs w:val="28"/>
        </w:rPr>
        <w:t>i</w:t>
      </w:r>
      <w:r w:rsidRPr="00516410">
        <w:rPr>
          <w:rFonts w:ascii="Times New Roman" w:hAnsi="Times New Roman"/>
          <w:sz w:val="28"/>
          <w:szCs w:val="28"/>
        </w:rPr>
        <w:t>terer, über die Theorien des 18. Jahrhunderts hinaus gehender Überlegungen.</w:t>
      </w:r>
    </w:p>
    <w:p w:rsidR="00AB22F2" w:rsidRPr="00516410" w:rsidRDefault="00AB22F2" w:rsidP="00AB22F2">
      <w:pPr>
        <w:rPr>
          <w:rFonts w:ascii="Times New Roman" w:hAnsi="Times New Roman"/>
          <w:sz w:val="28"/>
          <w:szCs w:val="28"/>
        </w:rPr>
      </w:pPr>
    </w:p>
    <w:p w:rsidR="00AB22F2" w:rsidRPr="00516410" w:rsidRDefault="00AB22F2" w:rsidP="00AB22F2">
      <w:pPr>
        <w:rPr>
          <w:rFonts w:ascii="Times New Roman" w:hAnsi="Times New Roman"/>
          <w:sz w:val="28"/>
          <w:szCs w:val="28"/>
        </w:rPr>
      </w:pPr>
      <w:r w:rsidRPr="00516410">
        <w:rPr>
          <w:rFonts w:ascii="Times New Roman" w:hAnsi="Times New Roman"/>
          <w:b/>
          <w:sz w:val="28"/>
          <w:szCs w:val="28"/>
        </w:rPr>
        <w:t>Hierarchie der Werte? Zum klassischen deutschen H</w:t>
      </w:r>
      <w:r w:rsidRPr="00516410">
        <w:rPr>
          <w:rFonts w:ascii="Times New Roman" w:hAnsi="Times New Roman"/>
          <w:b/>
          <w:sz w:val="28"/>
          <w:szCs w:val="28"/>
        </w:rPr>
        <w:t>u</w:t>
      </w:r>
      <w:r w:rsidRPr="00516410">
        <w:rPr>
          <w:rFonts w:ascii="Times New Roman" w:hAnsi="Times New Roman"/>
          <w:b/>
          <w:sz w:val="28"/>
          <w:szCs w:val="28"/>
        </w:rPr>
        <w:t>manitätsideal und zum Deutschen Idealismus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Leib und Seele, Vernunft, Verstand, Sinnestätigkeit und G</w:t>
      </w:r>
      <w:r w:rsidRPr="00516410">
        <w:rPr>
          <w:rFonts w:ascii="Times New Roman" w:hAnsi="Times New Roman"/>
          <w:sz w:val="28"/>
          <w:szCs w:val="28"/>
        </w:rPr>
        <w:t>e</w:t>
      </w:r>
      <w:r w:rsidRPr="00516410">
        <w:rPr>
          <w:rFonts w:ascii="Times New Roman" w:hAnsi="Times New Roman"/>
          <w:sz w:val="28"/>
          <w:szCs w:val="28"/>
        </w:rPr>
        <w:t>fühle harmonisch miteinander zu verbinden, wer wollte das nicht? Kants imperativer Versuch geht auf Kosten der Gefühle. Das Umgekehrte, die Ablehnung der puren Vernunfts-herrschaft, versuchen die Autoren der literarischen Bewegung des „</w:t>
      </w:r>
      <w:r w:rsidRPr="00516410">
        <w:rPr>
          <w:rFonts w:ascii="Times New Roman" w:hAnsi="Times New Roman"/>
          <w:i/>
          <w:sz w:val="28"/>
          <w:szCs w:val="28"/>
        </w:rPr>
        <w:t xml:space="preserve">Sturm und Drang“ </w:t>
      </w:r>
      <w:r w:rsidRPr="00516410">
        <w:rPr>
          <w:rFonts w:ascii="Times New Roman" w:hAnsi="Times New Roman"/>
          <w:sz w:val="28"/>
          <w:szCs w:val="28"/>
        </w:rPr>
        <w:t xml:space="preserve">(ca. 1770-1780), wobei sie nicht selten in puren Irrationalismus abglei-ten, indem sie z.B. gegen die Aufklärung rebellieren. Dazu passt ein übertriebe-ner </w:t>
      </w:r>
      <w:r w:rsidRPr="00516410">
        <w:rPr>
          <w:rFonts w:ascii="Times New Roman" w:hAnsi="Times New Roman"/>
          <w:i/>
          <w:sz w:val="28"/>
          <w:szCs w:val="28"/>
        </w:rPr>
        <w:t>Genie-Kult</w:t>
      </w:r>
      <w:r w:rsidRPr="00516410">
        <w:rPr>
          <w:rFonts w:ascii="Times New Roman" w:hAnsi="Times New Roman"/>
          <w:sz w:val="28"/>
          <w:szCs w:val="28"/>
        </w:rPr>
        <w:t xml:space="preserve">, den </w:t>
      </w:r>
      <w:r w:rsidRPr="00516410">
        <w:rPr>
          <w:rFonts w:ascii="Times New Roman" w:hAnsi="Times New Roman"/>
          <w:i/>
          <w:sz w:val="28"/>
          <w:szCs w:val="28"/>
        </w:rPr>
        <w:t>Arnold Hauser</w:t>
      </w:r>
      <w:r w:rsidRPr="00516410">
        <w:rPr>
          <w:rFonts w:ascii="Times New Roman" w:hAnsi="Times New Roman"/>
          <w:sz w:val="28"/>
          <w:szCs w:val="28"/>
        </w:rPr>
        <w:t xml:space="preserve"> in seiner </w:t>
      </w:r>
      <w:r w:rsidRPr="00516410">
        <w:rPr>
          <w:rFonts w:ascii="Times New Roman" w:hAnsi="Times New Roman"/>
          <w:i/>
          <w:sz w:val="28"/>
          <w:szCs w:val="28"/>
        </w:rPr>
        <w:t xml:space="preserve">Sozialgeschichte der Kunst und Lite-ratur  </w:t>
      </w:r>
      <w:r w:rsidRPr="00516410">
        <w:rPr>
          <w:rFonts w:ascii="Times New Roman" w:hAnsi="Times New Roman"/>
          <w:sz w:val="28"/>
          <w:szCs w:val="28"/>
        </w:rPr>
        <w:t>(München 1972, S. 636) so beschreibt: „Das G</w:t>
      </w:r>
      <w:r w:rsidRPr="00516410">
        <w:rPr>
          <w:rFonts w:ascii="Times New Roman" w:hAnsi="Times New Roman"/>
          <w:sz w:val="28"/>
          <w:szCs w:val="28"/>
        </w:rPr>
        <w:t>e</w:t>
      </w:r>
      <w:r w:rsidRPr="00516410">
        <w:rPr>
          <w:rFonts w:ascii="Times New Roman" w:hAnsi="Times New Roman"/>
          <w:sz w:val="28"/>
          <w:szCs w:val="28"/>
        </w:rPr>
        <w:t>nie rettet sich aus der Mise-re des Alltags in ein Traumland der grenzenlosen Willkür. Hier lebt es nicht nur frei von den Fesseln der Vernunft, sondern ist zugleich im Besitz von mystischen Kräften, die ihm die gewöhnliche Sinneserfahrung entbehrlich machen. &gt;Das Genie ahndet, das heißt, sein Gefühl läuft der B</w:t>
      </w:r>
      <w:r w:rsidRPr="00516410">
        <w:rPr>
          <w:rFonts w:ascii="Times New Roman" w:hAnsi="Times New Roman"/>
          <w:sz w:val="28"/>
          <w:szCs w:val="28"/>
        </w:rPr>
        <w:t>e</w:t>
      </w:r>
      <w:r w:rsidRPr="00516410">
        <w:rPr>
          <w:rFonts w:ascii="Times New Roman" w:hAnsi="Times New Roman"/>
          <w:sz w:val="28"/>
          <w:szCs w:val="28"/>
        </w:rPr>
        <w:t xml:space="preserve">obachtung vor. Das Genie beob-achtet nicht. Es </w:t>
      </w:r>
      <w:r w:rsidRPr="00516410">
        <w:rPr>
          <w:rFonts w:ascii="Times New Roman" w:hAnsi="Times New Roman"/>
          <w:i/>
          <w:sz w:val="28"/>
          <w:szCs w:val="28"/>
        </w:rPr>
        <w:t>sieht</w:t>
      </w:r>
      <w:r w:rsidRPr="00516410">
        <w:rPr>
          <w:rFonts w:ascii="Times New Roman" w:hAnsi="Times New Roman"/>
          <w:sz w:val="28"/>
          <w:szCs w:val="28"/>
        </w:rPr>
        <w:t>, es fühlt</w:t>
      </w:r>
      <w:proofErr w:type="gramStart"/>
      <w:r w:rsidRPr="00516410">
        <w:rPr>
          <w:rFonts w:ascii="Times New Roman" w:hAnsi="Times New Roman"/>
          <w:sz w:val="28"/>
          <w:szCs w:val="28"/>
        </w:rPr>
        <w:t>.&lt;</w:t>
      </w:r>
      <w:proofErr w:type="gramEnd"/>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Wie weit die geniale Willkür gehen kann, lässt sich vielleicht am besten an den Figuren des Dichters </w:t>
      </w:r>
      <w:r w:rsidRPr="00516410">
        <w:rPr>
          <w:rFonts w:ascii="Times New Roman" w:hAnsi="Times New Roman"/>
          <w:i/>
          <w:sz w:val="28"/>
          <w:szCs w:val="28"/>
        </w:rPr>
        <w:t xml:space="preserve">J. M. R. Lenz </w:t>
      </w:r>
      <w:r w:rsidRPr="00516410">
        <w:rPr>
          <w:rFonts w:ascii="Times New Roman" w:hAnsi="Times New Roman"/>
          <w:sz w:val="28"/>
          <w:szCs w:val="28"/>
        </w:rPr>
        <w:t>(1751-92) ablesen, dem Egon Friedell be-scheinigt, sein Moralismus grü</w:t>
      </w:r>
      <w:r w:rsidRPr="00516410">
        <w:rPr>
          <w:rFonts w:ascii="Times New Roman" w:hAnsi="Times New Roman"/>
          <w:sz w:val="28"/>
          <w:szCs w:val="28"/>
        </w:rPr>
        <w:t>n</w:t>
      </w:r>
      <w:r w:rsidRPr="00516410">
        <w:rPr>
          <w:rFonts w:ascii="Times New Roman" w:hAnsi="Times New Roman"/>
          <w:sz w:val="28"/>
          <w:szCs w:val="28"/>
        </w:rPr>
        <w:t>de sich auf Amoralität, und in seinen Werken herrsche ein p</w:t>
      </w:r>
      <w:r w:rsidRPr="00516410">
        <w:rPr>
          <w:rFonts w:ascii="Times New Roman" w:hAnsi="Times New Roman"/>
          <w:sz w:val="28"/>
          <w:szCs w:val="28"/>
        </w:rPr>
        <w:t>u</w:t>
      </w:r>
      <w:r w:rsidRPr="00516410">
        <w:rPr>
          <w:rFonts w:ascii="Times New Roman" w:hAnsi="Times New Roman"/>
          <w:sz w:val="28"/>
          <w:szCs w:val="28"/>
        </w:rPr>
        <w:t>bertärer, „ins Pathologische und Karikaturistische gesteigerter Naturalismus“ (a.a.O. S. 863).</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Immerhin nehmen an dieser Bewegung kurzzeitig auch die Klassiker </w:t>
      </w:r>
      <w:r w:rsidRPr="00516410">
        <w:rPr>
          <w:rFonts w:ascii="Times New Roman" w:hAnsi="Times New Roman"/>
          <w:i/>
          <w:sz w:val="28"/>
          <w:szCs w:val="28"/>
        </w:rPr>
        <w:t>Goethe</w:t>
      </w:r>
      <w:r w:rsidRPr="00516410">
        <w:rPr>
          <w:rFonts w:ascii="Times New Roman" w:hAnsi="Times New Roman"/>
          <w:sz w:val="28"/>
          <w:szCs w:val="28"/>
        </w:rPr>
        <w:t xml:space="preserve"> und </w:t>
      </w:r>
      <w:r w:rsidRPr="00516410">
        <w:rPr>
          <w:rFonts w:ascii="Times New Roman" w:hAnsi="Times New Roman"/>
          <w:i/>
          <w:sz w:val="28"/>
          <w:szCs w:val="28"/>
        </w:rPr>
        <w:t>Schiller</w:t>
      </w:r>
      <w:r w:rsidRPr="00516410">
        <w:rPr>
          <w:rFonts w:ascii="Times New Roman" w:hAnsi="Times New Roman"/>
          <w:sz w:val="28"/>
          <w:szCs w:val="28"/>
        </w:rPr>
        <w:t xml:space="preserve"> teil, finden dann aber anspruch</w:t>
      </w:r>
      <w:r w:rsidRPr="00516410">
        <w:rPr>
          <w:rFonts w:ascii="Times New Roman" w:hAnsi="Times New Roman"/>
          <w:sz w:val="28"/>
          <w:szCs w:val="28"/>
        </w:rPr>
        <w:t>s</w:t>
      </w:r>
      <w:r w:rsidRPr="00516410">
        <w:rPr>
          <w:rFonts w:ascii="Times New Roman" w:hAnsi="Times New Roman"/>
          <w:sz w:val="28"/>
          <w:szCs w:val="28"/>
        </w:rPr>
        <w:t>vollere Formen, Inhalte und Pro-blemlösungen. – Trotzdem le</w:t>
      </w:r>
      <w:r w:rsidRPr="00516410">
        <w:rPr>
          <w:rFonts w:ascii="Times New Roman" w:hAnsi="Times New Roman"/>
          <w:sz w:val="28"/>
          <w:szCs w:val="28"/>
        </w:rPr>
        <w:t>h</w:t>
      </w:r>
      <w:r w:rsidRPr="00516410">
        <w:rPr>
          <w:rFonts w:ascii="Times New Roman" w:hAnsi="Times New Roman"/>
          <w:sz w:val="28"/>
          <w:szCs w:val="28"/>
        </w:rPr>
        <w:t>nen beide weiterhin die pure Vernunftgläubigkeit ab. Schiller kritisiert Kant u.a. mit dem vielzitierten Sinnspruch: „Gern dien ich den Freunden, doch tu ich es leider mit Neigung. Und so wurmt es mir oft, daß ich nicht tugendhaft bin.“ Was ihn jedoch nicht daran hindert, sich intensiv mit der facettenreichen Phil</w:t>
      </w:r>
      <w:r w:rsidRPr="00516410">
        <w:rPr>
          <w:rFonts w:ascii="Times New Roman" w:hAnsi="Times New Roman"/>
          <w:sz w:val="28"/>
          <w:szCs w:val="28"/>
        </w:rPr>
        <w:t>o</w:t>
      </w:r>
      <w:r w:rsidRPr="00516410">
        <w:rPr>
          <w:rFonts w:ascii="Times New Roman" w:hAnsi="Times New Roman"/>
          <w:sz w:val="28"/>
          <w:szCs w:val="28"/>
        </w:rPr>
        <w:t xml:space="preserve">sophie Kants zu beschäftigen.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Ähnlich Goethe (1749-1832), der Kant erst relativ spät, und zwar durch Emp-fehlung Schillers, schätzen lernte. Nichtsde</w:t>
      </w:r>
      <w:r w:rsidRPr="00516410">
        <w:rPr>
          <w:rFonts w:ascii="Times New Roman" w:hAnsi="Times New Roman"/>
          <w:sz w:val="28"/>
          <w:szCs w:val="28"/>
        </w:rPr>
        <w:t>s</w:t>
      </w:r>
      <w:r w:rsidRPr="00516410">
        <w:rPr>
          <w:rFonts w:ascii="Times New Roman" w:hAnsi="Times New Roman"/>
          <w:sz w:val="28"/>
          <w:szCs w:val="28"/>
        </w:rPr>
        <w:t xml:space="preserve">toweniger präsentieren beide in ich-ren </w:t>
      </w:r>
      <w:r w:rsidRPr="00516410">
        <w:rPr>
          <w:rFonts w:ascii="Times New Roman" w:hAnsi="Times New Roman"/>
          <w:i/>
          <w:sz w:val="28"/>
          <w:szCs w:val="28"/>
        </w:rPr>
        <w:t>Humanitätsidealen</w:t>
      </w:r>
      <w:r w:rsidRPr="00516410">
        <w:rPr>
          <w:rFonts w:ascii="Times New Roman" w:hAnsi="Times New Roman"/>
          <w:sz w:val="28"/>
          <w:szCs w:val="28"/>
        </w:rPr>
        <w:t xml:space="preserve"> neue, gänzlich andere Synthesen aus Vernunft und Ge-fühl als Kant. Schon Goethes und Lessings Toleranz-Ideen weisen darauf  hin: Es geht ihnen um das Person-Sein. Als Person soll der Mensch nicht nur toleriert, sondern anerkannt werden, vor allem durch Mitgefühl (Empathie) und Anteil-nahme (s.o.). Vielleicht am kürzesten zusammengefasst in den Versen: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Edel sei der Mensch, / Hilfreich und gut! / Denn das allein / Unterscheidet ihn/ Von allen Wesen, / Die wir kennen.    (aus Goethes Gedicht </w:t>
      </w:r>
      <w:r w:rsidRPr="00516410">
        <w:rPr>
          <w:rFonts w:ascii="Times New Roman" w:hAnsi="Times New Roman"/>
          <w:i/>
          <w:sz w:val="28"/>
          <w:szCs w:val="28"/>
        </w:rPr>
        <w:t>Das Göttliche</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Ausführlich dargestellt in dem Seelendrama </w:t>
      </w:r>
      <w:r w:rsidRPr="00516410">
        <w:rPr>
          <w:rFonts w:ascii="Times New Roman" w:hAnsi="Times New Roman"/>
          <w:i/>
          <w:sz w:val="28"/>
          <w:szCs w:val="28"/>
        </w:rPr>
        <w:t>Iphigenie auf Tauris</w:t>
      </w:r>
      <w:r w:rsidRPr="00516410">
        <w:rPr>
          <w:rFonts w:ascii="Times New Roman" w:hAnsi="Times New Roman"/>
          <w:sz w:val="28"/>
          <w:szCs w:val="28"/>
        </w:rPr>
        <w:t xml:space="preserve"> (1786): In der Männerwelt, von der Iphigenie umgeben ist, spielt Humanität kaum eine Rolle. Es gelten dort archaische, letztlich stets auf Waffengewalt beruhende Verhal-tensmuster. Iphigenie aber überzeugt diese Gewaltmenschen schließlich durch reine Menschlichkeit, durch begütigende Worte, auch wenn sie sich gelegentlich zwischen innerer Pflicht (gegenüber dem Herrscher Thoas) und äußerer Notwendigkeit (ihren Bruder zu retten) hin- und hergerissen fühlt.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Trotz mancher Anfechtung verehrt Iphigenie die Götter, die sie für heilig, rein, wahr und authentisch, d.h. sich selbst treu, hält. In dieser Vorstellung findet sie Halt und Bestätigung, in einem Ideal, dem alle Menschen nacheifern sollten. Sie kann überzeugen, weil sie weiß, wie Denken, Fühlen und Handeln zusammen-                                                                                                                                                                                                                                     hängen. Sie ist „verteufelt human“, wie Goethe selbst einmal ironisch bemerkt.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Aber der Dichterfürst begnügt sich nicht damit, „das Land der Griechen mit der Seele“ zu suchen. In dem Erziehungsroman </w:t>
      </w:r>
      <w:r w:rsidRPr="00516410">
        <w:rPr>
          <w:rFonts w:ascii="Times New Roman" w:hAnsi="Times New Roman"/>
          <w:i/>
          <w:sz w:val="28"/>
          <w:szCs w:val="28"/>
        </w:rPr>
        <w:t xml:space="preserve">Wilhelm Meister </w:t>
      </w:r>
      <w:r w:rsidRPr="00516410">
        <w:rPr>
          <w:rFonts w:ascii="Times New Roman" w:hAnsi="Times New Roman"/>
          <w:sz w:val="28"/>
          <w:szCs w:val="28"/>
        </w:rPr>
        <w:t xml:space="preserve">(und nicht nur im </w:t>
      </w:r>
      <w:r w:rsidRPr="00516410">
        <w:rPr>
          <w:rFonts w:ascii="Times New Roman" w:hAnsi="Times New Roman"/>
          <w:i/>
          <w:sz w:val="28"/>
          <w:szCs w:val="28"/>
        </w:rPr>
        <w:t>Faust</w:t>
      </w:r>
      <w:r w:rsidRPr="00516410">
        <w:rPr>
          <w:rFonts w:ascii="Times New Roman" w:hAnsi="Times New Roman"/>
          <w:sz w:val="28"/>
          <w:szCs w:val="28"/>
        </w:rPr>
        <w:t>!) zeigt er, wie viel Realitätssinn in ihm steckt – und was passieren kann, wenn H</w:t>
      </w:r>
      <w:r w:rsidRPr="00516410">
        <w:rPr>
          <w:rFonts w:ascii="Times New Roman" w:hAnsi="Times New Roman"/>
          <w:sz w:val="28"/>
          <w:szCs w:val="28"/>
        </w:rPr>
        <w:t>u</w:t>
      </w:r>
      <w:r w:rsidRPr="00516410">
        <w:rPr>
          <w:rFonts w:ascii="Times New Roman" w:hAnsi="Times New Roman"/>
          <w:sz w:val="28"/>
          <w:szCs w:val="28"/>
        </w:rPr>
        <w:t xml:space="preserve">manitätsideal und Wirklichkeit in Konflikt geraten. Wenn der Zögling lernen soll, Gefühle und Leidenschaften auf möglichst natürliche Weise mit der Vernunft zu vereinbaren, kann die Aufgabe des Erziehers nicht in autoritärem Gehabe bestehen, sondern in der Fähigkeit, auch schlummernde (latent vorhan-dene)Talente aufzuspüren und fruchtbar zu machen.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 xml:space="preserve">Friedrich Schiller </w:t>
      </w:r>
      <w:r w:rsidRPr="00516410">
        <w:rPr>
          <w:rFonts w:ascii="Times New Roman" w:hAnsi="Times New Roman"/>
          <w:sz w:val="28"/>
          <w:szCs w:val="28"/>
        </w:rPr>
        <w:t>(1759-1805) war es vergönnt, das klass</w:t>
      </w:r>
      <w:r w:rsidRPr="00516410">
        <w:rPr>
          <w:rFonts w:ascii="Times New Roman" w:hAnsi="Times New Roman"/>
          <w:sz w:val="28"/>
          <w:szCs w:val="28"/>
        </w:rPr>
        <w:t>i</w:t>
      </w:r>
      <w:r w:rsidRPr="00516410">
        <w:rPr>
          <w:rFonts w:ascii="Times New Roman" w:hAnsi="Times New Roman"/>
          <w:sz w:val="28"/>
          <w:szCs w:val="28"/>
        </w:rPr>
        <w:t>sche Humanitätsideal in einer neuen, Kunst-, Gesellschafts- und Staatsphilosophie zu vollenden, und zwar u.a. in der Abhan</w:t>
      </w:r>
      <w:r w:rsidRPr="00516410">
        <w:rPr>
          <w:rFonts w:ascii="Times New Roman" w:hAnsi="Times New Roman"/>
          <w:sz w:val="28"/>
          <w:szCs w:val="28"/>
        </w:rPr>
        <w:t>d</w:t>
      </w:r>
      <w:r w:rsidRPr="00516410">
        <w:rPr>
          <w:rFonts w:ascii="Times New Roman" w:hAnsi="Times New Roman"/>
          <w:sz w:val="28"/>
          <w:szCs w:val="28"/>
        </w:rPr>
        <w:t xml:space="preserve">lung </w:t>
      </w:r>
      <w:r w:rsidRPr="00516410">
        <w:rPr>
          <w:rFonts w:ascii="Times New Roman" w:hAnsi="Times New Roman"/>
          <w:i/>
          <w:sz w:val="28"/>
          <w:szCs w:val="28"/>
        </w:rPr>
        <w:t>Über die ästhetische Erziehung des Menschen in einer Re</w:t>
      </w:r>
      <w:r w:rsidRPr="00516410">
        <w:rPr>
          <w:rFonts w:ascii="Times New Roman" w:hAnsi="Times New Roman"/>
          <w:i/>
          <w:sz w:val="28"/>
          <w:szCs w:val="28"/>
        </w:rPr>
        <w:t>i</w:t>
      </w:r>
      <w:r w:rsidRPr="00516410">
        <w:rPr>
          <w:rFonts w:ascii="Times New Roman" w:hAnsi="Times New Roman"/>
          <w:i/>
          <w:sz w:val="28"/>
          <w:szCs w:val="28"/>
        </w:rPr>
        <w:t xml:space="preserve">he von Briefen </w:t>
      </w:r>
      <w:r w:rsidRPr="00516410">
        <w:rPr>
          <w:rFonts w:ascii="Times New Roman" w:hAnsi="Times New Roman"/>
          <w:sz w:val="28"/>
          <w:szCs w:val="28"/>
        </w:rPr>
        <w:t xml:space="preserve">(1795). Darin fordert er einen </w:t>
      </w:r>
      <w:r w:rsidRPr="00516410">
        <w:rPr>
          <w:rFonts w:ascii="Times New Roman" w:hAnsi="Times New Roman"/>
          <w:i/>
          <w:sz w:val="28"/>
          <w:szCs w:val="28"/>
        </w:rPr>
        <w:t>ästhetischen Ve</w:t>
      </w:r>
      <w:r w:rsidRPr="00516410">
        <w:rPr>
          <w:rFonts w:ascii="Times New Roman" w:hAnsi="Times New Roman"/>
          <w:i/>
          <w:sz w:val="28"/>
          <w:szCs w:val="28"/>
        </w:rPr>
        <w:t>r</w:t>
      </w:r>
      <w:r w:rsidRPr="00516410">
        <w:rPr>
          <w:rFonts w:ascii="Times New Roman" w:hAnsi="Times New Roman"/>
          <w:i/>
          <w:sz w:val="28"/>
          <w:szCs w:val="28"/>
        </w:rPr>
        <w:t xml:space="preserve">nunft-Staat </w:t>
      </w:r>
      <w:r w:rsidRPr="00516410">
        <w:rPr>
          <w:rFonts w:ascii="Times New Roman" w:hAnsi="Times New Roman"/>
          <w:sz w:val="28"/>
          <w:szCs w:val="28"/>
        </w:rPr>
        <w:t xml:space="preserve"> und sieht in der Kunst geeignete Mittel zu dessen Verwirklichung. Sein und Schein, Geist und Natur, Pflicht und Neigung soll der Mensch allmählich in Einklang bringen. Das kann vor allem durch die Kunst gelingen, weil sich in ihr Mat</w:t>
      </w:r>
      <w:r w:rsidRPr="00516410">
        <w:rPr>
          <w:rFonts w:ascii="Times New Roman" w:hAnsi="Times New Roman"/>
          <w:sz w:val="28"/>
          <w:szCs w:val="28"/>
        </w:rPr>
        <w:t>e</w:t>
      </w:r>
      <w:r w:rsidRPr="00516410">
        <w:rPr>
          <w:rFonts w:ascii="Times New Roman" w:hAnsi="Times New Roman"/>
          <w:sz w:val="28"/>
          <w:szCs w:val="28"/>
        </w:rPr>
        <w:t>rie und Geist, Inhalt und Form, Vernunft und Sinnlichkeit mite</w:t>
      </w:r>
      <w:r w:rsidRPr="00516410">
        <w:rPr>
          <w:rFonts w:ascii="Times New Roman" w:hAnsi="Times New Roman"/>
          <w:sz w:val="28"/>
          <w:szCs w:val="28"/>
        </w:rPr>
        <w:t>i</w:t>
      </w:r>
      <w:r w:rsidRPr="00516410">
        <w:rPr>
          <w:rFonts w:ascii="Times New Roman" w:hAnsi="Times New Roman"/>
          <w:sz w:val="28"/>
          <w:szCs w:val="28"/>
        </w:rPr>
        <w:t xml:space="preserve">nander verbinden.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 der Mensch spielt nur, wo er in voller Bedeutung des Worts Mensch ist, und er ist nur da ganz Mensch, wo er spielt.“, sagt Schiller. Der Spieltrieb könne die Spannungen zwischen Bewusstem und Unbewusstem beheben. Am Ende steht ein „ästhetischer Staat“, wozu Schiller ausführt: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„Mitten in dem furchtbaren Reich der Kräfte und mitten in dem heiligen Reich der Gesetze baut der ästhetische Bildung</w:t>
      </w:r>
      <w:r w:rsidRPr="00516410">
        <w:rPr>
          <w:rFonts w:ascii="Times New Roman" w:hAnsi="Times New Roman"/>
          <w:sz w:val="28"/>
          <w:szCs w:val="28"/>
        </w:rPr>
        <w:t>s</w:t>
      </w:r>
      <w:r w:rsidRPr="00516410">
        <w:rPr>
          <w:rFonts w:ascii="Times New Roman" w:hAnsi="Times New Roman"/>
          <w:sz w:val="28"/>
          <w:szCs w:val="28"/>
        </w:rPr>
        <w:t>trieb unvermerkt an einem dritten, fröhlichen Reiche des Spiels und des Scheins, worin er dem Menschen die Fesseln aller Ve</w:t>
      </w:r>
      <w:r w:rsidRPr="00516410">
        <w:rPr>
          <w:rFonts w:ascii="Times New Roman" w:hAnsi="Times New Roman"/>
          <w:sz w:val="28"/>
          <w:szCs w:val="28"/>
        </w:rPr>
        <w:t>r</w:t>
      </w:r>
      <w:r w:rsidRPr="00516410">
        <w:rPr>
          <w:rFonts w:ascii="Times New Roman" w:hAnsi="Times New Roman"/>
          <w:sz w:val="28"/>
          <w:szCs w:val="28"/>
        </w:rPr>
        <w:t>hältnisse abnimmt und ihn von allem, was Zwang heißt, sowohl im Physischen als im Moralischen entbindet.</w:t>
      </w:r>
      <w:r w:rsidR="007D5E36" w:rsidRPr="00516410">
        <w:rPr>
          <w:rFonts w:ascii="Times New Roman" w:hAnsi="Times New Roman"/>
          <w:sz w:val="28"/>
          <w:szCs w:val="28"/>
        </w:rPr>
        <w:t xml:space="preserve"> </w:t>
      </w:r>
      <w:r w:rsidRPr="00516410">
        <w:rPr>
          <w:rFonts w:ascii="Times New Roman" w:hAnsi="Times New Roman"/>
          <w:sz w:val="28"/>
          <w:szCs w:val="28"/>
        </w:rPr>
        <w:t xml:space="preserve">Wenn in dem </w:t>
      </w:r>
      <w:r w:rsidRPr="00516410">
        <w:rPr>
          <w:rFonts w:ascii="Times New Roman" w:hAnsi="Times New Roman"/>
          <w:i/>
          <w:sz w:val="28"/>
          <w:szCs w:val="28"/>
        </w:rPr>
        <w:t>d</w:t>
      </w:r>
      <w:r w:rsidRPr="00516410">
        <w:rPr>
          <w:rFonts w:ascii="Times New Roman" w:hAnsi="Times New Roman"/>
          <w:i/>
          <w:sz w:val="28"/>
          <w:szCs w:val="28"/>
        </w:rPr>
        <w:t>y</w:t>
      </w:r>
      <w:r w:rsidRPr="00516410">
        <w:rPr>
          <w:rFonts w:ascii="Times New Roman" w:hAnsi="Times New Roman"/>
          <w:i/>
          <w:sz w:val="28"/>
          <w:szCs w:val="28"/>
        </w:rPr>
        <w:t xml:space="preserve">namischen </w:t>
      </w:r>
      <w:r w:rsidRPr="00516410">
        <w:rPr>
          <w:rFonts w:ascii="Times New Roman" w:hAnsi="Times New Roman"/>
          <w:sz w:val="28"/>
          <w:szCs w:val="28"/>
        </w:rPr>
        <w:t xml:space="preserve">Staat der Rechte der Mensch dem Menschen als Kraft begegnet und sein Wirken be-schränkt – wenn er sich ihm in dem </w:t>
      </w:r>
      <w:r w:rsidRPr="00516410">
        <w:rPr>
          <w:rFonts w:ascii="Times New Roman" w:hAnsi="Times New Roman"/>
          <w:i/>
          <w:sz w:val="28"/>
          <w:szCs w:val="28"/>
        </w:rPr>
        <w:t>ethischen</w:t>
      </w:r>
      <w:r w:rsidRPr="00516410">
        <w:rPr>
          <w:rFonts w:ascii="Times New Roman" w:hAnsi="Times New Roman"/>
          <w:sz w:val="28"/>
          <w:szCs w:val="28"/>
        </w:rPr>
        <w:t xml:space="preserve"> Staat der Pflichten mit der Maje-stät des G</w:t>
      </w:r>
      <w:r w:rsidRPr="00516410">
        <w:rPr>
          <w:rFonts w:ascii="Times New Roman" w:hAnsi="Times New Roman"/>
          <w:sz w:val="28"/>
          <w:szCs w:val="28"/>
        </w:rPr>
        <w:t>e</w:t>
      </w:r>
      <w:r w:rsidRPr="00516410">
        <w:rPr>
          <w:rFonts w:ascii="Times New Roman" w:hAnsi="Times New Roman"/>
          <w:sz w:val="28"/>
          <w:szCs w:val="28"/>
        </w:rPr>
        <w:t xml:space="preserve">setzes entgegenstellt und sein Wollen fesselt, so darf er ihm im Kreise des schönen Umgangs, in dem </w:t>
      </w:r>
      <w:r w:rsidRPr="00516410">
        <w:rPr>
          <w:rFonts w:ascii="Times New Roman" w:hAnsi="Times New Roman"/>
          <w:i/>
          <w:sz w:val="28"/>
          <w:szCs w:val="28"/>
        </w:rPr>
        <w:t>ästhetischen</w:t>
      </w:r>
      <w:r w:rsidR="00427819" w:rsidRPr="00516410">
        <w:rPr>
          <w:rFonts w:ascii="Times New Roman" w:hAnsi="Times New Roman"/>
          <w:sz w:val="28"/>
          <w:szCs w:val="28"/>
        </w:rPr>
        <w:t xml:space="preserve"> Staat, nur als Gestalt erschei</w:t>
      </w:r>
      <w:r w:rsidRPr="00516410">
        <w:rPr>
          <w:rFonts w:ascii="Times New Roman" w:hAnsi="Times New Roman"/>
          <w:sz w:val="28"/>
          <w:szCs w:val="28"/>
        </w:rPr>
        <w:t>nen, nur als Objekt des freien Spiels gegenüber</w:t>
      </w:r>
      <w:r w:rsidRPr="00516410">
        <w:rPr>
          <w:rFonts w:ascii="Times New Roman" w:hAnsi="Times New Roman"/>
          <w:sz w:val="28"/>
          <w:szCs w:val="28"/>
        </w:rPr>
        <w:t>s</w:t>
      </w:r>
      <w:r w:rsidRPr="00516410">
        <w:rPr>
          <w:rFonts w:ascii="Times New Roman" w:hAnsi="Times New Roman"/>
          <w:sz w:val="28"/>
          <w:szCs w:val="28"/>
        </w:rPr>
        <w:t xml:space="preserve">tehen. </w:t>
      </w:r>
      <w:r w:rsidRPr="00516410">
        <w:rPr>
          <w:rFonts w:ascii="Times New Roman" w:hAnsi="Times New Roman"/>
          <w:i/>
          <w:sz w:val="28"/>
          <w:szCs w:val="28"/>
        </w:rPr>
        <w:t>Freiheit zu geben durch Freiheit</w:t>
      </w:r>
      <w:r w:rsidRPr="00516410">
        <w:rPr>
          <w:rFonts w:ascii="Times New Roman" w:hAnsi="Times New Roman"/>
          <w:sz w:val="28"/>
          <w:szCs w:val="28"/>
        </w:rPr>
        <w:t>, ist das Grundgesetz di</w:t>
      </w:r>
      <w:r w:rsidRPr="00516410">
        <w:rPr>
          <w:rFonts w:ascii="Times New Roman" w:hAnsi="Times New Roman"/>
          <w:sz w:val="28"/>
          <w:szCs w:val="28"/>
        </w:rPr>
        <w:t>e</w:t>
      </w:r>
      <w:r w:rsidRPr="00516410">
        <w:rPr>
          <w:rFonts w:ascii="Times New Roman" w:hAnsi="Times New Roman"/>
          <w:sz w:val="28"/>
          <w:szCs w:val="28"/>
        </w:rPr>
        <w:t>ses Reichs.“ – U</w:t>
      </w:r>
      <w:r w:rsidR="00427819" w:rsidRPr="00516410">
        <w:rPr>
          <w:rFonts w:ascii="Times New Roman" w:hAnsi="Times New Roman"/>
          <w:sz w:val="28"/>
          <w:szCs w:val="28"/>
        </w:rPr>
        <w:t>nd in diesem „Reich des ästheti</w:t>
      </w:r>
      <w:r w:rsidRPr="00516410">
        <w:rPr>
          <w:rFonts w:ascii="Times New Roman" w:hAnsi="Times New Roman"/>
          <w:sz w:val="28"/>
          <w:szCs w:val="28"/>
        </w:rPr>
        <w:t xml:space="preserve">schen Scheins“ werde sogar das </w:t>
      </w:r>
      <w:r w:rsidRPr="00516410">
        <w:rPr>
          <w:rFonts w:ascii="Times New Roman" w:hAnsi="Times New Roman"/>
          <w:i/>
          <w:sz w:val="28"/>
          <w:szCs w:val="28"/>
        </w:rPr>
        <w:t>„</w:t>
      </w:r>
      <w:r w:rsidRPr="00516410">
        <w:rPr>
          <w:rFonts w:ascii="Times New Roman" w:hAnsi="Times New Roman"/>
          <w:sz w:val="28"/>
          <w:szCs w:val="28"/>
        </w:rPr>
        <w:t>Ideal der Gleichheit</w:t>
      </w:r>
      <w:r w:rsidRPr="00516410">
        <w:rPr>
          <w:rFonts w:ascii="Times New Roman" w:hAnsi="Times New Roman"/>
          <w:i/>
          <w:sz w:val="28"/>
          <w:szCs w:val="28"/>
        </w:rPr>
        <w:t>“</w:t>
      </w:r>
      <w:r w:rsidRPr="00516410">
        <w:rPr>
          <w:rFonts w:ascii="Times New Roman" w:hAnsi="Times New Roman"/>
          <w:sz w:val="28"/>
          <w:szCs w:val="28"/>
        </w:rPr>
        <w:t xml:space="preserve"> verwirklicht. (In: </w:t>
      </w:r>
      <w:r w:rsidRPr="00516410">
        <w:rPr>
          <w:rFonts w:ascii="Times New Roman" w:hAnsi="Times New Roman"/>
          <w:i/>
          <w:sz w:val="28"/>
          <w:szCs w:val="28"/>
        </w:rPr>
        <w:t>Schri</w:t>
      </w:r>
      <w:r w:rsidRPr="00516410">
        <w:rPr>
          <w:rFonts w:ascii="Times New Roman" w:hAnsi="Times New Roman"/>
          <w:i/>
          <w:sz w:val="28"/>
          <w:szCs w:val="28"/>
        </w:rPr>
        <w:t>f</w:t>
      </w:r>
      <w:r w:rsidRPr="00516410">
        <w:rPr>
          <w:rFonts w:ascii="Times New Roman" w:hAnsi="Times New Roman"/>
          <w:i/>
          <w:sz w:val="28"/>
          <w:szCs w:val="28"/>
        </w:rPr>
        <w:t>ten zur Philosophie und Kunst</w:t>
      </w:r>
      <w:r w:rsidRPr="00516410">
        <w:rPr>
          <w:rFonts w:ascii="Times New Roman" w:hAnsi="Times New Roman"/>
          <w:sz w:val="28"/>
          <w:szCs w:val="28"/>
        </w:rPr>
        <w:t>,  München 1959, S. 147 u. 149.)</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Leider konnte diese schöne Utopie bisher nirgendwo verwir</w:t>
      </w:r>
      <w:r w:rsidRPr="00516410">
        <w:rPr>
          <w:rFonts w:ascii="Times New Roman" w:hAnsi="Times New Roman"/>
          <w:sz w:val="28"/>
          <w:szCs w:val="28"/>
        </w:rPr>
        <w:t>k</w:t>
      </w:r>
      <w:r w:rsidRPr="00516410">
        <w:rPr>
          <w:rFonts w:ascii="Times New Roman" w:hAnsi="Times New Roman"/>
          <w:sz w:val="28"/>
          <w:szCs w:val="28"/>
        </w:rPr>
        <w:t>licht werden. Unklar scheint mir die Rolle des Staates. Auch ein ästhetischer Staat der Gleichen ist immer noch ein Staat! Aber braucht man ihn noch, wenn alle Menschen „gleich“ sind?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Eine radikale Lösung für dieses Problem schlägt der anonyme Verfasser (Hegel, Schelling oder Hölderlin?) des </w:t>
      </w:r>
      <w:r w:rsidRPr="00516410">
        <w:rPr>
          <w:rFonts w:ascii="Times New Roman" w:hAnsi="Times New Roman"/>
          <w:i/>
          <w:sz w:val="28"/>
          <w:szCs w:val="28"/>
        </w:rPr>
        <w:t>Ältesten Sy</w:t>
      </w:r>
      <w:r w:rsidRPr="00516410">
        <w:rPr>
          <w:rFonts w:ascii="Times New Roman" w:hAnsi="Times New Roman"/>
          <w:i/>
          <w:sz w:val="28"/>
          <w:szCs w:val="28"/>
        </w:rPr>
        <w:t>s</w:t>
      </w:r>
      <w:r w:rsidRPr="00516410">
        <w:rPr>
          <w:rFonts w:ascii="Times New Roman" w:hAnsi="Times New Roman"/>
          <w:i/>
          <w:sz w:val="28"/>
          <w:szCs w:val="28"/>
        </w:rPr>
        <w:t>temprogramms des deutschen Idealismus</w:t>
      </w:r>
      <w:r w:rsidRPr="00516410">
        <w:rPr>
          <w:rFonts w:ascii="Times New Roman" w:hAnsi="Times New Roman"/>
          <w:sz w:val="28"/>
          <w:szCs w:val="28"/>
        </w:rPr>
        <w:t xml:space="preserve"> (1796 oder 1797) vor. Ausgehend von sich selbst als einem „absolut freien Wesen“ erklärt er den Staat zum Feind jeglicher Freiheit: „Die Idee der Menschheit voran, will ich zeigen, daß es keine Idee vom </w:t>
      </w:r>
      <w:r w:rsidRPr="00516410">
        <w:rPr>
          <w:rFonts w:ascii="Times New Roman" w:hAnsi="Times New Roman"/>
          <w:i/>
          <w:sz w:val="28"/>
          <w:szCs w:val="28"/>
        </w:rPr>
        <w:t>Staat</w:t>
      </w:r>
      <w:r w:rsidRPr="00516410">
        <w:rPr>
          <w:rFonts w:ascii="Times New Roman" w:hAnsi="Times New Roman"/>
          <w:sz w:val="28"/>
          <w:szCs w:val="28"/>
        </w:rPr>
        <w:t xml:space="preserve"> gibt, weil der Staat etwas </w:t>
      </w:r>
      <w:r w:rsidRPr="00516410">
        <w:rPr>
          <w:rFonts w:ascii="Times New Roman" w:hAnsi="Times New Roman"/>
          <w:i/>
          <w:sz w:val="28"/>
          <w:szCs w:val="28"/>
        </w:rPr>
        <w:t>Mechanisches</w:t>
      </w:r>
      <w:r w:rsidRPr="00516410">
        <w:rPr>
          <w:rFonts w:ascii="Times New Roman" w:hAnsi="Times New Roman"/>
          <w:sz w:val="28"/>
          <w:szCs w:val="28"/>
        </w:rPr>
        <w:t xml:space="preserve"> ist, so wenig es als eine Idee von einer </w:t>
      </w:r>
      <w:r w:rsidRPr="00516410">
        <w:rPr>
          <w:rFonts w:ascii="Times New Roman" w:hAnsi="Times New Roman"/>
          <w:i/>
          <w:sz w:val="28"/>
          <w:szCs w:val="28"/>
        </w:rPr>
        <w:t xml:space="preserve">Maschine </w:t>
      </w:r>
      <w:r w:rsidRPr="00516410">
        <w:rPr>
          <w:rFonts w:ascii="Times New Roman" w:hAnsi="Times New Roman"/>
          <w:sz w:val="28"/>
          <w:szCs w:val="28"/>
        </w:rPr>
        <w:t xml:space="preserve">gibt. Nur was Gegenstand der </w:t>
      </w:r>
      <w:r w:rsidRPr="00516410">
        <w:rPr>
          <w:rFonts w:ascii="Times New Roman" w:hAnsi="Times New Roman"/>
          <w:i/>
          <w:sz w:val="28"/>
          <w:szCs w:val="28"/>
        </w:rPr>
        <w:t>Freiheit</w:t>
      </w:r>
      <w:r w:rsidRPr="00516410">
        <w:rPr>
          <w:rFonts w:ascii="Times New Roman" w:hAnsi="Times New Roman"/>
          <w:sz w:val="28"/>
          <w:szCs w:val="28"/>
        </w:rPr>
        <w:t xml:space="preserve"> ist, heißt </w:t>
      </w:r>
      <w:r w:rsidRPr="00516410">
        <w:rPr>
          <w:rFonts w:ascii="Times New Roman" w:hAnsi="Times New Roman"/>
          <w:i/>
          <w:sz w:val="28"/>
          <w:szCs w:val="28"/>
        </w:rPr>
        <w:t>Idee</w:t>
      </w:r>
      <w:r w:rsidRPr="00516410">
        <w:rPr>
          <w:rFonts w:ascii="Times New Roman" w:hAnsi="Times New Roman"/>
          <w:sz w:val="28"/>
          <w:szCs w:val="28"/>
        </w:rPr>
        <w:t xml:space="preserve">. Wir müssen also über den Staat hinaus! – Denn jeder Staat muß freie Menschen als mechanisches Räderwerk behandeln; und das soll er nicht; also soll er </w:t>
      </w:r>
      <w:r w:rsidRPr="00516410">
        <w:rPr>
          <w:rFonts w:ascii="Times New Roman" w:hAnsi="Times New Roman"/>
          <w:i/>
          <w:sz w:val="28"/>
          <w:szCs w:val="28"/>
        </w:rPr>
        <w:t>aufhören</w:t>
      </w:r>
      <w:r w:rsidRPr="00516410">
        <w:rPr>
          <w:rFonts w:ascii="Times New Roman" w:hAnsi="Times New Roman"/>
          <w:sz w:val="28"/>
          <w:szCs w:val="28"/>
        </w:rPr>
        <w:t xml:space="preserve">.“ (Was später immerhin auch u.a. Marx und Nietzsche gefordert haben!) – Was aber soll an die Stelle des Staates treten? Hierzu finden sich im </w:t>
      </w:r>
      <w:r w:rsidRPr="00516410">
        <w:rPr>
          <w:rFonts w:ascii="Times New Roman" w:hAnsi="Times New Roman"/>
          <w:i/>
          <w:sz w:val="28"/>
          <w:szCs w:val="28"/>
        </w:rPr>
        <w:t xml:space="preserve">Ältesten Systemprogramm </w:t>
      </w:r>
      <w:r w:rsidRPr="00516410">
        <w:rPr>
          <w:rFonts w:ascii="Times New Roman" w:hAnsi="Times New Roman"/>
          <w:sz w:val="28"/>
          <w:szCs w:val="28"/>
        </w:rPr>
        <w:t>wiederum nur utopische Idealvorstellungen. Zunächst müsse eine neue, allgemein ve</w:t>
      </w:r>
      <w:r w:rsidRPr="00516410">
        <w:rPr>
          <w:rFonts w:ascii="Times New Roman" w:hAnsi="Times New Roman"/>
          <w:sz w:val="28"/>
          <w:szCs w:val="28"/>
        </w:rPr>
        <w:t>r</w:t>
      </w:r>
      <w:r w:rsidRPr="00516410">
        <w:rPr>
          <w:rFonts w:ascii="Times New Roman" w:hAnsi="Times New Roman"/>
          <w:sz w:val="28"/>
          <w:szCs w:val="28"/>
        </w:rPr>
        <w:t>ständ-liche, philosophische „Mythologie“ erarbeitet werden, um „das Volk vernünftig“ und „die Philosophen sinnlich“ zu m</w:t>
      </w:r>
      <w:r w:rsidRPr="00516410">
        <w:rPr>
          <w:rFonts w:ascii="Times New Roman" w:hAnsi="Times New Roman"/>
          <w:sz w:val="28"/>
          <w:szCs w:val="28"/>
        </w:rPr>
        <w:t>a</w:t>
      </w:r>
      <w:r w:rsidRPr="00516410">
        <w:rPr>
          <w:rFonts w:ascii="Times New Roman" w:hAnsi="Times New Roman"/>
          <w:sz w:val="28"/>
          <w:szCs w:val="28"/>
        </w:rPr>
        <w:t xml:space="preserve">chen. Erst nach dieser Aufhebung des Gegensatzes zwischen dem Volk und seiner geistigen Elite sei zu erwarten: „ … </w:t>
      </w:r>
      <w:r w:rsidRPr="00516410">
        <w:rPr>
          <w:rFonts w:ascii="Times New Roman" w:hAnsi="Times New Roman"/>
          <w:i/>
          <w:sz w:val="28"/>
          <w:szCs w:val="28"/>
        </w:rPr>
        <w:t>gle</w:t>
      </w:r>
      <w:r w:rsidRPr="00516410">
        <w:rPr>
          <w:rFonts w:ascii="Times New Roman" w:hAnsi="Times New Roman"/>
          <w:i/>
          <w:sz w:val="28"/>
          <w:szCs w:val="28"/>
        </w:rPr>
        <w:t>i</w:t>
      </w:r>
      <w:r w:rsidRPr="00516410">
        <w:rPr>
          <w:rFonts w:ascii="Times New Roman" w:hAnsi="Times New Roman"/>
          <w:i/>
          <w:sz w:val="28"/>
          <w:szCs w:val="28"/>
        </w:rPr>
        <w:t xml:space="preserve">che </w:t>
      </w:r>
      <w:r w:rsidRPr="00516410">
        <w:rPr>
          <w:rFonts w:ascii="Times New Roman" w:hAnsi="Times New Roman"/>
          <w:sz w:val="28"/>
          <w:szCs w:val="28"/>
        </w:rPr>
        <w:t xml:space="preserve">Ausbildung </w:t>
      </w:r>
      <w:r w:rsidRPr="00516410">
        <w:rPr>
          <w:rFonts w:ascii="Times New Roman" w:hAnsi="Times New Roman"/>
          <w:i/>
          <w:sz w:val="28"/>
          <w:szCs w:val="28"/>
        </w:rPr>
        <w:t xml:space="preserve">aller </w:t>
      </w:r>
      <w:r w:rsidRPr="00516410">
        <w:rPr>
          <w:rFonts w:ascii="Times New Roman" w:hAnsi="Times New Roman"/>
          <w:sz w:val="28"/>
          <w:szCs w:val="28"/>
        </w:rPr>
        <w:t>Kräfte, des Einzelnen sowohl als aller I</w:t>
      </w:r>
      <w:r w:rsidRPr="00516410">
        <w:rPr>
          <w:rFonts w:ascii="Times New Roman" w:hAnsi="Times New Roman"/>
          <w:sz w:val="28"/>
          <w:szCs w:val="28"/>
        </w:rPr>
        <w:t>n</w:t>
      </w:r>
      <w:r w:rsidRPr="00516410">
        <w:rPr>
          <w:rFonts w:ascii="Times New Roman" w:hAnsi="Times New Roman"/>
          <w:sz w:val="28"/>
          <w:szCs w:val="28"/>
        </w:rPr>
        <w:t xml:space="preserve">dividuen. Keine Kraft wird mehr unterdrückt werden. Dann herrscht allgemeine Freiheit und Gleichheit aller Geister! –“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Aber nur scheinbar schließt der Autor sich damit den wie selbstverständlich erhobenen (und großenteils durchgesetzten!) Forderungen der amerikanischen und französischen Revoluti</w:t>
      </w:r>
      <w:r w:rsidRPr="00516410">
        <w:rPr>
          <w:rFonts w:ascii="Times New Roman" w:hAnsi="Times New Roman"/>
          <w:sz w:val="28"/>
          <w:szCs w:val="28"/>
        </w:rPr>
        <w:t>o</w:t>
      </w:r>
      <w:r w:rsidRPr="00516410">
        <w:rPr>
          <w:rFonts w:ascii="Times New Roman" w:hAnsi="Times New Roman"/>
          <w:sz w:val="28"/>
          <w:szCs w:val="28"/>
        </w:rPr>
        <w:t>näre (s.o.) an. Denn in seinem darauf folgenden Schlusssatz e</w:t>
      </w:r>
      <w:r w:rsidRPr="00516410">
        <w:rPr>
          <w:rFonts w:ascii="Times New Roman" w:hAnsi="Times New Roman"/>
          <w:sz w:val="28"/>
          <w:szCs w:val="28"/>
        </w:rPr>
        <w:t>r</w:t>
      </w:r>
      <w:r w:rsidRPr="00516410">
        <w:rPr>
          <w:rFonts w:ascii="Times New Roman" w:hAnsi="Times New Roman"/>
          <w:sz w:val="28"/>
          <w:szCs w:val="28"/>
        </w:rPr>
        <w:t>schrickt er offensichtlich vor der eigenen Courage, indem er aus-ruft: „Ein höherer Geist, vom Himmel gesandt, muß diese neue Religion unter uns stiften, sie wird das letzte größte Werk der Menschheit sein.“ Das ist eine klare Absage an jegliche pol</w:t>
      </w:r>
      <w:r w:rsidRPr="00516410">
        <w:rPr>
          <w:rFonts w:ascii="Times New Roman" w:hAnsi="Times New Roman"/>
          <w:sz w:val="28"/>
          <w:szCs w:val="28"/>
        </w:rPr>
        <w:t>i</w:t>
      </w:r>
      <w:r w:rsidRPr="00516410">
        <w:rPr>
          <w:rFonts w:ascii="Times New Roman" w:hAnsi="Times New Roman"/>
          <w:sz w:val="28"/>
          <w:szCs w:val="28"/>
        </w:rPr>
        <w:t>tische Aktion, jeglichen unmittelbaren Freiheits-kampf – was für nicht wenige deutsche Intellektuelle jener Zeit typisch war. Vor der miserablen politischen Realität flüchtet man sich in schöne Utopien – ein Vorgeschmack auf die deutsche Romantik! (Vgl.: Anton Friedrich Koch (Hg.):</w:t>
      </w:r>
      <w:r w:rsidRPr="00516410">
        <w:rPr>
          <w:rFonts w:ascii="Times New Roman" w:hAnsi="Times New Roman"/>
          <w:i/>
          <w:sz w:val="28"/>
          <w:szCs w:val="28"/>
        </w:rPr>
        <w:t xml:space="preserve"> Lust an der Erkenntnis. Die klass</w:t>
      </w:r>
      <w:r w:rsidRPr="00516410">
        <w:rPr>
          <w:rFonts w:ascii="Times New Roman" w:hAnsi="Times New Roman"/>
          <w:i/>
          <w:sz w:val="28"/>
          <w:szCs w:val="28"/>
        </w:rPr>
        <w:t>i</w:t>
      </w:r>
      <w:r w:rsidRPr="00516410">
        <w:rPr>
          <w:rFonts w:ascii="Times New Roman" w:hAnsi="Times New Roman"/>
          <w:i/>
          <w:sz w:val="28"/>
          <w:szCs w:val="28"/>
        </w:rPr>
        <w:t>sche deutsche Philosophie</w:t>
      </w:r>
      <w:r w:rsidRPr="00516410">
        <w:rPr>
          <w:rFonts w:ascii="Times New Roman" w:hAnsi="Times New Roman"/>
          <w:sz w:val="28"/>
          <w:szCs w:val="28"/>
        </w:rPr>
        <w:t xml:space="preserve">, München 1989, S. 305-307.) </w:t>
      </w:r>
    </w:p>
    <w:p w:rsidR="00AB22F2" w:rsidRPr="00516410" w:rsidRDefault="00AB22F2" w:rsidP="00AB22F2">
      <w:pPr>
        <w:pBdr>
          <w:bottom w:val="single" w:sz="4" w:space="1" w:color="auto"/>
        </w:pBdr>
        <w:rPr>
          <w:rFonts w:ascii="Times New Roman" w:hAnsi="Times New Roman"/>
          <w:sz w:val="28"/>
          <w:szCs w:val="28"/>
          <w:highlight w:val="yellow"/>
        </w:rPr>
      </w:pPr>
      <w:r w:rsidRPr="00516410">
        <w:rPr>
          <w:rFonts w:ascii="Times New Roman" w:hAnsi="Times New Roman"/>
          <w:sz w:val="28"/>
          <w:szCs w:val="28"/>
        </w:rPr>
        <w:t xml:space="preserve">Das große Thema </w:t>
      </w:r>
      <w:r w:rsidRPr="00516410">
        <w:rPr>
          <w:rFonts w:ascii="Times New Roman" w:hAnsi="Times New Roman"/>
          <w:i/>
          <w:sz w:val="28"/>
          <w:szCs w:val="28"/>
        </w:rPr>
        <w:t>Freiheit</w:t>
      </w:r>
      <w:r w:rsidRPr="00516410">
        <w:rPr>
          <w:rFonts w:ascii="Times New Roman" w:hAnsi="Times New Roman"/>
          <w:sz w:val="28"/>
          <w:szCs w:val="28"/>
        </w:rPr>
        <w:t xml:space="preserve"> spielt nichtsdestoweniger bei den Deutschen Idea-listen, vor allem bei </w:t>
      </w:r>
      <w:r w:rsidRPr="00516410">
        <w:rPr>
          <w:rFonts w:ascii="Times New Roman" w:hAnsi="Times New Roman"/>
          <w:i/>
          <w:sz w:val="28"/>
          <w:szCs w:val="28"/>
        </w:rPr>
        <w:t>Fichte</w:t>
      </w:r>
      <w:r w:rsidRPr="00516410">
        <w:rPr>
          <w:rFonts w:ascii="Times New Roman" w:hAnsi="Times New Roman"/>
          <w:sz w:val="28"/>
          <w:szCs w:val="28"/>
        </w:rPr>
        <w:t xml:space="preserve"> und </w:t>
      </w:r>
      <w:r w:rsidRPr="00516410">
        <w:rPr>
          <w:rFonts w:ascii="Times New Roman" w:hAnsi="Times New Roman"/>
          <w:i/>
          <w:sz w:val="28"/>
          <w:szCs w:val="28"/>
        </w:rPr>
        <w:t>Schelling</w:t>
      </w:r>
      <w:r w:rsidRPr="00516410">
        <w:rPr>
          <w:rFonts w:ascii="Times New Roman" w:hAnsi="Times New Roman"/>
          <w:sz w:val="28"/>
          <w:szCs w:val="28"/>
        </w:rPr>
        <w:t>, eine überragende Rolle. Kant hatte – wie nach ihm auch Schiller – eine ursprüngliche Freiheit des Menschen angenom-men, aber nicht naturrechtlich, sondern unabhängig von allen Naturgeg</w:t>
      </w:r>
      <w:r w:rsidRPr="00516410">
        <w:rPr>
          <w:rFonts w:ascii="Times New Roman" w:hAnsi="Times New Roman"/>
          <w:sz w:val="28"/>
          <w:szCs w:val="28"/>
        </w:rPr>
        <w:t>e</w:t>
      </w:r>
      <w:r w:rsidRPr="00516410">
        <w:rPr>
          <w:rFonts w:ascii="Times New Roman" w:hAnsi="Times New Roman"/>
          <w:sz w:val="28"/>
          <w:szCs w:val="28"/>
        </w:rPr>
        <w:t>ben-heiten. Der Mensch könne aus sich heraus „Neues begi</w:t>
      </w:r>
      <w:r w:rsidRPr="00516410">
        <w:rPr>
          <w:rFonts w:ascii="Times New Roman" w:hAnsi="Times New Roman"/>
          <w:sz w:val="28"/>
          <w:szCs w:val="28"/>
        </w:rPr>
        <w:t>n</w:t>
      </w:r>
      <w:r w:rsidRPr="00516410">
        <w:rPr>
          <w:rFonts w:ascii="Times New Roman" w:hAnsi="Times New Roman"/>
          <w:sz w:val="28"/>
          <w:szCs w:val="28"/>
        </w:rPr>
        <w:t>nen“, zumal sein Erkenntnisvermögen eine völlig freie „Synth</w:t>
      </w:r>
      <w:r w:rsidRPr="00516410">
        <w:rPr>
          <w:rFonts w:ascii="Times New Roman" w:hAnsi="Times New Roman"/>
          <w:sz w:val="28"/>
          <w:szCs w:val="28"/>
        </w:rPr>
        <w:t>e</w:t>
      </w:r>
      <w:r w:rsidRPr="00516410">
        <w:rPr>
          <w:rFonts w:ascii="Times New Roman" w:hAnsi="Times New Roman"/>
          <w:sz w:val="28"/>
          <w:szCs w:val="28"/>
        </w:rPr>
        <w:t>sis a priori“, eine ursprüngliche, rein geistige Fähigkeit zum Z</w:t>
      </w:r>
      <w:r w:rsidRPr="00516410">
        <w:rPr>
          <w:rFonts w:ascii="Times New Roman" w:hAnsi="Times New Roman"/>
          <w:sz w:val="28"/>
          <w:szCs w:val="28"/>
        </w:rPr>
        <w:t>u</w:t>
      </w:r>
      <w:r w:rsidRPr="00516410">
        <w:rPr>
          <w:rFonts w:ascii="Times New Roman" w:hAnsi="Times New Roman"/>
          <w:sz w:val="28"/>
          <w:szCs w:val="28"/>
        </w:rPr>
        <w:t>sammensetzen und Zusammenfassen beinhalte. (Ein Vermögen, von dem man inzwischen annimmt</w:t>
      </w:r>
      <w:r w:rsidR="00FA15E9" w:rsidRPr="00516410">
        <w:rPr>
          <w:rFonts w:ascii="Times New Roman" w:hAnsi="Times New Roman"/>
          <w:sz w:val="28"/>
          <w:szCs w:val="28"/>
        </w:rPr>
        <w:t>, dass es vollständig durch Erb</w:t>
      </w:r>
      <w:r w:rsidRPr="00516410">
        <w:rPr>
          <w:rFonts w:ascii="Times New Roman" w:hAnsi="Times New Roman"/>
          <w:sz w:val="28"/>
          <w:szCs w:val="28"/>
        </w:rPr>
        <w:t>anlagen, Umwelt und Sozialisation erklärt werden kann!)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Fichte und Schelling nehmen jedenfalls Bezug auf diesen Freiheitsbegriff Kants. Fichte erklärt Freiheit vor allem auf Grund von Setzungen des vom Nicht-Ich abgegrenzten Ichs, während Schelling immer wieder die Theologie, sozusagen als „Magd der Philosophie“, bemüht, bis hin zur „vollkommenen Aktualisierung Gottes“, so dass ein ideologischer Freiheits-Mischmasch entsteht, den zu entmischen hier nicht meine Au</w:t>
      </w:r>
      <w:r w:rsidRPr="00516410">
        <w:rPr>
          <w:rFonts w:ascii="Times New Roman" w:hAnsi="Times New Roman"/>
          <w:sz w:val="28"/>
          <w:szCs w:val="28"/>
        </w:rPr>
        <w:t>f</w:t>
      </w:r>
      <w:r w:rsidRPr="00516410">
        <w:rPr>
          <w:rFonts w:ascii="Times New Roman" w:hAnsi="Times New Roman"/>
          <w:sz w:val="28"/>
          <w:szCs w:val="28"/>
        </w:rPr>
        <w:t xml:space="preserve">gabe ist. – Übrigens definierte </w:t>
      </w:r>
      <w:r w:rsidRPr="00516410">
        <w:rPr>
          <w:rFonts w:ascii="Times New Roman" w:hAnsi="Times New Roman"/>
          <w:i/>
          <w:sz w:val="28"/>
          <w:szCs w:val="28"/>
        </w:rPr>
        <w:t>Hegel</w:t>
      </w:r>
      <w:r w:rsidRPr="00516410">
        <w:rPr>
          <w:rFonts w:ascii="Times New Roman" w:hAnsi="Times New Roman"/>
          <w:sz w:val="28"/>
          <w:szCs w:val="28"/>
        </w:rPr>
        <w:t xml:space="preserve"> Freiheit u.a. als „Einsicht in die Notwendigkeit“, wobei es jedoch keine Notwendigkeit ohne Freiheit geben könne.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 der Ästhetik geht </w:t>
      </w:r>
      <w:r w:rsidRPr="00516410">
        <w:rPr>
          <w:rFonts w:ascii="Times New Roman" w:hAnsi="Times New Roman"/>
          <w:b/>
          <w:sz w:val="28"/>
          <w:szCs w:val="28"/>
        </w:rPr>
        <w:t>Schelling</w:t>
      </w:r>
      <w:r w:rsidRPr="00516410">
        <w:rPr>
          <w:rFonts w:ascii="Times New Roman" w:hAnsi="Times New Roman"/>
          <w:sz w:val="28"/>
          <w:szCs w:val="28"/>
        </w:rPr>
        <w:t xml:space="preserve"> ähnlich weit wie Schiller, w</w:t>
      </w:r>
      <w:r w:rsidRPr="00516410">
        <w:rPr>
          <w:rFonts w:ascii="Times New Roman" w:hAnsi="Times New Roman"/>
          <w:sz w:val="28"/>
          <w:szCs w:val="28"/>
        </w:rPr>
        <w:t>o</w:t>
      </w:r>
      <w:r w:rsidRPr="00516410">
        <w:rPr>
          <w:rFonts w:ascii="Times New Roman" w:hAnsi="Times New Roman"/>
          <w:sz w:val="28"/>
          <w:szCs w:val="28"/>
        </w:rPr>
        <w:t xml:space="preserve">bei er allerdings die Kunst höher stellt als alles andere. In seiner </w:t>
      </w:r>
      <w:r w:rsidRPr="00516410">
        <w:rPr>
          <w:rFonts w:ascii="Times New Roman" w:hAnsi="Times New Roman"/>
          <w:i/>
          <w:sz w:val="28"/>
          <w:szCs w:val="28"/>
        </w:rPr>
        <w:t>Philosophie der Kunst</w:t>
      </w:r>
      <w:r w:rsidRPr="00516410">
        <w:rPr>
          <w:rFonts w:ascii="Times New Roman" w:hAnsi="Times New Roman"/>
          <w:sz w:val="28"/>
          <w:szCs w:val="28"/>
        </w:rPr>
        <w:t xml:space="preserve"> beschreibt Schelling zunächst die En</w:t>
      </w:r>
      <w:r w:rsidRPr="00516410">
        <w:rPr>
          <w:rFonts w:ascii="Times New Roman" w:hAnsi="Times New Roman"/>
          <w:sz w:val="28"/>
          <w:szCs w:val="28"/>
        </w:rPr>
        <w:t>t</w:t>
      </w:r>
      <w:r w:rsidRPr="00516410">
        <w:rPr>
          <w:rFonts w:ascii="Times New Roman" w:hAnsi="Times New Roman"/>
          <w:sz w:val="28"/>
          <w:szCs w:val="28"/>
        </w:rPr>
        <w:t xml:space="preserve">wicklung der unterschiedlichen Kunstformen, wobei die Kunst selbst im Göttlichen </w:t>
      </w:r>
      <w:proofErr w:type="gramStart"/>
      <w:r w:rsidRPr="00516410">
        <w:rPr>
          <w:rFonts w:ascii="Times New Roman" w:hAnsi="Times New Roman"/>
          <w:sz w:val="28"/>
          <w:szCs w:val="28"/>
        </w:rPr>
        <w:t>wurzele</w:t>
      </w:r>
      <w:proofErr w:type="gramEnd"/>
      <w:r w:rsidRPr="00516410">
        <w:rPr>
          <w:rFonts w:ascii="Times New Roman" w:hAnsi="Times New Roman"/>
          <w:sz w:val="28"/>
          <w:szCs w:val="28"/>
        </w:rPr>
        <w:t>. In seinem Werk drücke der Kün</w:t>
      </w:r>
      <w:r w:rsidRPr="00516410">
        <w:rPr>
          <w:rFonts w:ascii="Times New Roman" w:hAnsi="Times New Roman"/>
          <w:sz w:val="28"/>
          <w:szCs w:val="28"/>
        </w:rPr>
        <w:t>s</w:t>
      </w:r>
      <w:r w:rsidRPr="00516410">
        <w:rPr>
          <w:rFonts w:ascii="Times New Roman" w:hAnsi="Times New Roman"/>
          <w:sz w:val="28"/>
          <w:szCs w:val="28"/>
        </w:rPr>
        <w:t>tler nicht nur Subjektives, nicht nur sich selbst aus, sondern auch Objektives, das bis an die Unendlichkeit heranreichen könne.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der Natur sieht Schelling einen „unbewussten Geist“ am Werk, dessen höchstes Produkt sie, die Natur, sei. Die Kunst aber überhöhe und vollende diesen Geist, indem sie Anscha</w:t>
      </w:r>
      <w:r w:rsidRPr="00516410">
        <w:rPr>
          <w:rFonts w:ascii="Times New Roman" w:hAnsi="Times New Roman"/>
          <w:sz w:val="28"/>
          <w:szCs w:val="28"/>
        </w:rPr>
        <w:t>u</w:t>
      </w:r>
      <w:r w:rsidRPr="00516410">
        <w:rPr>
          <w:rFonts w:ascii="Times New Roman" w:hAnsi="Times New Roman"/>
          <w:sz w:val="28"/>
          <w:szCs w:val="28"/>
        </w:rPr>
        <w:t>ung, Denken, Erkennen und Handeln verbinde. Dadurch erst komme der Mensch zu sich selbst, so dass die Kunst (einschlie</w:t>
      </w:r>
      <w:r w:rsidRPr="00516410">
        <w:rPr>
          <w:rFonts w:ascii="Times New Roman" w:hAnsi="Times New Roman"/>
          <w:sz w:val="28"/>
          <w:szCs w:val="28"/>
        </w:rPr>
        <w:t>ß</w:t>
      </w:r>
      <w:r w:rsidRPr="00516410">
        <w:rPr>
          <w:rFonts w:ascii="Times New Roman" w:hAnsi="Times New Roman"/>
          <w:sz w:val="28"/>
          <w:szCs w:val="28"/>
        </w:rPr>
        <w:t>lich der göttlichen Schöpfungsmacht) allem anderen überzuor</w:t>
      </w:r>
      <w:r w:rsidRPr="00516410">
        <w:rPr>
          <w:rFonts w:ascii="Times New Roman" w:hAnsi="Times New Roman"/>
          <w:sz w:val="28"/>
          <w:szCs w:val="28"/>
        </w:rPr>
        <w:t>d</w:t>
      </w:r>
      <w:r w:rsidRPr="00516410">
        <w:rPr>
          <w:rFonts w:ascii="Times New Roman" w:hAnsi="Times New Roman"/>
          <w:sz w:val="28"/>
          <w:szCs w:val="28"/>
        </w:rPr>
        <w:t>nen sei.</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Eine ganz andere Hierarchie stellt Schellings Studienfreund </w:t>
      </w:r>
      <w:r w:rsidRPr="00516410">
        <w:rPr>
          <w:rFonts w:ascii="Times New Roman" w:hAnsi="Times New Roman"/>
          <w:i/>
          <w:sz w:val="28"/>
          <w:szCs w:val="28"/>
        </w:rPr>
        <w:t xml:space="preserve">Hegel </w:t>
      </w:r>
      <w:r w:rsidRPr="00516410">
        <w:rPr>
          <w:rFonts w:ascii="Times New Roman" w:hAnsi="Times New Roman"/>
          <w:sz w:val="28"/>
          <w:szCs w:val="28"/>
        </w:rPr>
        <w:t>(1770-1831) auf, nämlich in der aufsteigenden Stufenfo</w:t>
      </w:r>
      <w:r w:rsidRPr="00516410">
        <w:rPr>
          <w:rFonts w:ascii="Times New Roman" w:hAnsi="Times New Roman"/>
          <w:sz w:val="28"/>
          <w:szCs w:val="28"/>
        </w:rPr>
        <w:t>l</w:t>
      </w:r>
      <w:r w:rsidRPr="00516410">
        <w:rPr>
          <w:rFonts w:ascii="Times New Roman" w:hAnsi="Times New Roman"/>
          <w:sz w:val="28"/>
          <w:szCs w:val="28"/>
        </w:rPr>
        <w:t>ge Kunst &lt; Religion &lt; Philosophie, die er für Durchgangsstadien bzw. Steigerungsformen des „Absoluten Geistes“ hält. Der Ph</w:t>
      </w:r>
      <w:r w:rsidRPr="00516410">
        <w:rPr>
          <w:rFonts w:ascii="Times New Roman" w:hAnsi="Times New Roman"/>
          <w:sz w:val="28"/>
          <w:szCs w:val="28"/>
        </w:rPr>
        <w:t>i</w:t>
      </w:r>
      <w:r w:rsidRPr="00516410">
        <w:rPr>
          <w:rFonts w:ascii="Times New Roman" w:hAnsi="Times New Roman"/>
          <w:sz w:val="28"/>
          <w:szCs w:val="28"/>
        </w:rPr>
        <w:t>losoph übertreffe den Künstler, weil er sich nicht mit der Aktu</w:t>
      </w:r>
      <w:r w:rsidRPr="00516410">
        <w:rPr>
          <w:rFonts w:ascii="Times New Roman" w:hAnsi="Times New Roman"/>
          <w:sz w:val="28"/>
          <w:szCs w:val="28"/>
        </w:rPr>
        <w:t>a</w:t>
      </w:r>
      <w:r w:rsidRPr="00516410">
        <w:rPr>
          <w:rFonts w:ascii="Times New Roman" w:hAnsi="Times New Roman"/>
          <w:sz w:val="28"/>
          <w:szCs w:val="28"/>
        </w:rPr>
        <w:t>lisierung des Schöpferischen begnügt, sondern darüber nac</w:t>
      </w:r>
      <w:r w:rsidRPr="00516410">
        <w:rPr>
          <w:rFonts w:ascii="Times New Roman" w:hAnsi="Times New Roman"/>
          <w:sz w:val="28"/>
          <w:szCs w:val="28"/>
        </w:rPr>
        <w:t>h</w:t>
      </w:r>
      <w:r w:rsidRPr="00516410">
        <w:rPr>
          <w:rFonts w:ascii="Times New Roman" w:hAnsi="Times New Roman"/>
          <w:sz w:val="28"/>
          <w:szCs w:val="28"/>
        </w:rPr>
        <w:t>denkt. Religion übertreffe die Kunst, weil in ihr Schöpfertum und Geschöpflichkeit zusammenkommen, so dass weitere, die gesamte Wirklichkeit umgreifende Horizonte entstehen.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Philosophie aber </w:t>
      </w:r>
      <w:proofErr w:type="gramStart"/>
      <w:r w:rsidRPr="00516410">
        <w:rPr>
          <w:rFonts w:ascii="Times New Roman" w:hAnsi="Times New Roman"/>
          <w:sz w:val="28"/>
          <w:szCs w:val="28"/>
        </w:rPr>
        <w:t>entwickele</w:t>
      </w:r>
      <w:proofErr w:type="gramEnd"/>
      <w:r w:rsidRPr="00516410">
        <w:rPr>
          <w:rFonts w:ascii="Times New Roman" w:hAnsi="Times New Roman"/>
          <w:sz w:val="28"/>
          <w:szCs w:val="28"/>
        </w:rPr>
        <w:t xml:space="preserve"> sich dialektisch aus Kunst und Religion, und zwar schon als Kunstphilosophie (Ästhetik) und Religionsphilosophie. (In seiner </w:t>
      </w:r>
      <w:r w:rsidRPr="00516410">
        <w:rPr>
          <w:rFonts w:ascii="Times New Roman" w:hAnsi="Times New Roman"/>
          <w:i/>
          <w:sz w:val="28"/>
          <w:szCs w:val="28"/>
        </w:rPr>
        <w:t>Ästhe-tik</w:t>
      </w:r>
      <w:r w:rsidRPr="00516410">
        <w:rPr>
          <w:rFonts w:ascii="Times New Roman" w:hAnsi="Times New Roman"/>
          <w:sz w:val="28"/>
          <w:szCs w:val="28"/>
        </w:rPr>
        <w:t xml:space="preserve"> stellt Hegel übrigens eine weitere Hierarchie dar, und zwar eine Rangfolge der Kün</w:t>
      </w:r>
      <w:r w:rsidRPr="00516410">
        <w:rPr>
          <w:rFonts w:ascii="Times New Roman" w:hAnsi="Times New Roman"/>
          <w:sz w:val="28"/>
          <w:szCs w:val="28"/>
        </w:rPr>
        <w:t>s</w:t>
      </w:r>
      <w:r w:rsidRPr="00516410">
        <w:rPr>
          <w:rFonts w:ascii="Times New Roman" w:hAnsi="Times New Roman"/>
          <w:sz w:val="28"/>
          <w:szCs w:val="28"/>
        </w:rPr>
        <w:t>te, in der er der Dichtkunst den obersten Platz zuweist.) –  Phil</w:t>
      </w:r>
      <w:r w:rsidRPr="00516410">
        <w:rPr>
          <w:rFonts w:ascii="Times New Roman" w:hAnsi="Times New Roman"/>
          <w:sz w:val="28"/>
          <w:szCs w:val="28"/>
        </w:rPr>
        <w:t>o</w:t>
      </w:r>
      <w:r w:rsidRPr="00516410">
        <w:rPr>
          <w:rFonts w:ascii="Times New Roman" w:hAnsi="Times New Roman"/>
          <w:sz w:val="28"/>
          <w:szCs w:val="28"/>
        </w:rPr>
        <w:t>sophie aber übertrage außerdem Glauben in Wissen – „absolutes Wissen“ und „absoluten Geist“.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Zur Dialektik</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Der erste Grundsatz der Logik, der Satz der Identität, lautet: A=A, A nicht gleich B; woraus natürlich folgt: B=B, C=C usw. Was man damit nicht erklären kann, ist </w:t>
      </w:r>
      <w:r w:rsidRPr="00516410">
        <w:rPr>
          <w:rFonts w:ascii="Times New Roman" w:hAnsi="Times New Roman"/>
          <w:i/>
          <w:sz w:val="28"/>
          <w:szCs w:val="28"/>
        </w:rPr>
        <w:t>Veränderung</w:t>
      </w:r>
      <w:r w:rsidRPr="00516410">
        <w:rPr>
          <w:rFonts w:ascii="Times New Roman" w:hAnsi="Times New Roman"/>
          <w:sz w:val="28"/>
          <w:szCs w:val="28"/>
        </w:rPr>
        <w:t>, denn Ve</w:t>
      </w:r>
      <w:r w:rsidRPr="00516410">
        <w:rPr>
          <w:rFonts w:ascii="Times New Roman" w:hAnsi="Times New Roman"/>
          <w:sz w:val="28"/>
          <w:szCs w:val="28"/>
        </w:rPr>
        <w:t>r</w:t>
      </w:r>
      <w:r w:rsidRPr="00516410">
        <w:rPr>
          <w:rFonts w:ascii="Times New Roman" w:hAnsi="Times New Roman"/>
          <w:sz w:val="28"/>
          <w:szCs w:val="28"/>
        </w:rPr>
        <w:t>änderung bedeutet, dass A nicht immer gleich A, B nicht stets gleich B bleibt, sondern zu etwas Anderem wird. Veränderung ist Werden; und das Werden kann als ein Vorgang, ein Prozess, angesehen werden, der jeglicher Wirklichkeit zu Grunde liegt.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Hegel</w:t>
      </w:r>
      <w:r w:rsidRPr="00516410">
        <w:rPr>
          <w:rFonts w:ascii="Times New Roman" w:hAnsi="Times New Roman"/>
          <w:sz w:val="28"/>
          <w:szCs w:val="28"/>
        </w:rPr>
        <w:t xml:space="preserve"> erklärt diesen Prozess, indem er behauptet, dass A da</w:t>
      </w:r>
      <w:r w:rsidRPr="00516410">
        <w:rPr>
          <w:rFonts w:ascii="Times New Roman" w:hAnsi="Times New Roman"/>
          <w:sz w:val="28"/>
          <w:szCs w:val="28"/>
        </w:rPr>
        <w:t>r</w:t>
      </w:r>
      <w:r w:rsidRPr="00516410">
        <w:rPr>
          <w:rFonts w:ascii="Times New Roman" w:hAnsi="Times New Roman"/>
          <w:sz w:val="28"/>
          <w:szCs w:val="28"/>
        </w:rPr>
        <w:t>in in B übergehen kann, so dass etwas Neues, nämlich C en</w:t>
      </w:r>
      <w:r w:rsidRPr="00516410">
        <w:rPr>
          <w:rFonts w:ascii="Times New Roman" w:hAnsi="Times New Roman"/>
          <w:sz w:val="28"/>
          <w:szCs w:val="28"/>
        </w:rPr>
        <w:t>t</w:t>
      </w:r>
      <w:r w:rsidRPr="00516410">
        <w:rPr>
          <w:rFonts w:ascii="Times New Roman" w:hAnsi="Times New Roman"/>
          <w:sz w:val="28"/>
          <w:szCs w:val="28"/>
        </w:rPr>
        <w:t>steht. Den Satz der Identität setzt er damit nicht außer Kraft, zumal A und B in C „aufgehoben“, d.h. immer noch erkennbar</w:t>
      </w:r>
      <w:r w:rsidR="00DB5B00" w:rsidRPr="00516410">
        <w:rPr>
          <w:rFonts w:ascii="Times New Roman" w:hAnsi="Times New Roman"/>
          <w:sz w:val="28"/>
          <w:szCs w:val="28"/>
        </w:rPr>
        <w:t xml:space="preserve"> sind. (Vgl. s.u. S. 321</w:t>
      </w:r>
      <w:r w:rsidRPr="00516410">
        <w:rPr>
          <w:rFonts w:ascii="Times New Roman" w:hAnsi="Times New Roman"/>
          <w:sz w:val="28"/>
          <w:szCs w:val="28"/>
        </w:rPr>
        <w:t>, Anmerkung 196.)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Den Prozess des Werdens als eines Übergangs nennt Hegel auch </w:t>
      </w:r>
      <w:r w:rsidRPr="00516410">
        <w:rPr>
          <w:rFonts w:ascii="Times New Roman" w:hAnsi="Times New Roman"/>
          <w:i/>
          <w:sz w:val="28"/>
          <w:szCs w:val="28"/>
        </w:rPr>
        <w:t>Dialektik</w:t>
      </w:r>
      <w:r w:rsidRPr="00516410">
        <w:rPr>
          <w:rFonts w:ascii="Times New Roman" w:hAnsi="Times New Roman"/>
          <w:sz w:val="28"/>
          <w:szCs w:val="28"/>
        </w:rPr>
        <w:t>, für die er zwei Grundformen angibt: 1. Aus dem Gegeneinander von These (A) und Antithese (B) entsteht die Synthese (C). 2. Die Position (A) wird „aufgehoben“                                                                                                              durch die Negation (B); und aus der Negation dieser Negation entsteht (C). Aufhebung bedeutet bei Hegel dreierlei: a) etwas von unten nach oben, z.B. vom Boden, aufheben; b) etwas a</w:t>
      </w:r>
      <w:r w:rsidRPr="00516410">
        <w:rPr>
          <w:rFonts w:ascii="Times New Roman" w:hAnsi="Times New Roman"/>
          <w:sz w:val="28"/>
          <w:szCs w:val="28"/>
        </w:rPr>
        <w:t>n</w:t>
      </w:r>
      <w:r w:rsidRPr="00516410">
        <w:rPr>
          <w:rFonts w:ascii="Times New Roman" w:hAnsi="Times New Roman"/>
          <w:sz w:val="28"/>
          <w:szCs w:val="28"/>
        </w:rPr>
        <w:t xml:space="preserve">nullieren, „beseitigen“, c) auf höherer Stufe </w:t>
      </w:r>
      <w:r w:rsidRPr="00516410">
        <w:rPr>
          <w:rFonts w:ascii="Times New Roman" w:hAnsi="Times New Roman"/>
          <w:i/>
          <w:sz w:val="28"/>
          <w:szCs w:val="28"/>
        </w:rPr>
        <w:t>aufbewahren</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Damit erklärt Hegel Gegensätze und Widersprüche aller Art, d.h. nicht nur in der Entwicklung des Denkens (bzw. der Ideen und Begriffe), sondern auch im Ganzen von Natur und G</w:t>
      </w:r>
      <w:r w:rsidRPr="00516410">
        <w:rPr>
          <w:rFonts w:ascii="Times New Roman" w:hAnsi="Times New Roman"/>
          <w:sz w:val="28"/>
          <w:szCs w:val="28"/>
        </w:rPr>
        <w:t>e</w:t>
      </w:r>
      <w:r w:rsidRPr="00516410">
        <w:rPr>
          <w:rFonts w:ascii="Times New Roman" w:hAnsi="Times New Roman"/>
          <w:sz w:val="28"/>
          <w:szCs w:val="28"/>
        </w:rPr>
        <w:t>schichte. Er behauptet also nicht nur eine „Denk-dialektik“, sondern auch eine „Realdialektik“, wobei er annimmt, dass die „allge-meine Vernunft in uns“ die Realität der Erscheinungen (von Personen, Dingen und Ereignissen) in dialektischen Su</w:t>
      </w:r>
      <w:r w:rsidRPr="00516410">
        <w:rPr>
          <w:rFonts w:ascii="Times New Roman" w:hAnsi="Times New Roman"/>
          <w:sz w:val="28"/>
          <w:szCs w:val="28"/>
        </w:rPr>
        <w:t>b</w:t>
      </w:r>
      <w:r w:rsidRPr="00516410">
        <w:rPr>
          <w:rFonts w:ascii="Times New Roman" w:hAnsi="Times New Roman"/>
          <w:sz w:val="28"/>
          <w:szCs w:val="28"/>
        </w:rPr>
        <w:t xml:space="preserve">jekt-Objekt-Beziehungen </w:t>
      </w:r>
      <w:r w:rsidRPr="00516410">
        <w:rPr>
          <w:rFonts w:ascii="Times New Roman" w:hAnsi="Times New Roman"/>
          <w:i/>
          <w:sz w:val="28"/>
          <w:szCs w:val="28"/>
        </w:rPr>
        <w:t>ideell</w:t>
      </w:r>
      <w:r w:rsidRPr="00516410">
        <w:rPr>
          <w:rFonts w:ascii="Times New Roman" w:hAnsi="Times New Roman"/>
          <w:sz w:val="28"/>
          <w:szCs w:val="28"/>
        </w:rPr>
        <w:t>, nämlich in einer „Einheit von Identität und Nicht-Identität“ und somit in einer Einheit von Vernunft und Wirklichkeit erfassen und erkennen kann; daher seine kühne These: „Das Vernünftige ist wirklich, und das Wirkliche ist vernünftig.“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Schelling</w:t>
      </w:r>
      <w:r w:rsidRPr="00516410">
        <w:rPr>
          <w:rFonts w:ascii="Times New Roman" w:hAnsi="Times New Roman"/>
          <w:sz w:val="28"/>
          <w:szCs w:val="28"/>
        </w:rPr>
        <w:t xml:space="preserve"> äußert sich ähnlich, unterscheidet aber zwischen Dialektik in der Natur und im Menschen dadurch, dass er von einem „objektiven Subjekt-Objekt“ in der Natur und einem „subjektiven Subjekt-Objekt“ im Menschen ausgeht. </w:t>
      </w:r>
    </w:p>
    <w:p w:rsidR="00AB22F2" w:rsidRPr="00516410" w:rsidRDefault="0004302E" w:rsidP="00AB22F2">
      <w:pPr>
        <w:pBdr>
          <w:bottom w:val="single" w:sz="4" w:space="1" w:color="auto"/>
        </w:pBdr>
        <w:ind w:firstLine="0"/>
        <w:rPr>
          <w:rFonts w:ascii="Times New Roman" w:hAnsi="Times New Roman"/>
          <w:b/>
          <w:sz w:val="28"/>
          <w:szCs w:val="28"/>
        </w:rPr>
      </w:pPr>
      <w:r w:rsidRPr="00516410">
        <w:rPr>
          <w:rFonts w:ascii="Times New Roman" w:hAnsi="Times New Roman"/>
          <w:sz w:val="28"/>
          <w:szCs w:val="28"/>
        </w:rPr>
        <w:t xml:space="preserve">     </w:t>
      </w:r>
      <w:r w:rsidR="00AB22F2" w:rsidRPr="00516410">
        <w:rPr>
          <w:rFonts w:ascii="Times New Roman" w:hAnsi="Times New Roman"/>
          <w:sz w:val="28"/>
          <w:szCs w:val="28"/>
        </w:rPr>
        <w:t xml:space="preserve"> </w:t>
      </w:r>
      <w:r w:rsidR="00AB22F2" w:rsidRPr="00516410">
        <w:rPr>
          <w:rFonts w:ascii="Times New Roman" w:hAnsi="Times New Roman"/>
          <w:b/>
          <w:sz w:val="28"/>
          <w:szCs w:val="28"/>
        </w:rPr>
        <w:t>Folgerungen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Und was steht nun tatsächlich „über allem“? Die Kunst, die Religion oder die Philosophie? Welcher Werte-Hierarchie sollen wir zustimmen? Darüber zu befinden, überlasse ich gern dem verehrten Publikum! Wobei ich allerdings hinzufügen muss, dass ich bei den Deutschen Idealisten zum </w:t>
      </w:r>
      <w:r w:rsidRPr="00516410">
        <w:rPr>
          <w:rFonts w:ascii="Times New Roman" w:hAnsi="Times New Roman"/>
          <w:i/>
          <w:sz w:val="28"/>
          <w:szCs w:val="28"/>
        </w:rPr>
        <w:t>Person-Sein</w:t>
      </w:r>
      <w:r w:rsidRPr="00516410">
        <w:rPr>
          <w:rFonts w:ascii="Times New Roman" w:hAnsi="Times New Roman"/>
          <w:sz w:val="28"/>
          <w:szCs w:val="28"/>
        </w:rPr>
        <w:t xml:space="preserve"> des Menschen – und damit möglicherweise zu seinem eigentlichen Wert – nur wenig, allzu wenig gefunden habe. (Vgl. K. Robra: </w:t>
      </w:r>
      <w:r w:rsidRPr="00516410">
        <w:rPr>
          <w:rFonts w:ascii="Times New Roman" w:hAnsi="Times New Roman"/>
          <w:i/>
          <w:sz w:val="28"/>
          <w:szCs w:val="28"/>
        </w:rPr>
        <w:t>Und weil der Mensch Person ist …</w:t>
      </w:r>
      <w:r w:rsidRPr="00516410">
        <w:rPr>
          <w:rFonts w:ascii="Times New Roman" w:hAnsi="Times New Roman"/>
          <w:sz w:val="28"/>
          <w:szCs w:val="28"/>
        </w:rPr>
        <w:t xml:space="preserve">, a.a.O. S. 54-61.) Was mich allerdings keineswegs veranlasst, eine „Absolute Person“ an die Stelle des „Absoluten Geistes“ zu setzen …    </w:t>
      </w:r>
    </w:p>
    <w:p w:rsidR="00AB22F2" w:rsidRPr="00516410" w:rsidRDefault="00AB22F2" w:rsidP="00AB22F2">
      <w:pPr>
        <w:pBdr>
          <w:bottom w:val="single" w:sz="4" w:space="1" w:color="auto"/>
        </w:pBdr>
        <w:rPr>
          <w:rFonts w:ascii="Times New Roman" w:hAnsi="Times New Roman"/>
          <w:sz w:val="28"/>
          <w:szCs w:val="28"/>
        </w:rPr>
      </w:pPr>
    </w:p>
    <w:p w:rsidR="00667ACE" w:rsidRPr="00516410" w:rsidRDefault="00667ACE" w:rsidP="00CE1074">
      <w:pPr>
        <w:pBdr>
          <w:bottom w:val="single" w:sz="4" w:space="1" w:color="auto"/>
        </w:pBdr>
        <w:ind w:firstLine="0"/>
        <w:rPr>
          <w:rFonts w:ascii="Times New Roman" w:hAnsi="Times New Roman"/>
          <w:b/>
          <w:sz w:val="28"/>
          <w:szCs w:val="28"/>
        </w:rPr>
      </w:pPr>
    </w:p>
    <w:p w:rsidR="00AB22F2" w:rsidRPr="00516410" w:rsidRDefault="00AB22F2" w:rsidP="00CE1074">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Romantik</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Romantik? Ist das nicht die „mondbeglänzte Zaubernacht“? Und was kann sie heute noch bedeuten, in einer Zeit, in der nachts vielleicht nur alle Katzen grau und die Menschen nicht gern allein sind? Fragen wir den Romantiker selbst. </w:t>
      </w:r>
      <w:r w:rsidRPr="00516410">
        <w:rPr>
          <w:rFonts w:ascii="Times New Roman" w:hAnsi="Times New Roman"/>
          <w:i/>
          <w:sz w:val="28"/>
          <w:szCs w:val="28"/>
        </w:rPr>
        <w:t xml:space="preserve">Ludwig Tieck </w:t>
      </w:r>
      <w:r w:rsidRPr="00516410">
        <w:rPr>
          <w:rFonts w:ascii="Times New Roman" w:hAnsi="Times New Roman"/>
          <w:sz w:val="28"/>
          <w:szCs w:val="28"/>
        </w:rPr>
        <w:t>dichtet (ca. 1804):</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„Mondbeglänzte Zaubernacht, / Die den Sinn gefangen hält, / Wundervolle Märchenwelt, / Steig auf in der alten Pracht!“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Schon darin erscheinen Grundbegriffe der Romantik wie Nacht, Mond, Zau-ber, Wunder, Märchen und die „alte Pracht“ längst vergangener Zeiten. Hinzu-fügen könnte man Begriffe wie Traum, Sehnsucht, Unbewusstes, Unbekanntes, Liebe, N</w:t>
      </w:r>
      <w:r w:rsidRPr="00516410">
        <w:rPr>
          <w:rFonts w:ascii="Times New Roman" w:hAnsi="Times New Roman"/>
          <w:sz w:val="28"/>
          <w:szCs w:val="28"/>
        </w:rPr>
        <w:t>a</w:t>
      </w:r>
      <w:r w:rsidRPr="00516410">
        <w:rPr>
          <w:rFonts w:ascii="Times New Roman" w:hAnsi="Times New Roman"/>
          <w:sz w:val="28"/>
          <w:szCs w:val="28"/>
        </w:rPr>
        <w:t xml:space="preserve">tur, Waldgeist, Mystik, Geheimnis, Unendlichkeit, Leben und Tod, Nichts und Alles. Wobei die </w:t>
      </w:r>
      <w:r w:rsidRPr="00516410">
        <w:rPr>
          <w:rFonts w:ascii="Times New Roman" w:hAnsi="Times New Roman"/>
          <w:i/>
          <w:sz w:val="28"/>
          <w:szCs w:val="28"/>
        </w:rPr>
        <w:t>Liebe</w:t>
      </w:r>
      <w:r w:rsidRPr="00516410">
        <w:rPr>
          <w:rFonts w:ascii="Times New Roman" w:hAnsi="Times New Roman"/>
          <w:sz w:val="28"/>
          <w:szCs w:val="28"/>
        </w:rPr>
        <w:t xml:space="preserve"> derjenige Wert ist, der den Romantikern am meisten am Herzen liegt, sehen sie in ihr doch den eigentlichen </w:t>
      </w:r>
      <w:r w:rsidRPr="00516410">
        <w:rPr>
          <w:rFonts w:ascii="Times New Roman" w:hAnsi="Times New Roman"/>
          <w:i/>
          <w:sz w:val="28"/>
          <w:szCs w:val="28"/>
        </w:rPr>
        <w:t>Sinn des Daseins</w:t>
      </w:r>
      <w:r w:rsidRPr="00516410">
        <w:rPr>
          <w:rFonts w:ascii="Times New Roman" w:hAnsi="Times New Roman"/>
          <w:sz w:val="28"/>
          <w:szCs w:val="28"/>
        </w:rPr>
        <w:t xml:space="preserve"> , während der Dichter </w:t>
      </w:r>
      <w:r w:rsidRPr="00516410">
        <w:rPr>
          <w:rFonts w:ascii="Times New Roman" w:hAnsi="Times New Roman"/>
          <w:i/>
          <w:sz w:val="28"/>
          <w:szCs w:val="28"/>
        </w:rPr>
        <w:t xml:space="preserve">Novalis </w:t>
      </w:r>
      <w:r w:rsidRPr="00516410">
        <w:rPr>
          <w:rFonts w:ascii="Times New Roman" w:hAnsi="Times New Roman"/>
          <w:sz w:val="28"/>
          <w:szCs w:val="28"/>
        </w:rPr>
        <w:t xml:space="preserve">(1772-1801) sogar glaubte, durch Romantisierung der Welt könne man deren „ursprünglichen Sinn“ wiederfinden.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Lässt sich denn die Romantik an Hand solcher Grundbegriffe erklären? Ganz falsch wäre es jedenfalls, diese Begriffe zu is</w:t>
      </w:r>
      <w:r w:rsidRPr="00516410">
        <w:rPr>
          <w:rFonts w:ascii="Times New Roman" w:hAnsi="Times New Roman"/>
          <w:sz w:val="28"/>
          <w:szCs w:val="28"/>
        </w:rPr>
        <w:t>o</w:t>
      </w:r>
      <w:r w:rsidRPr="00516410">
        <w:rPr>
          <w:rFonts w:ascii="Times New Roman" w:hAnsi="Times New Roman"/>
          <w:sz w:val="28"/>
          <w:szCs w:val="28"/>
        </w:rPr>
        <w:t>lieren und dann in ihrer je einzel-nen Verwendung erklären zu wollen. Denn in der Romantik gibt es nichts Festes, alles ist in der Schwebe, im Übergang, so auch die Begriffe, die sich übe</w:t>
      </w:r>
      <w:r w:rsidRPr="00516410">
        <w:rPr>
          <w:rFonts w:ascii="Times New Roman" w:hAnsi="Times New Roman"/>
          <w:sz w:val="28"/>
          <w:szCs w:val="28"/>
        </w:rPr>
        <w:t>r</w:t>
      </w:r>
      <w:r w:rsidRPr="00516410">
        <w:rPr>
          <w:rFonts w:ascii="Times New Roman" w:hAnsi="Times New Roman"/>
          <w:sz w:val="28"/>
          <w:szCs w:val="28"/>
        </w:rPr>
        <w:t xml:space="preserve">lappen, überschneiden, ineinander übergehen, manchmal unklar bleiben.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Einen ersten Einblick vermittelt dennoch </w:t>
      </w:r>
      <w:r w:rsidRPr="00516410">
        <w:rPr>
          <w:rFonts w:ascii="Times New Roman" w:hAnsi="Times New Roman"/>
          <w:i/>
          <w:sz w:val="28"/>
          <w:szCs w:val="28"/>
        </w:rPr>
        <w:t>Fritz Martini</w:t>
      </w:r>
      <w:r w:rsidRPr="00516410">
        <w:rPr>
          <w:rFonts w:ascii="Times New Roman" w:hAnsi="Times New Roman"/>
          <w:sz w:val="28"/>
          <w:szCs w:val="28"/>
        </w:rPr>
        <w:t>, wenn er (a.a.O. S. 302) schreibt: „Die Romantiker entdeckten die Mächte im Unter- und Unbewußten: Traum, Ahnung, Seh</w:t>
      </w:r>
      <w:r w:rsidRPr="00516410">
        <w:rPr>
          <w:rFonts w:ascii="Times New Roman" w:hAnsi="Times New Roman"/>
          <w:sz w:val="28"/>
          <w:szCs w:val="28"/>
        </w:rPr>
        <w:t>n</w:t>
      </w:r>
      <w:r w:rsidRPr="00516410">
        <w:rPr>
          <w:rFonts w:ascii="Times New Roman" w:hAnsi="Times New Roman"/>
          <w:sz w:val="28"/>
          <w:szCs w:val="28"/>
        </w:rPr>
        <w:t>sucht, das Magische, Zauberische und Gespenstische, den Ma</w:t>
      </w:r>
      <w:r w:rsidRPr="00516410">
        <w:rPr>
          <w:rFonts w:ascii="Times New Roman" w:hAnsi="Times New Roman"/>
          <w:sz w:val="28"/>
          <w:szCs w:val="28"/>
        </w:rPr>
        <w:t>g</w:t>
      </w:r>
      <w:r w:rsidRPr="00516410">
        <w:rPr>
          <w:rFonts w:ascii="Times New Roman" w:hAnsi="Times New Roman"/>
          <w:sz w:val="28"/>
          <w:szCs w:val="28"/>
        </w:rPr>
        <w:t>netismus der Seele und die Geheimnisse der Mythen. Sie öffn</w:t>
      </w:r>
      <w:r w:rsidRPr="00516410">
        <w:rPr>
          <w:rFonts w:ascii="Times New Roman" w:hAnsi="Times New Roman"/>
          <w:sz w:val="28"/>
          <w:szCs w:val="28"/>
        </w:rPr>
        <w:t>e</w:t>
      </w:r>
      <w:r w:rsidRPr="00516410">
        <w:rPr>
          <w:rFonts w:ascii="Times New Roman" w:hAnsi="Times New Roman"/>
          <w:sz w:val="28"/>
          <w:szCs w:val="28"/>
        </w:rPr>
        <w:t>ten sich weit den inneren Stimmen der Natur, sie gaben visionär ein neues Verständnis des geschichtlichen Lebens und folgten ihrem großen Ahnherrn Herder in der Er-kenntnis der schöpfer</w:t>
      </w:r>
      <w:r w:rsidRPr="00516410">
        <w:rPr>
          <w:rFonts w:ascii="Times New Roman" w:hAnsi="Times New Roman"/>
          <w:sz w:val="28"/>
          <w:szCs w:val="28"/>
        </w:rPr>
        <w:t>i</w:t>
      </w:r>
      <w:r w:rsidRPr="00516410">
        <w:rPr>
          <w:rFonts w:ascii="Times New Roman" w:hAnsi="Times New Roman"/>
          <w:sz w:val="28"/>
          <w:szCs w:val="28"/>
        </w:rPr>
        <w:t>schen Individualität der Völker. Sie waren vom Recht und der Freiheit des Individuellen überzeugt und lehrten zugleich, org</w:t>
      </w:r>
      <w:r w:rsidRPr="00516410">
        <w:rPr>
          <w:rFonts w:ascii="Times New Roman" w:hAnsi="Times New Roman"/>
          <w:sz w:val="28"/>
          <w:szCs w:val="28"/>
        </w:rPr>
        <w:t>a</w:t>
      </w:r>
      <w:r w:rsidRPr="00516410">
        <w:rPr>
          <w:rFonts w:ascii="Times New Roman" w:hAnsi="Times New Roman"/>
          <w:sz w:val="28"/>
          <w:szCs w:val="28"/>
        </w:rPr>
        <w:t>nische Zusam-menhänge zu sehen.“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Nichtsdestoweniger vermieden sie es, das Wesen des Me</w:t>
      </w:r>
      <w:r w:rsidRPr="00516410">
        <w:rPr>
          <w:rFonts w:ascii="Times New Roman" w:hAnsi="Times New Roman"/>
          <w:sz w:val="28"/>
          <w:szCs w:val="28"/>
        </w:rPr>
        <w:t>n</w:t>
      </w:r>
      <w:r w:rsidRPr="00516410">
        <w:rPr>
          <w:rFonts w:ascii="Times New Roman" w:hAnsi="Times New Roman"/>
          <w:sz w:val="28"/>
          <w:szCs w:val="28"/>
        </w:rPr>
        <w:t>schen in den Beziehungen zwischen Individuum und Gesel</w:t>
      </w:r>
      <w:r w:rsidRPr="00516410">
        <w:rPr>
          <w:rFonts w:ascii="Times New Roman" w:hAnsi="Times New Roman"/>
          <w:sz w:val="28"/>
          <w:szCs w:val="28"/>
        </w:rPr>
        <w:t>l</w:t>
      </w:r>
      <w:r w:rsidRPr="00516410">
        <w:rPr>
          <w:rFonts w:ascii="Times New Roman" w:hAnsi="Times New Roman"/>
          <w:sz w:val="28"/>
          <w:szCs w:val="28"/>
        </w:rPr>
        <w:t>schaft aufgehen zu lassen, zumal sie – wie Fichte – davon übe</w:t>
      </w:r>
      <w:r w:rsidRPr="00516410">
        <w:rPr>
          <w:rFonts w:ascii="Times New Roman" w:hAnsi="Times New Roman"/>
          <w:sz w:val="28"/>
          <w:szCs w:val="28"/>
        </w:rPr>
        <w:t>r</w:t>
      </w:r>
      <w:r w:rsidRPr="00516410">
        <w:rPr>
          <w:rFonts w:ascii="Times New Roman" w:hAnsi="Times New Roman"/>
          <w:sz w:val="28"/>
          <w:szCs w:val="28"/>
        </w:rPr>
        <w:t>zeugt waren, dass das Wesen des Menschen sich nicht in der gegebenen Welt, sondern nur im Unendlichen erfüllen könne. Woraus Martini folgert: „Die Auflösung alles Festen in Bew</w:t>
      </w:r>
      <w:r w:rsidRPr="00516410">
        <w:rPr>
          <w:rFonts w:ascii="Times New Roman" w:hAnsi="Times New Roman"/>
          <w:sz w:val="28"/>
          <w:szCs w:val="28"/>
        </w:rPr>
        <w:t>e</w:t>
      </w:r>
      <w:r w:rsidRPr="00516410">
        <w:rPr>
          <w:rFonts w:ascii="Times New Roman" w:hAnsi="Times New Roman"/>
          <w:sz w:val="28"/>
          <w:szCs w:val="28"/>
        </w:rPr>
        <w:t>gung, allen Seins in das Werden entsprach diesem Grundgefühl. Um das Ferne, Geheime, Unbestimmbare und Unsagbare rang der romantische Sprachstil. Die &gt;blaue Blume&lt; erschien als Symbol des Unendlichen, die Musik wurde zur innersten Sti</w:t>
      </w:r>
      <w:r w:rsidRPr="00516410">
        <w:rPr>
          <w:rFonts w:ascii="Times New Roman" w:hAnsi="Times New Roman"/>
          <w:sz w:val="28"/>
          <w:szCs w:val="28"/>
        </w:rPr>
        <w:t>m</w:t>
      </w:r>
      <w:r w:rsidRPr="00516410">
        <w:rPr>
          <w:rFonts w:ascii="Times New Roman" w:hAnsi="Times New Roman"/>
          <w:sz w:val="28"/>
          <w:szCs w:val="28"/>
        </w:rPr>
        <w:t xml:space="preserve">mung der Dichtung.“ (ebd.). Dazu </w:t>
      </w:r>
      <w:r w:rsidRPr="00516410">
        <w:rPr>
          <w:rFonts w:ascii="Times New Roman" w:hAnsi="Times New Roman"/>
          <w:b/>
          <w:sz w:val="28"/>
          <w:szCs w:val="28"/>
        </w:rPr>
        <w:t>Novalis</w:t>
      </w:r>
      <w:r w:rsidRPr="00516410">
        <w:rPr>
          <w:rFonts w:ascii="Times New Roman" w:hAnsi="Times New Roman"/>
          <w:sz w:val="28"/>
          <w:szCs w:val="28"/>
        </w:rPr>
        <w:t>: „</w:t>
      </w:r>
      <w:r w:rsidRPr="00516410">
        <w:rPr>
          <w:rFonts w:ascii="Times New Roman" w:hAnsi="Times New Roman"/>
          <w:i/>
          <w:sz w:val="28"/>
          <w:szCs w:val="28"/>
        </w:rPr>
        <w:t>Ich bin – heißt ich befinde mich in einer allgemeinen Relation, oder ich wec</w:t>
      </w:r>
      <w:r w:rsidRPr="00516410">
        <w:rPr>
          <w:rFonts w:ascii="Times New Roman" w:hAnsi="Times New Roman"/>
          <w:i/>
          <w:sz w:val="28"/>
          <w:szCs w:val="28"/>
        </w:rPr>
        <w:t>h</w:t>
      </w:r>
      <w:r w:rsidRPr="00516410">
        <w:rPr>
          <w:rFonts w:ascii="Times New Roman" w:hAnsi="Times New Roman"/>
          <w:i/>
          <w:sz w:val="28"/>
          <w:szCs w:val="28"/>
        </w:rPr>
        <w:t>sle.“</w:t>
      </w:r>
      <w:r w:rsidRPr="00516410">
        <w:rPr>
          <w:rStyle w:val="Funotenzeichen"/>
          <w:rFonts w:ascii="Times New Roman" w:hAnsi="Times New Roman"/>
          <w:i/>
          <w:sz w:val="28"/>
          <w:szCs w:val="28"/>
        </w:rPr>
        <w:footnoteReference w:customMarkFollows="1" w:id="171"/>
        <w:t>170</w:t>
      </w:r>
      <w:r w:rsidRPr="00516410">
        <w:rPr>
          <w:rFonts w:ascii="Times New Roman" w:hAnsi="Times New Roman"/>
          <w:i/>
          <w:sz w:val="28"/>
          <w:szCs w:val="28"/>
        </w:rPr>
        <w:t xml:space="preserve"> </w:t>
      </w:r>
      <w:r w:rsidRPr="00516410">
        <w:rPr>
          <w:rFonts w:ascii="Times New Roman" w:hAnsi="Times New Roman"/>
          <w:sz w:val="28"/>
          <w:szCs w:val="28"/>
        </w:rPr>
        <w:t xml:space="preserve"> Und zum „Schweben“ erklärt er: „Alles Sein, Sein überhaupt ist nichts als </w:t>
      </w:r>
      <w:r w:rsidRPr="00516410">
        <w:rPr>
          <w:rFonts w:ascii="Times New Roman" w:hAnsi="Times New Roman"/>
          <w:i/>
          <w:sz w:val="28"/>
          <w:szCs w:val="28"/>
        </w:rPr>
        <w:t xml:space="preserve">Freisein </w:t>
      </w:r>
      <w:r w:rsidRPr="00516410">
        <w:rPr>
          <w:rFonts w:ascii="Times New Roman" w:hAnsi="Times New Roman"/>
          <w:sz w:val="28"/>
          <w:szCs w:val="28"/>
        </w:rPr>
        <w:t>– Schweben zwischen Extr</w:t>
      </w:r>
      <w:r w:rsidRPr="00516410">
        <w:rPr>
          <w:rFonts w:ascii="Times New Roman" w:hAnsi="Times New Roman"/>
          <w:sz w:val="28"/>
          <w:szCs w:val="28"/>
        </w:rPr>
        <w:t>e</w:t>
      </w:r>
      <w:r w:rsidRPr="00516410">
        <w:rPr>
          <w:rFonts w:ascii="Times New Roman" w:hAnsi="Times New Roman"/>
          <w:sz w:val="28"/>
          <w:szCs w:val="28"/>
        </w:rPr>
        <w:t xml:space="preserve">men, die notwendig zu vereinigen und notwendig zu trennen sind. Aus diesem </w:t>
      </w:r>
      <w:r w:rsidRPr="00516410">
        <w:rPr>
          <w:rFonts w:ascii="Times New Roman" w:hAnsi="Times New Roman"/>
          <w:i/>
          <w:sz w:val="28"/>
          <w:szCs w:val="28"/>
        </w:rPr>
        <w:t>Lichtpunkt des Schwebens</w:t>
      </w:r>
      <w:r w:rsidRPr="00516410">
        <w:rPr>
          <w:rFonts w:ascii="Times New Roman" w:hAnsi="Times New Roman"/>
          <w:sz w:val="28"/>
          <w:szCs w:val="28"/>
        </w:rPr>
        <w:t xml:space="preserve"> strömt alle Realität aus – in ihm ist alles enthalten – Objekt und Subjekt sind durch ihn, nicht er durch sie.“</w:t>
      </w:r>
      <w:r w:rsidRPr="00516410">
        <w:rPr>
          <w:rStyle w:val="Funotenzeichen"/>
          <w:rFonts w:ascii="Times New Roman" w:hAnsi="Times New Roman"/>
          <w:sz w:val="28"/>
          <w:szCs w:val="28"/>
        </w:rPr>
        <w:footnoteReference w:customMarkFollows="1" w:id="172"/>
        <w:t>171</w:t>
      </w:r>
      <w:r w:rsidRPr="00516410">
        <w:rPr>
          <w:rFonts w:ascii="Times New Roman" w:hAnsi="Times New Roman"/>
          <w:sz w:val="28"/>
          <w:szCs w:val="28"/>
        </w:rPr>
        <w:t xml:space="preserve"> –  (Aristoteles, Kant, Schelling und Hegel lassen grüßen!)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Alles Feste löst sich in </w:t>
      </w:r>
      <w:proofErr w:type="gramStart"/>
      <w:r w:rsidRPr="00516410">
        <w:rPr>
          <w:rFonts w:ascii="Times New Roman" w:hAnsi="Times New Roman"/>
          <w:sz w:val="28"/>
          <w:szCs w:val="28"/>
        </w:rPr>
        <w:t>solchem</w:t>
      </w:r>
      <w:proofErr w:type="gramEnd"/>
      <w:r w:rsidRPr="00516410">
        <w:rPr>
          <w:rFonts w:ascii="Times New Roman" w:hAnsi="Times New Roman"/>
          <w:sz w:val="28"/>
          <w:szCs w:val="28"/>
        </w:rPr>
        <w:t xml:space="preserve"> Schweben auf. Wo kann es in diesem „ruhelosen Widerspruch“ für den Menschen dennoch Ruhe geben? Nur in sich selbst! Mit den Worten des Dichters und Philosophen </w:t>
      </w:r>
      <w:r w:rsidRPr="00516410">
        <w:rPr>
          <w:rFonts w:ascii="Times New Roman" w:hAnsi="Times New Roman"/>
          <w:i/>
          <w:sz w:val="28"/>
          <w:szCs w:val="28"/>
        </w:rPr>
        <w:t>Friedrich Schlegel</w:t>
      </w:r>
      <w:r w:rsidRPr="00516410">
        <w:rPr>
          <w:rFonts w:ascii="Times New Roman" w:hAnsi="Times New Roman"/>
          <w:sz w:val="28"/>
          <w:szCs w:val="28"/>
        </w:rPr>
        <w:t xml:space="preserve"> (1772-1829): „Nur in der Sehnsucht finden wir die Ruhe …Ja, die Ruhe ist nur das, wenn unser Geist nicht gestört wird, sich zu sehnen u</w:t>
      </w:r>
      <w:r w:rsidR="00DD03C1" w:rsidRPr="00516410">
        <w:rPr>
          <w:rFonts w:ascii="Times New Roman" w:hAnsi="Times New Roman"/>
          <w:sz w:val="28"/>
          <w:szCs w:val="28"/>
        </w:rPr>
        <w:t>nd zu suchen, wo er nichts Höhe</w:t>
      </w:r>
      <w:r w:rsidRPr="00516410">
        <w:rPr>
          <w:rFonts w:ascii="Times New Roman" w:hAnsi="Times New Roman"/>
          <w:sz w:val="28"/>
          <w:szCs w:val="28"/>
        </w:rPr>
        <w:t>res finden kann als die eigenen Sehnsucht.“ Äh</w:t>
      </w:r>
      <w:r w:rsidRPr="00516410">
        <w:rPr>
          <w:rFonts w:ascii="Times New Roman" w:hAnsi="Times New Roman"/>
          <w:sz w:val="28"/>
          <w:szCs w:val="28"/>
        </w:rPr>
        <w:t>n</w:t>
      </w:r>
      <w:r w:rsidRPr="00516410">
        <w:rPr>
          <w:rFonts w:ascii="Times New Roman" w:hAnsi="Times New Roman"/>
          <w:sz w:val="28"/>
          <w:szCs w:val="28"/>
        </w:rPr>
        <w:t xml:space="preserve">lich und weitergehend findet Novalis, dass „in uns oder nirgends ist die Ewigkeit mit ihren Welten, die Vergangenheit und die Zukunft.“ (Zitate bei Martini a.a.O. S. 304.) – Kaum anders als Augustinus (s.o.) wollen die Romantiker offenbar den Zugang zu Gott und zur Geschichte (auch der jenseitigen Welt!) durch den Weg nach innen, durch radikale Verinnerlichung, gewinnen.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Exemplarisch hierfür steht das Werk von Novalis (eigentlich: Friedrich von Hardenberg). In seinen </w:t>
      </w:r>
      <w:r w:rsidRPr="00516410">
        <w:rPr>
          <w:rFonts w:ascii="Times New Roman" w:hAnsi="Times New Roman"/>
          <w:i/>
          <w:sz w:val="28"/>
          <w:szCs w:val="28"/>
        </w:rPr>
        <w:t xml:space="preserve">Hymnen an die Nacht </w:t>
      </w:r>
      <w:r w:rsidRPr="00516410">
        <w:rPr>
          <w:rFonts w:ascii="Times New Roman" w:hAnsi="Times New Roman"/>
          <w:sz w:val="28"/>
          <w:szCs w:val="28"/>
        </w:rPr>
        <w:t xml:space="preserve">(ca. 1800) macht er die Nacht zum Tage und den Tag wiederum zur Nacht, oder besser: zu einer Ausgeburt der Nacht, so dass auch hier die Grenzen verschwimmen. Darin präsentiert er u.a. ein großartiges fiktives Welttheater, wenn auch in metaphysisch überhöhter und verklärter Form, dazu stets in hochpoetischer, enthusiastischer Sprache, so am Ende der 1. Hymne: „Preis der Weltkönigin, der hohen Verkündigerin heiliger Welten, der Pflegerin seliger Liebe – sie sendet mir dich – zarte Geliebte – liebliche Sonne der Nacht, – nun wach ich – denn ich bin Dein und mein – du hast die Nacht mir zum Leben verkündet – mich zum Menschen gemacht – zehre mit Geisterglut meinen Leib, daß ich luftig mit dir inniger mich mische und dann ewig die Brautnacht währt.“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Autobiographisches – den Tod seiner geliebten Sophie – ve</w:t>
      </w:r>
      <w:r w:rsidRPr="00516410">
        <w:rPr>
          <w:rFonts w:ascii="Times New Roman" w:hAnsi="Times New Roman"/>
          <w:sz w:val="28"/>
          <w:szCs w:val="28"/>
        </w:rPr>
        <w:t>r</w:t>
      </w:r>
      <w:r w:rsidRPr="00516410">
        <w:rPr>
          <w:rFonts w:ascii="Times New Roman" w:hAnsi="Times New Roman"/>
          <w:sz w:val="28"/>
          <w:szCs w:val="28"/>
        </w:rPr>
        <w:t>mischt der Autor mit religiösen Nacht-Gedanken, wobei er i</w:t>
      </w:r>
      <w:r w:rsidRPr="00516410">
        <w:rPr>
          <w:rFonts w:ascii="Times New Roman" w:hAnsi="Times New Roman"/>
          <w:sz w:val="28"/>
          <w:szCs w:val="28"/>
        </w:rPr>
        <w:t>m</w:t>
      </w:r>
      <w:r w:rsidRPr="00516410">
        <w:rPr>
          <w:rFonts w:ascii="Times New Roman" w:hAnsi="Times New Roman"/>
          <w:sz w:val="28"/>
          <w:szCs w:val="28"/>
        </w:rPr>
        <w:t>mer wieder kühne poetische Bilder verwendet, so (Widersprüc</w:t>
      </w:r>
      <w:r w:rsidRPr="00516410">
        <w:rPr>
          <w:rFonts w:ascii="Times New Roman" w:hAnsi="Times New Roman"/>
          <w:sz w:val="28"/>
          <w:szCs w:val="28"/>
        </w:rPr>
        <w:t>h</w:t>
      </w:r>
      <w:r w:rsidRPr="00516410">
        <w:rPr>
          <w:rFonts w:ascii="Times New Roman" w:hAnsi="Times New Roman"/>
          <w:sz w:val="28"/>
          <w:szCs w:val="28"/>
        </w:rPr>
        <w:t>liches vereinigend) das Oxymoron: „liebliche Sonne der Nacht“, die ihn „zum Menschen gemacht“ hat und nun seinem vergei</w:t>
      </w:r>
      <w:r w:rsidRPr="00516410">
        <w:rPr>
          <w:rFonts w:ascii="Times New Roman" w:hAnsi="Times New Roman"/>
          <w:sz w:val="28"/>
          <w:szCs w:val="28"/>
        </w:rPr>
        <w:t>s</w:t>
      </w:r>
      <w:r w:rsidRPr="00516410">
        <w:rPr>
          <w:rFonts w:ascii="Times New Roman" w:hAnsi="Times New Roman"/>
          <w:sz w:val="28"/>
          <w:szCs w:val="28"/>
        </w:rPr>
        <w:t xml:space="preserve">tigten Leib eine „ewig“ währende „Brautnacht“ schenken soll. – Raumlos und zeitlos bietet die Nacht ein „neues Land“, utopisch weit und hoch über dem „Treiben der Welt“ (4. Hymne), ewige Ruhe verheißend.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Trotz dieser Schlüsselfunktion der Nacht entwertet der Autor das reale Tag-Werk nicht, im Gegenteil, er will sich aktiv bete</w:t>
      </w:r>
      <w:r w:rsidRPr="00516410">
        <w:rPr>
          <w:rFonts w:ascii="Times New Roman" w:hAnsi="Times New Roman"/>
          <w:sz w:val="28"/>
          <w:szCs w:val="28"/>
        </w:rPr>
        <w:t>i</w:t>
      </w:r>
      <w:r w:rsidRPr="00516410">
        <w:rPr>
          <w:rFonts w:ascii="Times New Roman" w:hAnsi="Times New Roman"/>
          <w:sz w:val="28"/>
          <w:szCs w:val="28"/>
        </w:rPr>
        <w:t>ligen; wo immer er gebraucht wird, will er „die fleißigen Hände rühren“, denn auch der Tag hält Wundersames bereit, sogar „</w:t>
      </w:r>
      <w:r w:rsidRPr="00516410">
        <w:rPr>
          <w:rFonts w:ascii="Times New Roman" w:hAnsi="Times New Roman"/>
          <w:i/>
          <w:sz w:val="28"/>
          <w:szCs w:val="28"/>
        </w:rPr>
        <w:t>sinnvollen Gang</w:t>
      </w:r>
      <w:r w:rsidRPr="00516410">
        <w:rPr>
          <w:rFonts w:ascii="Times New Roman" w:hAnsi="Times New Roman"/>
          <w:sz w:val="28"/>
          <w:szCs w:val="28"/>
        </w:rPr>
        <w:t xml:space="preserve">“, der zu rastlosem Einsatz motiviert. Und doch heißt es schon unmittelbar danach: „Aber getreu der Nacht bleibt mein geheimes Herz, und der schaffenden Liebe, ihrer Tochter.“ Grundlage des Tages bleibt also die Nacht mit ihrer wertvollen Frucht, der </w:t>
      </w:r>
      <w:r w:rsidRPr="00516410">
        <w:rPr>
          <w:rFonts w:ascii="Times New Roman" w:hAnsi="Times New Roman"/>
          <w:i/>
          <w:sz w:val="28"/>
          <w:szCs w:val="28"/>
        </w:rPr>
        <w:t>Liebe</w:t>
      </w:r>
      <w:r w:rsidRPr="00516410">
        <w:rPr>
          <w:rFonts w:ascii="Times New Roman" w:hAnsi="Times New Roman"/>
          <w:sz w:val="28"/>
          <w:szCs w:val="28"/>
        </w:rPr>
        <w:t>, die Ewigkeit gewähren soll.</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Nacht bringt auch den Schlaf, der ewig wird in seinem Bruder, dem Tod. Und dessen Schrecken Christus, der Aufer</w:t>
      </w:r>
      <w:r w:rsidRPr="00516410">
        <w:rPr>
          <w:rFonts w:ascii="Times New Roman" w:hAnsi="Times New Roman"/>
          <w:sz w:val="28"/>
          <w:szCs w:val="28"/>
        </w:rPr>
        <w:t>s</w:t>
      </w:r>
      <w:r w:rsidRPr="00516410">
        <w:rPr>
          <w:rFonts w:ascii="Times New Roman" w:hAnsi="Times New Roman"/>
          <w:sz w:val="28"/>
          <w:szCs w:val="28"/>
        </w:rPr>
        <w:t xml:space="preserve">tandene, beendet, so dass etwas völlig Neues, eine </w:t>
      </w:r>
      <w:r w:rsidRPr="00516410">
        <w:rPr>
          <w:rFonts w:ascii="Times New Roman" w:hAnsi="Times New Roman"/>
          <w:i/>
          <w:sz w:val="28"/>
          <w:szCs w:val="28"/>
        </w:rPr>
        <w:t>neue Zeit</w:t>
      </w:r>
      <w:r w:rsidRPr="00516410">
        <w:rPr>
          <w:rFonts w:ascii="Times New Roman" w:hAnsi="Times New Roman"/>
          <w:sz w:val="28"/>
          <w:szCs w:val="28"/>
        </w:rPr>
        <w:t>, beginnt (5. Hymne). Erstaunlicher- und sinnigerweise ist es ein griechischer (!) Sänger, der nach Palästina kommt, um Jesus zu huldigen, weil dieser die „tiefe Traurigkeit“ beseitigt habe. Jesus Christus löst das letzte Geheimnis der Welt, beendet allen Schmerz, öffnet die Herzen der Menschen für wahre, unendl</w:t>
      </w:r>
      <w:r w:rsidRPr="00516410">
        <w:rPr>
          <w:rFonts w:ascii="Times New Roman" w:hAnsi="Times New Roman"/>
          <w:sz w:val="28"/>
          <w:szCs w:val="28"/>
        </w:rPr>
        <w:t>i</w:t>
      </w:r>
      <w:r w:rsidRPr="00516410">
        <w:rPr>
          <w:rFonts w:ascii="Times New Roman" w:hAnsi="Times New Roman"/>
          <w:sz w:val="28"/>
          <w:szCs w:val="28"/>
        </w:rPr>
        <w:t>che, ewige Liebe: „Getrost, das Leben schreitet / Zum ewgen Leben hin; / Von innrer Glut geweitet / Verklärt sich unser Sinn. / Die Sternwelt wird zerfließen / Zum goldnen Lebenswein, / Wir werden sie genießen / Und lichte Sterne seyn.“ (ebd.)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Dieser Traum soll den Menschen ein Leben lang begleiten – bis in den Tod hinein, und ihn dort „zu der süßen Braut, zu J</w:t>
      </w:r>
      <w:r w:rsidRPr="00516410">
        <w:rPr>
          <w:rFonts w:ascii="Times New Roman" w:hAnsi="Times New Roman"/>
          <w:sz w:val="28"/>
          <w:szCs w:val="28"/>
        </w:rPr>
        <w:t>e</w:t>
      </w:r>
      <w:r w:rsidRPr="00516410">
        <w:rPr>
          <w:rFonts w:ascii="Times New Roman" w:hAnsi="Times New Roman"/>
          <w:sz w:val="28"/>
          <w:szCs w:val="28"/>
        </w:rPr>
        <w:t>sus, dem Geliebten“ führen, den er hier am Schluss nochmals erwähnt, nachdem er zuvor schon – gut katholisch – dessen Mutter Maria in höchsten Tönen gepriesen hat. „Ein Traum bricht unsre Banden los / Und senkt uns in des Vaters Schooß.“, lauten die beiden letzten Verse des Poems.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Tätigkeit, Traum, Sehnsucht, Liebe, Unendlichkeit, Gehei</w:t>
      </w:r>
      <w:r w:rsidRPr="00516410">
        <w:rPr>
          <w:rFonts w:ascii="Times New Roman" w:hAnsi="Times New Roman"/>
          <w:sz w:val="28"/>
          <w:szCs w:val="28"/>
        </w:rPr>
        <w:t>m</w:t>
      </w:r>
      <w:r w:rsidRPr="00516410">
        <w:rPr>
          <w:rFonts w:ascii="Times New Roman" w:hAnsi="Times New Roman"/>
          <w:sz w:val="28"/>
          <w:szCs w:val="28"/>
        </w:rPr>
        <w:t>nis, Ewigkeit – sie erweisen sich als Grundbegriffe, Grund-</w:t>
      </w:r>
      <w:r w:rsidRPr="00516410">
        <w:rPr>
          <w:rFonts w:ascii="Times New Roman" w:hAnsi="Times New Roman"/>
          <w:i/>
          <w:sz w:val="28"/>
          <w:szCs w:val="28"/>
        </w:rPr>
        <w:t>Werte</w:t>
      </w:r>
      <w:r w:rsidRPr="00516410">
        <w:rPr>
          <w:rFonts w:ascii="Times New Roman" w:hAnsi="Times New Roman"/>
          <w:sz w:val="28"/>
          <w:szCs w:val="28"/>
        </w:rPr>
        <w:t xml:space="preserve"> der Hardenbergschen Romantik. Alle Menschen sollen sie erfahren und ergreifen. Formvollendet zur Sprache bringen kann sie dennoch nur der begnadete Dichter, was widersprüchlich e</w:t>
      </w:r>
      <w:r w:rsidRPr="00516410">
        <w:rPr>
          <w:rFonts w:ascii="Times New Roman" w:hAnsi="Times New Roman"/>
          <w:sz w:val="28"/>
          <w:szCs w:val="28"/>
        </w:rPr>
        <w:t>r</w:t>
      </w:r>
      <w:r w:rsidRPr="00516410">
        <w:rPr>
          <w:rFonts w:ascii="Times New Roman" w:hAnsi="Times New Roman"/>
          <w:sz w:val="28"/>
          <w:szCs w:val="28"/>
        </w:rPr>
        <w:t xml:space="preserve">scheinen mag, wenn man bedenkt, dass Novalis die Wahrheit nicht bei den „tiefgelehrten“ Geistesgrößen sucht, sondern in den individuellen (Gefühls-) Welten </w:t>
      </w:r>
      <w:r w:rsidRPr="00516410">
        <w:rPr>
          <w:rFonts w:ascii="Times New Roman" w:hAnsi="Times New Roman"/>
          <w:i/>
          <w:sz w:val="28"/>
          <w:szCs w:val="28"/>
        </w:rPr>
        <w:t xml:space="preserve">aller </w:t>
      </w:r>
      <w:r w:rsidRPr="00516410">
        <w:rPr>
          <w:rFonts w:ascii="Times New Roman" w:hAnsi="Times New Roman"/>
          <w:sz w:val="28"/>
          <w:szCs w:val="28"/>
        </w:rPr>
        <w:t>Menschen, so wenn er bekundet: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„Wenn nicht mehr Zahlen und Figuren / Sind Schlüssel aller Kreaturen, /                                                                                            Wenn die, so singen oder küssen, / Mehr als die Tiefgelehrten wissen, /                                                                                   Wenn sich die Welt ins freie Leben, / Und in die Welt wird z</w:t>
      </w:r>
      <w:r w:rsidRPr="00516410">
        <w:rPr>
          <w:rFonts w:ascii="Times New Roman" w:hAnsi="Times New Roman"/>
          <w:sz w:val="28"/>
          <w:szCs w:val="28"/>
        </w:rPr>
        <w:t>u</w:t>
      </w:r>
      <w:r w:rsidRPr="00516410">
        <w:rPr>
          <w:rFonts w:ascii="Times New Roman" w:hAnsi="Times New Roman"/>
          <w:sz w:val="28"/>
          <w:szCs w:val="28"/>
        </w:rPr>
        <w:t>rück begeben, /                                                                              Wenn dann sich wieder Licht und Schatten / Zu echter Klarheit werden glatten /                   Und man in Märchen und Gedichten / Erkennt die ew’gen Weltgeschichten, /                                                            Dann fliegt vor einem geheimen Wort / Das ganze verkehrte Wesen fort.“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Deutlicher noch als in den </w:t>
      </w:r>
      <w:r w:rsidRPr="00516410">
        <w:rPr>
          <w:rFonts w:ascii="Times New Roman" w:hAnsi="Times New Roman"/>
          <w:i/>
          <w:sz w:val="28"/>
          <w:szCs w:val="28"/>
        </w:rPr>
        <w:t>Hymnen an die Nacht</w:t>
      </w:r>
      <w:r w:rsidRPr="00516410">
        <w:rPr>
          <w:rFonts w:ascii="Times New Roman" w:hAnsi="Times New Roman"/>
          <w:sz w:val="28"/>
          <w:szCs w:val="28"/>
        </w:rPr>
        <w:t xml:space="preserve"> gibt Novalis hier zu erkennen, dass er das Heil der Welt keineswegs nur im Jenseits sucht, auch wenn er „Licht und Schatten“, Geschichte und Ewigkeit  in der Dichtung miteinander verbinden will. Das „freie Leben“ – und nicht mehr das „verkehrte Wesen“ – soll Ziel und Inhalt der Welt werden. Das bedeutet Gesellschaftskr</w:t>
      </w:r>
      <w:r w:rsidRPr="00516410">
        <w:rPr>
          <w:rFonts w:ascii="Times New Roman" w:hAnsi="Times New Roman"/>
          <w:sz w:val="28"/>
          <w:szCs w:val="28"/>
        </w:rPr>
        <w:t>i</w:t>
      </w:r>
      <w:r w:rsidRPr="00516410">
        <w:rPr>
          <w:rFonts w:ascii="Times New Roman" w:hAnsi="Times New Roman"/>
          <w:sz w:val="28"/>
          <w:szCs w:val="28"/>
        </w:rPr>
        <w:t xml:space="preserve">tik, utopische Hoffnung und konkreten Aufruf zur endgültigen Umgestaltung der Welt durch Kunst und Religion.  </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 xml:space="preserve">Was Novalis geschaffen hat, scheint tatsächlich eine </w:t>
      </w:r>
      <w:r w:rsidRPr="00516410">
        <w:rPr>
          <w:rFonts w:ascii="Times New Roman" w:hAnsi="Times New Roman"/>
          <w:i/>
          <w:sz w:val="28"/>
          <w:szCs w:val="28"/>
        </w:rPr>
        <w:t>neue M</w:t>
      </w:r>
      <w:r w:rsidRPr="00516410">
        <w:rPr>
          <w:rFonts w:ascii="Times New Roman" w:hAnsi="Times New Roman"/>
          <w:i/>
          <w:sz w:val="28"/>
          <w:szCs w:val="28"/>
        </w:rPr>
        <w:t>y</w:t>
      </w:r>
      <w:r w:rsidRPr="00516410">
        <w:rPr>
          <w:rFonts w:ascii="Times New Roman" w:hAnsi="Times New Roman"/>
          <w:i/>
          <w:sz w:val="28"/>
          <w:szCs w:val="28"/>
        </w:rPr>
        <w:t>thologie</w:t>
      </w:r>
      <w:r w:rsidRPr="00516410">
        <w:rPr>
          <w:rFonts w:ascii="Times New Roman" w:hAnsi="Times New Roman"/>
          <w:sz w:val="28"/>
          <w:szCs w:val="28"/>
        </w:rPr>
        <w:t xml:space="preserve">, vielleicht auch im Sinne des </w:t>
      </w:r>
      <w:r w:rsidRPr="00516410">
        <w:rPr>
          <w:rFonts w:ascii="Times New Roman" w:hAnsi="Times New Roman"/>
          <w:i/>
          <w:sz w:val="28"/>
          <w:szCs w:val="28"/>
        </w:rPr>
        <w:t>Ältesten Systempro</w:t>
      </w:r>
      <w:r w:rsidRPr="00516410">
        <w:rPr>
          <w:rFonts w:ascii="Times New Roman" w:hAnsi="Times New Roman"/>
          <w:i/>
          <w:sz w:val="28"/>
          <w:szCs w:val="28"/>
        </w:rPr>
        <w:t>g</w:t>
      </w:r>
      <w:r w:rsidRPr="00516410">
        <w:rPr>
          <w:rFonts w:ascii="Times New Roman" w:hAnsi="Times New Roman"/>
          <w:i/>
          <w:sz w:val="28"/>
          <w:szCs w:val="28"/>
        </w:rPr>
        <w:t xml:space="preserve">ramms des deutschen Idealismus </w:t>
      </w:r>
      <w:r w:rsidRPr="00516410">
        <w:rPr>
          <w:rFonts w:ascii="Times New Roman" w:hAnsi="Times New Roman"/>
          <w:sz w:val="28"/>
          <w:szCs w:val="28"/>
        </w:rPr>
        <w:t xml:space="preserve">(s.o.) zu sein. – Trotzdem bleibt die bange Frage, ob solche Romantik auch die </w:t>
      </w:r>
      <w:r w:rsidRPr="00516410">
        <w:rPr>
          <w:rFonts w:ascii="Times New Roman" w:hAnsi="Times New Roman"/>
          <w:i/>
          <w:sz w:val="28"/>
          <w:szCs w:val="28"/>
        </w:rPr>
        <w:t>politische Emanzipation</w:t>
      </w:r>
      <w:r w:rsidRPr="00516410">
        <w:rPr>
          <w:rFonts w:ascii="Times New Roman" w:hAnsi="Times New Roman"/>
          <w:sz w:val="28"/>
          <w:szCs w:val="28"/>
        </w:rPr>
        <w:t xml:space="preserve"> entscheidend voranzubringen vermag. (Abges</w:t>
      </w:r>
      <w:r w:rsidRPr="00516410">
        <w:rPr>
          <w:rFonts w:ascii="Times New Roman" w:hAnsi="Times New Roman"/>
          <w:sz w:val="28"/>
          <w:szCs w:val="28"/>
        </w:rPr>
        <w:t>e</w:t>
      </w:r>
      <w:r w:rsidRPr="00516410">
        <w:rPr>
          <w:rFonts w:ascii="Times New Roman" w:hAnsi="Times New Roman"/>
          <w:sz w:val="28"/>
          <w:szCs w:val="28"/>
        </w:rPr>
        <w:t xml:space="preserve">hen von </w:t>
      </w:r>
      <w:proofErr w:type="gramStart"/>
      <w:r w:rsidRPr="00516410">
        <w:rPr>
          <w:rFonts w:ascii="Times New Roman" w:hAnsi="Times New Roman"/>
          <w:sz w:val="28"/>
          <w:szCs w:val="28"/>
        </w:rPr>
        <w:t>den</w:t>
      </w:r>
      <w:proofErr w:type="gramEnd"/>
      <w:r w:rsidRPr="00516410">
        <w:rPr>
          <w:rFonts w:ascii="Times New Roman" w:hAnsi="Times New Roman"/>
          <w:sz w:val="28"/>
          <w:szCs w:val="28"/>
        </w:rPr>
        <w:t xml:space="preserve"> in der Romantik tatsächlich erzielten Fortschritten der Frauen-Emanzi</w:t>
      </w:r>
      <w:r w:rsidR="00423133" w:rsidRPr="00516410">
        <w:rPr>
          <w:rFonts w:ascii="Times New Roman" w:hAnsi="Times New Roman"/>
          <w:sz w:val="28"/>
          <w:szCs w:val="28"/>
        </w:rPr>
        <w:t>-</w:t>
      </w:r>
      <w:r w:rsidRPr="00516410">
        <w:rPr>
          <w:rFonts w:ascii="Times New Roman" w:hAnsi="Times New Roman"/>
          <w:sz w:val="28"/>
          <w:szCs w:val="28"/>
        </w:rPr>
        <w:t>pation.) Gesamtgesellschaftliche politische Emanzipation war ja das wic</w:t>
      </w:r>
      <w:r w:rsidR="00423133" w:rsidRPr="00516410">
        <w:rPr>
          <w:rFonts w:ascii="Times New Roman" w:hAnsi="Times New Roman"/>
          <w:sz w:val="28"/>
          <w:szCs w:val="28"/>
        </w:rPr>
        <w:t>htigste Anlie</w:t>
      </w:r>
      <w:r w:rsidRPr="00516410">
        <w:rPr>
          <w:rFonts w:ascii="Times New Roman" w:hAnsi="Times New Roman"/>
          <w:sz w:val="28"/>
          <w:szCs w:val="28"/>
        </w:rPr>
        <w:t xml:space="preserve">gen, das wichtigste Vermächtnis nicht der Romantik, wohl aber der von ihr heftig kritisierten </w:t>
      </w:r>
      <w:r w:rsidRPr="00516410">
        <w:rPr>
          <w:rFonts w:ascii="Times New Roman" w:hAnsi="Times New Roman"/>
          <w:i/>
          <w:sz w:val="28"/>
          <w:szCs w:val="28"/>
        </w:rPr>
        <w:t>Aufklärung</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Dagegen deutet vieles darauf hin, dass die Romantiker/innen sich poetische Luftschlösser bauen, um ihre eigene politische Resignation und Ohnmacht zu überspielen. Furchtbar enttäuscht waren fast alle vom Ausgang der Franzö-sischen Revolution, aber auch – nach anfänglicher Begeisterung – von Napoleon Bonaparte. Nach 1806 schließen sich viele Romantiker dem deutschen Hurra-Patriotismus der „Befreiungskriege“ an, aber mit der ab 1815 um sich greifen-den Restauration fallen viele erneut in politische Abstinenz und Apathie zurück.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Hegel</w:t>
      </w:r>
      <w:r w:rsidRPr="00516410">
        <w:rPr>
          <w:rFonts w:ascii="Times New Roman" w:hAnsi="Times New Roman"/>
          <w:sz w:val="28"/>
          <w:szCs w:val="28"/>
        </w:rPr>
        <w:t xml:space="preserve"> kritisiert die Romantiker grundsätzlich als subjektivi</w:t>
      </w:r>
      <w:r w:rsidRPr="00516410">
        <w:rPr>
          <w:rFonts w:ascii="Times New Roman" w:hAnsi="Times New Roman"/>
          <w:sz w:val="28"/>
          <w:szCs w:val="28"/>
        </w:rPr>
        <w:t>s</w:t>
      </w:r>
      <w:r w:rsidRPr="00516410">
        <w:rPr>
          <w:rFonts w:ascii="Times New Roman" w:hAnsi="Times New Roman"/>
          <w:sz w:val="28"/>
          <w:szCs w:val="28"/>
        </w:rPr>
        <w:t xml:space="preserve">tisch und anma-ßend. Über Novalis fällt er ein vernichtendes Urteil: „Die Subjektivität besteht im Mangel, aber Triebe nach einem Festen, und bleibt so </w:t>
      </w:r>
      <w:r w:rsidRPr="00516410">
        <w:rPr>
          <w:rFonts w:ascii="Times New Roman" w:hAnsi="Times New Roman"/>
          <w:i/>
          <w:sz w:val="28"/>
          <w:szCs w:val="28"/>
        </w:rPr>
        <w:t>Sehnsucht</w:t>
      </w:r>
      <w:r w:rsidRPr="00516410">
        <w:rPr>
          <w:rFonts w:ascii="Times New Roman" w:hAnsi="Times New Roman"/>
          <w:sz w:val="28"/>
          <w:szCs w:val="28"/>
        </w:rPr>
        <w:t xml:space="preserve">. Diese Sehnsucht einer </w:t>
      </w:r>
      <w:r w:rsidRPr="00516410">
        <w:rPr>
          <w:rFonts w:ascii="Times New Roman" w:hAnsi="Times New Roman"/>
          <w:i/>
          <w:sz w:val="28"/>
          <w:szCs w:val="28"/>
        </w:rPr>
        <w:t>schönen</w:t>
      </w:r>
      <w:r w:rsidRPr="00516410">
        <w:rPr>
          <w:rFonts w:ascii="Times New Roman" w:hAnsi="Times New Roman"/>
          <w:sz w:val="28"/>
          <w:szCs w:val="28"/>
        </w:rPr>
        <w:t xml:space="preserve"> Seele stellt sich in Novalis‘ Schriften dar. Diese Su</w:t>
      </w:r>
      <w:r w:rsidRPr="00516410">
        <w:rPr>
          <w:rFonts w:ascii="Times New Roman" w:hAnsi="Times New Roman"/>
          <w:sz w:val="28"/>
          <w:szCs w:val="28"/>
        </w:rPr>
        <w:t>b</w:t>
      </w:r>
      <w:r w:rsidRPr="00516410">
        <w:rPr>
          <w:rFonts w:ascii="Times New Roman" w:hAnsi="Times New Roman"/>
          <w:sz w:val="28"/>
          <w:szCs w:val="28"/>
        </w:rPr>
        <w:t>jektivität bleibt Sehnsucht, kommt nicht zum Substantiellen, verglimmt in sich und hält sich auf diesem Standpunkt fest, – das Weben und Linienziehen in sich selbst; es ist inneres Leben und Umständigkeit aller Wahrheit. – Die Extravaganz der Su</w:t>
      </w:r>
      <w:r w:rsidRPr="00516410">
        <w:rPr>
          <w:rFonts w:ascii="Times New Roman" w:hAnsi="Times New Roman"/>
          <w:sz w:val="28"/>
          <w:szCs w:val="28"/>
        </w:rPr>
        <w:t>b</w:t>
      </w:r>
      <w:r w:rsidRPr="00516410">
        <w:rPr>
          <w:rFonts w:ascii="Times New Roman" w:hAnsi="Times New Roman"/>
          <w:sz w:val="28"/>
          <w:szCs w:val="28"/>
        </w:rPr>
        <w:t>jektivität wird häufig Verrücktheit; bleibt sie im Gedanken, so ist sie im Wirbel des reflektierenden Verstandes  befangen, der immer gegen sich negativ ist.“</w:t>
      </w:r>
      <w:r w:rsidRPr="00516410">
        <w:rPr>
          <w:rStyle w:val="Funotenzeichen"/>
          <w:rFonts w:ascii="Times New Roman" w:hAnsi="Times New Roman"/>
          <w:sz w:val="28"/>
          <w:szCs w:val="28"/>
        </w:rPr>
        <w:footnoteReference w:customMarkFollows="1" w:id="173"/>
        <w:t>172</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Vernichtend ist dieses Urteil, weil Hegel den Romantikern damit jegliche Fä</w:t>
      </w:r>
      <w:r w:rsidR="00FA15E9" w:rsidRPr="00516410">
        <w:rPr>
          <w:rFonts w:ascii="Times New Roman" w:hAnsi="Times New Roman"/>
          <w:sz w:val="28"/>
          <w:szCs w:val="28"/>
        </w:rPr>
        <w:t>hig</w:t>
      </w:r>
      <w:r w:rsidRPr="00516410">
        <w:rPr>
          <w:rFonts w:ascii="Times New Roman" w:hAnsi="Times New Roman"/>
          <w:sz w:val="28"/>
          <w:szCs w:val="28"/>
        </w:rPr>
        <w:t>keit zum Objektiven und zum „Substantie</w:t>
      </w:r>
      <w:r w:rsidRPr="00516410">
        <w:rPr>
          <w:rFonts w:ascii="Times New Roman" w:hAnsi="Times New Roman"/>
          <w:sz w:val="28"/>
          <w:szCs w:val="28"/>
        </w:rPr>
        <w:t>l</w:t>
      </w:r>
      <w:r w:rsidRPr="00516410">
        <w:rPr>
          <w:rFonts w:ascii="Times New Roman" w:hAnsi="Times New Roman"/>
          <w:sz w:val="28"/>
          <w:szCs w:val="28"/>
        </w:rPr>
        <w:t>len“ abspricht (wobei er mit „Sub-stanz“ den eigentlichen Inhalt von Geschichte und Politik meint); aber auch ihre Subjektivität hält er für völlig verfehlt, weil sie sich gedanklich im Kreise dreht, ästhetisch in Sehnsucht „verglimmt“ und „häufig Ve</w:t>
      </w:r>
      <w:r w:rsidRPr="00516410">
        <w:rPr>
          <w:rFonts w:ascii="Times New Roman" w:hAnsi="Times New Roman"/>
          <w:sz w:val="28"/>
          <w:szCs w:val="28"/>
        </w:rPr>
        <w:t>r</w:t>
      </w:r>
      <w:r w:rsidRPr="00516410">
        <w:rPr>
          <w:rFonts w:ascii="Times New Roman" w:hAnsi="Times New Roman"/>
          <w:sz w:val="28"/>
          <w:szCs w:val="28"/>
        </w:rPr>
        <w:t>rücktheit“ wird.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Auch wenn diese Kritik Hegels den vielfältigen, </w:t>
      </w:r>
      <w:r w:rsidR="00CE1074" w:rsidRPr="00516410">
        <w:rPr>
          <w:rFonts w:ascii="Times New Roman" w:hAnsi="Times New Roman"/>
          <w:sz w:val="28"/>
          <w:szCs w:val="28"/>
        </w:rPr>
        <w:t>nicht nur dichterischen Lei-stun</w:t>
      </w:r>
      <w:r w:rsidRPr="00516410">
        <w:rPr>
          <w:rFonts w:ascii="Times New Roman" w:hAnsi="Times New Roman"/>
          <w:sz w:val="28"/>
          <w:szCs w:val="28"/>
        </w:rPr>
        <w:t xml:space="preserve">gen der Romantik nicht gerecht wird, so ist doch nicht zu bezweifeln, dass eine neue </w:t>
      </w:r>
      <w:r w:rsidRPr="00516410">
        <w:rPr>
          <w:rFonts w:ascii="Times New Roman" w:hAnsi="Times New Roman"/>
          <w:i/>
          <w:sz w:val="28"/>
          <w:szCs w:val="28"/>
        </w:rPr>
        <w:t>politische</w:t>
      </w:r>
      <w:r w:rsidRPr="00516410">
        <w:rPr>
          <w:rFonts w:ascii="Times New Roman" w:hAnsi="Times New Roman"/>
          <w:sz w:val="28"/>
          <w:szCs w:val="28"/>
        </w:rPr>
        <w:t xml:space="preserve"> Mythol</w:t>
      </w:r>
      <w:r w:rsidRPr="00516410">
        <w:rPr>
          <w:rFonts w:ascii="Times New Roman" w:hAnsi="Times New Roman"/>
          <w:sz w:val="28"/>
          <w:szCs w:val="28"/>
        </w:rPr>
        <w:t>o</w:t>
      </w:r>
      <w:r w:rsidRPr="00516410">
        <w:rPr>
          <w:rFonts w:ascii="Times New Roman" w:hAnsi="Times New Roman"/>
          <w:sz w:val="28"/>
          <w:szCs w:val="28"/>
        </w:rPr>
        <w:t>gie weder Novalis noch den anderen deutschen Ro</w:t>
      </w:r>
      <w:r w:rsidR="00CE1074" w:rsidRPr="00516410">
        <w:rPr>
          <w:rFonts w:ascii="Times New Roman" w:hAnsi="Times New Roman"/>
          <w:sz w:val="28"/>
          <w:szCs w:val="28"/>
        </w:rPr>
        <w:t>-man</w:t>
      </w:r>
      <w:r w:rsidRPr="00516410">
        <w:rPr>
          <w:rFonts w:ascii="Times New Roman" w:hAnsi="Times New Roman"/>
          <w:sz w:val="28"/>
          <w:szCs w:val="28"/>
        </w:rPr>
        <w:t>tikern gelungen ist. Dies im Unterschied zu französischen Romant</w:t>
      </w:r>
      <w:r w:rsidRPr="00516410">
        <w:rPr>
          <w:rFonts w:ascii="Times New Roman" w:hAnsi="Times New Roman"/>
          <w:sz w:val="28"/>
          <w:szCs w:val="28"/>
        </w:rPr>
        <w:t>i</w:t>
      </w:r>
      <w:r w:rsidRPr="00516410">
        <w:rPr>
          <w:rFonts w:ascii="Times New Roman" w:hAnsi="Times New Roman"/>
          <w:sz w:val="28"/>
          <w:szCs w:val="28"/>
        </w:rPr>
        <w:t xml:space="preserve">kern wie </w:t>
      </w:r>
      <w:r w:rsidRPr="00516410">
        <w:rPr>
          <w:rFonts w:ascii="Times New Roman" w:hAnsi="Times New Roman"/>
          <w:i/>
          <w:sz w:val="28"/>
          <w:szCs w:val="28"/>
        </w:rPr>
        <w:t>Lamennais</w:t>
      </w:r>
      <w:r w:rsidRPr="00516410">
        <w:rPr>
          <w:rFonts w:ascii="Times New Roman" w:hAnsi="Times New Roman"/>
          <w:sz w:val="28"/>
          <w:szCs w:val="28"/>
        </w:rPr>
        <w:t xml:space="preserve"> (s.o.) und </w:t>
      </w:r>
      <w:r w:rsidRPr="00516410">
        <w:rPr>
          <w:rFonts w:ascii="Times New Roman" w:hAnsi="Times New Roman"/>
          <w:i/>
          <w:sz w:val="28"/>
          <w:szCs w:val="28"/>
        </w:rPr>
        <w:t>Victor Hugo</w:t>
      </w:r>
      <w:r w:rsidRPr="00516410">
        <w:rPr>
          <w:rFonts w:ascii="Times New Roman" w:hAnsi="Times New Roman"/>
          <w:sz w:val="28"/>
          <w:szCs w:val="28"/>
        </w:rPr>
        <w:t xml:space="preserve"> (1802-85).</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Nicht zu unterschätzen ist allerdings die geistesgeschichtliche Bedeutung und Nachwirkung der romantischen Bewegung als Ganzer, wie sie u.a. </w:t>
      </w:r>
      <w:r w:rsidR="00B90A70" w:rsidRPr="00516410">
        <w:rPr>
          <w:rFonts w:ascii="Times New Roman" w:hAnsi="Times New Roman"/>
          <w:i/>
          <w:sz w:val="28"/>
          <w:szCs w:val="28"/>
        </w:rPr>
        <w:t>Rüdige</w:t>
      </w:r>
      <w:r w:rsidRPr="00516410">
        <w:rPr>
          <w:rFonts w:ascii="Times New Roman" w:hAnsi="Times New Roman"/>
          <w:i/>
          <w:sz w:val="28"/>
          <w:szCs w:val="28"/>
        </w:rPr>
        <w:t>r Sa</w:t>
      </w:r>
      <w:r w:rsidR="00B90A70" w:rsidRPr="00516410">
        <w:rPr>
          <w:rFonts w:ascii="Times New Roman" w:hAnsi="Times New Roman"/>
          <w:i/>
          <w:sz w:val="28"/>
          <w:szCs w:val="28"/>
        </w:rPr>
        <w:t>-f</w:t>
      </w:r>
      <w:r w:rsidRPr="00516410">
        <w:rPr>
          <w:rFonts w:ascii="Times New Roman" w:hAnsi="Times New Roman"/>
          <w:i/>
          <w:sz w:val="28"/>
          <w:szCs w:val="28"/>
        </w:rPr>
        <w:t xml:space="preserve">ranski </w:t>
      </w:r>
      <w:r w:rsidRPr="00516410">
        <w:rPr>
          <w:rFonts w:ascii="Times New Roman" w:hAnsi="Times New Roman"/>
          <w:sz w:val="28"/>
          <w:szCs w:val="28"/>
        </w:rPr>
        <w:t xml:space="preserve">in seinem Buch </w:t>
      </w:r>
      <w:r w:rsidRPr="00516410">
        <w:rPr>
          <w:rFonts w:ascii="Times New Roman" w:hAnsi="Times New Roman"/>
          <w:i/>
          <w:sz w:val="28"/>
          <w:szCs w:val="28"/>
        </w:rPr>
        <w:t>Roma</w:t>
      </w:r>
      <w:r w:rsidRPr="00516410">
        <w:rPr>
          <w:rFonts w:ascii="Times New Roman" w:hAnsi="Times New Roman"/>
          <w:i/>
          <w:sz w:val="28"/>
          <w:szCs w:val="28"/>
        </w:rPr>
        <w:t>n</w:t>
      </w:r>
      <w:r w:rsidRPr="00516410">
        <w:rPr>
          <w:rFonts w:ascii="Times New Roman" w:hAnsi="Times New Roman"/>
          <w:i/>
          <w:sz w:val="28"/>
          <w:szCs w:val="28"/>
        </w:rPr>
        <w:t xml:space="preserve">tik. Eine deutsche Affäre </w:t>
      </w:r>
      <w:r w:rsidRPr="00516410">
        <w:rPr>
          <w:rFonts w:ascii="Times New Roman" w:hAnsi="Times New Roman"/>
          <w:sz w:val="28"/>
          <w:szCs w:val="28"/>
        </w:rPr>
        <w:t>(München 2007) auf-gezeichnet hat. Dass sich eine nachhaltige Tradition der Romantik gebildet hat, lässt sich schon an den Namen der Geistesgrößen ablesen, die Safranski behan-delt, angefangen bei Heine, Feuerbach und Marx, über Wagner, Nietzsche, Rilke und Stefan George, bis hin zu Heidegger und der „stählernen“ Nazi-Romantik - und schließlich sogar bis zur 68er-Bewegung. – Wobei noch hinz</w:t>
      </w:r>
      <w:r w:rsidRPr="00516410">
        <w:rPr>
          <w:rFonts w:ascii="Times New Roman" w:hAnsi="Times New Roman"/>
          <w:sz w:val="28"/>
          <w:szCs w:val="28"/>
        </w:rPr>
        <w:t>u</w:t>
      </w:r>
      <w:r w:rsidRPr="00516410">
        <w:rPr>
          <w:rFonts w:ascii="Times New Roman" w:hAnsi="Times New Roman"/>
          <w:sz w:val="28"/>
          <w:szCs w:val="28"/>
        </w:rPr>
        <w:t>zufügen wäre, dass man in Mao-Tse Tungs chinesischer Volk</w:t>
      </w:r>
      <w:r w:rsidRPr="00516410">
        <w:rPr>
          <w:rFonts w:ascii="Times New Roman" w:hAnsi="Times New Roman"/>
          <w:sz w:val="28"/>
          <w:szCs w:val="28"/>
        </w:rPr>
        <w:t>s</w:t>
      </w:r>
      <w:r w:rsidRPr="00516410">
        <w:rPr>
          <w:rFonts w:ascii="Times New Roman" w:hAnsi="Times New Roman"/>
          <w:sz w:val="28"/>
          <w:szCs w:val="28"/>
        </w:rPr>
        <w:t>republik der 1960er Jahre immer-hin eine „Synthese aus R</w:t>
      </w:r>
      <w:r w:rsidRPr="00516410">
        <w:rPr>
          <w:rFonts w:ascii="Times New Roman" w:hAnsi="Times New Roman"/>
          <w:sz w:val="28"/>
          <w:szCs w:val="28"/>
        </w:rPr>
        <w:t>o</w:t>
      </w:r>
      <w:r w:rsidRPr="00516410">
        <w:rPr>
          <w:rFonts w:ascii="Times New Roman" w:hAnsi="Times New Roman"/>
          <w:sz w:val="28"/>
          <w:szCs w:val="28"/>
        </w:rPr>
        <w:t>mantik und Realismus“ propagiert hat. Vielleicht nicht zu U</w:t>
      </w:r>
      <w:r w:rsidRPr="00516410">
        <w:rPr>
          <w:rFonts w:ascii="Times New Roman" w:hAnsi="Times New Roman"/>
          <w:sz w:val="28"/>
          <w:szCs w:val="28"/>
        </w:rPr>
        <w:t>n</w:t>
      </w:r>
      <w:r w:rsidRPr="00516410">
        <w:rPr>
          <w:rFonts w:ascii="Times New Roman" w:hAnsi="Times New Roman"/>
          <w:sz w:val="28"/>
          <w:szCs w:val="28"/>
        </w:rPr>
        <w:t xml:space="preserve">recht …  </w:t>
      </w:r>
      <w:r w:rsidRPr="00516410">
        <w:rPr>
          <w:rFonts w:ascii="Times New Roman" w:hAnsi="Times New Roman"/>
          <w:i/>
          <w:sz w:val="28"/>
          <w:szCs w:val="28"/>
        </w:rPr>
        <w:t xml:space="preserve"> </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Übrigens entstand schon in der ersten Hälfte des 19. Jahrhu</w:t>
      </w:r>
      <w:r w:rsidRPr="00516410">
        <w:rPr>
          <w:rFonts w:ascii="Times New Roman" w:hAnsi="Times New Roman"/>
          <w:sz w:val="28"/>
          <w:szCs w:val="28"/>
        </w:rPr>
        <w:t>n</w:t>
      </w:r>
      <w:r w:rsidRPr="00516410">
        <w:rPr>
          <w:rFonts w:ascii="Times New Roman" w:hAnsi="Times New Roman"/>
          <w:sz w:val="28"/>
          <w:szCs w:val="28"/>
        </w:rPr>
        <w:t>derts eine politische Gegenbewegung, in der wesentliche E</w:t>
      </w:r>
      <w:r w:rsidR="00B90A70" w:rsidRPr="00516410">
        <w:rPr>
          <w:rFonts w:ascii="Times New Roman" w:hAnsi="Times New Roman"/>
          <w:sz w:val="28"/>
          <w:szCs w:val="28"/>
        </w:rPr>
        <w:t>l</w:t>
      </w:r>
      <w:r w:rsidR="00B90A70" w:rsidRPr="00516410">
        <w:rPr>
          <w:rFonts w:ascii="Times New Roman" w:hAnsi="Times New Roman"/>
          <w:sz w:val="28"/>
          <w:szCs w:val="28"/>
        </w:rPr>
        <w:t>e</w:t>
      </w:r>
      <w:r w:rsidR="00B90A70" w:rsidRPr="00516410">
        <w:rPr>
          <w:rFonts w:ascii="Times New Roman" w:hAnsi="Times New Roman"/>
          <w:sz w:val="28"/>
          <w:szCs w:val="28"/>
        </w:rPr>
        <w:t>mente aus Aufklärung, Idealis</w:t>
      </w:r>
      <w:r w:rsidRPr="00516410">
        <w:rPr>
          <w:rFonts w:ascii="Times New Roman" w:hAnsi="Times New Roman"/>
          <w:sz w:val="28"/>
          <w:szCs w:val="28"/>
        </w:rPr>
        <w:t>mus und Romantik zusammeng</w:t>
      </w:r>
      <w:r w:rsidRPr="00516410">
        <w:rPr>
          <w:rFonts w:ascii="Times New Roman" w:hAnsi="Times New Roman"/>
          <w:sz w:val="28"/>
          <w:szCs w:val="28"/>
        </w:rPr>
        <w:t>e</w:t>
      </w:r>
      <w:r w:rsidRPr="00516410">
        <w:rPr>
          <w:rFonts w:ascii="Times New Roman" w:hAnsi="Times New Roman"/>
          <w:sz w:val="28"/>
          <w:szCs w:val="28"/>
        </w:rPr>
        <w:t xml:space="preserve">fasst wurden. Hierzu mehr im Folgenden.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423133">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Marxismus – von Marx zur Gegenwart, oder auch: vom G</w:t>
      </w:r>
      <w:r w:rsidRPr="00516410">
        <w:rPr>
          <w:rFonts w:ascii="Times New Roman" w:hAnsi="Times New Roman"/>
          <w:b/>
          <w:sz w:val="28"/>
          <w:szCs w:val="28"/>
        </w:rPr>
        <w:t>e</w:t>
      </w:r>
      <w:r w:rsidRPr="00516410">
        <w:rPr>
          <w:rFonts w:ascii="Times New Roman" w:hAnsi="Times New Roman"/>
          <w:b/>
          <w:sz w:val="28"/>
          <w:szCs w:val="28"/>
        </w:rPr>
        <w:t>brauchswert zum Wert der Freiheit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Mehrwert, Tauschwert</w:t>
      </w:r>
      <w:r w:rsidRPr="00516410">
        <w:rPr>
          <w:rFonts w:ascii="Times New Roman" w:hAnsi="Times New Roman"/>
          <w:sz w:val="28"/>
          <w:szCs w:val="28"/>
        </w:rPr>
        <w:t xml:space="preserve"> und </w:t>
      </w:r>
      <w:r w:rsidRPr="00516410">
        <w:rPr>
          <w:rFonts w:ascii="Times New Roman" w:hAnsi="Times New Roman"/>
          <w:i/>
          <w:sz w:val="28"/>
          <w:szCs w:val="28"/>
        </w:rPr>
        <w:t>Gebrauchswert</w:t>
      </w:r>
      <w:r w:rsidRPr="00516410">
        <w:rPr>
          <w:rFonts w:ascii="Times New Roman" w:hAnsi="Times New Roman"/>
          <w:sz w:val="28"/>
          <w:szCs w:val="28"/>
        </w:rPr>
        <w:t xml:space="preserve"> sind nicht nur von Marx neu verwendete Wert-Kategorien, sie sind auch Teile e</w:t>
      </w:r>
      <w:r w:rsidRPr="00516410">
        <w:rPr>
          <w:rFonts w:ascii="Times New Roman" w:hAnsi="Times New Roman"/>
          <w:sz w:val="28"/>
          <w:szCs w:val="28"/>
        </w:rPr>
        <w:t>i</w:t>
      </w:r>
      <w:r w:rsidRPr="00516410">
        <w:rPr>
          <w:rFonts w:ascii="Times New Roman" w:hAnsi="Times New Roman"/>
          <w:sz w:val="28"/>
          <w:szCs w:val="28"/>
        </w:rPr>
        <w:t>nes neuen Systems von Werten. Außerdem begegnet uns der Grundbegriff Mehrwert tagtäglich, nämlich in Form der Meh</w:t>
      </w:r>
      <w:r w:rsidRPr="00516410">
        <w:rPr>
          <w:rFonts w:ascii="Times New Roman" w:hAnsi="Times New Roman"/>
          <w:sz w:val="28"/>
          <w:szCs w:val="28"/>
        </w:rPr>
        <w:t>r</w:t>
      </w:r>
      <w:r w:rsidRPr="00516410">
        <w:rPr>
          <w:rFonts w:ascii="Times New Roman" w:hAnsi="Times New Roman"/>
          <w:sz w:val="28"/>
          <w:szCs w:val="28"/>
        </w:rPr>
        <w:t>wert-Steuer. Wohingegen vom Marxschen Werte-S</w:t>
      </w:r>
      <w:r w:rsidR="00B90A70" w:rsidRPr="00516410">
        <w:rPr>
          <w:rFonts w:ascii="Times New Roman" w:hAnsi="Times New Roman"/>
          <w:sz w:val="28"/>
          <w:szCs w:val="28"/>
        </w:rPr>
        <w:t>ystem b</w:t>
      </w:r>
      <w:r w:rsidR="00B90A70" w:rsidRPr="00516410">
        <w:rPr>
          <w:rFonts w:ascii="Times New Roman" w:hAnsi="Times New Roman"/>
          <w:sz w:val="28"/>
          <w:szCs w:val="28"/>
        </w:rPr>
        <w:t>e</w:t>
      </w:r>
      <w:r w:rsidRPr="00516410">
        <w:rPr>
          <w:rFonts w:ascii="Times New Roman" w:hAnsi="Times New Roman"/>
          <w:sz w:val="28"/>
          <w:szCs w:val="28"/>
        </w:rPr>
        <w:t>hauptet wird, es sei im Jahre 1989 zusammengebrochen und u</w:t>
      </w:r>
      <w:r w:rsidRPr="00516410">
        <w:rPr>
          <w:rFonts w:ascii="Times New Roman" w:hAnsi="Times New Roman"/>
          <w:sz w:val="28"/>
          <w:szCs w:val="28"/>
        </w:rPr>
        <w:t>n</w:t>
      </w:r>
      <w:r w:rsidRPr="00516410">
        <w:rPr>
          <w:rFonts w:ascii="Times New Roman" w:hAnsi="Times New Roman"/>
          <w:sz w:val="28"/>
          <w:szCs w:val="28"/>
        </w:rPr>
        <w:t>tergegangen. Ob dies wirklich der Fall ist, kann nur dann übe</w:t>
      </w:r>
      <w:r w:rsidRPr="00516410">
        <w:rPr>
          <w:rFonts w:ascii="Times New Roman" w:hAnsi="Times New Roman"/>
          <w:sz w:val="28"/>
          <w:szCs w:val="28"/>
        </w:rPr>
        <w:t>r</w:t>
      </w:r>
      <w:r w:rsidRPr="00516410">
        <w:rPr>
          <w:rFonts w:ascii="Times New Roman" w:hAnsi="Times New Roman"/>
          <w:sz w:val="28"/>
          <w:szCs w:val="28"/>
        </w:rPr>
        <w:t>prüft werden, wenn man weiß, womit man es zu tun hat, d.h. worin das Marxsche „System“ besteht.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Karl Marx (1818-83) entwickelt seine neuen, revolutionären Auffassungen u.a. durch massive Auseinandersetzungen mit a) dem französischen Materialismus und Sozialismus (der Aufkl</w:t>
      </w:r>
      <w:r w:rsidRPr="00516410">
        <w:rPr>
          <w:rFonts w:ascii="Times New Roman" w:hAnsi="Times New Roman"/>
          <w:sz w:val="28"/>
          <w:szCs w:val="28"/>
        </w:rPr>
        <w:t>ä</w:t>
      </w:r>
      <w:r w:rsidRPr="00516410">
        <w:rPr>
          <w:rFonts w:ascii="Times New Roman" w:hAnsi="Times New Roman"/>
          <w:sz w:val="28"/>
          <w:szCs w:val="28"/>
        </w:rPr>
        <w:t>rung), b) der deutschen Philosophie, insbesondere des Hege</w:t>
      </w:r>
      <w:r w:rsidRPr="00516410">
        <w:rPr>
          <w:rFonts w:ascii="Times New Roman" w:hAnsi="Times New Roman"/>
          <w:sz w:val="28"/>
          <w:szCs w:val="28"/>
        </w:rPr>
        <w:t>l</w:t>
      </w:r>
      <w:r w:rsidRPr="00516410">
        <w:rPr>
          <w:rFonts w:ascii="Times New Roman" w:hAnsi="Times New Roman"/>
          <w:sz w:val="28"/>
          <w:szCs w:val="28"/>
        </w:rPr>
        <w:t>schen Idealismus und c) der englischen Nationalökonomie (jener Zeit bzw. der Aufklärung).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„Wertform“ (Tauschwert) und Mehrwert sind grundlegende Begriffe in </w:t>
      </w:r>
      <w:r w:rsidRPr="00516410">
        <w:rPr>
          <w:rFonts w:ascii="Times New Roman" w:hAnsi="Times New Roman"/>
          <w:i/>
          <w:sz w:val="28"/>
          <w:szCs w:val="28"/>
        </w:rPr>
        <w:t>Das Kapital</w:t>
      </w:r>
      <w:r w:rsidRPr="00516410">
        <w:rPr>
          <w:rFonts w:ascii="Times New Roman" w:hAnsi="Times New Roman"/>
          <w:sz w:val="28"/>
          <w:szCs w:val="28"/>
        </w:rPr>
        <w:t xml:space="preserve"> (von 1867). Der Kern der neuen Lehre wird aber nicht erst in diesem relativ späten Werk erkennbar, sondern schon in den </w:t>
      </w:r>
      <w:r w:rsidRPr="00516410">
        <w:rPr>
          <w:rFonts w:ascii="Times New Roman" w:hAnsi="Times New Roman"/>
          <w:i/>
          <w:sz w:val="28"/>
          <w:szCs w:val="28"/>
        </w:rPr>
        <w:t>Ökonomisch-philo</w:t>
      </w:r>
      <w:r w:rsidR="00B90A70" w:rsidRPr="00516410">
        <w:rPr>
          <w:rFonts w:ascii="Times New Roman" w:hAnsi="Times New Roman"/>
          <w:i/>
          <w:sz w:val="28"/>
          <w:szCs w:val="28"/>
        </w:rPr>
        <w:t>so</w:t>
      </w:r>
      <w:r w:rsidRPr="00516410">
        <w:rPr>
          <w:rFonts w:ascii="Times New Roman" w:hAnsi="Times New Roman"/>
          <w:i/>
          <w:sz w:val="28"/>
          <w:szCs w:val="28"/>
        </w:rPr>
        <w:t>phischen Manuskri</w:t>
      </w:r>
      <w:r w:rsidRPr="00516410">
        <w:rPr>
          <w:rFonts w:ascii="Times New Roman" w:hAnsi="Times New Roman"/>
          <w:i/>
          <w:sz w:val="28"/>
          <w:szCs w:val="28"/>
        </w:rPr>
        <w:t>p</w:t>
      </w:r>
      <w:r w:rsidRPr="00516410">
        <w:rPr>
          <w:rFonts w:ascii="Times New Roman" w:hAnsi="Times New Roman"/>
          <w:i/>
          <w:sz w:val="28"/>
          <w:szCs w:val="28"/>
        </w:rPr>
        <w:t>ten</w:t>
      </w:r>
      <w:r w:rsidRPr="00516410">
        <w:rPr>
          <w:rFonts w:ascii="Times New Roman" w:hAnsi="Times New Roman"/>
          <w:sz w:val="28"/>
          <w:szCs w:val="28"/>
        </w:rPr>
        <w:t xml:space="preserve"> von 1844. Marx kritisiert d</w:t>
      </w:r>
      <w:r w:rsidR="00B90A70" w:rsidRPr="00516410">
        <w:rPr>
          <w:rFonts w:ascii="Times New Roman" w:hAnsi="Times New Roman"/>
          <w:sz w:val="28"/>
          <w:szCs w:val="28"/>
        </w:rPr>
        <w:t>arin Hegels Dialektik in doppel</w:t>
      </w:r>
      <w:r w:rsidRPr="00516410">
        <w:rPr>
          <w:rFonts w:ascii="Times New Roman" w:hAnsi="Times New Roman"/>
          <w:sz w:val="28"/>
          <w:szCs w:val="28"/>
        </w:rPr>
        <w:t>ter Hinsicht, a) positiv: als „Selbsterzeugung des Menschen“, b) negativ: als Einseitigkeit einer idealistischen Gegenstandsthe</w:t>
      </w:r>
      <w:r w:rsidRPr="00516410">
        <w:rPr>
          <w:rFonts w:ascii="Times New Roman" w:hAnsi="Times New Roman"/>
          <w:sz w:val="28"/>
          <w:szCs w:val="28"/>
        </w:rPr>
        <w:t>o</w:t>
      </w:r>
      <w:r w:rsidRPr="00516410">
        <w:rPr>
          <w:rFonts w:ascii="Times New Roman" w:hAnsi="Times New Roman"/>
          <w:sz w:val="28"/>
          <w:szCs w:val="28"/>
        </w:rPr>
        <w:t xml:space="preserve">rie. Zu a) positiv: Das größte Verdienst der hegelschen </w:t>
      </w:r>
      <w:r w:rsidRPr="00516410">
        <w:rPr>
          <w:rFonts w:ascii="Times New Roman" w:hAnsi="Times New Roman"/>
          <w:i/>
          <w:sz w:val="28"/>
          <w:szCs w:val="28"/>
        </w:rPr>
        <w:t>Phän</w:t>
      </w:r>
      <w:r w:rsidRPr="00516410">
        <w:rPr>
          <w:rFonts w:ascii="Times New Roman" w:hAnsi="Times New Roman"/>
          <w:i/>
          <w:sz w:val="28"/>
          <w:szCs w:val="28"/>
        </w:rPr>
        <w:t>o</w:t>
      </w:r>
      <w:r w:rsidRPr="00516410">
        <w:rPr>
          <w:rFonts w:ascii="Times New Roman" w:hAnsi="Times New Roman"/>
          <w:i/>
          <w:sz w:val="28"/>
          <w:szCs w:val="28"/>
        </w:rPr>
        <w:t>menologie des Geistes</w:t>
      </w:r>
      <w:r w:rsidRPr="00516410">
        <w:rPr>
          <w:rFonts w:ascii="Times New Roman" w:hAnsi="Times New Roman"/>
          <w:sz w:val="28"/>
          <w:szCs w:val="28"/>
        </w:rPr>
        <w:t xml:space="preserve"> sieht Marx zunächst darin, dass in ihr das </w:t>
      </w:r>
      <w:r w:rsidRPr="00516410">
        <w:rPr>
          <w:rFonts w:ascii="Times New Roman" w:hAnsi="Times New Roman"/>
          <w:i/>
          <w:sz w:val="28"/>
          <w:szCs w:val="28"/>
        </w:rPr>
        <w:t>Wesen der Arbeit</w:t>
      </w:r>
      <w:r w:rsidRPr="00516410">
        <w:rPr>
          <w:rFonts w:ascii="Times New Roman" w:hAnsi="Times New Roman"/>
          <w:sz w:val="28"/>
          <w:szCs w:val="28"/>
        </w:rPr>
        <w:t xml:space="preserve">  als „Selbsterzeugung des Menschen“ erfasst werde, die Marx an anderer Stelle auch als „Selbsterzeugung</w:t>
      </w:r>
      <w:r w:rsidRPr="00516410">
        <w:rPr>
          <w:rFonts w:ascii="Times New Roman" w:hAnsi="Times New Roman"/>
          <w:sz w:val="28"/>
          <w:szCs w:val="28"/>
        </w:rPr>
        <w:t>s</w:t>
      </w:r>
      <w:r w:rsidRPr="00516410">
        <w:rPr>
          <w:rFonts w:ascii="Times New Roman" w:hAnsi="Times New Roman"/>
          <w:i/>
          <w:sz w:val="28"/>
          <w:szCs w:val="28"/>
        </w:rPr>
        <w:t>akt</w:t>
      </w:r>
      <w:r w:rsidR="0027342E" w:rsidRPr="00516410">
        <w:rPr>
          <w:rFonts w:ascii="Times New Roman" w:hAnsi="Times New Roman"/>
          <w:sz w:val="28"/>
          <w:szCs w:val="28"/>
        </w:rPr>
        <w:t>“ de</w:t>
      </w:r>
      <w:r w:rsidRPr="00516410">
        <w:rPr>
          <w:rFonts w:ascii="Times New Roman" w:hAnsi="Times New Roman"/>
          <w:sz w:val="28"/>
          <w:szCs w:val="28"/>
        </w:rPr>
        <w:t>finiert</w:t>
      </w:r>
      <w:r w:rsidRPr="00516410">
        <w:rPr>
          <w:rStyle w:val="Funotenzeichen"/>
          <w:rFonts w:ascii="Times New Roman" w:hAnsi="Times New Roman"/>
          <w:sz w:val="28"/>
          <w:szCs w:val="28"/>
        </w:rPr>
        <w:footnoteReference w:customMarkFollows="1" w:id="174"/>
        <w:t>173</w:t>
      </w:r>
      <w:r w:rsidRPr="00516410">
        <w:rPr>
          <w:rFonts w:ascii="Times New Roman" w:hAnsi="Times New Roman"/>
          <w:sz w:val="28"/>
          <w:szCs w:val="28"/>
        </w:rPr>
        <w:t>. Hegel sieht diesen scheinbar rein subjektiven Prozess als Teil des „Prozesses“ der Weltgeschichte an, der Su</w:t>
      </w:r>
      <w:r w:rsidRPr="00516410">
        <w:rPr>
          <w:rFonts w:ascii="Times New Roman" w:hAnsi="Times New Roman"/>
          <w:sz w:val="28"/>
          <w:szCs w:val="28"/>
        </w:rPr>
        <w:t>b</w:t>
      </w:r>
      <w:r w:rsidRPr="00516410">
        <w:rPr>
          <w:rFonts w:ascii="Times New Roman" w:hAnsi="Times New Roman"/>
          <w:sz w:val="28"/>
          <w:szCs w:val="28"/>
        </w:rPr>
        <w:t>jek</w:t>
      </w:r>
      <w:r w:rsidR="00B90A70" w:rsidRPr="00516410">
        <w:rPr>
          <w:rFonts w:ascii="Times New Roman" w:hAnsi="Times New Roman"/>
          <w:sz w:val="28"/>
          <w:szCs w:val="28"/>
        </w:rPr>
        <w:t>t und Objekt dialektisch mitein</w:t>
      </w:r>
      <w:r w:rsidRPr="00516410">
        <w:rPr>
          <w:rFonts w:ascii="Times New Roman" w:hAnsi="Times New Roman"/>
          <w:sz w:val="28"/>
          <w:szCs w:val="28"/>
        </w:rPr>
        <w:t>ander verbindet – ein Proze</w:t>
      </w:r>
      <w:r w:rsidR="00B90A70" w:rsidRPr="00516410">
        <w:rPr>
          <w:rFonts w:ascii="Times New Roman" w:hAnsi="Times New Roman"/>
          <w:sz w:val="28"/>
          <w:szCs w:val="28"/>
        </w:rPr>
        <w:t>ss, der sich als „Vergegenständ</w:t>
      </w:r>
      <w:r w:rsidRPr="00516410">
        <w:rPr>
          <w:rFonts w:ascii="Times New Roman" w:hAnsi="Times New Roman"/>
          <w:sz w:val="28"/>
          <w:szCs w:val="28"/>
        </w:rPr>
        <w:t xml:space="preserve">lichung“ vollzieht, und zwar mit den wesentlichen Momenten </w:t>
      </w:r>
      <w:r w:rsidRPr="00516410">
        <w:rPr>
          <w:rFonts w:ascii="Times New Roman" w:hAnsi="Times New Roman"/>
          <w:i/>
          <w:sz w:val="28"/>
          <w:szCs w:val="28"/>
        </w:rPr>
        <w:t xml:space="preserve">Entäußerung </w:t>
      </w:r>
      <w:r w:rsidRPr="00516410">
        <w:rPr>
          <w:rFonts w:ascii="Times New Roman" w:hAnsi="Times New Roman"/>
          <w:sz w:val="28"/>
          <w:szCs w:val="28"/>
        </w:rPr>
        <w:t xml:space="preserve">und </w:t>
      </w:r>
      <w:r w:rsidRPr="00516410">
        <w:rPr>
          <w:rFonts w:ascii="Times New Roman" w:hAnsi="Times New Roman"/>
          <w:i/>
          <w:sz w:val="28"/>
          <w:szCs w:val="28"/>
        </w:rPr>
        <w:t>Aufhebung der E</w:t>
      </w:r>
      <w:r w:rsidRPr="00516410">
        <w:rPr>
          <w:rFonts w:ascii="Times New Roman" w:hAnsi="Times New Roman"/>
          <w:i/>
          <w:sz w:val="28"/>
          <w:szCs w:val="28"/>
        </w:rPr>
        <w:t>n</w:t>
      </w:r>
      <w:r w:rsidRPr="00516410">
        <w:rPr>
          <w:rFonts w:ascii="Times New Roman" w:hAnsi="Times New Roman"/>
          <w:i/>
          <w:sz w:val="28"/>
          <w:szCs w:val="28"/>
        </w:rPr>
        <w:t>täußerung.</w:t>
      </w:r>
      <w:r w:rsidRPr="00516410">
        <w:rPr>
          <w:rFonts w:ascii="Times New Roman" w:hAnsi="Times New Roman"/>
          <w:sz w:val="28"/>
          <w:szCs w:val="28"/>
        </w:rPr>
        <w:t xml:space="preserve"> Der Mensch „entäußert“ sic</w:t>
      </w:r>
      <w:r w:rsidR="00A860EE" w:rsidRPr="00516410">
        <w:rPr>
          <w:rFonts w:ascii="Times New Roman" w:hAnsi="Times New Roman"/>
          <w:sz w:val="28"/>
          <w:szCs w:val="28"/>
        </w:rPr>
        <w:t>h in der Arbeit an seinen Gegen</w:t>
      </w:r>
      <w:r w:rsidRPr="00516410">
        <w:rPr>
          <w:rFonts w:ascii="Times New Roman" w:hAnsi="Times New Roman"/>
          <w:sz w:val="28"/>
          <w:szCs w:val="28"/>
        </w:rPr>
        <w:t>ständen, kehrt aber aus dieser Entäußerung wieder zurück, hebt sie in seinem Wissen auf. Als Synonyme für „Vergegen</w:t>
      </w:r>
      <w:r w:rsidRPr="00516410">
        <w:rPr>
          <w:rFonts w:ascii="Times New Roman" w:hAnsi="Times New Roman"/>
          <w:sz w:val="28"/>
          <w:szCs w:val="28"/>
        </w:rPr>
        <w:t>s</w:t>
      </w:r>
      <w:r w:rsidRPr="00516410">
        <w:rPr>
          <w:rFonts w:ascii="Times New Roman" w:hAnsi="Times New Roman"/>
          <w:sz w:val="28"/>
          <w:szCs w:val="28"/>
        </w:rPr>
        <w:t>tändlichung“ nennt Marx die Begriffe „Selbstgewinnung“, „W</w:t>
      </w:r>
      <w:r w:rsidRPr="00516410">
        <w:rPr>
          <w:rFonts w:ascii="Times New Roman" w:hAnsi="Times New Roman"/>
          <w:sz w:val="28"/>
          <w:szCs w:val="28"/>
        </w:rPr>
        <w:t>e</w:t>
      </w:r>
      <w:r w:rsidRPr="00516410">
        <w:rPr>
          <w:rFonts w:ascii="Times New Roman" w:hAnsi="Times New Roman"/>
          <w:sz w:val="28"/>
          <w:szCs w:val="28"/>
        </w:rPr>
        <w:t xml:space="preserve">sensäußerung“ und „Verwirklichung“ (ebd.).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gegenständlich gewordene Wissen ist allerdings „z</w:t>
      </w:r>
      <w:r w:rsidRPr="00516410">
        <w:rPr>
          <w:rFonts w:ascii="Times New Roman" w:hAnsi="Times New Roman"/>
          <w:sz w:val="28"/>
          <w:szCs w:val="28"/>
        </w:rPr>
        <w:t>u</w:t>
      </w:r>
      <w:r w:rsidRPr="00516410">
        <w:rPr>
          <w:rFonts w:ascii="Times New Roman" w:hAnsi="Times New Roman"/>
          <w:sz w:val="28"/>
          <w:szCs w:val="28"/>
        </w:rPr>
        <w:t xml:space="preserve">nächst wieder nur in der Form der Entfremdung möglich“; d.h.: nur in diesem scheinbaren Verlust seiner selbst, nur in diesem </w:t>
      </w:r>
      <w:r w:rsidRPr="00516410">
        <w:rPr>
          <w:rFonts w:ascii="Times New Roman" w:hAnsi="Times New Roman"/>
          <w:i/>
          <w:sz w:val="28"/>
          <w:szCs w:val="28"/>
        </w:rPr>
        <w:t xml:space="preserve">Anderswerden, </w:t>
      </w:r>
      <w:r w:rsidRPr="00516410">
        <w:rPr>
          <w:rFonts w:ascii="Times New Roman" w:hAnsi="Times New Roman"/>
          <w:sz w:val="28"/>
          <w:szCs w:val="28"/>
        </w:rPr>
        <w:t xml:space="preserve">kann der Mensch „für sich“ werden und seine Identität in der hegelschen Einheit von Identität und Nicht-Identität finden.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b) negativ: Im Hinblick auf die positive Erfassung des Wesens der Arbeit behauptet Marx, Hegel stehe „auf dem Standpunkt der modernen National-ökonomie“ (a.a.O. S. 646). Fast an gleicher Stelle definiert Marx die Arbeit als „das Fü</w:t>
      </w:r>
      <w:r w:rsidRPr="00516410">
        <w:rPr>
          <w:rFonts w:ascii="Times New Roman" w:hAnsi="Times New Roman"/>
          <w:sz w:val="28"/>
          <w:szCs w:val="28"/>
        </w:rPr>
        <w:t>r</w:t>
      </w:r>
      <w:r w:rsidRPr="00516410">
        <w:rPr>
          <w:rFonts w:ascii="Times New Roman" w:hAnsi="Times New Roman"/>
          <w:sz w:val="28"/>
          <w:szCs w:val="28"/>
        </w:rPr>
        <w:t>sichwerden des Menschen innerhalb der Entäußerung oder als entäußerter Mensch“ – und erkennt damit den Zusammenhang von Philosophie und Ökonomie darin, dass sie sich auf die gle</w:t>
      </w:r>
      <w:r w:rsidRPr="00516410">
        <w:rPr>
          <w:rFonts w:ascii="Times New Roman" w:hAnsi="Times New Roman"/>
          <w:sz w:val="28"/>
          <w:szCs w:val="28"/>
        </w:rPr>
        <w:t>i</w:t>
      </w:r>
      <w:r w:rsidRPr="00516410">
        <w:rPr>
          <w:rFonts w:ascii="Times New Roman" w:hAnsi="Times New Roman"/>
          <w:sz w:val="28"/>
          <w:szCs w:val="28"/>
        </w:rPr>
        <w:t>che Grundlage, das gleiche historische Substrat beziehen. Daher sieht Marx sich veranlasst, die Kritik der Nationalökonomie zur Grundlage und Voraussetzung seiner Hegel-Kritik zu machen.</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 xml:space="preserve">Im Hauptteil der </w:t>
      </w:r>
      <w:r w:rsidRPr="00516410">
        <w:rPr>
          <w:rFonts w:ascii="Times New Roman" w:hAnsi="Times New Roman"/>
          <w:i/>
          <w:sz w:val="28"/>
          <w:szCs w:val="28"/>
        </w:rPr>
        <w:t>Ökonomisch-philosophischen Manuskripte</w:t>
      </w:r>
      <w:r w:rsidRPr="00516410">
        <w:rPr>
          <w:rFonts w:ascii="Times New Roman" w:hAnsi="Times New Roman"/>
          <w:sz w:val="28"/>
          <w:szCs w:val="28"/>
        </w:rPr>
        <w:t xml:space="preserve"> findet sich daher eine ausführliche </w:t>
      </w:r>
      <w:r w:rsidRPr="00516410">
        <w:rPr>
          <w:rFonts w:ascii="Times New Roman" w:hAnsi="Times New Roman"/>
          <w:i/>
          <w:sz w:val="28"/>
          <w:szCs w:val="28"/>
        </w:rPr>
        <w:t>Analyse der</w:t>
      </w:r>
      <w:r w:rsidRPr="00516410">
        <w:rPr>
          <w:rFonts w:ascii="Times New Roman" w:hAnsi="Times New Roman"/>
          <w:sz w:val="28"/>
          <w:szCs w:val="28"/>
        </w:rPr>
        <w:t xml:space="preserve"> </w:t>
      </w:r>
      <w:r w:rsidRPr="00516410">
        <w:rPr>
          <w:rFonts w:ascii="Times New Roman" w:hAnsi="Times New Roman"/>
          <w:i/>
          <w:sz w:val="28"/>
          <w:szCs w:val="28"/>
        </w:rPr>
        <w:t>entfremdeten Arbeit</w:t>
      </w:r>
      <w:r w:rsidRPr="00516410">
        <w:rPr>
          <w:rFonts w:ascii="Times New Roman" w:hAnsi="Times New Roman"/>
          <w:sz w:val="28"/>
          <w:szCs w:val="28"/>
        </w:rPr>
        <w:t xml:space="preserve">, wobei Marx scharf zwischen Vergegenständlichung und Entfremdung unterscheidet. Statt sich zu verwirk-lichen, </w:t>
      </w:r>
      <w:r w:rsidRPr="00516410">
        <w:rPr>
          <w:rFonts w:ascii="Times New Roman" w:hAnsi="Times New Roman"/>
          <w:i/>
          <w:sz w:val="28"/>
          <w:szCs w:val="28"/>
        </w:rPr>
        <w:t>en</w:t>
      </w:r>
      <w:r w:rsidRPr="00516410">
        <w:rPr>
          <w:rFonts w:ascii="Times New Roman" w:hAnsi="Times New Roman"/>
          <w:i/>
          <w:sz w:val="28"/>
          <w:szCs w:val="28"/>
        </w:rPr>
        <w:t>t</w:t>
      </w:r>
      <w:r w:rsidRPr="00516410">
        <w:rPr>
          <w:rFonts w:ascii="Times New Roman" w:hAnsi="Times New Roman"/>
          <w:i/>
          <w:sz w:val="28"/>
          <w:szCs w:val="28"/>
        </w:rPr>
        <w:t>wirklicht</w:t>
      </w:r>
      <w:r w:rsidRPr="00516410">
        <w:rPr>
          <w:rFonts w:ascii="Times New Roman" w:hAnsi="Times New Roman"/>
          <w:sz w:val="28"/>
          <w:szCs w:val="28"/>
        </w:rPr>
        <w:t xml:space="preserve"> sich der lohnabhängige Arbeiter im kapitalistischen Arbeits-prozess, und zwar dadurch, dass „die Vergegenständl</w:t>
      </w:r>
      <w:r w:rsidRPr="00516410">
        <w:rPr>
          <w:rFonts w:ascii="Times New Roman" w:hAnsi="Times New Roman"/>
          <w:sz w:val="28"/>
          <w:szCs w:val="28"/>
        </w:rPr>
        <w:t>i</w:t>
      </w:r>
      <w:r w:rsidRPr="00516410">
        <w:rPr>
          <w:rFonts w:ascii="Times New Roman" w:hAnsi="Times New Roman"/>
          <w:sz w:val="28"/>
          <w:szCs w:val="28"/>
        </w:rPr>
        <w:t xml:space="preserve">chung als </w:t>
      </w:r>
      <w:r w:rsidRPr="00516410">
        <w:rPr>
          <w:rFonts w:ascii="Times New Roman" w:hAnsi="Times New Roman"/>
          <w:i/>
          <w:sz w:val="28"/>
          <w:szCs w:val="28"/>
        </w:rPr>
        <w:t xml:space="preserve">Verlust und Knechtschaft des Gegenstandes, </w:t>
      </w:r>
      <w:r w:rsidRPr="00516410">
        <w:rPr>
          <w:rFonts w:ascii="Times New Roman" w:hAnsi="Times New Roman"/>
          <w:sz w:val="28"/>
          <w:szCs w:val="28"/>
        </w:rPr>
        <w:t xml:space="preserve">die Aneignung als </w:t>
      </w:r>
      <w:r w:rsidRPr="00516410">
        <w:rPr>
          <w:rFonts w:ascii="Times New Roman" w:hAnsi="Times New Roman"/>
          <w:i/>
          <w:sz w:val="28"/>
          <w:szCs w:val="28"/>
        </w:rPr>
        <w:t>Entfremdung</w:t>
      </w:r>
      <w:r w:rsidRPr="00516410">
        <w:rPr>
          <w:rFonts w:ascii="Times New Roman" w:hAnsi="Times New Roman"/>
          <w:sz w:val="28"/>
          <w:szCs w:val="28"/>
        </w:rPr>
        <w:t xml:space="preserve">, als </w:t>
      </w:r>
      <w:r w:rsidRPr="00516410">
        <w:rPr>
          <w:rFonts w:ascii="Times New Roman" w:hAnsi="Times New Roman"/>
          <w:i/>
          <w:sz w:val="28"/>
          <w:szCs w:val="28"/>
        </w:rPr>
        <w:t>Entäuße-rung</w:t>
      </w:r>
      <w:r w:rsidRPr="00516410">
        <w:rPr>
          <w:rFonts w:ascii="Times New Roman" w:hAnsi="Times New Roman"/>
          <w:sz w:val="28"/>
          <w:szCs w:val="28"/>
        </w:rPr>
        <w:t>“ auftritt, und zwar in solchem Maße, „daß, je mehr Gegenstände der Arbeiter produziert, er umso weniger besitzen kann und um so mehr u</w:t>
      </w:r>
      <w:r w:rsidRPr="00516410">
        <w:rPr>
          <w:rFonts w:ascii="Times New Roman" w:hAnsi="Times New Roman"/>
          <w:sz w:val="28"/>
          <w:szCs w:val="28"/>
        </w:rPr>
        <w:t>n</w:t>
      </w:r>
      <w:r w:rsidRPr="00516410">
        <w:rPr>
          <w:rFonts w:ascii="Times New Roman" w:hAnsi="Times New Roman"/>
          <w:sz w:val="28"/>
          <w:szCs w:val="28"/>
        </w:rPr>
        <w:t>ter die Herrschaft seines Produkts, des Kapitals, gerät“ (a.a.O. S. 561).</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Genuss und Freude aus dieser Arbeit gewinne nur derjenige, der sich die Produkte aneignet, weil ihm die Produktionsmittel gehören: „Das </w:t>
      </w:r>
      <w:r w:rsidRPr="00516410">
        <w:rPr>
          <w:rFonts w:ascii="Times New Roman" w:hAnsi="Times New Roman"/>
          <w:i/>
          <w:sz w:val="28"/>
          <w:szCs w:val="28"/>
        </w:rPr>
        <w:t>Prvateigentum</w:t>
      </w:r>
      <w:r w:rsidRPr="00516410">
        <w:rPr>
          <w:rFonts w:ascii="Times New Roman" w:hAnsi="Times New Roman"/>
          <w:sz w:val="28"/>
          <w:szCs w:val="28"/>
        </w:rPr>
        <w:t xml:space="preserve"> ist also das Produkt, das Resultat, die notwendige Konsequenz der </w:t>
      </w:r>
      <w:r w:rsidRPr="00516410">
        <w:rPr>
          <w:rFonts w:ascii="Times New Roman" w:hAnsi="Times New Roman"/>
          <w:i/>
          <w:sz w:val="28"/>
          <w:szCs w:val="28"/>
        </w:rPr>
        <w:t>entäußerten Arbeit</w:t>
      </w:r>
      <w:r w:rsidRPr="00516410">
        <w:rPr>
          <w:rFonts w:ascii="Times New Roman" w:hAnsi="Times New Roman"/>
          <w:sz w:val="28"/>
          <w:szCs w:val="28"/>
        </w:rPr>
        <w:t>, des äußerl</w:t>
      </w:r>
      <w:r w:rsidRPr="00516410">
        <w:rPr>
          <w:rFonts w:ascii="Times New Roman" w:hAnsi="Times New Roman"/>
          <w:sz w:val="28"/>
          <w:szCs w:val="28"/>
        </w:rPr>
        <w:t>i</w:t>
      </w:r>
      <w:r w:rsidRPr="00516410">
        <w:rPr>
          <w:rFonts w:ascii="Times New Roman" w:hAnsi="Times New Roman"/>
          <w:sz w:val="28"/>
          <w:szCs w:val="28"/>
        </w:rPr>
        <w:t>chen Verhältnisses des Arbeiters zu der Natur und zu sich selbst“ (S. 571). Am tatsächlichen Arbeitsprozess innerhalb der kapitalistischen Gesellschaft verdeutlicht Marx damit den wa</w:t>
      </w:r>
      <w:r w:rsidRPr="00516410">
        <w:rPr>
          <w:rFonts w:ascii="Times New Roman" w:hAnsi="Times New Roman"/>
          <w:sz w:val="28"/>
          <w:szCs w:val="28"/>
        </w:rPr>
        <w:t>h</w:t>
      </w:r>
      <w:r w:rsidRPr="00516410">
        <w:rPr>
          <w:rFonts w:ascii="Times New Roman" w:hAnsi="Times New Roman"/>
          <w:sz w:val="28"/>
          <w:szCs w:val="28"/>
        </w:rPr>
        <w:t>ren Grund für die Entfremdung des Menschen.</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Mystifikationen des absoluten Wissens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Hegel habe die negative Seite der Arbeit nicht erkannt: „Die Arbeit, welche Hegel allein kennt und anerkennt, ist die </w:t>
      </w:r>
      <w:r w:rsidRPr="00516410">
        <w:rPr>
          <w:rFonts w:ascii="Times New Roman" w:hAnsi="Times New Roman"/>
          <w:i/>
          <w:sz w:val="28"/>
          <w:szCs w:val="28"/>
        </w:rPr>
        <w:t>abstrakt geistige</w:t>
      </w:r>
      <w:r w:rsidRPr="00516410">
        <w:rPr>
          <w:rFonts w:ascii="Times New Roman" w:hAnsi="Times New Roman"/>
          <w:sz w:val="28"/>
          <w:szCs w:val="28"/>
        </w:rPr>
        <w:t>“ (S. 646). Das Be</w:t>
      </w:r>
      <w:r w:rsidR="00B90A70" w:rsidRPr="00516410">
        <w:rPr>
          <w:rFonts w:ascii="Times New Roman" w:hAnsi="Times New Roman"/>
          <w:sz w:val="28"/>
          <w:szCs w:val="28"/>
        </w:rPr>
        <w:t>-</w:t>
      </w:r>
      <w:r w:rsidRPr="00516410">
        <w:rPr>
          <w:rFonts w:ascii="Times New Roman" w:hAnsi="Times New Roman"/>
          <w:sz w:val="28"/>
          <w:szCs w:val="28"/>
        </w:rPr>
        <w:t>wusstsein „überwindet“ dabei den Gegenstand, indem es ihn in sich aufnimmt, d.h. in Form der Reflexion (S. 647). Dadurch verliert der Gegenstand jedoch se</w:t>
      </w:r>
      <w:r w:rsidRPr="00516410">
        <w:rPr>
          <w:rFonts w:ascii="Times New Roman" w:hAnsi="Times New Roman"/>
          <w:sz w:val="28"/>
          <w:szCs w:val="28"/>
        </w:rPr>
        <w:t>i</w:t>
      </w:r>
      <w:r w:rsidRPr="00516410">
        <w:rPr>
          <w:rFonts w:ascii="Times New Roman" w:hAnsi="Times New Roman"/>
          <w:sz w:val="28"/>
          <w:szCs w:val="28"/>
        </w:rPr>
        <w:t xml:space="preserve">ne konkret-sinnliche Form des Dinges und wird als abstrakte </w:t>
      </w:r>
      <w:r w:rsidRPr="00516410">
        <w:rPr>
          <w:rFonts w:ascii="Times New Roman" w:hAnsi="Times New Roman"/>
          <w:i/>
          <w:sz w:val="28"/>
          <w:szCs w:val="28"/>
        </w:rPr>
        <w:t>Dingheit</w:t>
      </w:r>
      <w:r w:rsidRPr="00516410">
        <w:rPr>
          <w:rFonts w:ascii="Times New Roman" w:hAnsi="Times New Roman"/>
          <w:sz w:val="28"/>
          <w:szCs w:val="28"/>
        </w:rPr>
        <w:t xml:space="preserve"> gesetzt (S. 649, so dass der Gegenstand als En</w:t>
      </w:r>
      <w:r w:rsidR="00B90A70" w:rsidRPr="00516410">
        <w:rPr>
          <w:rFonts w:ascii="Times New Roman" w:hAnsi="Times New Roman"/>
          <w:sz w:val="28"/>
          <w:szCs w:val="28"/>
        </w:rPr>
        <w:t>täuß</w:t>
      </w:r>
      <w:r w:rsidR="00B90A70" w:rsidRPr="00516410">
        <w:rPr>
          <w:rFonts w:ascii="Times New Roman" w:hAnsi="Times New Roman"/>
          <w:sz w:val="28"/>
          <w:szCs w:val="28"/>
        </w:rPr>
        <w:t>e</w:t>
      </w:r>
      <w:r w:rsidR="00B90A70" w:rsidRPr="00516410">
        <w:rPr>
          <w:rFonts w:ascii="Times New Roman" w:hAnsi="Times New Roman"/>
          <w:sz w:val="28"/>
          <w:szCs w:val="28"/>
        </w:rPr>
        <w:t>rung des (Selbst-) Bewusst</w:t>
      </w:r>
      <w:r w:rsidRPr="00516410">
        <w:rPr>
          <w:rFonts w:ascii="Times New Roman" w:hAnsi="Times New Roman"/>
          <w:sz w:val="28"/>
          <w:szCs w:val="28"/>
        </w:rPr>
        <w:t>seins erscheint. Damit nicht genug:</w:t>
      </w:r>
      <w:r w:rsidR="00B90A70" w:rsidRPr="00516410">
        <w:rPr>
          <w:rFonts w:ascii="Times New Roman" w:hAnsi="Times New Roman"/>
          <w:sz w:val="28"/>
          <w:szCs w:val="28"/>
        </w:rPr>
        <w:t xml:space="preserve"> Das Bewusstsein hebt diese Ent</w:t>
      </w:r>
      <w:r w:rsidRPr="00516410">
        <w:rPr>
          <w:rFonts w:ascii="Times New Roman" w:hAnsi="Times New Roman"/>
          <w:sz w:val="28"/>
          <w:szCs w:val="28"/>
        </w:rPr>
        <w:t xml:space="preserve">äußerung auf und verwandelt so die abstrakte Dingheit in </w:t>
      </w:r>
      <w:r w:rsidRPr="00516410">
        <w:rPr>
          <w:rFonts w:ascii="Times New Roman" w:hAnsi="Times New Roman"/>
          <w:i/>
          <w:sz w:val="28"/>
          <w:szCs w:val="28"/>
        </w:rPr>
        <w:t>Nichtigkeit</w:t>
      </w:r>
      <w:r w:rsidRPr="00516410">
        <w:rPr>
          <w:rFonts w:ascii="Times New Roman" w:hAnsi="Times New Roman"/>
          <w:sz w:val="28"/>
          <w:szCs w:val="28"/>
        </w:rPr>
        <w:t>, was aber für das Selbst-bewusstsein nicht nur negative, sondern auch positive Bede</w:t>
      </w:r>
      <w:r w:rsidRPr="00516410">
        <w:rPr>
          <w:rFonts w:ascii="Times New Roman" w:hAnsi="Times New Roman"/>
          <w:sz w:val="28"/>
          <w:szCs w:val="28"/>
        </w:rPr>
        <w:t>u</w:t>
      </w:r>
      <w:r w:rsidRPr="00516410">
        <w:rPr>
          <w:rFonts w:ascii="Times New Roman" w:hAnsi="Times New Roman"/>
          <w:sz w:val="28"/>
          <w:szCs w:val="28"/>
        </w:rPr>
        <w:t xml:space="preserve">tung hat: Es fühlt sich selbst bestätigt, da es </w:t>
      </w:r>
      <w:r w:rsidRPr="00516410">
        <w:rPr>
          <w:rFonts w:ascii="Times New Roman" w:hAnsi="Times New Roman"/>
          <w:i/>
          <w:sz w:val="28"/>
          <w:szCs w:val="28"/>
        </w:rPr>
        <w:t>weiß</w:t>
      </w:r>
      <w:r w:rsidRPr="00516410">
        <w:rPr>
          <w:rFonts w:ascii="Times New Roman" w:hAnsi="Times New Roman"/>
          <w:sz w:val="28"/>
          <w:szCs w:val="28"/>
        </w:rPr>
        <w:t>, dass das G</w:t>
      </w:r>
      <w:r w:rsidRPr="00516410">
        <w:rPr>
          <w:rFonts w:ascii="Times New Roman" w:hAnsi="Times New Roman"/>
          <w:sz w:val="28"/>
          <w:szCs w:val="28"/>
        </w:rPr>
        <w:t>e</w:t>
      </w:r>
      <w:r w:rsidRPr="00516410">
        <w:rPr>
          <w:rFonts w:ascii="Times New Roman" w:hAnsi="Times New Roman"/>
          <w:sz w:val="28"/>
          <w:szCs w:val="28"/>
        </w:rPr>
        <w:t xml:space="preserve">genständliche als „Nichtigkeit“ seine Selbstentäußerung ist, die jedoch aufgehoben wird, so dass das Bewusstsein „in seinem </w:t>
      </w:r>
      <w:r w:rsidRPr="00516410">
        <w:rPr>
          <w:rFonts w:ascii="Times New Roman" w:hAnsi="Times New Roman"/>
          <w:i/>
          <w:sz w:val="28"/>
          <w:szCs w:val="28"/>
        </w:rPr>
        <w:t>Anderssein als solchem bei sich</w:t>
      </w:r>
      <w:r w:rsidRPr="00516410">
        <w:rPr>
          <w:rFonts w:ascii="Times New Roman" w:hAnsi="Times New Roman"/>
          <w:sz w:val="28"/>
          <w:szCs w:val="28"/>
        </w:rPr>
        <w:t>“ ist (S. 652).</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Als </w:t>
      </w:r>
      <w:r w:rsidRPr="00516410">
        <w:rPr>
          <w:rFonts w:ascii="Times New Roman" w:hAnsi="Times New Roman"/>
          <w:i/>
          <w:sz w:val="28"/>
          <w:szCs w:val="28"/>
        </w:rPr>
        <w:t>Wissen</w:t>
      </w:r>
      <w:r w:rsidRPr="00516410">
        <w:rPr>
          <w:rFonts w:ascii="Times New Roman" w:hAnsi="Times New Roman"/>
          <w:sz w:val="28"/>
          <w:szCs w:val="28"/>
        </w:rPr>
        <w:t xml:space="preserve"> gibt das Bewusstsein vor, unmittelbar das Andere seiner selbst zu sein, nämlich: Sinnlichkeit, Wirklichkeit und Leben (S. 654). Was einer der Gründe dafür ist, dass Hegel b</w:t>
      </w:r>
      <w:r w:rsidRPr="00516410">
        <w:rPr>
          <w:rFonts w:ascii="Times New Roman" w:hAnsi="Times New Roman"/>
          <w:sz w:val="28"/>
          <w:szCs w:val="28"/>
        </w:rPr>
        <w:t>e</w:t>
      </w:r>
      <w:r w:rsidRPr="00516410">
        <w:rPr>
          <w:rFonts w:ascii="Times New Roman" w:hAnsi="Times New Roman"/>
          <w:sz w:val="28"/>
          <w:szCs w:val="28"/>
        </w:rPr>
        <w:t>hauptet, das wahre Wesen von Natur, Religion, Staat und Kunst könne erst als Natur-, Religions-, Staats- und Kunst-</w:t>
      </w:r>
      <w:r w:rsidRPr="00516410">
        <w:rPr>
          <w:rFonts w:ascii="Times New Roman" w:hAnsi="Times New Roman"/>
          <w:i/>
          <w:sz w:val="28"/>
          <w:szCs w:val="28"/>
        </w:rPr>
        <w:t>Philosophie</w:t>
      </w:r>
      <w:r w:rsidRPr="00516410">
        <w:rPr>
          <w:rFonts w:ascii="Times New Roman" w:hAnsi="Times New Roman"/>
          <w:sz w:val="28"/>
          <w:szCs w:val="28"/>
        </w:rPr>
        <w:t xml:space="preserve"> zum wahren Ausdruck und zur Geltung kommen (S. 656). </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In höchster Aufhebung gelten diese abstrakt-dialektischen E</w:t>
      </w:r>
      <w:r w:rsidRPr="00516410">
        <w:rPr>
          <w:rFonts w:ascii="Times New Roman" w:hAnsi="Times New Roman"/>
          <w:sz w:val="28"/>
          <w:szCs w:val="28"/>
        </w:rPr>
        <w:t>n</w:t>
      </w:r>
      <w:r w:rsidRPr="00516410">
        <w:rPr>
          <w:rFonts w:ascii="Times New Roman" w:hAnsi="Times New Roman"/>
          <w:sz w:val="28"/>
          <w:szCs w:val="28"/>
        </w:rPr>
        <w:t>täußerungen des menschlichen Lebens als göttlicher Prozess, wobei Hegels Gott als „</w:t>
      </w:r>
      <w:r w:rsidRPr="00516410">
        <w:rPr>
          <w:rFonts w:ascii="Times New Roman" w:hAnsi="Times New Roman"/>
          <w:i/>
          <w:sz w:val="28"/>
          <w:szCs w:val="28"/>
        </w:rPr>
        <w:t>absoluter Geist, die sich wissende und betätigende Idee</w:t>
      </w:r>
      <w:r w:rsidRPr="00516410">
        <w:rPr>
          <w:rFonts w:ascii="Times New Roman" w:hAnsi="Times New Roman"/>
          <w:sz w:val="28"/>
          <w:szCs w:val="28"/>
        </w:rPr>
        <w:t>“ erscheint, was tatsächlich aber nichts anderes ist als „</w:t>
      </w:r>
      <w:r w:rsidRPr="00516410">
        <w:rPr>
          <w:rFonts w:ascii="Times New Roman" w:hAnsi="Times New Roman"/>
          <w:i/>
          <w:sz w:val="28"/>
          <w:szCs w:val="28"/>
        </w:rPr>
        <w:t>mystisches Subjekt-Objekt</w:t>
      </w:r>
      <w:r w:rsidRPr="00516410">
        <w:rPr>
          <w:rFonts w:ascii="Times New Roman" w:hAnsi="Times New Roman"/>
          <w:sz w:val="28"/>
          <w:szCs w:val="28"/>
        </w:rPr>
        <w:t xml:space="preserve"> oder über das </w:t>
      </w:r>
      <w:r w:rsidRPr="00516410">
        <w:rPr>
          <w:rFonts w:ascii="Times New Roman" w:hAnsi="Times New Roman"/>
          <w:i/>
          <w:sz w:val="28"/>
          <w:szCs w:val="28"/>
        </w:rPr>
        <w:t>Objekt über-greifende Subjektivität“</w:t>
      </w:r>
      <w:r w:rsidRPr="00516410">
        <w:rPr>
          <w:rFonts w:ascii="Times New Roman" w:hAnsi="Times New Roman"/>
          <w:sz w:val="28"/>
          <w:szCs w:val="28"/>
        </w:rPr>
        <w:t>, d.h. Verabsolutierung des Subjekts, dem letztlich nichts übrigbleibt als „das reine, rastlose Kreisen in sich“ (S. 659), also Narzissmus, geistige Nabelschau: Der „absolute“ Gei</w:t>
      </w:r>
      <w:r w:rsidR="00B90A70" w:rsidRPr="00516410">
        <w:rPr>
          <w:rFonts w:ascii="Times New Roman" w:hAnsi="Times New Roman"/>
          <w:sz w:val="28"/>
          <w:szCs w:val="28"/>
        </w:rPr>
        <w:t>st beansprucht, Träger der Welt</w:t>
      </w:r>
      <w:r w:rsidRPr="00516410">
        <w:rPr>
          <w:rFonts w:ascii="Times New Roman" w:hAnsi="Times New Roman"/>
          <w:sz w:val="28"/>
          <w:szCs w:val="28"/>
        </w:rPr>
        <w:t>geschichte zu sein, obwohl die Weltgeschichte selbst ihn erst als Resultat ihres Prozesses aus sich erzeugt, d.h. Bedingung der Möglichkeit se</w:t>
      </w:r>
      <w:r w:rsidRPr="00516410">
        <w:rPr>
          <w:rFonts w:ascii="Times New Roman" w:hAnsi="Times New Roman"/>
          <w:sz w:val="28"/>
          <w:szCs w:val="28"/>
        </w:rPr>
        <w:t>i</w:t>
      </w:r>
      <w:r w:rsidRPr="00516410">
        <w:rPr>
          <w:rFonts w:ascii="Times New Roman" w:hAnsi="Times New Roman"/>
          <w:sz w:val="28"/>
          <w:szCs w:val="28"/>
        </w:rPr>
        <w:t>ner Existenz ist – eine Bedingung, die sich auch evolutionsg</w:t>
      </w:r>
      <w:r w:rsidRPr="00516410">
        <w:rPr>
          <w:rFonts w:ascii="Times New Roman" w:hAnsi="Times New Roman"/>
          <w:sz w:val="28"/>
          <w:szCs w:val="28"/>
        </w:rPr>
        <w:t>e</w:t>
      </w:r>
      <w:r w:rsidRPr="00516410">
        <w:rPr>
          <w:rFonts w:ascii="Times New Roman" w:hAnsi="Times New Roman"/>
          <w:sz w:val="28"/>
          <w:szCs w:val="28"/>
        </w:rPr>
        <w:t xml:space="preserve">schichtlich leicht belegen lässt.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 weiteres Anzeichen für die Schwäche der Absolutheits-Konstruktionen des Geistes sieht Marx in Hegels Übergang von der Logik zur Naturphilosophie. In der „Großen Logik“ versucht Hegel, die Eigenständigkeit der absoluten Idee aufzuweisen als „Darstellung Gottes vor der Erschaffung der Natur“ und als „das Reich des reinen Gedankens“. Um in der Naturphilosophie auf einen Inhalt zu kommen, muss sich die absolute Idee „aufh</w:t>
      </w:r>
      <w:r w:rsidRPr="00516410">
        <w:rPr>
          <w:rFonts w:ascii="Times New Roman" w:hAnsi="Times New Roman"/>
          <w:sz w:val="28"/>
          <w:szCs w:val="28"/>
        </w:rPr>
        <w:t>e</w:t>
      </w:r>
      <w:r w:rsidRPr="00516410">
        <w:rPr>
          <w:rFonts w:ascii="Times New Roman" w:hAnsi="Times New Roman"/>
          <w:sz w:val="28"/>
          <w:szCs w:val="28"/>
        </w:rPr>
        <w:t>ben“. Dies geschieht dadurch, dass sie die Natur, die sie – als pure Abstraktion – in sich verbarg, „frei aus sich entläßt“, w</w:t>
      </w:r>
      <w:r w:rsidRPr="00516410">
        <w:rPr>
          <w:rFonts w:ascii="Times New Roman" w:hAnsi="Times New Roman"/>
          <w:sz w:val="28"/>
          <w:szCs w:val="28"/>
        </w:rPr>
        <w:t>o</w:t>
      </w:r>
      <w:r w:rsidRPr="00516410">
        <w:rPr>
          <w:rFonts w:ascii="Times New Roman" w:hAnsi="Times New Roman"/>
          <w:sz w:val="28"/>
          <w:szCs w:val="28"/>
        </w:rPr>
        <w:t>raus Marx schließt: „Die ganze Logik ist also der Beweis, daß das abstrakte Denken für sich nichts ist, daß erst die Natur etwas ist.“ (S. 660)</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Der stets abstrahierende Denker schaut aber auch die Natur weiterhin abstrakt an; sie erscheint ihm als das </w:t>
      </w:r>
      <w:r w:rsidRPr="00516410">
        <w:rPr>
          <w:rFonts w:ascii="Times New Roman" w:hAnsi="Times New Roman"/>
          <w:i/>
          <w:sz w:val="28"/>
          <w:szCs w:val="28"/>
        </w:rPr>
        <w:t>Anderssein</w:t>
      </w:r>
      <w:r w:rsidRPr="00516410">
        <w:rPr>
          <w:rFonts w:ascii="Times New Roman" w:hAnsi="Times New Roman"/>
          <w:sz w:val="28"/>
          <w:szCs w:val="28"/>
        </w:rPr>
        <w:t xml:space="preserve"> des Gedankens, als abstrakte Natur. Weil das Wahre wiederum nur in der Idee liegt, hat die Natur ihren Zweck nicht in sich, so</w:t>
      </w:r>
      <w:r w:rsidRPr="00516410">
        <w:rPr>
          <w:rFonts w:ascii="Times New Roman" w:hAnsi="Times New Roman"/>
          <w:sz w:val="28"/>
          <w:szCs w:val="28"/>
        </w:rPr>
        <w:t>n</w:t>
      </w:r>
      <w:r w:rsidRPr="00516410">
        <w:rPr>
          <w:rFonts w:ascii="Times New Roman" w:hAnsi="Times New Roman"/>
          <w:sz w:val="28"/>
          <w:szCs w:val="28"/>
        </w:rPr>
        <w:t>dern nur als Bestätigung der Idee, deren „Äußerlichkeit“ sie bi</w:t>
      </w:r>
      <w:r w:rsidRPr="00516410">
        <w:rPr>
          <w:rFonts w:ascii="Times New Roman" w:hAnsi="Times New Roman"/>
          <w:sz w:val="28"/>
          <w:szCs w:val="28"/>
        </w:rPr>
        <w:t>l</w:t>
      </w:r>
      <w:r w:rsidRPr="00516410">
        <w:rPr>
          <w:rFonts w:ascii="Times New Roman" w:hAnsi="Times New Roman"/>
          <w:sz w:val="28"/>
          <w:szCs w:val="28"/>
        </w:rPr>
        <w:t xml:space="preserve">det.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Resultat: Naturalismus = Humanismus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Mensch und Natur erscheinen in Hegels System nur als G</w:t>
      </w:r>
      <w:r w:rsidRPr="00516410">
        <w:rPr>
          <w:rFonts w:ascii="Times New Roman" w:hAnsi="Times New Roman"/>
          <w:sz w:val="28"/>
          <w:szCs w:val="28"/>
        </w:rPr>
        <w:t>e</w:t>
      </w:r>
      <w:r w:rsidRPr="00516410">
        <w:rPr>
          <w:rFonts w:ascii="Times New Roman" w:hAnsi="Times New Roman"/>
          <w:sz w:val="28"/>
          <w:szCs w:val="28"/>
        </w:rPr>
        <w:t>genstände der absoluten Idee und damit letztlich als „Nichtigke</w:t>
      </w:r>
      <w:r w:rsidRPr="00516410">
        <w:rPr>
          <w:rFonts w:ascii="Times New Roman" w:hAnsi="Times New Roman"/>
          <w:sz w:val="28"/>
          <w:szCs w:val="28"/>
        </w:rPr>
        <w:t>i</w:t>
      </w:r>
      <w:r w:rsidRPr="00516410">
        <w:rPr>
          <w:rFonts w:ascii="Times New Roman" w:hAnsi="Times New Roman"/>
          <w:sz w:val="28"/>
          <w:szCs w:val="28"/>
        </w:rPr>
        <w:t xml:space="preserve">ten“ (s.o.). Dies hat als erster </w:t>
      </w:r>
      <w:r w:rsidRPr="00516410">
        <w:rPr>
          <w:rFonts w:ascii="Times New Roman" w:hAnsi="Times New Roman"/>
          <w:i/>
          <w:sz w:val="28"/>
          <w:szCs w:val="28"/>
        </w:rPr>
        <w:t xml:space="preserve">Ludwig Feuerbach </w:t>
      </w:r>
      <w:r w:rsidRPr="00516410">
        <w:rPr>
          <w:rFonts w:ascii="Times New Roman" w:hAnsi="Times New Roman"/>
          <w:sz w:val="28"/>
          <w:szCs w:val="28"/>
        </w:rPr>
        <w:t>(1804-72) e</w:t>
      </w:r>
      <w:r w:rsidRPr="00516410">
        <w:rPr>
          <w:rFonts w:ascii="Times New Roman" w:hAnsi="Times New Roman"/>
          <w:sz w:val="28"/>
          <w:szCs w:val="28"/>
        </w:rPr>
        <w:t>r</w:t>
      </w:r>
      <w:r w:rsidRPr="00516410">
        <w:rPr>
          <w:rFonts w:ascii="Times New Roman" w:hAnsi="Times New Roman"/>
          <w:sz w:val="28"/>
          <w:szCs w:val="28"/>
        </w:rPr>
        <w:t>kannt, der die Negation der Negation für einen Widerspruch der Philosophie mit sich selbst hält, so dass lediglich Religion und Theologie wiederhergestellt werden. Marx bezeichnet es daher als „große Tat“ Feuerbachs, der Negation der Negation „das auf sich selbst ruhende und positiv auf sich selbst begründete Posit</w:t>
      </w:r>
      <w:r w:rsidRPr="00516410">
        <w:rPr>
          <w:rFonts w:ascii="Times New Roman" w:hAnsi="Times New Roman"/>
          <w:sz w:val="28"/>
          <w:szCs w:val="28"/>
        </w:rPr>
        <w:t>i</w:t>
      </w:r>
      <w:r w:rsidRPr="00516410">
        <w:rPr>
          <w:rFonts w:ascii="Times New Roman" w:hAnsi="Times New Roman"/>
          <w:sz w:val="28"/>
          <w:szCs w:val="28"/>
        </w:rPr>
        <w:t>ve“ entgegengestellt zu haben. (S. 639; was allerdings nicht b</w:t>
      </w:r>
      <w:r w:rsidRPr="00516410">
        <w:rPr>
          <w:rFonts w:ascii="Times New Roman" w:hAnsi="Times New Roman"/>
          <w:sz w:val="28"/>
          <w:szCs w:val="28"/>
        </w:rPr>
        <w:t>e</w:t>
      </w:r>
      <w:r w:rsidRPr="00516410">
        <w:rPr>
          <w:rFonts w:ascii="Times New Roman" w:hAnsi="Times New Roman"/>
          <w:sz w:val="28"/>
          <w:szCs w:val="28"/>
        </w:rPr>
        <w:t xml:space="preserve">deutet, dass Marx nunmehr zum Positivisten wird und auf die Dialektik verzichtet!)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Marx stützt sich offenbar auf Feuerbachs Anthropologie, wenn er das Wesen des Menschen u.a. wie folgt bestimmt: „Der Mensch als ein gegenständliches sinnliches Wesen ist ein </w:t>
      </w:r>
      <w:r w:rsidRPr="00516410">
        <w:rPr>
          <w:rFonts w:ascii="Times New Roman" w:hAnsi="Times New Roman"/>
          <w:i/>
          <w:sz w:val="28"/>
          <w:szCs w:val="28"/>
        </w:rPr>
        <w:t>le</w:t>
      </w:r>
      <w:r w:rsidRPr="00516410">
        <w:rPr>
          <w:rFonts w:ascii="Times New Roman" w:hAnsi="Times New Roman"/>
          <w:i/>
          <w:sz w:val="28"/>
          <w:szCs w:val="28"/>
        </w:rPr>
        <w:t>i</w:t>
      </w:r>
      <w:r w:rsidRPr="00516410">
        <w:rPr>
          <w:rFonts w:ascii="Times New Roman" w:hAnsi="Times New Roman"/>
          <w:i/>
          <w:sz w:val="28"/>
          <w:szCs w:val="28"/>
        </w:rPr>
        <w:t>dendes</w:t>
      </w:r>
      <w:r w:rsidRPr="00516410">
        <w:rPr>
          <w:rFonts w:ascii="Times New Roman" w:hAnsi="Times New Roman"/>
          <w:sz w:val="28"/>
          <w:szCs w:val="28"/>
        </w:rPr>
        <w:t xml:space="preserve"> und, weil sein Leiden empfindendes Wesen, ein </w:t>
      </w:r>
      <w:r w:rsidRPr="00516410">
        <w:rPr>
          <w:rFonts w:ascii="Times New Roman" w:hAnsi="Times New Roman"/>
          <w:i/>
          <w:sz w:val="28"/>
          <w:szCs w:val="28"/>
        </w:rPr>
        <w:t>leide</w:t>
      </w:r>
      <w:r w:rsidRPr="00516410">
        <w:rPr>
          <w:rFonts w:ascii="Times New Roman" w:hAnsi="Times New Roman"/>
          <w:i/>
          <w:sz w:val="28"/>
          <w:szCs w:val="28"/>
        </w:rPr>
        <w:t>n</w:t>
      </w:r>
      <w:r w:rsidRPr="00516410">
        <w:rPr>
          <w:rFonts w:ascii="Times New Roman" w:hAnsi="Times New Roman"/>
          <w:i/>
          <w:sz w:val="28"/>
          <w:szCs w:val="28"/>
        </w:rPr>
        <w:t>schaftliches</w:t>
      </w:r>
      <w:r w:rsidRPr="00516410">
        <w:rPr>
          <w:rFonts w:ascii="Times New Roman" w:hAnsi="Times New Roman"/>
          <w:sz w:val="28"/>
          <w:szCs w:val="28"/>
        </w:rPr>
        <w:t xml:space="preserve"> Wesen. Die Leidenschaft, die Passion ist die nach seinem Gegenstand energisch strebende Wesenskraft des Me</w:t>
      </w:r>
      <w:r w:rsidRPr="00516410">
        <w:rPr>
          <w:rFonts w:ascii="Times New Roman" w:hAnsi="Times New Roman"/>
          <w:sz w:val="28"/>
          <w:szCs w:val="28"/>
        </w:rPr>
        <w:t>n</w:t>
      </w:r>
      <w:r w:rsidRPr="00516410">
        <w:rPr>
          <w:rFonts w:ascii="Times New Roman" w:hAnsi="Times New Roman"/>
          <w:sz w:val="28"/>
          <w:szCs w:val="28"/>
        </w:rPr>
        <w:t>schen“ (S. 651 f.). Bei der Entwicklung seiner neuen Gegen</w:t>
      </w:r>
      <w:r w:rsidRPr="00516410">
        <w:rPr>
          <w:rFonts w:ascii="Times New Roman" w:hAnsi="Times New Roman"/>
          <w:sz w:val="28"/>
          <w:szCs w:val="28"/>
        </w:rPr>
        <w:t>s</w:t>
      </w:r>
      <w:r w:rsidRPr="00516410">
        <w:rPr>
          <w:rFonts w:ascii="Times New Roman" w:hAnsi="Times New Roman"/>
          <w:sz w:val="28"/>
          <w:szCs w:val="28"/>
        </w:rPr>
        <w:t>tändlichkeitstheorie geht Marx jedoch über den Standpunkt Feuerbachs hinaus, indem er feststellt: „Wenn der wirkliche, leibliche, auf der festen wohlgerundeten Erde stehende, alle N</w:t>
      </w:r>
      <w:r w:rsidRPr="00516410">
        <w:rPr>
          <w:rFonts w:ascii="Times New Roman" w:hAnsi="Times New Roman"/>
          <w:sz w:val="28"/>
          <w:szCs w:val="28"/>
        </w:rPr>
        <w:t>a</w:t>
      </w:r>
      <w:r w:rsidRPr="00516410">
        <w:rPr>
          <w:rFonts w:ascii="Times New Roman" w:hAnsi="Times New Roman"/>
          <w:sz w:val="28"/>
          <w:szCs w:val="28"/>
        </w:rPr>
        <w:t xml:space="preserve">turkräfte aus- und einatmende </w:t>
      </w:r>
      <w:r w:rsidRPr="00516410">
        <w:rPr>
          <w:rFonts w:ascii="Times New Roman" w:hAnsi="Times New Roman"/>
          <w:i/>
          <w:sz w:val="28"/>
          <w:szCs w:val="28"/>
        </w:rPr>
        <w:t>Mensch</w:t>
      </w:r>
      <w:r w:rsidRPr="00516410">
        <w:rPr>
          <w:rFonts w:ascii="Times New Roman" w:hAnsi="Times New Roman"/>
          <w:sz w:val="28"/>
          <w:szCs w:val="28"/>
        </w:rPr>
        <w:t xml:space="preserve"> seine wirklichen, gegen</w:t>
      </w:r>
      <w:r w:rsidRPr="00516410">
        <w:rPr>
          <w:rFonts w:ascii="Times New Roman" w:hAnsi="Times New Roman"/>
          <w:sz w:val="28"/>
          <w:szCs w:val="28"/>
        </w:rPr>
        <w:t>s</w:t>
      </w:r>
      <w:r w:rsidRPr="00516410">
        <w:rPr>
          <w:rFonts w:ascii="Times New Roman" w:hAnsi="Times New Roman"/>
          <w:sz w:val="28"/>
          <w:szCs w:val="28"/>
        </w:rPr>
        <w:t xml:space="preserve">tändlichen </w:t>
      </w:r>
      <w:r w:rsidRPr="00516410">
        <w:rPr>
          <w:rFonts w:ascii="Times New Roman" w:hAnsi="Times New Roman"/>
          <w:i/>
          <w:sz w:val="28"/>
          <w:szCs w:val="28"/>
        </w:rPr>
        <w:t>Wesenskräfte</w:t>
      </w:r>
      <w:r w:rsidRPr="00516410">
        <w:rPr>
          <w:rFonts w:ascii="Times New Roman" w:hAnsi="Times New Roman"/>
          <w:sz w:val="28"/>
          <w:szCs w:val="28"/>
        </w:rPr>
        <w:t xml:space="preserve"> durch seine Entäußerung als fremde Gegenstände </w:t>
      </w:r>
      <w:r w:rsidRPr="00516410">
        <w:rPr>
          <w:rFonts w:ascii="Times New Roman" w:hAnsi="Times New Roman"/>
          <w:i/>
          <w:sz w:val="28"/>
          <w:szCs w:val="28"/>
        </w:rPr>
        <w:t>setzt</w:t>
      </w:r>
      <w:r w:rsidRPr="00516410">
        <w:rPr>
          <w:rFonts w:ascii="Times New Roman" w:hAnsi="Times New Roman"/>
          <w:sz w:val="28"/>
          <w:szCs w:val="28"/>
        </w:rPr>
        <w:t xml:space="preserve">, so ist nicht das </w:t>
      </w:r>
      <w:r w:rsidRPr="00516410">
        <w:rPr>
          <w:rFonts w:ascii="Times New Roman" w:hAnsi="Times New Roman"/>
          <w:i/>
          <w:sz w:val="28"/>
          <w:szCs w:val="28"/>
        </w:rPr>
        <w:t>Setzen</w:t>
      </w:r>
      <w:r w:rsidRPr="00516410">
        <w:rPr>
          <w:rFonts w:ascii="Times New Roman" w:hAnsi="Times New Roman"/>
          <w:sz w:val="28"/>
          <w:szCs w:val="28"/>
        </w:rPr>
        <w:t xml:space="preserve"> Subjekt; es ist die Su</w:t>
      </w:r>
      <w:r w:rsidRPr="00516410">
        <w:rPr>
          <w:rFonts w:ascii="Times New Roman" w:hAnsi="Times New Roman"/>
          <w:sz w:val="28"/>
          <w:szCs w:val="28"/>
        </w:rPr>
        <w:t>b</w:t>
      </w:r>
      <w:r w:rsidRPr="00516410">
        <w:rPr>
          <w:rFonts w:ascii="Times New Roman" w:hAnsi="Times New Roman"/>
          <w:sz w:val="28"/>
          <w:szCs w:val="28"/>
        </w:rPr>
        <w:t xml:space="preserve">jektivität gegenständlicher Wesenskräfte, deren Aktion daher auch eine </w:t>
      </w:r>
      <w:r w:rsidRPr="00516410">
        <w:rPr>
          <w:rFonts w:ascii="Times New Roman" w:hAnsi="Times New Roman"/>
          <w:i/>
          <w:sz w:val="28"/>
          <w:szCs w:val="28"/>
        </w:rPr>
        <w:t>gegenständliche</w:t>
      </w:r>
      <w:r w:rsidRPr="00516410">
        <w:rPr>
          <w:rFonts w:ascii="Times New Roman" w:hAnsi="Times New Roman"/>
          <w:sz w:val="28"/>
          <w:szCs w:val="28"/>
        </w:rPr>
        <w:t xml:space="preserve"> sein muß“ (S. 649).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Marx kennzeichnet solche Vergegenständlichung zunächst als praktische, </w:t>
      </w:r>
      <w:r w:rsidRPr="00516410">
        <w:rPr>
          <w:rFonts w:ascii="Times New Roman" w:hAnsi="Times New Roman"/>
          <w:i/>
          <w:sz w:val="28"/>
          <w:szCs w:val="28"/>
        </w:rPr>
        <w:t>gesellschaftliche</w:t>
      </w:r>
      <w:r w:rsidRPr="00516410">
        <w:rPr>
          <w:rFonts w:ascii="Times New Roman" w:hAnsi="Times New Roman"/>
          <w:sz w:val="28"/>
          <w:szCs w:val="28"/>
        </w:rPr>
        <w:t xml:space="preserve"> Tätigkeit. Der andere Mensch b</w:t>
      </w:r>
      <w:r w:rsidRPr="00516410">
        <w:rPr>
          <w:rFonts w:ascii="Times New Roman" w:hAnsi="Times New Roman"/>
          <w:sz w:val="28"/>
          <w:szCs w:val="28"/>
        </w:rPr>
        <w:t>e</w:t>
      </w:r>
      <w:r w:rsidRPr="00516410">
        <w:rPr>
          <w:rFonts w:ascii="Times New Roman" w:hAnsi="Times New Roman"/>
          <w:sz w:val="28"/>
          <w:szCs w:val="28"/>
        </w:rPr>
        <w:t>gegnet dem Menschen gerade im und am Gegenstand der A</w:t>
      </w:r>
      <w:r w:rsidRPr="00516410">
        <w:rPr>
          <w:rFonts w:ascii="Times New Roman" w:hAnsi="Times New Roman"/>
          <w:sz w:val="28"/>
          <w:szCs w:val="28"/>
        </w:rPr>
        <w:t>r</w:t>
      </w:r>
      <w:r w:rsidRPr="00516410">
        <w:rPr>
          <w:rFonts w:ascii="Times New Roman" w:hAnsi="Times New Roman"/>
          <w:sz w:val="28"/>
          <w:szCs w:val="28"/>
        </w:rPr>
        <w:t xml:space="preserve">beit, wobei Natur und Mensch eine Einheit bilden, in der sich erst </w:t>
      </w:r>
      <w:r w:rsidRPr="00516410">
        <w:rPr>
          <w:rFonts w:ascii="Times New Roman" w:hAnsi="Times New Roman"/>
          <w:i/>
          <w:sz w:val="28"/>
          <w:szCs w:val="28"/>
        </w:rPr>
        <w:t>Freiheit</w:t>
      </w:r>
      <w:r w:rsidRPr="00516410">
        <w:rPr>
          <w:rFonts w:ascii="Times New Roman" w:hAnsi="Times New Roman"/>
          <w:sz w:val="28"/>
          <w:szCs w:val="28"/>
        </w:rPr>
        <w:t xml:space="preserve"> bilden und verwirklichen kann.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der kapitalistischen Gesellschaft wird die freie Vergegen</w:t>
      </w:r>
      <w:r w:rsidRPr="00516410">
        <w:rPr>
          <w:rFonts w:ascii="Times New Roman" w:hAnsi="Times New Roman"/>
          <w:sz w:val="28"/>
          <w:szCs w:val="28"/>
        </w:rPr>
        <w:t>s</w:t>
      </w:r>
      <w:r w:rsidRPr="00516410">
        <w:rPr>
          <w:rFonts w:ascii="Times New Roman" w:hAnsi="Times New Roman"/>
          <w:sz w:val="28"/>
          <w:szCs w:val="28"/>
        </w:rPr>
        <w:t xml:space="preserve">tändlichung des Menschen jedoch verhindert, weil die auf dem Privateigentum beruhende Ausbeutung stets zur </w:t>
      </w:r>
      <w:r w:rsidRPr="00516410">
        <w:rPr>
          <w:rFonts w:ascii="Times New Roman" w:hAnsi="Times New Roman"/>
          <w:i/>
          <w:sz w:val="28"/>
          <w:szCs w:val="28"/>
        </w:rPr>
        <w:t>Entfremdung</w:t>
      </w:r>
      <w:r w:rsidRPr="00516410">
        <w:rPr>
          <w:rFonts w:ascii="Times New Roman" w:hAnsi="Times New Roman"/>
          <w:sz w:val="28"/>
          <w:szCs w:val="28"/>
        </w:rPr>
        <w:t xml:space="preserve"> führt. Erforderlich erscheint daher die Auf-hebung des zur Au</w:t>
      </w:r>
      <w:r w:rsidRPr="00516410">
        <w:rPr>
          <w:rFonts w:ascii="Times New Roman" w:hAnsi="Times New Roman"/>
          <w:sz w:val="28"/>
          <w:szCs w:val="28"/>
        </w:rPr>
        <w:t>s</w:t>
      </w:r>
      <w:r w:rsidRPr="00516410">
        <w:rPr>
          <w:rFonts w:ascii="Times New Roman" w:hAnsi="Times New Roman"/>
          <w:sz w:val="28"/>
          <w:szCs w:val="28"/>
        </w:rPr>
        <w:t>beutung geeigne</w:t>
      </w:r>
      <w:r w:rsidR="00E96FBB" w:rsidRPr="00516410">
        <w:rPr>
          <w:rFonts w:ascii="Times New Roman" w:hAnsi="Times New Roman"/>
          <w:sz w:val="28"/>
          <w:szCs w:val="28"/>
        </w:rPr>
        <w:t>ten („funktionierenden“) Privat</w:t>
      </w:r>
      <w:r w:rsidRPr="00516410">
        <w:rPr>
          <w:rFonts w:ascii="Times New Roman" w:hAnsi="Times New Roman"/>
          <w:sz w:val="28"/>
          <w:szCs w:val="28"/>
        </w:rPr>
        <w:t>eigentums an den Produktionsmitteln, und zwar nic</w:t>
      </w:r>
      <w:r w:rsidR="00E96FBB" w:rsidRPr="00516410">
        <w:rPr>
          <w:rFonts w:ascii="Times New Roman" w:hAnsi="Times New Roman"/>
          <w:sz w:val="28"/>
          <w:szCs w:val="28"/>
        </w:rPr>
        <w:t>ht durch „Zurücknahme des Gegen</w:t>
      </w:r>
      <w:r w:rsidRPr="00516410">
        <w:rPr>
          <w:rFonts w:ascii="Times New Roman" w:hAnsi="Times New Roman"/>
          <w:sz w:val="28"/>
          <w:szCs w:val="28"/>
        </w:rPr>
        <w:t>stands ins Bewußtsein“, sondern durch re</w:t>
      </w:r>
      <w:r w:rsidR="00E96FBB" w:rsidRPr="00516410">
        <w:rPr>
          <w:rFonts w:ascii="Times New Roman" w:hAnsi="Times New Roman"/>
          <w:sz w:val="28"/>
          <w:szCs w:val="28"/>
        </w:rPr>
        <w:t>volutionäre Aneignung des Gegen</w:t>
      </w:r>
      <w:r w:rsidRPr="00516410">
        <w:rPr>
          <w:rFonts w:ascii="Times New Roman" w:hAnsi="Times New Roman"/>
          <w:sz w:val="28"/>
          <w:szCs w:val="28"/>
        </w:rPr>
        <w:t>stands. In dieser Negation der Negation erkennt Marx eine Voraussetzung dessen, was Feuerbach als „das positiv auf sich selbst begründete Positive“ bezeichnet.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diesem Sinne nennt Marx seine Lehre einen „</w:t>
      </w:r>
      <w:r w:rsidRPr="00516410">
        <w:rPr>
          <w:rFonts w:ascii="Times New Roman" w:hAnsi="Times New Roman"/>
          <w:i/>
          <w:sz w:val="28"/>
          <w:szCs w:val="28"/>
        </w:rPr>
        <w:t>durchgefüh</w:t>
      </w:r>
      <w:r w:rsidRPr="00516410">
        <w:rPr>
          <w:rFonts w:ascii="Times New Roman" w:hAnsi="Times New Roman"/>
          <w:i/>
          <w:sz w:val="28"/>
          <w:szCs w:val="28"/>
        </w:rPr>
        <w:t>r</w:t>
      </w:r>
      <w:r w:rsidRPr="00516410">
        <w:rPr>
          <w:rFonts w:ascii="Times New Roman" w:hAnsi="Times New Roman"/>
          <w:i/>
          <w:sz w:val="28"/>
          <w:szCs w:val="28"/>
        </w:rPr>
        <w:t>ten Naturalismus oder Humanismus</w:t>
      </w:r>
      <w:r w:rsidRPr="00516410">
        <w:rPr>
          <w:rFonts w:ascii="Times New Roman" w:hAnsi="Times New Roman"/>
          <w:sz w:val="28"/>
          <w:szCs w:val="28"/>
        </w:rPr>
        <w:t xml:space="preserve">“, der „sich sowohl </w:t>
      </w:r>
      <w:r w:rsidR="00E96FBB" w:rsidRPr="00516410">
        <w:rPr>
          <w:rFonts w:ascii="Times New Roman" w:hAnsi="Times New Roman"/>
          <w:sz w:val="28"/>
          <w:szCs w:val="28"/>
        </w:rPr>
        <w:t>von dem Idealismus als dem Mate</w:t>
      </w:r>
      <w:r w:rsidRPr="00516410">
        <w:rPr>
          <w:rFonts w:ascii="Times New Roman" w:hAnsi="Times New Roman"/>
          <w:sz w:val="28"/>
          <w:szCs w:val="28"/>
        </w:rPr>
        <w:t>rialismus unterscheidet, und zugleich ihre beide vereinigende Wahrheit ist“ (S. 649). Als geselliges, gesellschaftliches Wesen (das ‚zoon politikon‘ des Aristoteles) ist der Mensch vollkommen auf die Gesellschaft angewiesen, um nicht nur ein natür-liches, sondern auch ein wahrhaft me</w:t>
      </w:r>
      <w:r w:rsidRPr="00516410">
        <w:rPr>
          <w:rFonts w:ascii="Times New Roman" w:hAnsi="Times New Roman"/>
          <w:sz w:val="28"/>
          <w:szCs w:val="28"/>
        </w:rPr>
        <w:t>n</w:t>
      </w:r>
      <w:r w:rsidRPr="00516410">
        <w:rPr>
          <w:rFonts w:ascii="Times New Roman" w:hAnsi="Times New Roman"/>
          <w:sz w:val="28"/>
          <w:szCs w:val="28"/>
        </w:rPr>
        <w:t>schliches Wesen sein zu können: „Also die</w:t>
      </w:r>
      <w:r w:rsidRPr="00516410">
        <w:rPr>
          <w:rFonts w:ascii="Times New Roman" w:hAnsi="Times New Roman"/>
          <w:i/>
          <w:sz w:val="28"/>
          <w:szCs w:val="28"/>
        </w:rPr>
        <w:t xml:space="preserve"> Gesellschaft</w:t>
      </w:r>
      <w:r w:rsidRPr="00516410">
        <w:rPr>
          <w:rFonts w:ascii="Times New Roman" w:hAnsi="Times New Roman"/>
          <w:sz w:val="28"/>
          <w:szCs w:val="28"/>
        </w:rPr>
        <w:t xml:space="preserve"> ist die vollendete Wesenseinheit des Menschen mit der Natur, die wa</w:t>
      </w:r>
      <w:r w:rsidRPr="00516410">
        <w:rPr>
          <w:rFonts w:ascii="Times New Roman" w:hAnsi="Times New Roman"/>
          <w:sz w:val="28"/>
          <w:szCs w:val="28"/>
        </w:rPr>
        <w:t>h</w:t>
      </w:r>
      <w:r w:rsidRPr="00516410">
        <w:rPr>
          <w:rFonts w:ascii="Times New Roman" w:hAnsi="Times New Roman"/>
          <w:sz w:val="28"/>
          <w:szCs w:val="28"/>
        </w:rPr>
        <w:t xml:space="preserve">re Resurrektion der Natur, der durchgeführte Naturalismus des Menschen und der durchgeführte Humanismus der Natur“ (S. 596).    </w:t>
      </w:r>
    </w:p>
    <w:p w:rsidR="00AB22F2" w:rsidRPr="00516410" w:rsidRDefault="00AB22F2" w:rsidP="00AB22F2">
      <w:pPr>
        <w:pBdr>
          <w:bottom w:val="single" w:sz="4" w:space="1" w:color="auto"/>
        </w:pBdr>
        <w:rPr>
          <w:rFonts w:ascii="Times New Roman" w:hAnsi="Times New Roman"/>
          <w:b/>
          <w:i/>
          <w:sz w:val="28"/>
          <w:szCs w:val="28"/>
        </w:rPr>
      </w:pPr>
      <w:r w:rsidRPr="00516410">
        <w:rPr>
          <w:rFonts w:ascii="Times New Roman" w:hAnsi="Times New Roman"/>
          <w:sz w:val="28"/>
          <w:szCs w:val="28"/>
        </w:rPr>
        <w:t xml:space="preserve">                       </w:t>
      </w:r>
      <w:r w:rsidRPr="00516410">
        <w:rPr>
          <w:rFonts w:ascii="Times New Roman" w:hAnsi="Times New Roman"/>
          <w:b/>
          <w:sz w:val="28"/>
          <w:szCs w:val="28"/>
        </w:rPr>
        <w:t xml:space="preserve">Vom Gebrauchswert zum </w:t>
      </w:r>
      <w:r w:rsidRPr="00516410">
        <w:rPr>
          <w:rFonts w:ascii="Times New Roman" w:hAnsi="Times New Roman"/>
          <w:b/>
          <w:i/>
          <w:sz w:val="28"/>
          <w:szCs w:val="28"/>
        </w:rPr>
        <w:t>Reich der Freiheit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seinen späteren Werken, d.h. nach 1844, stützt und erwe</w:t>
      </w:r>
      <w:r w:rsidRPr="00516410">
        <w:rPr>
          <w:rFonts w:ascii="Times New Roman" w:hAnsi="Times New Roman"/>
          <w:sz w:val="28"/>
          <w:szCs w:val="28"/>
        </w:rPr>
        <w:t>i</w:t>
      </w:r>
      <w:r w:rsidRPr="00516410">
        <w:rPr>
          <w:rFonts w:ascii="Times New Roman" w:hAnsi="Times New Roman"/>
          <w:sz w:val="28"/>
          <w:szCs w:val="28"/>
        </w:rPr>
        <w:t>tert Marx seine Theorie durch gründliche Analysen der tatsäc</w:t>
      </w:r>
      <w:r w:rsidRPr="00516410">
        <w:rPr>
          <w:rFonts w:ascii="Times New Roman" w:hAnsi="Times New Roman"/>
          <w:sz w:val="28"/>
          <w:szCs w:val="28"/>
        </w:rPr>
        <w:t>h</w:t>
      </w:r>
      <w:r w:rsidRPr="00516410">
        <w:rPr>
          <w:rFonts w:ascii="Times New Roman" w:hAnsi="Times New Roman"/>
          <w:sz w:val="28"/>
          <w:szCs w:val="28"/>
        </w:rPr>
        <w:t>lichen Verhältnisse. Im Wesentlichen erwachsen daraus drei m</w:t>
      </w:r>
      <w:r w:rsidRPr="00516410">
        <w:rPr>
          <w:rFonts w:ascii="Times New Roman" w:hAnsi="Times New Roman"/>
          <w:sz w:val="28"/>
          <w:szCs w:val="28"/>
        </w:rPr>
        <w:t>i</w:t>
      </w:r>
      <w:r w:rsidRPr="00516410">
        <w:rPr>
          <w:rFonts w:ascii="Times New Roman" w:hAnsi="Times New Roman"/>
          <w:sz w:val="28"/>
          <w:szCs w:val="28"/>
        </w:rPr>
        <w:t xml:space="preserve">teinander verbundene und ineinander übergehende Theorien: 1. eine kritische Theorie der Gesellschaft, 2. eine kritische Theorie der politischen Ökonomie (vor allem in: </w:t>
      </w:r>
      <w:r w:rsidRPr="00516410">
        <w:rPr>
          <w:rFonts w:ascii="Times New Roman" w:hAnsi="Times New Roman"/>
          <w:i/>
          <w:sz w:val="28"/>
          <w:szCs w:val="28"/>
        </w:rPr>
        <w:t>Das Kapital</w:t>
      </w:r>
      <w:r w:rsidR="002C2B3B" w:rsidRPr="00516410">
        <w:rPr>
          <w:rFonts w:ascii="Times New Roman" w:hAnsi="Times New Roman"/>
          <w:sz w:val="28"/>
          <w:szCs w:val="28"/>
        </w:rPr>
        <w:t>), 3. e</w:t>
      </w:r>
      <w:r w:rsidRPr="00516410">
        <w:rPr>
          <w:rFonts w:ascii="Times New Roman" w:hAnsi="Times New Roman"/>
          <w:sz w:val="28"/>
          <w:szCs w:val="28"/>
        </w:rPr>
        <w:t>ine Theorie der proletarischen Revolution. Diese Theorien im Ei</w:t>
      </w:r>
      <w:r w:rsidRPr="00516410">
        <w:rPr>
          <w:rFonts w:ascii="Times New Roman" w:hAnsi="Times New Roman"/>
          <w:sz w:val="28"/>
          <w:szCs w:val="28"/>
        </w:rPr>
        <w:t>n</w:t>
      </w:r>
      <w:r w:rsidRPr="00516410">
        <w:rPr>
          <w:rFonts w:ascii="Times New Roman" w:hAnsi="Times New Roman"/>
          <w:sz w:val="28"/>
          <w:szCs w:val="28"/>
        </w:rPr>
        <w:t xml:space="preserve">zelnen zu referieren, kann nicht meine Aufgabe sein.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Stattdessen komme ich auf die Marxschen Grund-Werte G</w:t>
      </w:r>
      <w:r w:rsidRPr="00516410">
        <w:rPr>
          <w:rFonts w:ascii="Times New Roman" w:hAnsi="Times New Roman"/>
          <w:sz w:val="28"/>
          <w:szCs w:val="28"/>
        </w:rPr>
        <w:t>e</w:t>
      </w:r>
      <w:r w:rsidRPr="00516410">
        <w:rPr>
          <w:rFonts w:ascii="Times New Roman" w:hAnsi="Times New Roman"/>
          <w:sz w:val="28"/>
          <w:szCs w:val="28"/>
        </w:rPr>
        <w:t xml:space="preserve">brauchswert, Tauschwert und Mehrwert zurück, zumal diese für das Wert-Problem überhaupt von entscheidender Bedeutung sein könnten.   </w:t>
      </w:r>
    </w:p>
    <w:p w:rsidR="00296AFE"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p>
    <w:p w:rsidR="00AB22F2" w:rsidRPr="00516410" w:rsidRDefault="00296AFE"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00AB22F2" w:rsidRPr="00516410">
        <w:rPr>
          <w:rFonts w:ascii="Times New Roman" w:hAnsi="Times New Roman"/>
          <w:sz w:val="28"/>
          <w:szCs w:val="28"/>
        </w:rPr>
        <w:t xml:space="preserve">   </w:t>
      </w:r>
      <w:r w:rsidR="00AB22F2" w:rsidRPr="00516410">
        <w:rPr>
          <w:rFonts w:ascii="Times New Roman" w:hAnsi="Times New Roman"/>
          <w:b/>
          <w:sz w:val="28"/>
          <w:szCs w:val="28"/>
        </w:rPr>
        <w:t>Gebrauchswert, Tauschwert, Mehrwert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uns „frommt“ und von Nutzen ist, lernen wir von Anfang an, d.h. teils schon vorgeburtlich, später nicht ohne Beeinflu</w:t>
      </w:r>
      <w:r w:rsidRPr="00516410">
        <w:rPr>
          <w:rFonts w:ascii="Times New Roman" w:hAnsi="Times New Roman"/>
          <w:sz w:val="28"/>
          <w:szCs w:val="28"/>
        </w:rPr>
        <w:t>s</w:t>
      </w:r>
      <w:r w:rsidRPr="00516410">
        <w:rPr>
          <w:rFonts w:ascii="Times New Roman" w:hAnsi="Times New Roman"/>
          <w:sz w:val="28"/>
          <w:szCs w:val="28"/>
        </w:rPr>
        <w:t>sung durch Sozialisation und Umwelt. Nützlich ist uns vielerlei: die Luft, die wir atmen, das Wasser, das wir trinken oder ande</w:t>
      </w:r>
      <w:r w:rsidRPr="00516410">
        <w:rPr>
          <w:rFonts w:ascii="Times New Roman" w:hAnsi="Times New Roman"/>
          <w:sz w:val="28"/>
          <w:szCs w:val="28"/>
        </w:rPr>
        <w:t>r</w:t>
      </w:r>
      <w:r w:rsidRPr="00516410">
        <w:rPr>
          <w:rFonts w:ascii="Times New Roman" w:hAnsi="Times New Roman"/>
          <w:sz w:val="28"/>
          <w:szCs w:val="28"/>
        </w:rPr>
        <w:t>weitig verwenden, die Nahrung, die wir zu uns nehmen. Alle</w:t>
      </w:r>
      <w:r w:rsidRPr="00516410">
        <w:rPr>
          <w:rFonts w:ascii="Times New Roman" w:hAnsi="Times New Roman"/>
          <w:sz w:val="28"/>
          <w:szCs w:val="28"/>
        </w:rPr>
        <w:t>r</w:t>
      </w:r>
      <w:r w:rsidRPr="00516410">
        <w:rPr>
          <w:rFonts w:ascii="Times New Roman" w:hAnsi="Times New Roman"/>
          <w:sz w:val="28"/>
          <w:szCs w:val="28"/>
        </w:rPr>
        <w:t>dings: die Atemluft müssen wir nicht bezahlen, natürlich auch dann nicht, wenn sie belastet ist; aber Wasser und andere Na</w:t>
      </w:r>
      <w:r w:rsidRPr="00516410">
        <w:rPr>
          <w:rFonts w:ascii="Times New Roman" w:hAnsi="Times New Roman"/>
          <w:sz w:val="28"/>
          <w:szCs w:val="28"/>
        </w:rPr>
        <w:t>h</w:t>
      </w:r>
      <w:r w:rsidRPr="00516410">
        <w:rPr>
          <w:rFonts w:ascii="Times New Roman" w:hAnsi="Times New Roman"/>
          <w:sz w:val="28"/>
          <w:szCs w:val="28"/>
        </w:rPr>
        <w:t xml:space="preserve">rungsmittel müssen wir immer dann bezahlen, wenn wir sie als </w:t>
      </w:r>
      <w:r w:rsidRPr="00516410">
        <w:rPr>
          <w:rFonts w:ascii="Times New Roman" w:hAnsi="Times New Roman"/>
          <w:i/>
          <w:sz w:val="28"/>
          <w:szCs w:val="28"/>
        </w:rPr>
        <w:t>Waren</w:t>
      </w:r>
      <w:r w:rsidRPr="00516410">
        <w:rPr>
          <w:rFonts w:ascii="Times New Roman" w:hAnsi="Times New Roman"/>
          <w:sz w:val="28"/>
          <w:szCs w:val="28"/>
        </w:rPr>
        <w:t xml:space="preserve"> in Anspruch nehmen. Woraus folgt: Dinge können einen Nutzwert bzw. </w:t>
      </w:r>
      <w:r w:rsidRPr="00516410">
        <w:rPr>
          <w:rFonts w:ascii="Times New Roman" w:hAnsi="Times New Roman"/>
          <w:i/>
          <w:sz w:val="28"/>
          <w:szCs w:val="28"/>
        </w:rPr>
        <w:t xml:space="preserve">Gebrauchswert </w:t>
      </w:r>
      <w:r w:rsidRPr="00516410">
        <w:rPr>
          <w:rFonts w:ascii="Times New Roman" w:hAnsi="Times New Roman"/>
          <w:sz w:val="28"/>
          <w:szCs w:val="28"/>
        </w:rPr>
        <w:t xml:space="preserve"> haben, auch wenn sie nicht käu</w:t>
      </w:r>
      <w:r w:rsidRPr="00516410">
        <w:rPr>
          <w:rFonts w:ascii="Times New Roman" w:hAnsi="Times New Roman"/>
          <w:sz w:val="28"/>
          <w:szCs w:val="28"/>
        </w:rPr>
        <w:t>f</w:t>
      </w:r>
      <w:r w:rsidRPr="00516410">
        <w:rPr>
          <w:rFonts w:ascii="Times New Roman" w:hAnsi="Times New Roman"/>
          <w:sz w:val="28"/>
          <w:szCs w:val="28"/>
        </w:rPr>
        <w:t>lich zu erwerben sind. Denn Nutzwert und Gebrauchswert sind nicht immer identisch.</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Um zur Ware werden zu können, muss ein Ding – wie Marx im </w:t>
      </w:r>
      <w:r w:rsidRPr="00516410">
        <w:rPr>
          <w:rFonts w:ascii="Times New Roman" w:hAnsi="Times New Roman"/>
          <w:i/>
          <w:sz w:val="28"/>
          <w:szCs w:val="28"/>
        </w:rPr>
        <w:t>Kapital</w:t>
      </w:r>
      <w:r w:rsidRPr="00516410">
        <w:rPr>
          <w:rFonts w:ascii="Times New Roman" w:hAnsi="Times New Roman"/>
          <w:sz w:val="28"/>
          <w:szCs w:val="28"/>
        </w:rPr>
        <w:t xml:space="preserve"> fest-stellt – auf jeden Fall einen Gebrauchswert h</w:t>
      </w:r>
      <w:r w:rsidRPr="00516410">
        <w:rPr>
          <w:rFonts w:ascii="Times New Roman" w:hAnsi="Times New Roman"/>
          <w:sz w:val="28"/>
          <w:szCs w:val="28"/>
        </w:rPr>
        <w:t>a</w:t>
      </w:r>
      <w:r w:rsidRPr="00516410">
        <w:rPr>
          <w:rFonts w:ascii="Times New Roman" w:hAnsi="Times New Roman"/>
          <w:sz w:val="28"/>
          <w:szCs w:val="28"/>
        </w:rPr>
        <w:t xml:space="preserve">ben, aber nicht für den Verkäufer, sondern für den Käufer, so dass jeglicher Gebrauchswert notwendigerweise </w:t>
      </w:r>
      <w:r w:rsidRPr="00516410">
        <w:rPr>
          <w:rFonts w:ascii="Times New Roman" w:hAnsi="Times New Roman"/>
          <w:i/>
          <w:sz w:val="28"/>
          <w:szCs w:val="28"/>
        </w:rPr>
        <w:t>gesellschaftlich bedingt</w:t>
      </w:r>
      <w:r w:rsidRPr="00516410">
        <w:rPr>
          <w:rFonts w:ascii="Times New Roman" w:hAnsi="Times New Roman"/>
          <w:sz w:val="28"/>
          <w:szCs w:val="28"/>
        </w:rPr>
        <w:t xml:space="preserve"> ist, zumal gesellschaftliche </w:t>
      </w:r>
      <w:r w:rsidRPr="00516410">
        <w:rPr>
          <w:rFonts w:ascii="Times New Roman" w:hAnsi="Times New Roman"/>
          <w:i/>
          <w:sz w:val="28"/>
          <w:szCs w:val="28"/>
        </w:rPr>
        <w:t>Arbeit</w:t>
      </w:r>
      <w:r w:rsidRPr="00516410">
        <w:rPr>
          <w:rFonts w:ascii="Times New Roman" w:hAnsi="Times New Roman"/>
          <w:sz w:val="28"/>
          <w:szCs w:val="28"/>
        </w:rPr>
        <w:t xml:space="preserve"> notwendig ist, um einer Ware nicht nur einen Gebrauchswert, sondern auch einen </w:t>
      </w:r>
      <w:r w:rsidRPr="00516410">
        <w:rPr>
          <w:rFonts w:ascii="Times New Roman" w:hAnsi="Times New Roman"/>
          <w:i/>
          <w:sz w:val="28"/>
          <w:szCs w:val="28"/>
        </w:rPr>
        <w:t>Tauschwert</w:t>
      </w:r>
      <w:r w:rsidRPr="00516410">
        <w:rPr>
          <w:rFonts w:ascii="Times New Roman" w:hAnsi="Times New Roman"/>
          <w:sz w:val="28"/>
          <w:szCs w:val="28"/>
        </w:rPr>
        <w:t xml:space="preserve"> zu verleihen. (Wobei zu beachten ist, dass Mar</w:t>
      </w:r>
      <w:r w:rsidR="000A7582" w:rsidRPr="00516410">
        <w:rPr>
          <w:rFonts w:ascii="Times New Roman" w:hAnsi="Times New Roman"/>
          <w:sz w:val="28"/>
          <w:szCs w:val="28"/>
        </w:rPr>
        <w:t>x – im Gegenzug zu Hegels „Welt</w:t>
      </w:r>
      <w:r w:rsidRPr="00516410">
        <w:rPr>
          <w:rFonts w:ascii="Times New Roman" w:hAnsi="Times New Roman"/>
          <w:sz w:val="28"/>
          <w:szCs w:val="28"/>
        </w:rPr>
        <w:t>geist“ – die Arbeit sogar für den „Motor der Geschichte“ hält!)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Ein Gebrauchswert erweist sich als Qualität, ein Tauschwert als Quantität, ausgedrückt im </w:t>
      </w:r>
      <w:r w:rsidRPr="00516410">
        <w:rPr>
          <w:rFonts w:ascii="Times New Roman" w:hAnsi="Times New Roman"/>
          <w:i/>
          <w:sz w:val="28"/>
          <w:szCs w:val="28"/>
        </w:rPr>
        <w:t>Preis</w:t>
      </w:r>
      <w:r w:rsidRPr="00516410">
        <w:rPr>
          <w:rFonts w:ascii="Times New Roman" w:hAnsi="Times New Roman"/>
          <w:sz w:val="28"/>
          <w:szCs w:val="28"/>
        </w:rPr>
        <w:t xml:space="preserve"> einer Ware (oder im Wert einer gegen die Ware getausch-ten anderen Ware). Der Tausc</w:t>
      </w:r>
      <w:r w:rsidRPr="00516410">
        <w:rPr>
          <w:rFonts w:ascii="Times New Roman" w:hAnsi="Times New Roman"/>
          <w:sz w:val="28"/>
          <w:szCs w:val="28"/>
        </w:rPr>
        <w:t>h</w:t>
      </w:r>
      <w:r w:rsidRPr="00516410">
        <w:rPr>
          <w:rFonts w:ascii="Times New Roman" w:hAnsi="Times New Roman"/>
          <w:sz w:val="28"/>
          <w:szCs w:val="28"/>
        </w:rPr>
        <w:t xml:space="preserve">wert dient als Mittel des tatsächlichen Aus-tauschs, genauer: Waren bekommen ihre Preise zugemessen, und zwar durch Kombinationen von Gebrauchswert und Tauschwert. Ein Pfund frische Bananen hat stets Gebrauchswert, aber nicht immer den gleichen Tauschwert, den glei-chen Preis.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Und der Preis einer Ware birgt in sich ein weiteres „Gehei</w:t>
      </w:r>
      <w:r w:rsidRPr="00516410">
        <w:rPr>
          <w:rFonts w:ascii="Times New Roman" w:hAnsi="Times New Roman"/>
          <w:sz w:val="28"/>
          <w:szCs w:val="28"/>
        </w:rPr>
        <w:t>m</w:t>
      </w:r>
      <w:r w:rsidRPr="00516410">
        <w:rPr>
          <w:rFonts w:ascii="Times New Roman" w:hAnsi="Times New Roman"/>
          <w:sz w:val="28"/>
          <w:szCs w:val="28"/>
        </w:rPr>
        <w:t xml:space="preserve">nis“: den </w:t>
      </w:r>
      <w:r w:rsidRPr="00516410">
        <w:rPr>
          <w:rFonts w:ascii="Times New Roman" w:hAnsi="Times New Roman"/>
          <w:i/>
          <w:sz w:val="28"/>
          <w:szCs w:val="28"/>
        </w:rPr>
        <w:t>Mehrwert</w:t>
      </w:r>
      <w:r w:rsidRPr="00516410">
        <w:rPr>
          <w:rFonts w:ascii="Times New Roman" w:hAnsi="Times New Roman"/>
          <w:sz w:val="28"/>
          <w:szCs w:val="28"/>
        </w:rPr>
        <w:t xml:space="preserve">. Wie dieser zu Stande kommt, erklärt Marx im </w:t>
      </w:r>
      <w:r w:rsidRPr="00516410">
        <w:rPr>
          <w:rFonts w:ascii="Times New Roman" w:hAnsi="Times New Roman"/>
          <w:i/>
          <w:sz w:val="28"/>
          <w:szCs w:val="28"/>
        </w:rPr>
        <w:t>Kapital</w:t>
      </w:r>
      <w:r w:rsidRPr="00516410">
        <w:rPr>
          <w:rFonts w:ascii="Times New Roman" w:hAnsi="Times New Roman"/>
          <w:sz w:val="28"/>
          <w:szCs w:val="28"/>
        </w:rPr>
        <w:t xml:space="preserve"> folgendermaßen: „Wir wissen … bereits, daß der Arbeitsprozeß über den Punkt hinaus fortdauert, wo ein bloßes Äquivalent für den Wert der Arbeitskraft reproduziert und dem Arbeitsgegenstand zugesetzt wäre. Statt der 6 Stunden, die hie</w:t>
      </w:r>
      <w:r w:rsidRPr="00516410">
        <w:rPr>
          <w:rFonts w:ascii="Times New Roman" w:hAnsi="Times New Roman"/>
          <w:sz w:val="28"/>
          <w:szCs w:val="28"/>
        </w:rPr>
        <w:t>r</w:t>
      </w:r>
      <w:r w:rsidRPr="00516410">
        <w:rPr>
          <w:rFonts w:ascii="Times New Roman" w:hAnsi="Times New Roman"/>
          <w:sz w:val="28"/>
          <w:szCs w:val="28"/>
        </w:rPr>
        <w:t>zu genügen, währt der Prozeß z.B. 12 Stunden. D</w:t>
      </w:r>
      <w:r w:rsidR="00E96FBB" w:rsidRPr="00516410">
        <w:rPr>
          <w:rFonts w:ascii="Times New Roman" w:hAnsi="Times New Roman"/>
          <w:sz w:val="28"/>
          <w:szCs w:val="28"/>
        </w:rPr>
        <w:t>urch die Bet</w:t>
      </w:r>
      <w:r w:rsidR="00E96FBB" w:rsidRPr="00516410">
        <w:rPr>
          <w:rFonts w:ascii="Times New Roman" w:hAnsi="Times New Roman"/>
          <w:sz w:val="28"/>
          <w:szCs w:val="28"/>
        </w:rPr>
        <w:t>ä</w:t>
      </w:r>
      <w:r w:rsidR="00E96FBB" w:rsidRPr="00516410">
        <w:rPr>
          <w:rFonts w:ascii="Times New Roman" w:hAnsi="Times New Roman"/>
          <w:sz w:val="28"/>
          <w:szCs w:val="28"/>
        </w:rPr>
        <w:t>tigung der Arbeits</w:t>
      </w:r>
      <w:r w:rsidRPr="00516410">
        <w:rPr>
          <w:rFonts w:ascii="Times New Roman" w:hAnsi="Times New Roman"/>
          <w:sz w:val="28"/>
          <w:szCs w:val="28"/>
        </w:rPr>
        <w:t>kraft wird also nicht nur ihr eigner Wert re</w:t>
      </w:r>
      <w:r w:rsidRPr="00516410">
        <w:rPr>
          <w:rFonts w:ascii="Times New Roman" w:hAnsi="Times New Roman"/>
          <w:sz w:val="28"/>
          <w:szCs w:val="28"/>
        </w:rPr>
        <w:t>p</w:t>
      </w:r>
      <w:r w:rsidRPr="00516410">
        <w:rPr>
          <w:rFonts w:ascii="Times New Roman" w:hAnsi="Times New Roman"/>
          <w:sz w:val="28"/>
          <w:szCs w:val="28"/>
        </w:rPr>
        <w:t>r</w:t>
      </w:r>
      <w:r w:rsidR="00E96FBB" w:rsidRPr="00516410">
        <w:rPr>
          <w:rFonts w:ascii="Times New Roman" w:hAnsi="Times New Roman"/>
          <w:sz w:val="28"/>
          <w:szCs w:val="28"/>
        </w:rPr>
        <w:t>oduziert, sondern ein überschüs</w:t>
      </w:r>
      <w:r w:rsidRPr="00516410">
        <w:rPr>
          <w:rFonts w:ascii="Times New Roman" w:hAnsi="Times New Roman"/>
          <w:sz w:val="28"/>
          <w:szCs w:val="28"/>
        </w:rPr>
        <w:t>siger Wert produziert. Dieser Mehrwert bil</w:t>
      </w:r>
      <w:r w:rsidR="00E96FBB" w:rsidRPr="00516410">
        <w:rPr>
          <w:rFonts w:ascii="Times New Roman" w:hAnsi="Times New Roman"/>
          <w:sz w:val="28"/>
          <w:szCs w:val="28"/>
        </w:rPr>
        <w:t>det den Überschuß des Produkten</w:t>
      </w:r>
      <w:r w:rsidRPr="00516410">
        <w:rPr>
          <w:rFonts w:ascii="Times New Roman" w:hAnsi="Times New Roman"/>
          <w:sz w:val="28"/>
          <w:szCs w:val="28"/>
        </w:rPr>
        <w:t xml:space="preserve">werts über den Wert der verzehrten Produktbildner, d.h. der Produktionsmittel und der Arbeitskraft.“ (Karl Marx: </w:t>
      </w:r>
      <w:r w:rsidRPr="00516410">
        <w:rPr>
          <w:rFonts w:ascii="Times New Roman" w:hAnsi="Times New Roman"/>
          <w:i/>
          <w:sz w:val="28"/>
          <w:szCs w:val="28"/>
        </w:rPr>
        <w:t>Das Kapital. Kritik der pol</w:t>
      </w:r>
      <w:r w:rsidRPr="00516410">
        <w:rPr>
          <w:rFonts w:ascii="Times New Roman" w:hAnsi="Times New Roman"/>
          <w:i/>
          <w:sz w:val="28"/>
          <w:szCs w:val="28"/>
        </w:rPr>
        <w:t>i</w:t>
      </w:r>
      <w:r w:rsidRPr="00516410">
        <w:rPr>
          <w:rFonts w:ascii="Times New Roman" w:hAnsi="Times New Roman"/>
          <w:i/>
          <w:sz w:val="28"/>
          <w:szCs w:val="28"/>
        </w:rPr>
        <w:t>tischen Ökonomie</w:t>
      </w:r>
      <w:r w:rsidRPr="00516410">
        <w:rPr>
          <w:rFonts w:ascii="Times New Roman" w:hAnsi="Times New Roman"/>
          <w:sz w:val="28"/>
          <w:szCs w:val="28"/>
        </w:rPr>
        <w:t>,</w:t>
      </w:r>
      <w:r w:rsidRPr="00516410">
        <w:rPr>
          <w:rFonts w:ascii="Times New Roman" w:hAnsi="Times New Roman"/>
          <w:i/>
          <w:sz w:val="28"/>
          <w:szCs w:val="28"/>
        </w:rPr>
        <w:t xml:space="preserve"> </w:t>
      </w:r>
      <w:r w:rsidRPr="00516410">
        <w:rPr>
          <w:rFonts w:ascii="Times New Roman" w:hAnsi="Times New Roman"/>
          <w:sz w:val="28"/>
          <w:szCs w:val="28"/>
        </w:rPr>
        <w:t xml:space="preserve">1872, Köln 2005, S. 208.)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Der vom Kapitalisten abhängige Lohnarbeiter arbeitet also länger als zur Sicherung seines Überlebens bzw. seines Leben</w:t>
      </w:r>
      <w:r w:rsidRPr="00516410">
        <w:rPr>
          <w:rFonts w:ascii="Times New Roman" w:hAnsi="Times New Roman"/>
          <w:sz w:val="28"/>
          <w:szCs w:val="28"/>
        </w:rPr>
        <w:t>s</w:t>
      </w:r>
      <w:r w:rsidRPr="00516410">
        <w:rPr>
          <w:rFonts w:ascii="Times New Roman" w:hAnsi="Times New Roman"/>
          <w:sz w:val="28"/>
          <w:szCs w:val="28"/>
        </w:rPr>
        <w:t>unterhalts notwendig ist. Um wie viel er länger arbeiten muss, bestimmt der kapitalistische Besitzer der Pro-duktionsmittel (Fabriken, Werkzeuge, Rohmaterialien usw.), so dass dieser Pri-vateigentümer auch über den Umfang der zusätzlich produzie</w:t>
      </w:r>
      <w:r w:rsidRPr="00516410">
        <w:rPr>
          <w:rFonts w:ascii="Times New Roman" w:hAnsi="Times New Roman"/>
          <w:sz w:val="28"/>
          <w:szCs w:val="28"/>
        </w:rPr>
        <w:t>r</w:t>
      </w:r>
      <w:r w:rsidRPr="00516410">
        <w:rPr>
          <w:rFonts w:ascii="Times New Roman" w:hAnsi="Times New Roman"/>
          <w:sz w:val="28"/>
          <w:szCs w:val="28"/>
        </w:rPr>
        <w:t xml:space="preserve">ten Wertmenge entscheidet. Diese Wertmenge nennt Marx </w:t>
      </w:r>
      <w:r w:rsidRPr="00516410">
        <w:rPr>
          <w:rFonts w:ascii="Times New Roman" w:hAnsi="Times New Roman"/>
          <w:i/>
          <w:sz w:val="28"/>
          <w:szCs w:val="28"/>
        </w:rPr>
        <w:t>Mehrwert</w:t>
      </w:r>
      <w:r w:rsidRPr="00516410">
        <w:rPr>
          <w:rFonts w:ascii="Times New Roman" w:hAnsi="Times New Roman"/>
          <w:sz w:val="28"/>
          <w:szCs w:val="28"/>
        </w:rPr>
        <w:t xml:space="preserve">. Der Kapitalbesitzer eignet sich diesen Mehrwert an und bestimmt damit seinen Profit. Es ist </w:t>
      </w:r>
      <w:r w:rsidRPr="00516410">
        <w:rPr>
          <w:rFonts w:ascii="Times New Roman" w:hAnsi="Times New Roman"/>
          <w:i/>
          <w:sz w:val="28"/>
          <w:szCs w:val="28"/>
        </w:rPr>
        <w:t>Geld</w:t>
      </w:r>
      <w:r w:rsidRPr="00516410">
        <w:rPr>
          <w:rFonts w:ascii="Times New Roman" w:hAnsi="Times New Roman"/>
          <w:sz w:val="28"/>
          <w:szCs w:val="28"/>
        </w:rPr>
        <w:t>, über das er „frei“ verfügen kann; er kann es entweder für sich persönlich verwe</w:t>
      </w:r>
      <w:r w:rsidRPr="00516410">
        <w:rPr>
          <w:rFonts w:ascii="Times New Roman" w:hAnsi="Times New Roman"/>
          <w:sz w:val="28"/>
          <w:szCs w:val="28"/>
        </w:rPr>
        <w:t>n</w:t>
      </w:r>
      <w:r w:rsidRPr="00516410">
        <w:rPr>
          <w:rFonts w:ascii="Times New Roman" w:hAnsi="Times New Roman"/>
          <w:sz w:val="28"/>
          <w:szCs w:val="28"/>
        </w:rPr>
        <w:t xml:space="preserve">den oder in den Produktionsprozess investieren. Jedenfalls wird aus Geld wieder Ware – und aus der Ware wieder Geld – die Grundlage der Kapital-Anhäufung (Akku-mulation), desjenigen Kapitals, das heute nicht selten als </w:t>
      </w:r>
      <w:r w:rsidRPr="00516410">
        <w:rPr>
          <w:rFonts w:ascii="Times New Roman" w:hAnsi="Times New Roman"/>
          <w:i/>
          <w:sz w:val="28"/>
          <w:szCs w:val="28"/>
        </w:rPr>
        <w:t xml:space="preserve">Finanzkapital </w:t>
      </w:r>
      <w:r w:rsidRPr="00516410">
        <w:rPr>
          <w:rFonts w:ascii="Times New Roman" w:hAnsi="Times New Roman"/>
          <w:sz w:val="28"/>
          <w:szCs w:val="28"/>
        </w:rPr>
        <w:t>sein Un-wesen treibt.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Aber genau diese </w:t>
      </w:r>
      <w:r w:rsidRPr="00516410">
        <w:rPr>
          <w:rFonts w:ascii="Times New Roman" w:hAnsi="Times New Roman"/>
          <w:i/>
          <w:sz w:val="28"/>
          <w:szCs w:val="28"/>
        </w:rPr>
        <w:t>Aneignung des Mehrwerts durch den Kap</w:t>
      </w:r>
      <w:r w:rsidRPr="00516410">
        <w:rPr>
          <w:rFonts w:ascii="Times New Roman" w:hAnsi="Times New Roman"/>
          <w:i/>
          <w:sz w:val="28"/>
          <w:szCs w:val="28"/>
        </w:rPr>
        <w:t>i</w:t>
      </w:r>
      <w:r w:rsidRPr="00516410">
        <w:rPr>
          <w:rFonts w:ascii="Times New Roman" w:hAnsi="Times New Roman"/>
          <w:i/>
          <w:sz w:val="28"/>
          <w:szCs w:val="28"/>
        </w:rPr>
        <w:t>talbesitzer</w:t>
      </w:r>
      <w:r w:rsidRPr="00516410">
        <w:rPr>
          <w:rFonts w:ascii="Times New Roman" w:hAnsi="Times New Roman"/>
          <w:sz w:val="28"/>
          <w:szCs w:val="28"/>
        </w:rPr>
        <w:t xml:space="preserve"> hat es in sich, bleibt nicht ohne schwerwiegende g</w:t>
      </w:r>
      <w:r w:rsidRPr="00516410">
        <w:rPr>
          <w:rFonts w:ascii="Times New Roman" w:hAnsi="Times New Roman"/>
          <w:sz w:val="28"/>
          <w:szCs w:val="28"/>
        </w:rPr>
        <w:t>e</w:t>
      </w:r>
      <w:r w:rsidRPr="00516410">
        <w:rPr>
          <w:rFonts w:ascii="Times New Roman" w:hAnsi="Times New Roman"/>
          <w:sz w:val="28"/>
          <w:szCs w:val="28"/>
        </w:rPr>
        <w:t xml:space="preserve">sellschaftliche Folgen. Ihr gegenüber steht nämlich die </w:t>
      </w:r>
      <w:r w:rsidRPr="00516410">
        <w:rPr>
          <w:rFonts w:ascii="Times New Roman" w:hAnsi="Times New Roman"/>
          <w:i/>
          <w:sz w:val="28"/>
          <w:szCs w:val="28"/>
        </w:rPr>
        <w:t>Ausbe</w:t>
      </w:r>
      <w:r w:rsidRPr="00516410">
        <w:rPr>
          <w:rFonts w:ascii="Times New Roman" w:hAnsi="Times New Roman"/>
          <w:i/>
          <w:sz w:val="28"/>
          <w:szCs w:val="28"/>
        </w:rPr>
        <w:t>u</w:t>
      </w:r>
      <w:r w:rsidRPr="00516410">
        <w:rPr>
          <w:rFonts w:ascii="Times New Roman" w:hAnsi="Times New Roman"/>
          <w:i/>
          <w:sz w:val="28"/>
          <w:szCs w:val="28"/>
        </w:rPr>
        <w:t>tung</w:t>
      </w:r>
      <w:r w:rsidRPr="00516410">
        <w:rPr>
          <w:rFonts w:ascii="Times New Roman" w:hAnsi="Times New Roman"/>
          <w:sz w:val="28"/>
          <w:szCs w:val="28"/>
        </w:rPr>
        <w:t xml:space="preserve"> der Arbeitskraft der Lohnabhängigen. Im Früh-kapitalismus vergrößert sich deren entfremdete, elende Lage umso mehr, je mehr Kapital angehäuft und schließlich in einigen wenigen Monopolen zentra-lisiert wird. Es ist ein „wachsender Widerspruch“, ein ständig sich verschärfender Klassen-Gegensatz, in dem sich zuletzt nur noch zwei Klassen gegen</w:t>
      </w:r>
      <w:r w:rsidRPr="00516410">
        <w:rPr>
          <w:rFonts w:ascii="Times New Roman" w:hAnsi="Times New Roman"/>
          <w:sz w:val="28"/>
          <w:szCs w:val="28"/>
        </w:rPr>
        <w:t>ü</w:t>
      </w:r>
      <w:r w:rsidRPr="00516410">
        <w:rPr>
          <w:rFonts w:ascii="Times New Roman" w:hAnsi="Times New Roman"/>
          <w:sz w:val="28"/>
          <w:szCs w:val="28"/>
        </w:rPr>
        <w:t>berstehen: die der ausbeutenden Kapitalisten und die der breiten Masse der Proletarier. Massenelend und zyklische Krisen (z.B. durch Überproduktion) bringen schließ-lich das Fass zum Übe</w:t>
      </w:r>
      <w:r w:rsidRPr="00516410">
        <w:rPr>
          <w:rFonts w:ascii="Times New Roman" w:hAnsi="Times New Roman"/>
          <w:sz w:val="28"/>
          <w:szCs w:val="28"/>
        </w:rPr>
        <w:t>r</w:t>
      </w:r>
      <w:r w:rsidRPr="00516410">
        <w:rPr>
          <w:rFonts w:ascii="Times New Roman" w:hAnsi="Times New Roman"/>
          <w:sz w:val="28"/>
          <w:szCs w:val="28"/>
        </w:rPr>
        <w:t>laufen. Es kommt zur proletarischen Revolution, evtl. zu einer zeitweiligen Diktatur des Proletariats und zum Aufbau einer neuen Gesell-schaft, in der die Arbeitenden selbst über die Pr</w:t>
      </w:r>
      <w:r w:rsidRPr="00516410">
        <w:rPr>
          <w:rFonts w:ascii="Times New Roman" w:hAnsi="Times New Roman"/>
          <w:sz w:val="28"/>
          <w:szCs w:val="28"/>
        </w:rPr>
        <w:t>o</w:t>
      </w:r>
      <w:r w:rsidRPr="00516410">
        <w:rPr>
          <w:rFonts w:ascii="Times New Roman" w:hAnsi="Times New Roman"/>
          <w:sz w:val="28"/>
          <w:szCs w:val="28"/>
        </w:rPr>
        <w:t xml:space="preserve">duktionsmittel verfügen und bestimmen. Ziel der Revolution ist die „freie Assoziation freier Individuen“, das </w:t>
      </w:r>
      <w:r w:rsidRPr="00516410">
        <w:rPr>
          <w:rFonts w:ascii="Times New Roman" w:hAnsi="Times New Roman"/>
          <w:i/>
          <w:sz w:val="28"/>
          <w:szCs w:val="28"/>
        </w:rPr>
        <w:t>Reich der Freiheit</w:t>
      </w:r>
      <w:r w:rsidRPr="00516410">
        <w:rPr>
          <w:rFonts w:ascii="Times New Roman" w:hAnsi="Times New Roman"/>
          <w:sz w:val="28"/>
          <w:szCs w:val="28"/>
        </w:rPr>
        <w:t xml:space="preserve"> in einer klassenlosen Gesellschaft.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So weit die Marxsche Theorie, in der Soziologie, Ökonomie, Politik und Revo-lution miteinander verbunden sind. Sie führt von elementaren Grundwerten (wie dem Gebrauchswert) zu dem vielleicht höchsten</w:t>
      </w:r>
      <w:r w:rsidRPr="00516410">
        <w:rPr>
          <w:rFonts w:ascii="Times New Roman" w:hAnsi="Times New Roman"/>
          <w:i/>
          <w:sz w:val="28"/>
          <w:szCs w:val="28"/>
        </w:rPr>
        <w:t xml:space="preserve"> </w:t>
      </w:r>
      <w:r w:rsidRPr="00516410">
        <w:rPr>
          <w:rFonts w:ascii="Times New Roman" w:hAnsi="Times New Roman"/>
          <w:sz w:val="28"/>
          <w:szCs w:val="28"/>
        </w:rPr>
        <w:t xml:space="preserve">Wert überhaupt, der Freiheit aller Menschen.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Und was ist aus dieser Theorie geworden? Hierzu das Fo</w:t>
      </w:r>
      <w:r w:rsidRPr="00516410">
        <w:rPr>
          <w:rFonts w:ascii="Times New Roman" w:hAnsi="Times New Roman"/>
          <w:sz w:val="28"/>
          <w:szCs w:val="28"/>
        </w:rPr>
        <w:t>l</w:t>
      </w:r>
      <w:r w:rsidRPr="00516410">
        <w:rPr>
          <w:rFonts w:ascii="Times New Roman" w:hAnsi="Times New Roman"/>
          <w:sz w:val="28"/>
          <w:szCs w:val="28"/>
        </w:rPr>
        <w:t xml:space="preserve">gende: </w:t>
      </w:r>
    </w:p>
    <w:p w:rsidR="00296AFE"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w:t>
      </w:r>
    </w:p>
    <w:p w:rsidR="00797082" w:rsidRPr="00516410" w:rsidRDefault="0079708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Von Marx zur Gegenwart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Bedürfnis nach einem stets ausgedehnteren Absatz für ihre Produkte jagt die Bourgeoisie über die ganze Erdkugel. Überall muß sie sich einnisten, überall anbauen, überall Verbi</w:t>
      </w:r>
      <w:r w:rsidRPr="00516410">
        <w:rPr>
          <w:rFonts w:ascii="Times New Roman" w:hAnsi="Times New Roman"/>
          <w:sz w:val="28"/>
          <w:szCs w:val="28"/>
        </w:rPr>
        <w:t>n</w:t>
      </w:r>
      <w:r w:rsidRPr="00516410">
        <w:rPr>
          <w:rFonts w:ascii="Times New Roman" w:hAnsi="Times New Roman"/>
          <w:sz w:val="28"/>
          <w:szCs w:val="28"/>
        </w:rPr>
        <w:t>dungen herstellen.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Bourgeoisie hat durch ihre Exploitation des Weltmarktes die Produktion und Konsumtion aller Länder kosmopolitisch gestaltet. Sie hat zum großen Bedauern der Reaktionäre den n</w:t>
      </w:r>
      <w:r w:rsidRPr="00516410">
        <w:rPr>
          <w:rFonts w:ascii="Times New Roman" w:hAnsi="Times New Roman"/>
          <w:sz w:val="28"/>
          <w:szCs w:val="28"/>
        </w:rPr>
        <w:t>a</w:t>
      </w:r>
      <w:r w:rsidRPr="00516410">
        <w:rPr>
          <w:rFonts w:ascii="Times New Roman" w:hAnsi="Times New Roman"/>
          <w:sz w:val="28"/>
          <w:szCs w:val="28"/>
        </w:rPr>
        <w:t>tionalen Boden der Industrie unter den Füßen weg-gezogen. Die uralten nationalen Industrien sind vernichtet worden und werden noch täglich vernichtet. Sie werden verdrängt durch neue Indus</w:t>
      </w:r>
      <w:r w:rsidRPr="00516410">
        <w:rPr>
          <w:rFonts w:ascii="Times New Roman" w:hAnsi="Times New Roman"/>
          <w:sz w:val="28"/>
          <w:szCs w:val="28"/>
        </w:rPr>
        <w:t>t</w:t>
      </w:r>
      <w:r w:rsidRPr="00516410">
        <w:rPr>
          <w:rFonts w:ascii="Times New Roman" w:hAnsi="Times New Roman"/>
          <w:sz w:val="28"/>
          <w:szCs w:val="28"/>
        </w:rPr>
        <w:t>rien, die nicht mehr einheimische Rohstoffe, sondern den entl</w:t>
      </w:r>
      <w:r w:rsidRPr="00516410">
        <w:rPr>
          <w:rFonts w:ascii="Times New Roman" w:hAnsi="Times New Roman"/>
          <w:sz w:val="28"/>
          <w:szCs w:val="28"/>
        </w:rPr>
        <w:t>e</w:t>
      </w:r>
      <w:r w:rsidRPr="00516410">
        <w:rPr>
          <w:rFonts w:ascii="Times New Roman" w:hAnsi="Times New Roman"/>
          <w:sz w:val="28"/>
          <w:szCs w:val="28"/>
        </w:rPr>
        <w:t>gensten Zonen angehörige Rohstoffe verarbeiten und deren Fa</w:t>
      </w:r>
      <w:r w:rsidRPr="00516410">
        <w:rPr>
          <w:rFonts w:ascii="Times New Roman" w:hAnsi="Times New Roman"/>
          <w:sz w:val="28"/>
          <w:szCs w:val="28"/>
        </w:rPr>
        <w:t>b</w:t>
      </w:r>
      <w:r w:rsidRPr="00516410">
        <w:rPr>
          <w:rFonts w:ascii="Times New Roman" w:hAnsi="Times New Roman"/>
          <w:sz w:val="28"/>
          <w:szCs w:val="28"/>
        </w:rPr>
        <w:t>rikate nicht nur im Lande selbst, sondern in allen Weltteilen z</w:t>
      </w:r>
      <w:r w:rsidRPr="00516410">
        <w:rPr>
          <w:rFonts w:ascii="Times New Roman" w:hAnsi="Times New Roman"/>
          <w:sz w:val="28"/>
          <w:szCs w:val="28"/>
        </w:rPr>
        <w:t>u</w:t>
      </w:r>
      <w:r w:rsidRPr="00516410">
        <w:rPr>
          <w:rFonts w:ascii="Times New Roman" w:hAnsi="Times New Roman"/>
          <w:sz w:val="28"/>
          <w:szCs w:val="28"/>
        </w:rPr>
        <w:t>gleich verbraucht werden. … An die Stelle der alten lokalen und nationalen Selbstgenügsamkeit und Abgeschlossenheit tritt ein allseitiger Verkehr, eine allseitige Abhängigkeit der Nationen voneinander. Und wie in der materiellen, so auch in der geist</w:t>
      </w:r>
      <w:r w:rsidRPr="00516410">
        <w:rPr>
          <w:rFonts w:ascii="Times New Roman" w:hAnsi="Times New Roman"/>
          <w:sz w:val="28"/>
          <w:szCs w:val="28"/>
        </w:rPr>
        <w:t>i</w:t>
      </w:r>
      <w:r w:rsidRPr="00516410">
        <w:rPr>
          <w:rFonts w:ascii="Times New Roman" w:hAnsi="Times New Roman"/>
          <w:sz w:val="28"/>
          <w:szCs w:val="28"/>
        </w:rPr>
        <w:t>gen Produktion. Die geistigen Erzeugnisse der einzelnen Nati</w:t>
      </w:r>
      <w:r w:rsidRPr="00516410">
        <w:rPr>
          <w:rFonts w:ascii="Times New Roman" w:hAnsi="Times New Roman"/>
          <w:sz w:val="28"/>
          <w:szCs w:val="28"/>
        </w:rPr>
        <w:t>o</w:t>
      </w:r>
      <w:r w:rsidRPr="00516410">
        <w:rPr>
          <w:rFonts w:ascii="Times New Roman" w:hAnsi="Times New Roman"/>
          <w:sz w:val="28"/>
          <w:szCs w:val="28"/>
        </w:rPr>
        <w:t xml:space="preserve">nen werden Gemeingut. …“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beschreibt dieser Text? Den globalisierten Kapitalismus? Ja, zweifellos! Steckt denn der globalisierte Kapitalismus in e</w:t>
      </w:r>
      <w:r w:rsidRPr="00516410">
        <w:rPr>
          <w:rFonts w:ascii="Times New Roman" w:hAnsi="Times New Roman"/>
          <w:sz w:val="28"/>
          <w:szCs w:val="28"/>
        </w:rPr>
        <w:t>i</w:t>
      </w:r>
      <w:r w:rsidRPr="00516410">
        <w:rPr>
          <w:rFonts w:ascii="Times New Roman" w:hAnsi="Times New Roman"/>
          <w:sz w:val="28"/>
          <w:szCs w:val="28"/>
        </w:rPr>
        <w:t>ner Krise? Ja, zweifellos, wie schon ein Vergleich des Textes mit einsch</w:t>
      </w:r>
      <w:r w:rsidR="002C2B3B" w:rsidRPr="00516410">
        <w:rPr>
          <w:rFonts w:ascii="Times New Roman" w:hAnsi="Times New Roman"/>
          <w:sz w:val="28"/>
          <w:szCs w:val="28"/>
        </w:rPr>
        <w:t>lägigen Darstellungen der Globa</w:t>
      </w:r>
      <w:r w:rsidRPr="00516410">
        <w:rPr>
          <w:rFonts w:ascii="Times New Roman" w:hAnsi="Times New Roman"/>
          <w:sz w:val="28"/>
          <w:szCs w:val="28"/>
        </w:rPr>
        <w:t xml:space="preserve">lisierung (z.B. mit </w:t>
      </w:r>
      <w:r w:rsidRPr="00516410">
        <w:rPr>
          <w:rFonts w:ascii="Times New Roman" w:hAnsi="Times New Roman"/>
          <w:i/>
          <w:sz w:val="28"/>
          <w:szCs w:val="28"/>
        </w:rPr>
        <w:t>Die Globalisierungsfalle</w:t>
      </w:r>
      <w:r w:rsidRPr="00516410">
        <w:rPr>
          <w:rFonts w:ascii="Times New Roman" w:hAnsi="Times New Roman"/>
          <w:sz w:val="28"/>
          <w:szCs w:val="28"/>
        </w:rPr>
        <w:t xml:space="preserve"> von Hans-Peter Martin und Harald Schumann, er-schienen 1997) und der 2007 ausgebrochenen </w:t>
      </w:r>
      <w:r w:rsidRPr="00516410">
        <w:rPr>
          <w:rFonts w:ascii="Times New Roman" w:hAnsi="Times New Roman"/>
          <w:i/>
          <w:sz w:val="28"/>
          <w:szCs w:val="28"/>
        </w:rPr>
        <w:t>F</w:t>
      </w:r>
      <w:r w:rsidRPr="00516410">
        <w:rPr>
          <w:rFonts w:ascii="Times New Roman" w:hAnsi="Times New Roman"/>
          <w:i/>
          <w:sz w:val="28"/>
          <w:szCs w:val="28"/>
        </w:rPr>
        <w:t>i</w:t>
      </w:r>
      <w:r w:rsidRPr="00516410">
        <w:rPr>
          <w:rFonts w:ascii="Times New Roman" w:hAnsi="Times New Roman"/>
          <w:i/>
          <w:sz w:val="28"/>
          <w:szCs w:val="28"/>
        </w:rPr>
        <w:t>nanzkrise</w:t>
      </w:r>
      <w:r w:rsidRPr="00516410">
        <w:rPr>
          <w:rFonts w:ascii="Times New Roman" w:hAnsi="Times New Roman"/>
          <w:sz w:val="28"/>
          <w:szCs w:val="28"/>
        </w:rPr>
        <w:t xml:space="preserve"> erkennen lässt.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Und woher stammt der zitierte Text? Aus Marx‘ und Engels‘ </w:t>
      </w:r>
      <w:r w:rsidRPr="00516410">
        <w:rPr>
          <w:rFonts w:ascii="Times New Roman" w:hAnsi="Times New Roman"/>
          <w:i/>
          <w:sz w:val="28"/>
          <w:szCs w:val="28"/>
        </w:rPr>
        <w:t>Kommunisti-schem Manifest</w:t>
      </w:r>
      <w:r w:rsidRPr="00516410">
        <w:rPr>
          <w:rFonts w:ascii="Times New Roman" w:hAnsi="Times New Roman"/>
          <w:sz w:val="28"/>
          <w:szCs w:val="28"/>
        </w:rPr>
        <w:t xml:space="preserve"> von 1847! Was ist daraus zu schließen? Wahrscheinlich, dass wir Heutigen vermuten dürfen, dass die aktuelle Globalisierungskrise als heutige Form der „Dauerkrise des Kapitalismus“ aufzufassen ist, die schon Karl Marx diagnostiziert hat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Allerdings gilt Ähnliches nicht für </w:t>
      </w:r>
      <w:r w:rsidRPr="00516410">
        <w:rPr>
          <w:rFonts w:ascii="Times New Roman" w:hAnsi="Times New Roman"/>
          <w:i/>
          <w:sz w:val="28"/>
          <w:szCs w:val="28"/>
        </w:rPr>
        <w:t>alle</w:t>
      </w:r>
      <w:r w:rsidRPr="00516410">
        <w:rPr>
          <w:rFonts w:ascii="Times New Roman" w:hAnsi="Times New Roman"/>
          <w:sz w:val="28"/>
          <w:szCs w:val="28"/>
        </w:rPr>
        <w:t xml:space="preserve"> klassischen Texte des Marxismus. Die hinreichenden Gründe hierfür können allenfalls durch umfassende historisch-politische Analysen gefunden we</w:t>
      </w:r>
      <w:r w:rsidRPr="00516410">
        <w:rPr>
          <w:rFonts w:ascii="Times New Roman" w:hAnsi="Times New Roman"/>
          <w:sz w:val="28"/>
          <w:szCs w:val="28"/>
        </w:rPr>
        <w:t>r</w:t>
      </w:r>
      <w:r w:rsidRPr="00516410">
        <w:rPr>
          <w:rFonts w:ascii="Times New Roman" w:hAnsi="Times New Roman"/>
          <w:sz w:val="28"/>
          <w:szCs w:val="28"/>
        </w:rPr>
        <w:t>den, was mir hier nicht möglich ist. Daher nur ein paar Hinwe</w:t>
      </w:r>
      <w:r w:rsidRPr="00516410">
        <w:rPr>
          <w:rFonts w:ascii="Times New Roman" w:hAnsi="Times New Roman"/>
          <w:sz w:val="28"/>
          <w:szCs w:val="28"/>
        </w:rPr>
        <w:t>i</w:t>
      </w:r>
      <w:r w:rsidRPr="00516410">
        <w:rPr>
          <w:rFonts w:ascii="Times New Roman" w:hAnsi="Times New Roman"/>
          <w:sz w:val="28"/>
          <w:szCs w:val="28"/>
        </w:rPr>
        <w:t>se: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Tragödie des geschichtlichen Marxismus beginnt vor a</w:t>
      </w:r>
      <w:r w:rsidRPr="00516410">
        <w:rPr>
          <w:rFonts w:ascii="Times New Roman" w:hAnsi="Times New Roman"/>
          <w:sz w:val="28"/>
          <w:szCs w:val="28"/>
        </w:rPr>
        <w:t>l</w:t>
      </w:r>
      <w:r w:rsidRPr="00516410">
        <w:rPr>
          <w:rFonts w:ascii="Times New Roman" w:hAnsi="Times New Roman"/>
          <w:sz w:val="28"/>
          <w:szCs w:val="28"/>
        </w:rPr>
        <w:t>lem nach Marxens Tod, ist aber schon in seinem Werk angelegt. Marx hat nämlich die Über-lebenskünste der Kapitalisten unte</w:t>
      </w:r>
      <w:r w:rsidRPr="00516410">
        <w:rPr>
          <w:rFonts w:ascii="Times New Roman" w:hAnsi="Times New Roman"/>
          <w:sz w:val="28"/>
          <w:szCs w:val="28"/>
        </w:rPr>
        <w:t>r</w:t>
      </w:r>
      <w:r w:rsidRPr="00516410">
        <w:rPr>
          <w:rFonts w:ascii="Times New Roman" w:hAnsi="Times New Roman"/>
          <w:sz w:val="28"/>
          <w:szCs w:val="28"/>
        </w:rPr>
        <w:t>schätzt, zumal er nicht erkannte, in welchem Maße der im 19. Jahrhundert voll durch</w:t>
      </w:r>
      <w:r w:rsidR="00E96FBB" w:rsidRPr="00516410">
        <w:rPr>
          <w:rFonts w:ascii="Times New Roman" w:hAnsi="Times New Roman"/>
          <w:sz w:val="28"/>
          <w:szCs w:val="28"/>
        </w:rPr>
        <w:t>schlagende Kolonialismus-Imperi</w:t>
      </w:r>
      <w:r w:rsidRPr="00516410">
        <w:rPr>
          <w:rFonts w:ascii="Times New Roman" w:hAnsi="Times New Roman"/>
          <w:sz w:val="28"/>
          <w:szCs w:val="28"/>
        </w:rPr>
        <w:t>alismus dazu beitragen würde, den Zusammenbruch des kapitalistischen Welt-Systems zu verhindern. Nicht vorhersagen konnte er daher den Hauptgrund für das Ver-sagen seiner Theorie des ständig sich verschärfenden Klassenkampfes: Das Er-starken einer i</w:t>
      </w:r>
      <w:r w:rsidRPr="00516410">
        <w:rPr>
          <w:rFonts w:ascii="Times New Roman" w:hAnsi="Times New Roman"/>
          <w:sz w:val="28"/>
          <w:szCs w:val="28"/>
        </w:rPr>
        <w:t>m</w:t>
      </w:r>
      <w:r w:rsidRPr="00516410">
        <w:rPr>
          <w:rFonts w:ascii="Times New Roman" w:hAnsi="Times New Roman"/>
          <w:sz w:val="28"/>
          <w:szCs w:val="28"/>
        </w:rPr>
        <w:t>mer breiter werdenden Mittelschicht führte in den hoch ent-wickelten kapitalistischen Ländern (und nicht nur dort) dazu, dass die Wider-sprüche zwischen Kapital und Lohnarbeit sich nicht bis ins Unerträgliche, nicht bis zum revolutionären U</w:t>
      </w:r>
      <w:r w:rsidRPr="00516410">
        <w:rPr>
          <w:rFonts w:ascii="Times New Roman" w:hAnsi="Times New Roman"/>
          <w:sz w:val="28"/>
          <w:szCs w:val="28"/>
        </w:rPr>
        <w:t>m</w:t>
      </w:r>
      <w:r w:rsidRPr="00516410">
        <w:rPr>
          <w:rFonts w:ascii="Times New Roman" w:hAnsi="Times New Roman"/>
          <w:sz w:val="28"/>
          <w:szCs w:val="28"/>
        </w:rPr>
        <w:t>kippen des Systems, verschärften, sondern abge-mildert bzw. verschleiert wurden. Auch die darauf fußenden (relativen) E</w:t>
      </w:r>
      <w:r w:rsidRPr="00516410">
        <w:rPr>
          <w:rFonts w:ascii="Times New Roman" w:hAnsi="Times New Roman"/>
          <w:sz w:val="28"/>
          <w:szCs w:val="28"/>
        </w:rPr>
        <w:t>r</w:t>
      </w:r>
      <w:r w:rsidRPr="00516410">
        <w:rPr>
          <w:rFonts w:ascii="Times New Roman" w:hAnsi="Times New Roman"/>
          <w:sz w:val="28"/>
          <w:szCs w:val="28"/>
        </w:rPr>
        <w:t>folge des Reformismus konnte Marx – aus den genannten Grü</w:t>
      </w:r>
      <w:r w:rsidRPr="00516410">
        <w:rPr>
          <w:rFonts w:ascii="Times New Roman" w:hAnsi="Times New Roman"/>
          <w:sz w:val="28"/>
          <w:szCs w:val="28"/>
        </w:rPr>
        <w:t>n</w:t>
      </w:r>
      <w:r w:rsidRPr="00516410">
        <w:rPr>
          <w:rFonts w:ascii="Times New Roman" w:hAnsi="Times New Roman"/>
          <w:sz w:val="28"/>
          <w:szCs w:val="28"/>
        </w:rPr>
        <w:t>den – nicht voraus-ahnen.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 seiner Imperialismus-Theorie hat </w:t>
      </w:r>
      <w:r w:rsidRPr="00516410">
        <w:rPr>
          <w:rFonts w:ascii="Times New Roman" w:hAnsi="Times New Roman"/>
          <w:i/>
          <w:sz w:val="28"/>
          <w:szCs w:val="28"/>
        </w:rPr>
        <w:t>Lenin</w:t>
      </w:r>
      <w:r w:rsidRPr="00516410">
        <w:rPr>
          <w:rFonts w:ascii="Times New Roman" w:hAnsi="Times New Roman"/>
          <w:sz w:val="28"/>
          <w:szCs w:val="28"/>
        </w:rPr>
        <w:t xml:space="preserve"> (1870-1924) da</w:t>
      </w:r>
      <w:r w:rsidRPr="00516410">
        <w:rPr>
          <w:rFonts w:ascii="Times New Roman" w:hAnsi="Times New Roman"/>
          <w:sz w:val="28"/>
          <w:szCs w:val="28"/>
        </w:rPr>
        <w:t>r</w:t>
      </w:r>
      <w:r w:rsidRPr="00516410">
        <w:rPr>
          <w:rFonts w:ascii="Times New Roman" w:hAnsi="Times New Roman"/>
          <w:sz w:val="28"/>
          <w:szCs w:val="28"/>
        </w:rPr>
        <w:t>aus nur teilweise die richtigen Schlüsse gezogen. Zwar war das zaristische Russland seiner Zeit eines der schwächsten Glieder in der Kette der imperialistischen Staaten, so dass Lenin wohl zu Recht annahm, Russland sei reif für eine anti-imperialistische und zugleich anti-kapitalistische Revolution im Marxschen Si</w:t>
      </w:r>
      <w:r w:rsidRPr="00516410">
        <w:rPr>
          <w:rFonts w:ascii="Times New Roman" w:hAnsi="Times New Roman"/>
          <w:sz w:val="28"/>
          <w:szCs w:val="28"/>
        </w:rPr>
        <w:t>n</w:t>
      </w:r>
      <w:r w:rsidRPr="00516410">
        <w:rPr>
          <w:rFonts w:ascii="Times New Roman" w:hAnsi="Times New Roman"/>
          <w:sz w:val="28"/>
          <w:szCs w:val="28"/>
        </w:rPr>
        <w:t>ne.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„Diktatur des Proletariats“ hatte Marx allerdings keine</w:t>
      </w:r>
      <w:r w:rsidRPr="00516410">
        <w:rPr>
          <w:rFonts w:ascii="Times New Roman" w:hAnsi="Times New Roman"/>
          <w:sz w:val="28"/>
          <w:szCs w:val="28"/>
        </w:rPr>
        <w:t>s</w:t>
      </w:r>
      <w:r w:rsidRPr="00516410">
        <w:rPr>
          <w:rFonts w:ascii="Times New Roman" w:hAnsi="Times New Roman"/>
          <w:sz w:val="28"/>
          <w:szCs w:val="28"/>
        </w:rPr>
        <w:t xml:space="preserve">wegs als </w:t>
      </w:r>
      <w:r w:rsidRPr="00516410">
        <w:rPr>
          <w:rFonts w:ascii="Times New Roman" w:hAnsi="Times New Roman"/>
          <w:i/>
          <w:sz w:val="28"/>
          <w:szCs w:val="28"/>
        </w:rPr>
        <w:t>einzige</w:t>
      </w:r>
      <w:r w:rsidRPr="00516410">
        <w:rPr>
          <w:rFonts w:ascii="Times New Roman" w:hAnsi="Times New Roman"/>
          <w:sz w:val="28"/>
          <w:szCs w:val="28"/>
        </w:rPr>
        <w:t xml:space="preserve"> Möglichkeit der Machtübernahme empfohlen; als Alternative ließ er durchaus auch den </w:t>
      </w:r>
      <w:r w:rsidRPr="00516410">
        <w:rPr>
          <w:rFonts w:ascii="Times New Roman" w:hAnsi="Times New Roman"/>
          <w:i/>
          <w:sz w:val="28"/>
          <w:szCs w:val="28"/>
        </w:rPr>
        <w:t xml:space="preserve">Parlamentarismus </w:t>
      </w:r>
      <w:r w:rsidRPr="00516410">
        <w:rPr>
          <w:rFonts w:ascii="Times New Roman" w:hAnsi="Times New Roman"/>
          <w:sz w:val="28"/>
          <w:szCs w:val="28"/>
        </w:rPr>
        <w:t>g</w:t>
      </w:r>
      <w:r w:rsidRPr="00516410">
        <w:rPr>
          <w:rFonts w:ascii="Times New Roman" w:hAnsi="Times New Roman"/>
          <w:sz w:val="28"/>
          <w:szCs w:val="28"/>
        </w:rPr>
        <w:t>e</w:t>
      </w:r>
      <w:r w:rsidRPr="00516410">
        <w:rPr>
          <w:rFonts w:ascii="Times New Roman" w:hAnsi="Times New Roman"/>
          <w:sz w:val="28"/>
          <w:szCs w:val="28"/>
        </w:rPr>
        <w:t>lten. Lenin aber wählte unerbittlich die Diktatur und stellte d</w:t>
      </w:r>
      <w:r w:rsidRPr="00516410">
        <w:rPr>
          <w:rFonts w:ascii="Times New Roman" w:hAnsi="Times New Roman"/>
          <w:sz w:val="28"/>
          <w:szCs w:val="28"/>
        </w:rPr>
        <w:t>a</w:t>
      </w:r>
      <w:r w:rsidRPr="00516410">
        <w:rPr>
          <w:rFonts w:ascii="Times New Roman" w:hAnsi="Times New Roman"/>
          <w:sz w:val="28"/>
          <w:szCs w:val="28"/>
        </w:rPr>
        <w:t xml:space="preserve">mit die Weichen für die folgenschweren Fehlentwicklungen, die mit der eigenen terroristischen Willkür begannen und in Stalins bürokratischem Terrorismus des „Sozialismus in einem Land“ ihre noch weitaus grausamere Fortsetzung fanden. – Der Rest ist bekannt: Diktatur </w:t>
      </w:r>
      <w:r w:rsidRPr="00516410">
        <w:rPr>
          <w:rFonts w:ascii="Times New Roman" w:hAnsi="Times New Roman"/>
          <w:i/>
          <w:sz w:val="28"/>
          <w:szCs w:val="28"/>
        </w:rPr>
        <w:t>über</w:t>
      </w:r>
      <w:r w:rsidRPr="00516410">
        <w:rPr>
          <w:rFonts w:ascii="Times New Roman" w:hAnsi="Times New Roman"/>
          <w:sz w:val="28"/>
          <w:szCs w:val="28"/>
        </w:rPr>
        <w:t xml:space="preserve"> das Proletariat, fort-schreitende Bürokr</w:t>
      </w:r>
      <w:r w:rsidRPr="00516410">
        <w:rPr>
          <w:rFonts w:ascii="Times New Roman" w:hAnsi="Times New Roman"/>
          <w:sz w:val="28"/>
          <w:szCs w:val="28"/>
        </w:rPr>
        <w:t>a</w:t>
      </w:r>
      <w:r w:rsidRPr="00516410">
        <w:rPr>
          <w:rFonts w:ascii="Times New Roman" w:hAnsi="Times New Roman"/>
          <w:sz w:val="28"/>
          <w:szCs w:val="28"/>
        </w:rPr>
        <w:t>tisierung, Staatskapitalismus, nicht dauerhaft konkurrenzfä-hige Planwirtschaft usw. – Auch der Untergang des Sowjetsystems nach 1989 kann als Folge dieser Fehlentwicklungen erklärt we</w:t>
      </w:r>
      <w:r w:rsidRPr="00516410">
        <w:rPr>
          <w:rFonts w:ascii="Times New Roman" w:hAnsi="Times New Roman"/>
          <w:sz w:val="28"/>
          <w:szCs w:val="28"/>
        </w:rPr>
        <w:t>r</w:t>
      </w:r>
      <w:r w:rsidRPr="00516410">
        <w:rPr>
          <w:rFonts w:ascii="Times New Roman" w:hAnsi="Times New Roman"/>
          <w:sz w:val="28"/>
          <w:szCs w:val="28"/>
        </w:rPr>
        <w:t>den.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Dennoch bleibt die Frage, ob die Marxsche </w:t>
      </w:r>
      <w:r w:rsidRPr="00516410">
        <w:rPr>
          <w:rFonts w:ascii="Times New Roman" w:hAnsi="Times New Roman"/>
          <w:i/>
          <w:sz w:val="28"/>
          <w:szCs w:val="28"/>
        </w:rPr>
        <w:t>Lehre</w:t>
      </w:r>
      <w:r w:rsidRPr="00516410">
        <w:rPr>
          <w:rFonts w:ascii="Times New Roman" w:hAnsi="Times New Roman"/>
          <w:sz w:val="28"/>
          <w:szCs w:val="28"/>
        </w:rPr>
        <w:t xml:space="preserve"> damit ebe</w:t>
      </w:r>
      <w:r w:rsidRPr="00516410">
        <w:rPr>
          <w:rFonts w:ascii="Times New Roman" w:hAnsi="Times New Roman"/>
          <w:sz w:val="28"/>
          <w:szCs w:val="28"/>
        </w:rPr>
        <w:t>n</w:t>
      </w:r>
      <w:r w:rsidRPr="00516410">
        <w:rPr>
          <w:rFonts w:ascii="Times New Roman" w:hAnsi="Times New Roman"/>
          <w:sz w:val="28"/>
          <w:szCs w:val="28"/>
        </w:rPr>
        <w:t>falls diskreditiert ist. Wohl kaum! Denn nach wie vor gültig bleibt u.a. das Ziel einer „freien Asso-ziation freier Individuen“. Größtenteils gültig bleiben auch Marxens Analysen des global</w:t>
      </w:r>
      <w:r w:rsidRPr="00516410">
        <w:rPr>
          <w:rFonts w:ascii="Times New Roman" w:hAnsi="Times New Roman"/>
          <w:sz w:val="28"/>
          <w:szCs w:val="28"/>
        </w:rPr>
        <w:t>i</w:t>
      </w:r>
      <w:r w:rsidRPr="00516410">
        <w:rPr>
          <w:rFonts w:ascii="Times New Roman" w:hAnsi="Times New Roman"/>
          <w:sz w:val="28"/>
          <w:szCs w:val="28"/>
        </w:rPr>
        <w:t>sierten Kapitalismus und seine Theorie der Entfremdung. Inwi</w:t>
      </w:r>
      <w:r w:rsidRPr="00516410">
        <w:rPr>
          <w:rFonts w:ascii="Times New Roman" w:hAnsi="Times New Roman"/>
          <w:sz w:val="28"/>
          <w:szCs w:val="28"/>
        </w:rPr>
        <w:t>e</w:t>
      </w:r>
      <w:r w:rsidRPr="00516410">
        <w:rPr>
          <w:rFonts w:ascii="Times New Roman" w:hAnsi="Times New Roman"/>
          <w:sz w:val="28"/>
          <w:szCs w:val="28"/>
        </w:rPr>
        <w:t>fern andere Teile seiner Lehre revisionsbedürftig sind, kann hier jetzt nicht erörtert werden.</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Vom Positivismus zum Neoliberalismus – via Utilitari</w:t>
      </w:r>
      <w:r w:rsidRPr="00516410">
        <w:rPr>
          <w:rFonts w:ascii="Times New Roman" w:hAnsi="Times New Roman"/>
          <w:b/>
          <w:sz w:val="28"/>
          <w:szCs w:val="28"/>
        </w:rPr>
        <w:t>s</w:t>
      </w:r>
      <w:r w:rsidRPr="00516410">
        <w:rPr>
          <w:rFonts w:ascii="Times New Roman" w:hAnsi="Times New Roman"/>
          <w:b/>
          <w:sz w:val="28"/>
          <w:szCs w:val="28"/>
        </w:rPr>
        <w:t>mus, Pragmatismus, Kritischen Rationalismus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Wie Hegel ist </w:t>
      </w:r>
      <w:r w:rsidRPr="00516410">
        <w:rPr>
          <w:rFonts w:ascii="Times New Roman" w:hAnsi="Times New Roman"/>
          <w:i/>
          <w:sz w:val="28"/>
          <w:szCs w:val="28"/>
        </w:rPr>
        <w:t xml:space="preserve">Auguste Comte </w:t>
      </w:r>
      <w:r w:rsidRPr="00516410">
        <w:rPr>
          <w:rFonts w:ascii="Times New Roman" w:hAnsi="Times New Roman"/>
          <w:sz w:val="28"/>
          <w:szCs w:val="28"/>
        </w:rPr>
        <w:t>(1798-1857) vom unaufhalts</w:t>
      </w:r>
      <w:r w:rsidRPr="00516410">
        <w:rPr>
          <w:rFonts w:ascii="Times New Roman" w:hAnsi="Times New Roman"/>
          <w:sz w:val="28"/>
          <w:szCs w:val="28"/>
        </w:rPr>
        <w:t>a</w:t>
      </w:r>
      <w:r w:rsidRPr="00516410">
        <w:rPr>
          <w:rFonts w:ascii="Times New Roman" w:hAnsi="Times New Roman"/>
          <w:sz w:val="28"/>
          <w:szCs w:val="28"/>
        </w:rPr>
        <w:t>men Fortschritt der Menschheit überzeugt, hält aber – im Unte</w:t>
      </w:r>
      <w:r w:rsidRPr="00516410">
        <w:rPr>
          <w:rFonts w:ascii="Times New Roman" w:hAnsi="Times New Roman"/>
          <w:sz w:val="28"/>
          <w:szCs w:val="28"/>
        </w:rPr>
        <w:t>r</w:t>
      </w:r>
      <w:r w:rsidRPr="00516410">
        <w:rPr>
          <w:rFonts w:ascii="Times New Roman" w:hAnsi="Times New Roman"/>
          <w:sz w:val="28"/>
          <w:szCs w:val="28"/>
        </w:rPr>
        <w:t>schied zu Hegel – nichts von einem geschichtsmächtigen „Abs</w:t>
      </w:r>
      <w:r w:rsidRPr="00516410">
        <w:rPr>
          <w:rFonts w:ascii="Times New Roman" w:hAnsi="Times New Roman"/>
          <w:sz w:val="28"/>
          <w:szCs w:val="28"/>
        </w:rPr>
        <w:t>o</w:t>
      </w:r>
      <w:r w:rsidRPr="00516410">
        <w:rPr>
          <w:rFonts w:ascii="Times New Roman" w:hAnsi="Times New Roman"/>
          <w:sz w:val="28"/>
          <w:szCs w:val="28"/>
        </w:rPr>
        <w:t xml:space="preserve">luten Geist“ (= „Weltgeist“), sondern erwartet alles von einem Faktenwissen, in dem alles Absolute durch Relatives ersetzt wird. In seinem </w:t>
      </w:r>
      <w:r w:rsidRPr="00516410">
        <w:rPr>
          <w:rFonts w:ascii="Times New Roman" w:hAnsi="Times New Roman"/>
          <w:i/>
          <w:sz w:val="28"/>
          <w:szCs w:val="28"/>
        </w:rPr>
        <w:t>Cours de philosophie positive</w:t>
      </w:r>
      <w:r w:rsidRPr="00516410">
        <w:rPr>
          <w:rFonts w:ascii="Times New Roman" w:hAnsi="Times New Roman"/>
          <w:sz w:val="28"/>
          <w:szCs w:val="28"/>
        </w:rPr>
        <w:t xml:space="preserve"> (ca. 1830-42) b</w:t>
      </w:r>
      <w:r w:rsidRPr="00516410">
        <w:rPr>
          <w:rFonts w:ascii="Times New Roman" w:hAnsi="Times New Roman"/>
          <w:sz w:val="28"/>
          <w:szCs w:val="28"/>
        </w:rPr>
        <w:t>e</w:t>
      </w:r>
      <w:r w:rsidRPr="00516410">
        <w:rPr>
          <w:rFonts w:ascii="Times New Roman" w:hAnsi="Times New Roman"/>
          <w:sz w:val="28"/>
          <w:szCs w:val="28"/>
        </w:rPr>
        <w:t>hauptet er, die Mensch-heit habe seit grauer Vorzeit – in zune</w:t>
      </w:r>
      <w:r w:rsidRPr="00516410">
        <w:rPr>
          <w:rFonts w:ascii="Times New Roman" w:hAnsi="Times New Roman"/>
          <w:sz w:val="28"/>
          <w:szCs w:val="28"/>
        </w:rPr>
        <w:t>h</w:t>
      </w:r>
      <w:r w:rsidRPr="00516410">
        <w:rPr>
          <w:rFonts w:ascii="Times New Roman" w:hAnsi="Times New Roman"/>
          <w:sz w:val="28"/>
          <w:szCs w:val="28"/>
        </w:rPr>
        <w:t xml:space="preserve">mender Steigerung und Verbesserung – drei unterschiedliche Stadien (bzw. ‚états‘: Zustände) durchlaufen, und zwar 1. ein theologisches bzw. “fiktives“ Stadium, 2. das metaphysische oder abstrakte, und 3. das wissenschaftliche oder </w:t>
      </w:r>
      <w:r w:rsidRPr="00516410">
        <w:rPr>
          <w:rFonts w:ascii="Times New Roman" w:hAnsi="Times New Roman"/>
          <w:i/>
          <w:sz w:val="28"/>
          <w:szCs w:val="28"/>
        </w:rPr>
        <w:t>positive</w:t>
      </w:r>
      <w:r w:rsidR="00E96FBB" w:rsidRPr="00516410">
        <w:rPr>
          <w:rFonts w:ascii="Times New Roman" w:hAnsi="Times New Roman"/>
          <w:sz w:val="28"/>
          <w:szCs w:val="28"/>
        </w:rPr>
        <w:t xml:space="preserve"> St</w:t>
      </w:r>
      <w:r w:rsidR="00E96FBB" w:rsidRPr="00516410">
        <w:rPr>
          <w:rFonts w:ascii="Times New Roman" w:hAnsi="Times New Roman"/>
          <w:sz w:val="28"/>
          <w:szCs w:val="28"/>
        </w:rPr>
        <w:t>a</w:t>
      </w:r>
      <w:r w:rsidRPr="00516410">
        <w:rPr>
          <w:rFonts w:ascii="Times New Roman" w:hAnsi="Times New Roman"/>
          <w:sz w:val="28"/>
          <w:szCs w:val="28"/>
        </w:rPr>
        <w:t>dium. Anfangs sieht der Mensch allenthalben übernatürliche Mächte am Werk und entwickelt schließlich den Monotheismus. Im zweiten Stadium treten philosophische, d.h. metaphysische Erklärungen an die Stelle der religiösen. Im dritten und letzten Stadium verzich</w:t>
      </w:r>
      <w:r w:rsidR="008E4C66" w:rsidRPr="00516410">
        <w:rPr>
          <w:rFonts w:ascii="Times New Roman" w:hAnsi="Times New Roman"/>
          <w:sz w:val="28"/>
          <w:szCs w:val="28"/>
        </w:rPr>
        <w:t>-</w:t>
      </w:r>
      <w:r w:rsidRPr="00516410">
        <w:rPr>
          <w:rFonts w:ascii="Times New Roman" w:hAnsi="Times New Roman"/>
          <w:sz w:val="28"/>
          <w:szCs w:val="28"/>
        </w:rPr>
        <w:t>tet man schließlich auf die Suche nach absol</w:t>
      </w:r>
      <w:r w:rsidRPr="00516410">
        <w:rPr>
          <w:rFonts w:ascii="Times New Roman" w:hAnsi="Times New Roman"/>
          <w:sz w:val="28"/>
          <w:szCs w:val="28"/>
        </w:rPr>
        <w:t>u</w:t>
      </w:r>
      <w:r w:rsidRPr="00516410">
        <w:rPr>
          <w:rFonts w:ascii="Times New Roman" w:hAnsi="Times New Roman"/>
          <w:sz w:val="28"/>
          <w:szCs w:val="28"/>
        </w:rPr>
        <w:t>ter Erkenntnis und den letzten Ur</w:t>
      </w:r>
      <w:r w:rsidR="008E4C66" w:rsidRPr="00516410">
        <w:rPr>
          <w:rFonts w:ascii="Times New Roman" w:hAnsi="Times New Roman"/>
          <w:sz w:val="28"/>
          <w:szCs w:val="28"/>
        </w:rPr>
        <w:t>-</w:t>
      </w:r>
      <w:r w:rsidRPr="00516410">
        <w:rPr>
          <w:rFonts w:ascii="Times New Roman" w:hAnsi="Times New Roman"/>
          <w:sz w:val="28"/>
          <w:szCs w:val="28"/>
        </w:rPr>
        <w:t>sachen, sondern fragt nur noch nach dem Wie</w:t>
      </w:r>
      <w:proofErr w:type="gramStart"/>
      <w:r w:rsidRPr="00516410">
        <w:rPr>
          <w:rFonts w:ascii="Times New Roman" w:hAnsi="Times New Roman"/>
          <w:sz w:val="28"/>
          <w:szCs w:val="28"/>
        </w:rPr>
        <w:t>?,</w:t>
      </w:r>
      <w:proofErr w:type="gramEnd"/>
      <w:r w:rsidR="00CD46FD" w:rsidRPr="00516410">
        <w:rPr>
          <w:rFonts w:ascii="Times New Roman" w:hAnsi="Times New Roman"/>
          <w:sz w:val="28"/>
          <w:szCs w:val="28"/>
        </w:rPr>
        <w:t xml:space="preserve"> </w:t>
      </w:r>
      <w:r w:rsidR="008E4C66" w:rsidRPr="00516410">
        <w:rPr>
          <w:rFonts w:ascii="Times New Roman" w:hAnsi="Times New Roman"/>
          <w:sz w:val="28"/>
          <w:szCs w:val="28"/>
        </w:rPr>
        <w:t>nach der tatsächli</w:t>
      </w:r>
      <w:r w:rsidRPr="00516410">
        <w:rPr>
          <w:rFonts w:ascii="Times New Roman" w:hAnsi="Times New Roman"/>
          <w:sz w:val="28"/>
          <w:szCs w:val="28"/>
        </w:rPr>
        <w:t>chen Be</w:t>
      </w:r>
      <w:r w:rsidR="008E4C66" w:rsidRPr="00516410">
        <w:rPr>
          <w:rFonts w:ascii="Times New Roman" w:hAnsi="Times New Roman"/>
          <w:sz w:val="28"/>
          <w:szCs w:val="28"/>
        </w:rPr>
        <w:t>-</w:t>
      </w:r>
      <w:r w:rsidRPr="00516410">
        <w:rPr>
          <w:rFonts w:ascii="Times New Roman" w:hAnsi="Times New Roman"/>
          <w:sz w:val="28"/>
          <w:szCs w:val="28"/>
        </w:rPr>
        <w:t>schaffenheit der E</w:t>
      </w:r>
      <w:r w:rsidRPr="00516410">
        <w:rPr>
          <w:rFonts w:ascii="Times New Roman" w:hAnsi="Times New Roman"/>
          <w:sz w:val="28"/>
          <w:szCs w:val="28"/>
        </w:rPr>
        <w:t>r</w:t>
      </w:r>
      <w:r w:rsidRPr="00516410">
        <w:rPr>
          <w:rFonts w:ascii="Times New Roman" w:hAnsi="Times New Roman"/>
          <w:sz w:val="28"/>
          <w:szCs w:val="28"/>
        </w:rPr>
        <w:t>scheinungen. Der „positiven Philosophie“ stellt sich nunmehr die Aufgabe, Gesetzmäßigkeiten in und hinter den Erscheinu</w:t>
      </w:r>
      <w:r w:rsidRPr="00516410">
        <w:rPr>
          <w:rFonts w:ascii="Times New Roman" w:hAnsi="Times New Roman"/>
          <w:sz w:val="28"/>
          <w:szCs w:val="28"/>
        </w:rPr>
        <w:t>n</w:t>
      </w:r>
      <w:r w:rsidRPr="00516410">
        <w:rPr>
          <w:rFonts w:ascii="Times New Roman" w:hAnsi="Times New Roman"/>
          <w:sz w:val="28"/>
          <w:szCs w:val="28"/>
        </w:rPr>
        <w:t>gen her-auszufinden, um damit den (Gesellschafts-) Wisse</w:t>
      </w:r>
      <w:r w:rsidRPr="00516410">
        <w:rPr>
          <w:rFonts w:ascii="Times New Roman" w:hAnsi="Times New Roman"/>
          <w:sz w:val="28"/>
          <w:szCs w:val="28"/>
        </w:rPr>
        <w:t>n</w:t>
      </w:r>
      <w:r w:rsidRPr="00516410">
        <w:rPr>
          <w:rFonts w:ascii="Times New Roman" w:hAnsi="Times New Roman"/>
          <w:sz w:val="28"/>
          <w:szCs w:val="28"/>
        </w:rPr>
        <w:t>schaften auf die Sprünge zu helfen, so dass künftige Entwic</w:t>
      </w:r>
      <w:r w:rsidRPr="00516410">
        <w:rPr>
          <w:rFonts w:ascii="Times New Roman" w:hAnsi="Times New Roman"/>
          <w:sz w:val="28"/>
          <w:szCs w:val="28"/>
        </w:rPr>
        <w:t>k</w:t>
      </w:r>
      <w:r w:rsidRPr="00516410">
        <w:rPr>
          <w:rFonts w:ascii="Times New Roman" w:hAnsi="Times New Roman"/>
          <w:sz w:val="28"/>
          <w:szCs w:val="28"/>
        </w:rPr>
        <w:t>lungen vorhersagbar und bestimmbar werden: „savoir pour pr</w:t>
      </w:r>
      <w:r w:rsidRPr="00516410">
        <w:rPr>
          <w:rFonts w:ascii="Times New Roman" w:hAnsi="Times New Roman"/>
          <w:sz w:val="28"/>
          <w:szCs w:val="28"/>
        </w:rPr>
        <w:t>é</w:t>
      </w:r>
      <w:r w:rsidRPr="00516410">
        <w:rPr>
          <w:rFonts w:ascii="Times New Roman" w:hAnsi="Times New Roman"/>
          <w:sz w:val="28"/>
          <w:szCs w:val="28"/>
        </w:rPr>
        <w:t>voir, prévoir pour prévenir“ (wissen, um vorherzusehen, vorher-sehen, um einzugreifen), lautet die Devise. Eine weltumspa</w:t>
      </w:r>
      <w:r w:rsidRPr="00516410">
        <w:rPr>
          <w:rFonts w:ascii="Times New Roman" w:hAnsi="Times New Roman"/>
          <w:sz w:val="28"/>
          <w:szCs w:val="28"/>
        </w:rPr>
        <w:t>n</w:t>
      </w:r>
      <w:r w:rsidRPr="00516410">
        <w:rPr>
          <w:rFonts w:ascii="Times New Roman" w:hAnsi="Times New Roman"/>
          <w:sz w:val="28"/>
          <w:szCs w:val="28"/>
        </w:rPr>
        <w:t>nende Demokratie soll im Bündnis mit der Industrie die Zukunft sichern.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Für die Entwicklung der Soziologie seit dem 19. Jahrhundert  ist Comtes Werk teilweise richtungsweisend geworden, auch wenn in ihm keine kritische Theorie der Gesellschaft zu finden ist, wie Marx sie erarbeitet hat.</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Utilitarismus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Für die Herausbildung des Utilitarismus, der </w:t>
      </w:r>
      <w:r w:rsidRPr="00516410">
        <w:rPr>
          <w:rFonts w:ascii="Times New Roman" w:hAnsi="Times New Roman"/>
          <w:i/>
          <w:sz w:val="28"/>
          <w:szCs w:val="28"/>
        </w:rPr>
        <w:t>Lehre vom Nüt</w:t>
      </w:r>
      <w:r w:rsidRPr="00516410">
        <w:rPr>
          <w:rFonts w:ascii="Times New Roman" w:hAnsi="Times New Roman"/>
          <w:i/>
          <w:sz w:val="28"/>
          <w:szCs w:val="28"/>
        </w:rPr>
        <w:t>z</w:t>
      </w:r>
      <w:r w:rsidRPr="00516410">
        <w:rPr>
          <w:rFonts w:ascii="Times New Roman" w:hAnsi="Times New Roman"/>
          <w:i/>
          <w:sz w:val="28"/>
          <w:szCs w:val="28"/>
        </w:rPr>
        <w:t>lichen</w:t>
      </w:r>
      <w:r w:rsidRPr="00516410">
        <w:rPr>
          <w:rFonts w:ascii="Times New Roman" w:hAnsi="Times New Roman"/>
          <w:sz w:val="28"/>
          <w:szCs w:val="28"/>
        </w:rPr>
        <w:t xml:space="preserve">, sind zwei Werke von grundsätzlicher Bedeutung, und zwar 1. die von </w:t>
      </w:r>
      <w:r w:rsidRPr="00516410">
        <w:rPr>
          <w:rFonts w:ascii="Times New Roman" w:hAnsi="Times New Roman"/>
          <w:i/>
          <w:sz w:val="28"/>
          <w:szCs w:val="28"/>
        </w:rPr>
        <w:t>Jeremy Bentham</w:t>
      </w:r>
      <w:r w:rsidRPr="00516410">
        <w:rPr>
          <w:rFonts w:ascii="Times New Roman" w:hAnsi="Times New Roman"/>
          <w:sz w:val="28"/>
          <w:szCs w:val="28"/>
        </w:rPr>
        <w:t xml:space="preserve"> (1748-1832) verfasste </w:t>
      </w:r>
      <w:r w:rsidRPr="00516410">
        <w:rPr>
          <w:rFonts w:ascii="Times New Roman" w:hAnsi="Times New Roman"/>
          <w:i/>
          <w:sz w:val="28"/>
          <w:szCs w:val="28"/>
        </w:rPr>
        <w:t>Einfü</w:t>
      </w:r>
      <w:r w:rsidRPr="00516410">
        <w:rPr>
          <w:rFonts w:ascii="Times New Roman" w:hAnsi="Times New Roman"/>
          <w:i/>
          <w:sz w:val="28"/>
          <w:szCs w:val="28"/>
        </w:rPr>
        <w:t>h</w:t>
      </w:r>
      <w:r w:rsidRPr="00516410">
        <w:rPr>
          <w:rFonts w:ascii="Times New Roman" w:hAnsi="Times New Roman"/>
          <w:i/>
          <w:sz w:val="28"/>
          <w:szCs w:val="28"/>
        </w:rPr>
        <w:t>rung</w:t>
      </w:r>
      <w:r w:rsidRPr="00516410">
        <w:rPr>
          <w:rFonts w:ascii="Times New Roman" w:hAnsi="Times New Roman"/>
          <w:sz w:val="28"/>
          <w:szCs w:val="28"/>
        </w:rPr>
        <w:t xml:space="preserve"> </w:t>
      </w:r>
      <w:r w:rsidRPr="00516410">
        <w:rPr>
          <w:rFonts w:ascii="Times New Roman" w:hAnsi="Times New Roman"/>
          <w:i/>
          <w:sz w:val="28"/>
          <w:szCs w:val="28"/>
        </w:rPr>
        <w:t xml:space="preserve">in die Prinzipien der Moral und der Gesetz-gebung </w:t>
      </w:r>
      <w:r w:rsidRPr="00516410">
        <w:rPr>
          <w:rFonts w:ascii="Times New Roman" w:hAnsi="Times New Roman"/>
          <w:sz w:val="28"/>
          <w:szCs w:val="28"/>
        </w:rPr>
        <w:t xml:space="preserve"> (1789), in dem es – wie schon bei Aristoteles und Epikur – vor allem um die Frage geht, wie das „größte Glück der größten Zahl“ von Menschen erreicht werden kann. Nach diesem einz</w:t>
      </w:r>
      <w:r w:rsidRPr="00516410">
        <w:rPr>
          <w:rFonts w:ascii="Times New Roman" w:hAnsi="Times New Roman"/>
          <w:sz w:val="28"/>
          <w:szCs w:val="28"/>
        </w:rPr>
        <w:t>i</w:t>
      </w:r>
      <w:r w:rsidRPr="00516410">
        <w:rPr>
          <w:rFonts w:ascii="Times New Roman" w:hAnsi="Times New Roman"/>
          <w:sz w:val="28"/>
          <w:szCs w:val="28"/>
        </w:rPr>
        <w:t>gen ethischen Kriterium soll sich jegliche Politik und Gesetzg</w:t>
      </w:r>
      <w:r w:rsidRPr="00516410">
        <w:rPr>
          <w:rFonts w:ascii="Times New Roman" w:hAnsi="Times New Roman"/>
          <w:sz w:val="28"/>
          <w:szCs w:val="28"/>
        </w:rPr>
        <w:t>e</w:t>
      </w:r>
      <w:r w:rsidRPr="00516410">
        <w:rPr>
          <w:rFonts w:ascii="Times New Roman" w:hAnsi="Times New Roman"/>
          <w:sz w:val="28"/>
          <w:szCs w:val="28"/>
        </w:rPr>
        <w:t xml:space="preserve">bung und jede Art von </w:t>
      </w:r>
      <w:r w:rsidRPr="00516410">
        <w:rPr>
          <w:rFonts w:ascii="Times New Roman" w:hAnsi="Times New Roman"/>
          <w:i/>
          <w:sz w:val="28"/>
          <w:szCs w:val="28"/>
        </w:rPr>
        <w:t>Rechtssystem</w:t>
      </w:r>
      <w:r w:rsidRPr="00516410">
        <w:rPr>
          <w:rFonts w:ascii="Times New Roman" w:hAnsi="Times New Roman"/>
          <w:sz w:val="28"/>
          <w:szCs w:val="28"/>
        </w:rPr>
        <w:t xml:space="preserve"> richten.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Das zweite Grundwerk ist </w:t>
      </w:r>
      <w:r w:rsidRPr="00516410">
        <w:rPr>
          <w:rFonts w:ascii="Times New Roman" w:hAnsi="Times New Roman"/>
          <w:i/>
          <w:sz w:val="28"/>
          <w:szCs w:val="28"/>
        </w:rPr>
        <w:t>Utilitarianism</w:t>
      </w:r>
      <w:r w:rsidRPr="00516410">
        <w:rPr>
          <w:rFonts w:ascii="Times New Roman" w:hAnsi="Times New Roman"/>
          <w:sz w:val="28"/>
          <w:szCs w:val="28"/>
        </w:rPr>
        <w:t xml:space="preserve"> (‚Utilitarismus‘, 1861) von </w:t>
      </w:r>
      <w:r w:rsidRPr="00516410">
        <w:rPr>
          <w:rFonts w:ascii="Times New Roman" w:hAnsi="Times New Roman"/>
          <w:i/>
          <w:sz w:val="28"/>
          <w:szCs w:val="28"/>
        </w:rPr>
        <w:t>John Stuart Mill</w:t>
      </w:r>
      <w:r w:rsidRPr="00516410">
        <w:rPr>
          <w:rFonts w:ascii="Times New Roman" w:hAnsi="Times New Roman"/>
          <w:sz w:val="28"/>
          <w:szCs w:val="28"/>
        </w:rPr>
        <w:t xml:space="preserve"> (1806-73), der die Überlegungen Benthams im Wesentlichen dadurch erweitert, dass er die „inn</w:t>
      </w:r>
      <w:r w:rsidRPr="00516410">
        <w:rPr>
          <w:rFonts w:ascii="Times New Roman" w:hAnsi="Times New Roman"/>
          <w:sz w:val="28"/>
          <w:szCs w:val="28"/>
        </w:rPr>
        <w:t>e</w:t>
      </w:r>
      <w:r w:rsidRPr="00516410">
        <w:rPr>
          <w:rFonts w:ascii="Times New Roman" w:hAnsi="Times New Roman"/>
          <w:sz w:val="28"/>
          <w:szCs w:val="28"/>
        </w:rPr>
        <w:t>re Motivation“, d.h.</w:t>
      </w:r>
      <w:r w:rsidR="00E96FBB" w:rsidRPr="00516410">
        <w:rPr>
          <w:rFonts w:ascii="Times New Roman" w:hAnsi="Times New Roman"/>
          <w:sz w:val="28"/>
          <w:szCs w:val="28"/>
        </w:rPr>
        <w:t xml:space="preserve"> die persönliche Instanz des Ge</w:t>
      </w:r>
      <w:r w:rsidRPr="00516410">
        <w:rPr>
          <w:rFonts w:ascii="Times New Roman" w:hAnsi="Times New Roman"/>
          <w:sz w:val="28"/>
          <w:szCs w:val="28"/>
        </w:rPr>
        <w:t>wissens, u.a. in Bezug auf Gemeinwohl und allgemeinen Nutzen, in das G</w:t>
      </w:r>
      <w:r w:rsidRPr="00516410">
        <w:rPr>
          <w:rFonts w:ascii="Times New Roman" w:hAnsi="Times New Roman"/>
          <w:sz w:val="28"/>
          <w:szCs w:val="28"/>
        </w:rPr>
        <w:t>e</w:t>
      </w:r>
      <w:r w:rsidRPr="00516410">
        <w:rPr>
          <w:rFonts w:ascii="Times New Roman" w:hAnsi="Times New Roman"/>
          <w:sz w:val="28"/>
          <w:szCs w:val="28"/>
        </w:rPr>
        <w:t xml:space="preserve">bot der Glücksmaximierung mit einbezieht. </w:t>
      </w:r>
      <w:r w:rsidRPr="00516410">
        <w:rPr>
          <w:rFonts w:ascii="Times New Roman" w:hAnsi="Times New Roman"/>
          <w:i/>
          <w:sz w:val="28"/>
          <w:szCs w:val="28"/>
        </w:rPr>
        <w:t xml:space="preserve"> </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Pragmatismus / Selfmademan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(Nicht zu verwechseln mit ‚Pragmatik‘, der Lehre vom sprachlichen Handeln.) Auch hier muss ich mich damit begn</w:t>
      </w:r>
      <w:r w:rsidRPr="00516410">
        <w:rPr>
          <w:rFonts w:ascii="Times New Roman" w:hAnsi="Times New Roman"/>
          <w:sz w:val="28"/>
          <w:szCs w:val="28"/>
        </w:rPr>
        <w:t>ü</w:t>
      </w:r>
      <w:r w:rsidRPr="00516410">
        <w:rPr>
          <w:rFonts w:ascii="Times New Roman" w:hAnsi="Times New Roman"/>
          <w:sz w:val="28"/>
          <w:szCs w:val="28"/>
        </w:rPr>
        <w:t>gen, auf einige Grundgedanken hinzuwei</w:t>
      </w:r>
      <w:r w:rsidR="000A7BF0" w:rsidRPr="00516410">
        <w:rPr>
          <w:rFonts w:ascii="Times New Roman" w:hAnsi="Times New Roman"/>
          <w:sz w:val="28"/>
          <w:szCs w:val="28"/>
        </w:rPr>
        <w:t>-</w:t>
      </w:r>
      <w:r w:rsidRPr="00516410">
        <w:rPr>
          <w:rFonts w:ascii="Times New Roman" w:hAnsi="Times New Roman"/>
          <w:sz w:val="28"/>
          <w:szCs w:val="28"/>
        </w:rPr>
        <w:t xml:space="preserve">sen. Der neue Maßstab ist hier das </w:t>
      </w:r>
      <w:r w:rsidRPr="00516410">
        <w:rPr>
          <w:rFonts w:ascii="Times New Roman" w:hAnsi="Times New Roman"/>
          <w:i/>
          <w:sz w:val="28"/>
          <w:szCs w:val="28"/>
        </w:rPr>
        <w:t>Handeln</w:t>
      </w:r>
      <w:r w:rsidRPr="00516410">
        <w:rPr>
          <w:rFonts w:ascii="Times New Roman" w:hAnsi="Times New Roman"/>
          <w:sz w:val="28"/>
          <w:szCs w:val="28"/>
        </w:rPr>
        <w:t>, das sogar höher bewertet wird als das De</w:t>
      </w:r>
      <w:r w:rsidRPr="00516410">
        <w:rPr>
          <w:rFonts w:ascii="Times New Roman" w:hAnsi="Times New Roman"/>
          <w:sz w:val="28"/>
          <w:szCs w:val="28"/>
        </w:rPr>
        <w:t>n</w:t>
      </w:r>
      <w:r w:rsidRPr="00516410">
        <w:rPr>
          <w:rFonts w:ascii="Times New Roman" w:hAnsi="Times New Roman"/>
          <w:sz w:val="28"/>
          <w:szCs w:val="28"/>
        </w:rPr>
        <w:t>ken; wobei die Pragmatiker d</w:t>
      </w:r>
      <w:r w:rsidR="000A7BF0" w:rsidRPr="00516410">
        <w:rPr>
          <w:rFonts w:ascii="Times New Roman" w:hAnsi="Times New Roman"/>
          <w:sz w:val="28"/>
          <w:szCs w:val="28"/>
        </w:rPr>
        <w:t>urchaus an den Utilitarismus an</w:t>
      </w:r>
      <w:r w:rsidRPr="00516410">
        <w:rPr>
          <w:rFonts w:ascii="Times New Roman" w:hAnsi="Times New Roman"/>
          <w:sz w:val="28"/>
          <w:szCs w:val="28"/>
        </w:rPr>
        <w:t>k</w:t>
      </w:r>
      <w:r w:rsidRPr="00516410">
        <w:rPr>
          <w:rFonts w:ascii="Times New Roman" w:hAnsi="Times New Roman"/>
          <w:sz w:val="28"/>
          <w:szCs w:val="28"/>
        </w:rPr>
        <w:t>nüpfen. Entscheidend wird nunmehr, was de</w:t>
      </w:r>
      <w:r w:rsidR="000A7BF0" w:rsidRPr="00516410">
        <w:rPr>
          <w:rFonts w:ascii="Times New Roman" w:hAnsi="Times New Roman"/>
          <w:sz w:val="28"/>
          <w:szCs w:val="28"/>
        </w:rPr>
        <w:t>r Mensch tut, aber es muss nütz</w:t>
      </w:r>
      <w:r w:rsidRPr="00516410">
        <w:rPr>
          <w:rFonts w:ascii="Times New Roman" w:hAnsi="Times New Roman"/>
          <w:sz w:val="28"/>
          <w:szCs w:val="28"/>
        </w:rPr>
        <w:t>lich, nutz</w:t>
      </w:r>
      <w:r w:rsidR="000A7BF0" w:rsidRPr="00516410">
        <w:rPr>
          <w:rFonts w:ascii="Times New Roman" w:hAnsi="Times New Roman"/>
          <w:sz w:val="28"/>
          <w:szCs w:val="28"/>
        </w:rPr>
        <w:t>-</w:t>
      </w:r>
      <w:r w:rsidRPr="00516410">
        <w:rPr>
          <w:rFonts w:ascii="Times New Roman" w:hAnsi="Times New Roman"/>
          <w:sz w:val="28"/>
          <w:szCs w:val="28"/>
        </w:rPr>
        <w:t xml:space="preserve">bringend sein.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Der US-amerikanische Philosoph </w:t>
      </w:r>
      <w:r w:rsidRPr="00516410">
        <w:rPr>
          <w:rFonts w:ascii="Times New Roman" w:hAnsi="Times New Roman"/>
          <w:i/>
          <w:sz w:val="28"/>
          <w:szCs w:val="28"/>
        </w:rPr>
        <w:t xml:space="preserve">William James </w:t>
      </w:r>
      <w:r w:rsidRPr="00516410">
        <w:rPr>
          <w:rFonts w:ascii="Times New Roman" w:hAnsi="Times New Roman"/>
          <w:sz w:val="28"/>
          <w:szCs w:val="28"/>
        </w:rPr>
        <w:t xml:space="preserve">(1842-1910) will auf das Han-deln sogar seinen </w:t>
      </w:r>
      <w:r w:rsidRPr="00516410">
        <w:rPr>
          <w:rFonts w:ascii="Times New Roman" w:hAnsi="Times New Roman"/>
          <w:i/>
          <w:sz w:val="28"/>
          <w:szCs w:val="28"/>
        </w:rPr>
        <w:t>Wahrheitsbegriff</w:t>
      </w:r>
      <w:r w:rsidRPr="00516410">
        <w:rPr>
          <w:rFonts w:ascii="Times New Roman" w:hAnsi="Times New Roman"/>
          <w:sz w:val="28"/>
          <w:szCs w:val="28"/>
        </w:rPr>
        <w:t xml:space="preserve">  gründen, der aus der </w:t>
      </w:r>
      <w:r w:rsidRPr="00516410">
        <w:rPr>
          <w:rFonts w:ascii="Times New Roman" w:hAnsi="Times New Roman"/>
          <w:i/>
          <w:sz w:val="28"/>
          <w:szCs w:val="28"/>
        </w:rPr>
        <w:t>Gesamtheit der Erfah-rungen</w:t>
      </w:r>
      <w:r w:rsidRPr="00516410">
        <w:rPr>
          <w:rFonts w:ascii="Times New Roman" w:hAnsi="Times New Roman"/>
          <w:sz w:val="28"/>
          <w:szCs w:val="28"/>
        </w:rPr>
        <w:t xml:space="preserve"> abzuleiten sei, wie er in seinem Hauptwerk </w:t>
      </w:r>
      <w:r w:rsidRPr="00516410">
        <w:rPr>
          <w:rFonts w:ascii="Times New Roman" w:hAnsi="Times New Roman"/>
          <w:i/>
          <w:sz w:val="28"/>
          <w:szCs w:val="28"/>
        </w:rPr>
        <w:t>Pragmatism</w:t>
      </w:r>
      <w:r w:rsidRPr="00516410">
        <w:rPr>
          <w:rFonts w:ascii="Times New Roman" w:hAnsi="Times New Roman"/>
          <w:sz w:val="28"/>
          <w:szCs w:val="28"/>
        </w:rPr>
        <w:t xml:space="preserve"> (1907) darlegt. Demnach wandelt sich die Wahrheit prozessual mit der Wirklichkeit, so dass jede individuelle Wahrheit zu respektieren ist.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Darüber hinausgehend untersucht </w:t>
      </w:r>
      <w:r w:rsidRPr="00516410">
        <w:rPr>
          <w:rFonts w:ascii="Times New Roman" w:hAnsi="Times New Roman"/>
          <w:i/>
          <w:sz w:val="28"/>
          <w:szCs w:val="28"/>
        </w:rPr>
        <w:t xml:space="preserve">Charles S. Peirce </w:t>
      </w:r>
      <w:r w:rsidRPr="00516410">
        <w:rPr>
          <w:rFonts w:ascii="Times New Roman" w:hAnsi="Times New Roman"/>
          <w:sz w:val="28"/>
          <w:szCs w:val="28"/>
        </w:rPr>
        <w:t xml:space="preserve">(1839-1914): </w:t>
      </w:r>
      <w:r w:rsidRPr="00516410">
        <w:rPr>
          <w:rFonts w:ascii="Times New Roman" w:hAnsi="Times New Roman"/>
          <w:i/>
          <w:sz w:val="28"/>
          <w:szCs w:val="28"/>
        </w:rPr>
        <w:t xml:space="preserve">How to Make Our Ideas Clear </w:t>
      </w:r>
      <w:r w:rsidRPr="00516410">
        <w:rPr>
          <w:rFonts w:ascii="Times New Roman" w:hAnsi="Times New Roman"/>
          <w:sz w:val="28"/>
          <w:szCs w:val="28"/>
        </w:rPr>
        <w:t>(‘wie unsere Ideen zu kl</w:t>
      </w:r>
      <w:r w:rsidRPr="00516410">
        <w:rPr>
          <w:rFonts w:ascii="Times New Roman" w:hAnsi="Times New Roman"/>
          <w:sz w:val="28"/>
          <w:szCs w:val="28"/>
        </w:rPr>
        <w:t>ä</w:t>
      </w:r>
      <w:r w:rsidRPr="00516410">
        <w:rPr>
          <w:rFonts w:ascii="Times New Roman" w:hAnsi="Times New Roman"/>
          <w:sz w:val="28"/>
          <w:szCs w:val="28"/>
        </w:rPr>
        <w:t>ren sind‘, 1878). Demgemäß muss jeder Begriff auf das hin überprüft werden, was er tatsächlich beinhaltet, was er tatsäc</w:t>
      </w:r>
      <w:r w:rsidRPr="00516410">
        <w:rPr>
          <w:rFonts w:ascii="Times New Roman" w:hAnsi="Times New Roman"/>
          <w:sz w:val="28"/>
          <w:szCs w:val="28"/>
        </w:rPr>
        <w:t>h</w:t>
      </w:r>
      <w:r w:rsidRPr="00516410">
        <w:rPr>
          <w:rFonts w:ascii="Times New Roman" w:hAnsi="Times New Roman"/>
          <w:sz w:val="28"/>
          <w:szCs w:val="28"/>
        </w:rPr>
        <w:t>lich leistet und welche Konsequenzen er nach sich zieht (ziehen könnte), und zwar erst recht dann, wenn er Überzeugungen trägt  bzw. rechtfertigt, die verlässliches Handeln ermöglichen sollen. Was „real“ ist, würde somit doch wieder durch das Denken b</w:t>
      </w:r>
      <w:r w:rsidRPr="00516410">
        <w:rPr>
          <w:rFonts w:ascii="Times New Roman" w:hAnsi="Times New Roman"/>
          <w:sz w:val="28"/>
          <w:szCs w:val="28"/>
        </w:rPr>
        <w:t>e</w:t>
      </w:r>
      <w:r w:rsidRPr="00516410">
        <w:rPr>
          <w:rFonts w:ascii="Times New Roman" w:hAnsi="Times New Roman"/>
          <w:sz w:val="28"/>
          <w:szCs w:val="28"/>
        </w:rPr>
        <w:t>stimmt, wodurch dem Pragmatismus klare Grenzen gesetzt we</w:t>
      </w:r>
      <w:r w:rsidRPr="00516410">
        <w:rPr>
          <w:rFonts w:ascii="Times New Roman" w:hAnsi="Times New Roman"/>
          <w:sz w:val="28"/>
          <w:szCs w:val="28"/>
        </w:rPr>
        <w:t>r</w:t>
      </w:r>
      <w:r w:rsidRPr="00516410">
        <w:rPr>
          <w:rFonts w:ascii="Times New Roman" w:hAnsi="Times New Roman"/>
          <w:sz w:val="28"/>
          <w:szCs w:val="28"/>
        </w:rPr>
        <w:t xml:space="preserve">den. (Vgl. </w:t>
      </w:r>
      <w:r w:rsidRPr="00516410">
        <w:rPr>
          <w:rFonts w:ascii="Times New Roman" w:hAnsi="Times New Roman"/>
          <w:i/>
          <w:sz w:val="28"/>
          <w:szCs w:val="28"/>
        </w:rPr>
        <w:t>Lexikon der philosophischen Werke</w:t>
      </w:r>
      <w:r w:rsidRPr="00516410">
        <w:rPr>
          <w:rFonts w:ascii="Times New Roman" w:hAnsi="Times New Roman"/>
          <w:sz w:val="28"/>
          <w:szCs w:val="28"/>
        </w:rPr>
        <w:t xml:space="preserve"> a.a.O. S. 579; 342.)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Selfmademan</w:t>
      </w:r>
      <w:r w:rsidRPr="00516410">
        <w:rPr>
          <w:rFonts w:ascii="Times New Roman" w:hAnsi="Times New Roman"/>
          <w:sz w:val="28"/>
          <w:szCs w:val="28"/>
        </w:rPr>
        <w:t>. Selbst ist der Mann! Er selbst hat sich g</w:t>
      </w:r>
      <w:r w:rsidRPr="00516410">
        <w:rPr>
          <w:rFonts w:ascii="Times New Roman" w:hAnsi="Times New Roman"/>
          <w:sz w:val="28"/>
          <w:szCs w:val="28"/>
        </w:rPr>
        <w:t>e</w:t>
      </w:r>
      <w:r w:rsidRPr="00516410">
        <w:rPr>
          <w:rFonts w:ascii="Times New Roman" w:hAnsi="Times New Roman"/>
          <w:sz w:val="28"/>
          <w:szCs w:val="28"/>
        </w:rPr>
        <w:t>macht! So lautet die Devise, die über dem eigentlichen, ureig</w:t>
      </w:r>
      <w:r w:rsidRPr="00516410">
        <w:rPr>
          <w:rFonts w:ascii="Times New Roman" w:hAnsi="Times New Roman"/>
          <w:sz w:val="28"/>
          <w:szCs w:val="28"/>
        </w:rPr>
        <w:t>e</w:t>
      </w:r>
      <w:r w:rsidRPr="00516410">
        <w:rPr>
          <w:rFonts w:ascii="Times New Roman" w:hAnsi="Times New Roman"/>
          <w:sz w:val="28"/>
          <w:szCs w:val="28"/>
        </w:rPr>
        <w:t>nen US-amerikanischen Traum steht: sich aus eigener Kraft vom einfachen Arbeiter („Tellerwäscher“) zum Millionär oder gar Milliardär empor zu arbeiten. Das kann angeblich schaffen, wer unermüdlich hart arbeitet, wer unerschrocken den Tatsachen ins Auge blickt und sie zu seinem eigenen Vorteil zu nutzen ve</w:t>
      </w:r>
      <w:r w:rsidRPr="00516410">
        <w:rPr>
          <w:rFonts w:ascii="Times New Roman" w:hAnsi="Times New Roman"/>
          <w:sz w:val="28"/>
          <w:szCs w:val="28"/>
        </w:rPr>
        <w:t>r</w:t>
      </w:r>
      <w:r w:rsidRPr="00516410">
        <w:rPr>
          <w:rFonts w:ascii="Times New Roman" w:hAnsi="Times New Roman"/>
          <w:sz w:val="28"/>
          <w:szCs w:val="28"/>
        </w:rPr>
        <w:t>steht. Wer davon träumt, kann sich ideologisch in Positivismus, Utilitarismus und Pragmatismus zu Hause fühlen.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Kehrseite: Immer seltener geht heutzutage der Traum vom Selfmademan in Erfüllung. In den USA und in anderen Ländern verstetigen sich die Tendenzen zur Versteinerung der Klassenverhältnisse, verringern sich immer mehr die Aufstieg</w:t>
      </w:r>
      <w:r w:rsidRPr="00516410">
        <w:rPr>
          <w:rFonts w:ascii="Times New Roman" w:hAnsi="Times New Roman"/>
          <w:sz w:val="28"/>
          <w:szCs w:val="28"/>
        </w:rPr>
        <w:t>s</w:t>
      </w:r>
      <w:r w:rsidRPr="00516410">
        <w:rPr>
          <w:rFonts w:ascii="Times New Roman" w:hAnsi="Times New Roman"/>
          <w:sz w:val="28"/>
          <w:szCs w:val="28"/>
        </w:rPr>
        <w:t xml:space="preserve">chancen.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Kritischer Rationalismus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Dieser Theorienkomplex verdankt am meisten wohl </w:t>
      </w:r>
      <w:r w:rsidRPr="00516410">
        <w:rPr>
          <w:rFonts w:ascii="Times New Roman" w:hAnsi="Times New Roman"/>
          <w:i/>
          <w:sz w:val="28"/>
          <w:szCs w:val="28"/>
        </w:rPr>
        <w:t xml:space="preserve">Sir Karl Popper </w:t>
      </w:r>
      <w:r w:rsidRPr="00516410">
        <w:rPr>
          <w:rFonts w:ascii="Times New Roman" w:hAnsi="Times New Roman"/>
          <w:sz w:val="28"/>
          <w:szCs w:val="28"/>
        </w:rPr>
        <w:t xml:space="preserve">(1902-94), d.h. dessen Hauptwerken </w:t>
      </w:r>
      <w:r w:rsidRPr="00516410">
        <w:rPr>
          <w:rFonts w:ascii="Times New Roman" w:hAnsi="Times New Roman"/>
          <w:i/>
          <w:sz w:val="28"/>
          <w:szCs w:val="28"/>
        </w:rPr>
        <w:t>Logik der Fo</w:t>
      </w:r>
      <w:r w:rsidRPr="00516410">
        <w:rPr>
          <w:rFonts w:ascii="Times New Roman" w:hAnsi="Times New Roman"/>
          <w:i/>
          <w:sz w:val="28"/>
          <w:szCs w:val="28"/>
        </w:rPr>
        <w:t>r</w:t>
      </w:r>
      <w:r w:rsidRPr="00516410">
        <w:rPr>
          <w:rFonts w:ascii="Times New Roman" w:hAnsi="Times New Roman"/>
          <w:i/>
          <w:sz w:val="28"/>
          <w:szCs w:val="28"/>
        </w:rPr>
        <w:t>schung</w:t>
      </w:r>
      <w:r w:rsidRPr="00516410">
        <w:rPr>
          <w:rFonts w:ascii="Times New Roman" w:hAnsi="Times New Roman"/>
          <w:sz w:val="28"/>
          <w:szCs w:val="28"/>
        </w:rPr>
        <w:t xml:space="preserve"> (1935), </w:t>
      </w:r>
      <w:r w:rsidRPr="00516410">
        <w:rPr>
          <w:rFonts w:ascii="Times New Roman" w:hAnsi="Times New Roman"/>
          <w:i/>
          <w:sz w:val="28"/>
          <w:szCs w:val="28"/>
        </w:rPr>
        <w:t>Die Offene Gesellschaft und ihre Feinde</w:t>
      </w:r>
      <w:r w:rsidRPr="00516410">
        <w:rPr>
          <w:rFonts w:ascii="Times New Roman" w:hAnsi="Times New Roman"/>
          <w:sz w:val="28"/>
          <w:szCs w:val="28"/>
        </w:rPr>
        <w:t xml:space="preserve"> (1945) und </w:t>
      </w:r>
      <w:r w:rsidRPr="00516410">
        <w:rPr>
          <w:rFonts w:ascii="Times New Roman" w:hAnsi="Times New Roman"/>
          <w:i/>
          <w:sz w:val="28"/>
          <w:szCs w:val="28"/>
        </w:rPr>
        <w:t xml:space="preserve">Objektive Erkenntnis </w:t>
      </w:r>
      <w:r w:rsidRPr="00516410">
        <w:rPr>
          <w:rFonts w:ascii="Times New Roman" w:hAnsi="Times New Roman"/>
          <w:sz w:val="28"/>
          <w:szCs w:val="28"/>
        </w:rPr>
        <w:t>(1972). Die ‚Logik der Forschung‘ versteht Popper als Beitrag zur Erkenntnistheorie der modernen Naturwissen-schaft. Im Unterschied zu den Positivisten mis</w:t>
      </w:r>
      <w:r w:rsidRPr="00516410">
        <w:rPr>
          <w:rFonts w:ascii="Times New Roman" w:hAnsi="Times New Roman"/>
          <w:sz w:val="28"/>
          <w:szCs w:val="28"/>
        </w:rPr>
        <w:t>s</w:t>
      </w:r>
      <w:r w:rsidRPr="00516410">
        <w:rPr>
          <w:rFonts w:ascii="Times New Roman" w:hAnsi="Times New Roman"/>
          <w:sz w:val="28"/>
          <w:szCs w:val="28"/>
        </w:rPr>
        <w:t>traut er dem bloßen Tatsachen-wissen, weil jedes Wissen the</w:t>
      </w:r>
      <w:r w:rsidRPr="00516410">
        <w:rPr>
          <w:rFonts w:ascii="Times New Roman" w:hAnsi="Times New Roman"/>
          <w:sz w:val="28"/>
          <w:szCs w:val="28"/>
        </w:rPr>
        <w:t>o</w:t>
      </w:r>
      <w:r w:rsidRPr="00516410">
        <w:rPr>
          <w:rFonts w:ascii="Times New Roman" w:hAnsi="Times New Roman"/>
          <w:sz w:val="28"/>
          <w:szCs w:val="28"/>
        </w:rPr>
        <w:t>riegebunden sei. Jede Theorie kann nur so lange als wahr gelten, wie sie nicht durch neue oder übersehene Tatsachen widerlegt wird. Die Gültigkeit einer Theorie kann nicht bewiesen, wohl aber „falsifiziert“ (widerlegt) werden. Positivistische „Protokol</w:t>
      </w:r>
      <w:r w:rsidRPr="00516410">
        <w:rPr>
          <w:rFonts w:ascii="Times New Roman" w:hAnsi="Times New Roman"/>
          <w:sz w:val="28"/>
          <w:szCs w:val="28"/>
        </w:rPr>
        <w:t>l</w:t>
      </w:r>
      <w:r w:rsidRPr="00516410">
        <w:rPr>
          <w:rFonts w:ascii="Times New Roman" w:hAnsi="Times New Roman"/>
          <w:sz w:val="28"/>
          <w:szCs w:val="28"/>
        </w:rPr>
        <w:t xml:space="preserve">sätze“ reichen folglich nicht als Grundlage der Forschung. Vielmehr kann </w:t>
      </w:r>
      <w:r w:rsidR="002C2B3B" w:rsidRPr="00516410">
        <w:rPr>
          <w:rFonts w:ascii="Times New Roman" w:hAnsi="Times New Roman"/>
          <w:sz w:val="28"/>
          <w:szCs w:val="28"/>
        </w:rPr>
        <w:t xml:space="preserve">hierzu nur die intersubjektive </w:t>
      </w:r>
      <w:r w:rsidRPr="00516410">
        <w:rPr>
          <w:rFonts w:ascii="Times New Roman" w:hAnsi="Times New Roman"/>
          <w:sz w:val="28"/>
          <w:szCs w:val="28"/>
        </w:rPr>
        <w:t>Über-</w:t>
      </w:r>
      <w:r w:rsidR="002C2B3B" w:rsidRPr="00516410">
        <w:rPr>
          <w:rFonts w:ascii="Times New Roman" w:hAnsi="Times New Roman"/>
          <w:sz w:val="28"/>
          <w:szCs w:val="28"/>
        </w:rPr>
        <w:t>p</w:t>
      </w:r>
      <w:r w:rsidRPr="00516410">
        <w:rPr>
          <w:rFonts w:ascii="Times New Roman" w:hAnsi="Times New Roman"/>
          <w:sz w:val="28"/>
          <w:szCs w:val="28"/>
        </w:rPr>
        <w:t>rüfung von Theorien beitragen.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 der </w:t>
      </w:r>
      <w:r w:rsidRPr="00516410">
        <w:rPr>
          <w:rFonts w:ascii="Times New Roman" w:hAnsi="Times New Roman"/>
          <w:i/>
          <w:sz w:val="28"/>
          <w:szCs w:val="28"/>
        </w:rPr>
        <w:t>Offenen Gesellschaft</w:t>
      </w:r>
      <w:r w:rsidRPr="00516410">
        <w:rPr>
          <w:rFonts w:ascii="Times New Roman" w:hAnsi="Times New Roman"/>
          <w:sz w:val="28"/>
          <w:szCs w:val="28"/>
        </w:rPr>
        <w:t xml:space="preserve"> … kritisiert Popper den totalitären (stalinistischen) Sowjetmarxismus, als dessen Ahnherren er u.a. Platon, Hegel und Marx ansieht. Nicht auf Grund philosoph</w:t>
      </w:r>
      <w:r w:rsidRPr="00516410">
        <w:rPr>
          <w:rFonts w:ascii="Times New Roman" w:hAnsi="Times New Roman"/>
          <w:sz w:val="28"/>
          <w:szCs w:val="28"/>
        </w:rPr>
        <w:t>i</w:t>
      </w:r>
      <w:r w:rsidRPr="00516410">
        <w:rPr>
          <w:rFonts w:ascii="Times New Roman" w:hAnsi="Times New Roman"/>
          <w:sz w:val="28"/>
          <w:szCs w:val="28"/>
        </w:rPr>
        <w:t>scher Staatsmodelle wie demjenigen Platons, sondern nur durch eine „Sozialtechnik der Einzelprobleme“ könne Politik sich leg</w:t>
      </w:r>
      <w:r w:rsidRPr="00516410">
        <w:rPr>
          <w:rFonts w:ascii="Times New Roman" w:hAnsi="Times New Roman"/>
          <w:sz w:val="28"/>
          <w:szCs w:val="28"/>
        </w:rPr>
        <w:t>i</w:t>
      </w:r>
      <w:r w:rsidRPr="00516410">
        <w:rPr>
          <w:rFonts w:ascii="Times New Roman" w:hAnsi="Times New Roman"/>
          <w:sz w:val="28"/>
          <w:szCs w:val="28"/>
        </w:rPr>
        <w:t>ti-mieren. Hegel wirft er vor, durch seine Absolutheitsansprüche dem Totali-tarismus Vorschub geleistet zu haben. Wer – wie Marx u.a. – die Menschen „glücklich“ machen wolle, trage e</w:t>
      </w:r>
      <w:r w:rsidR="00E96FBB" w:rsidRPr="00516410">
        <w:rPr>
          <w:rFonts w:ascii="Times New Roman" w:hAnsi="Times New Roman"/>
          <w:sz w:val="28"/>
          <w:szCs w:val="28"/>
        </w:rPr>
        <w:t>benfalls durchweg nur zur Recht</w:t>
      </w:r>
      <w:r w:rsidRPr="00516410">
        <w:rPr>
          <w:rFonts w:ascii="Times New Roman" w:hAnsi="Times New Roman"/>
          <w:sz w:val="28"/>
          <w:szCs w:val="28"/>
        </w:rPr>
        <w:t>fertigung von Gewalther</w:t>
      </w:r>
      <w:r w:rsidRPr="00516410">
        <w:rPr>
          <w:rFonts w:ascii="Times New Roman" w:hAnsi="Times New Roman"/>
          <w:sz w:val="28"/>
          <w:szCs w:val="28"/>
        </w:rPr>
        <w:t>r</w:t>
      </w:r>
      <w:r w:rsidRPr="00516410">
        <w:rPr>
          <w:rFonts w:ascii="Times New Roman" w:hAnsi="Times New Roman"/>
          <w:sz w:val="28"/>
          <w:szCs w:val="28"/>
        </w:rPr>
        <w:t>schaft bei. Marx‘ Ziel einer klassenlosen Gesellschaft laufe da</w:t>
      </w:r>
      <w:r w:rsidRPr="00516410">
        <w:rPr>
          <w:rFonts w:ascii="Times New Roman" w:hAnsi="Times New Roman"/>
          <w:sz w:val="28"/>
          <w:szCs w:val="28"/>
        </w:rPr>
        <w:t>r</w:t>
      </w:r>
      <w:r w:rsidRPr="00516410">
        <w:rPr>
          <w:rFonts w:ascii="Times New Roman" w:hAnsi="Times New Roman"/>
          <w:sz w:val="28"/>
          <w:szCs w:val="28"/>
        </w:rPr>
        <w:t>auf hinaus, konkrete Analysen durch Prophezeiungen zu erse</w:t>
      </w:r>
      <w:r w:rsidRPr="00516410">
        <w:rPr>
          <w:rFonts w:ascii="Times New Roman" w:hAnsi="Times New Roman"/>
          <w:sz w:val="28"/>
          <w:szCs w:val="28"/>
        </w:rPr>
        <w:t>t</w:t>
      </w:r>
      <w:r w:rsidRPr="00516410">
        <w:rPr>
          <w:rFonts w:ascii="Times New Roman" w:hAnsi="Times New Roman"/>
          <w:sz w:val="28"/>
          <w:szCs w:val="28"/>
        </w:rPr>
        <w:t xml:space="preserve">zen.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Ob Popper mit seiner Kritik den genannten Philosophen wir</w:t>
      </w:r>
      <w:r w:rsidRPr="00516410">
        <w:rPr>
          <w:rFonts w:ascii="Times New Roman" w:hAnsi="Times New Roman"/>
          <w:sz w:val="28"/>
          <w:szCs w:val="28"/>
        </w:rPr>
        <w:t>k</w:t>
      </w:r>
      <w:r w:rsidRPr="00516410">
        <w:rPr>
          <w:rFonts w:ascii="Times New Roman" w:hAnsi="Times New Roman"/>
          <w:sz w:val="28"/>
          <w:szCs w:val="28"/>
        </w:rPr>
        <w:t xml:space="preserve">lich gerecht wird, muss hier dahingestellt bleiben. Hegels </w:t>
      </w:r>
      <w:r w:rsidRPr="00516410">
        <w:rPr>
          <w:rFonts w:ascii="Times New Roman" w:hAnsi="Times New Roman"/>
          <w:i/>
          <w:sz w:val="28"/>
          <w:szCs w:val="28"/>
        </w:rPr>
        <w:t>Di</w:t>
      </w:r>
      <w:r w:rsidRPr="00516410">
        <w:rPr>
          <w:rFonts w:ascii="Times New Roman" w:hAnsi="Times New Roman"/>
          <w:i/>
          <w:sz w:val="28"/>
          <w:szCs w:val="28"/>
        </w:rPr>
        <w:t>a</w:t>
      </w:r>
      <w:r w:rsidRPr="00516410">
        <w:rPr>
          <w:rFonts w:ascii="Times New Roman" w:hAnsi="Times New Roman"/>
          <w:i/>
          <w:sz w:val="28"/>
          <w:szCs w:val="28"/>
        </w:rPr>
        <w:t>lektik</w:t>
      </w:r>
      <w:r w:rsidRPr="00516410">
        <w:rPr>
          <w:rFonts w:ascii="Times New Roman" w:hAnsi="Times New Roman"/>
          <w:sz w:val="28"/>
          <w:szCs w:val="28"/>
        </w:rPr>
        <w:t xml:space="preserve"> hat er jedenfalls als Verstoß gegen Grundregeln der Logik (A=A usw.) missverstanden. Außerdem hat Popper nicht e</w:t>
      </w:r>
      <w:r w:rsidRPr="00516410">
        <w:rPr>
          <w:rFonts w:ascii="Times New Roman" w:hAnsi="Times New Roman"/>
          <w:sz w:val="28"/>
          <w:szCs w:val="28"/>
        </w:rPr>
        <w:t>r</w:t>
      </w:r>
      <w:r w:rsidRPr="00516410">
        <w:rPr>
          <w:rFonts w:ascii="Times New Roman" w:hAnsi="Times New Roman"/>
          <w:sz w:val="28"/>
          <w:szCs w:val="28"/>
        </w:rPr>
        <w:t>kannt, dass es eine wirklich freie, „offene Gesellschaft“ nicht geben kann, solange die Soziale Frage nicht nur ungelöst bleibt, sondern sich sogar – z.B. in Folge der kapitalistischen Produkt</w:t>
      </w:r>
      <w:r w:rsidRPr="00516410">
        <w:rPr>
          <w:rFonts w:ascii="Times New Roman" w:hAnsi="Times New Roman"/>
          <w:sz w:val="28"/>
          <w:szCs w:val="28"/>
        </w:rPr>
        <w:t>i</w:t>
      </w:r>
      <w:r w:rsidRPr="00516410">
        <w:rPr>
          <w:rFonts w:ascii="Times New Roman" w:hAnsi="Times New Roman"/>
          <w:sz w:val="28"/>
          <w:szCs w:val="28"/>
        </w:rPr>
        <w:t>onsweise – ständig verschärft.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Davon abgesehen, haben Positivisten, Utilitaristen, Pragmat</w:t>
      </w:r>
      <w:r w:rsidRPr="00516410">
        <w:rPr>
          <w:rFonts w:ascii="Times New Roman" w:hAnsi="Times New Roman"/>
          <w:sz w:val="28"/>
          <w:szCs w:val="28"/>
        </w:rPr>
        <w:t>i</w:t>
      </w:r>
      <w:r w:rsidRPr="00516410">
        <w:rPr>
          <w:rFonts w:ascii="Times New Roman" w:hAnsi="Times New Roman"/>
          <w:sz w:val="28"/>
          <w:szCs w:val="28"/>
        </w:rPr>
        <w:t xml:space="preserve">ker und Kritische Rationalisten wesentlich dazu beigetragen, die Ideen und die reale Existenz des </w:t>
      </w:r>
      <w:r w:rsidRPr="00516410">
        <w:rPr>
          <w:rFonts w:ascii="Times New Roman" w:hAnsi="Times New Roman"/>
          <w:i/>
          <w:sz w:val="28"/>
          <w:szCs w:val="28"/>
        </w:rPr>
        <w:t>Liberalismus</w:t>
      </w:r>
      <w:r w:rsidRPr="00516410">
        <w:rPr>
          <w:rFonts w:ascii="Times New Roman" w:hAnsi="Times New Roman"/>
          <w:sz w:val="28"/>
          <w:szCs w:val="28"/>
        </w:rPr>
        <w:t xml:space="preserve"> – bis hin zum heutigen Neoliberalismus – zu bestätigen und philo-sophisch zu bekräftigen.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Worin aber besteht der </w:t>
      </w:r>
      <w:r w:rsidRPr="00516410">
        <w:rPr>
          <w:rFonts w:ascii="Times New Roman" w:hAnsi="Times New Roman"/>
          <w:b/>
          <w:sz w:val="28"/>
          <w:szCs w:val="28"/>
        </w:rPr>
        <w:t>Liberalismus</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Als einer der Pioniere nicht nur des </w:t>
      </w:r>
      <w:r w:rsidRPr="00516410">
        <w:rPr>
          <w:rFonts w:ascii="Times New Roman" w:hAnsi="Times New Roman"/>
          <w:i/>
          <w:sz w:val="28"/>
          <w:szCs w:val="28"/>
        </w:rPr>
        <w:t>wirtschaftlichen</w:t>
      </w:r>
      <w:r w:rsidRPr="00516410">
        <w:rPr>
          <w:rFonts w:ascii="Times New Roman" w:hAnsi="Times New Roman"/>
          <w:sz w:val="28"/>
          <w:szCs w:val="28"/>
        </w:rPr>
        <w:t xml:space="preserve"> Liber</w:t>
      </w:r>
      <w:r w:rsidRPr="00516410">
        <w:rPr>
          <w:rFonts w:ascii="Times New Roman" w:hAnsi="Times New Roman"/>
          <w:sz w:val="28"/>
          <w:szCs w:val="28"/>
        </w:rPr>
        <w:t>a</w:t>
      </w:r>
      <w:r w:rsidRPr="00516410">
        <w:rPr>
          <w:rFonts w:ascii="Times New Roman" w:hAnsi="Times New Roman"/>
          <w:sz w:val="28"/>
          <w:szCs w:val="28"/>
        </w:rPr>
        <w:t xml:space="preserve">lismus gilt der schottische Moralphilosoph </w:t>
      </w:r>
      <w:r w:rsidRPr="00516410">
        <w:rPr>
          <w:rFonts w:ascii="Times New Roman" w:hAnsi="Times New Roman"/>
          <w:i/>
          <w:sz w:val="28"/>
          <w:szCs w:val="28"/>
        </w:rPr>
        <w:t>Adam Smith</w:t>
      </w:r>
      <w:r w:rsidRPr="00516410">
        <w:rPr>
          <w:rFonts w:ascii="Times New Roman" w:hAnsi="Times New Roman"/>
          <w:sz w:val="28"/>
          <w:szCs w:val="28"/>
        </w:rPr>
        <w:t xml:space="preserve"> (1723-90), den einige Theoretiker sogar für den „Vater der Ökonomie“ halten. Mit Ausnahme von </w:t>
      </w:r>
      <w:r w:rsidRPr="00516410">
        <w:rPr>
          <w:rFonts w:ascii="Times New Roman" w:hAnsi="Times New Roman"/>
          <w:i/>
          <w:sz w:val="28"/>
          <w:szCs w:val="28"/>
        </w:rPr>
        <w:t>August Oncken</w:t>
      </w:r>
      <w:r w:rsidRPr="00516410">
        <w:rPr>
          <w:rFonts w:ascii="Times New Roman" w:hAnsi="Times New Roman"/>
          <w:sz w:val="28"/>
          <w:szCs w:val="28"/>
        </w:rPr>
        <w:t xml:space="preserve">, der im Jahre 1898 einen Aufsatz mit dem Titel </w:t>
      </w:r>
      <w:r w:rsidRPr="00516410">
        <w:rPr>
          <w:rFonts w:ascii="Times New Roman" w:hAnsi="Times New Roman"/>
          <w:i/>
          <w:sz w:val="28"/>
          <w:szCs w:val="28"/>
        </w:rPr>
        <w:t>Das Adam-Smith-Problem</w:t>
      </w:r>
      <w:r w:rsidRPr="00516410">
        <w:rPr>
          <w:rFonts w:ascii="Times New Roman" w:hAnsi="Times New Roman"/>
          <w:sz w:val="28"/>
          <w:szCs w:val="28"/>
        </w:rPr>
        <w:t xml:space="preserve"> verö</w:t>
      </w:r>
      <w:r w:rsidRPr="00516410">
        <w:rPr>
          <w:rFonts w:ascii="Times New Roman" w:hAnsi="Times New Roman"/>
          <w:sz w:val="28"/>
          <w:szCs w:val="28"/>
        </w:rPr>
        <w:t>f</w:t>
      </w:r>
      <w:r w:rsidRPr="00516410">
        <w:rPr>
          <w:rFonts w:ascii="Times New Roman" w:hAnsi="Times New Roman"/>
          <w:sz w:val="28"/>
          <w:szCs w:val="28"/>
        </w:rPr>
        <w:t>fentlichte, worin er Smith vorwarf, zwischen zwei Extremen zu schwanken: a) dem der „Sympathie“ (die Smith auch als Einfü</w:t>
      </w:r>
      <w:r w:rsidRPr="00516410">
        <w:rPr>
          <w:rFonts w:ascii="Times New Roman" w:hAnsi="Times New Roman"/>
          <w:sz w:val="28"/>
          <w:szCs w:val="28"/>
        </w:rPr>
        <w:t>h</w:t>
      </w:r>
      <w:r w:rsidRPr="00516410">
        <w:rPr>
          <w:rFonts w:ascii="Times New Roman" w:hAnsi="Times New Roman"/>
          <w:sz w:val="28"/>
          <w:szCs w:val="28"/>
        </w:rPr>
        <w:t xml:space="preserve">lungsvermögen, Empathie verstand) einerseits und dem des </w:t>
      </w:r>
      <w:r w:rsidRPr="00516410">
        <w:rPr>
          <w:rFonts w:ascii="Times New Roman" w:hAnsi="Times New Roman"/>
          <w:i/>
          <w:sz w:val="28"/>
          <w:szCs w:val="28"/>
        </w:rPr>
        <w:t>E</w:t>
      </w:r>
      <w:r w:rsidRPr="00516410">
        <w:rPr>
          <w:rFonts w:ascii="Times New Roman" w:hAnsi="Times New Roman"/>
          <w:i/>
          <w:sz w:val="28"/>
          <w:szCs w:val="28"/>
        </w:rPr>
        <w:t>i</w:t>
      </w:r>
      <w:r w:rsidRPr="00516410">
        <w:rPr>
          <w:rFonts w:ascii="Times New Roman" w:hAnsi="Times New Roman"/>
          <w:i/>
          <w:sz w:val="28"/>
          <w:szCs w:val="28"/>
        </w:rPr>
        <w:t>gennutzes</w:t>
      </w:r>
      <w:r w:rsidRPr="00516410">
        <w:rPr>
          <w:rFonts w:ascii="Times New Roman" w:hAnsi="Times New Roman"/>
          <w:sz w:val="28"/>
          <w:szCs w:val="28"/>
        </w:rPr>
        <w:t xml:space="preserve"> andererseits. Die Menschen sollen einander mit Sy</w:t>
      </w:r>
      <w:r w:rsidRPr="00516410">
        <w:rPr>
          <w:rFonts w:ascii="Times New Roman" w:hAnsi="Times New Roman"/>
          <w:sz w:val="28"/>
          <w:szCs w:val="28"/>
        </w:rPr>
        <w:t>m</w:t>
      </w:r>
      <w:r w:rsidRPr="00516410">
        <w:rPr>
          <w:rFonts w:ascii="Times New Roman" w:hAnsi="Times New Roman"/>
          <w:sz w:val="28"/>
          <w:szCs w:val="28"/>
        </w:rPr>
        <w:t xml:space="preserve">pathie und Mitgefühl begegnen, fordert Smith 1759 in seiner </w:t>
      </w:r>
      <w:r w:rsidRPr="00516410">
        <w:rPr>
          <w:rFonts w:ascii="Times New Roman" w:hAnsi="Times New Roman"/>
          <w:i/>
          <w:sz w:val="28"/>
          <w:szCs w:val="28"/>
        </w:rPr>
        <w:t>Theorie der moralischen Empfindungen</w:t>
      </w:r>
      <w:r w:rsidRPr="00516410">
        <w:rPr>
          <w:rFonts w:ascii="Times New Roman" w:hAnsi="Times New Roman"/>
          <w:sz w:val="28"/>
          <w:szCs w:val="28"/>
        </w:rPr>
        <w:t xml:space="preserve">, während er in seinem nationalökonomischen Hauptwerk </w:t>
      </w:r>
      <w:r w:rsidRPr="00516410">
        <w:rPr>
          <w:rFonts w:ascii="Times New Roman" w:hAnsi="Times New Roman"/>
          <w:i/>
          <w:sz w:val="28"/>
          <w:szCs w:val="28"/>
        </w:rPr>
        <w:t>Eine Untersuchung über N</w:t>
      </w:r>
      <w:r w:rsidRPr="00516410">
        <w:rPr>
          <w:rFonts w:ascii="Times New Roman" w:hAnsi="Times New Roman"/>
          <w:i/>
          <w:sz w:val="28"/>
          <w:szCs w:val="28"/>
        </w:rPr>
        <w:t>a</w:t>
      </w:r>
      <w:r w:rsidRPr="00516410">
        <w:rPr>
          <w:rFonts w:ascii="Times New Roman" w:hAnsi="Times New Roman"/>
          <w:i/>
          <w:sz w:val="28"/>
          <w:szCs w:val="28"/>
        </w:rPr>
        <w:t>tur und Ursachen des Wohlstands von Nationen</w:t>
      </w:r>
      <w:r w:rsidRPr="00516410">
        <w:rPr>
          <w:rFonts w:ascii="Times New Roman" w:hAnsi="Times New Roman"/>
          <w:sz w:val="28"/>
          <w:szCs w:val="28"/>
        </w:rPr>
        <w:t xml:space="preserve"> (1776) behau</w:t>
      </w:r>
      <w:r w:rsidRPr="00516410">
        <w:rPr>
          <w:rFonts w:ascii="Times New Roman" w:hAnsi="Times New Roman"/>
          <w:sz w:val="28"/>
          <w:szCs w:val="28"/>
        </w:rPr>
        <w:t>p</w:t>
      </w:r>
      <w:r w:rsidRPr="00516410">
        <w:rPr>
          <w:rFonts w:ascii="Times New Roman" w:hAnsi="Times New Roman"/>
          <w:sz w:val="28"/>
          <w:szCs w:val="28"/>
        </w:rPr>
        <w:t>tet, wer (Waren-) Werte produziert, wie z.B. ein Bäcker oder ein Metzger, tue dies nicht aus purer Nächstenliebe, sondern aus ureige-nem Interesse (</w:t>
      </w:r>
      <w:r w:rsidRPr="00516410">
        <w:rPr>
          <w:rFonts w:ascii="Times New Roman" w:hAnsi="Times New Roman"/>
          <w:i/>
          <w:sz w:val="28"/>
          <w:szCs w:val="28"/>
        </w:rPr>
        <w:t>Eigennutz</w:t>
      </w:r>
      <w:r w:rsidRPr="00516410">
        <w:rPr>
          <w:rFonts w:ascii="Times New Roman" w:hAnsi="Times New Roman"/>
          <w:sz w:val="28"/>
          <w:szCs w:val="28"/>
        </w:rPr>
        <w:t>!), wenn nicht aus purer G</w:t>
      </w:r>
      <w:r w:rsidRPr="00516410">
        <w:rPr>
          <w:rFonts w:ascii="Times New Roman" w:hAnsi="Times New Roman"/>
          <w:sz w:val="28"/>
          <w:szCs w:val="28"/>
        </w:rPr>
        <w:t>e</w:t>
      </w:r>
      <w:r w:rsidRPr="00516410">
        <w:rPr>
          <w:rFonts w:ascii="Times New Roman" w:hAnsi="Times New Roman"/>
          <w:sz w:val="28"/>
          <w:szCs w:val="28"/>
        </w:rPr>
        <w:t>winnsucht.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Smith selbst hat darin aber anscheinend keinen Widerspruch gesehen. Aufheben lässt sich der Gegensatz tatsächlich, wenn man Folgendes bedenkt: Wenn der Bäcker etwas verkaufen will, muss er normalerweise dem Kunden Sympathie und Freundlic</w:t>
      </w:r>
      <w:r w:rsidRPr="00516410">
        <w:rPr>
          <w:rFonts w:ascii="Times New Roman" w:hAnsi="Times New Roman"/>
          <w:sz w:val="28"/>
          <w:szCs w:val="28"/>
        </w:rPr>
        <w:t>h</w:t>
      </w:r>
      <w:r w:rsidRPr="00516410">
        <w:rPr>
          <w:rFonts w:ascii="Times New Roman" w:hAnsi="Times New Roman"/>
          <w:sz w:val="28"/>
          <w:szCs w:val="28"/>
        </w:rPr>
        <w:t xml:space="preserve">keit entgegenbringen. Sich in die Gefühlswelt des Kunden zu versetzen (wie dies ja auch in der heutigen, mit möglichst allen Mitteln der Psychologie arbeitenden </w:t>
      </w:r>
      <w:r w:rsidRPr="00516410">
        <w:rPr>
          <w:rFonts w:ascii="Times New Roman" w:hAnsi="Times New Roman"/>
          <w:i/>
          <w:sz w:val="28"/>
          <w:szCs w:val="28"/>
        </w:rPr>
        <w:t>Marktforschung</w:t>
      </w:r>
      <w:r w:rsidRPr="00516410">
        <w:rPr>
          <w:rFonts w:ascii="Times New Roman" w:hAnsi="Times New Roman"/>
          <w:sz w:val="28"/>
          <w:szCs w:val="28"/>
        </w:rPr>
        <w:t xml:space="preserve"> geschieht), liegt folglich durchaus im „ureigenen Interesse“ des Produze</w:t>
      </w:r>
      <w:r w:rsidRPr="00516410">
        <w:rPr>
          <w:rFonts w:ascii="Times New Roman" w:hAnsi="Times New Roman"/>
          <w:sz w:val="28"/>
          <w:szCs w:val="28"/>
        </w:rPr>
        <w:t>n</w:t>
      </w:r>
      <w:r w:rsidRPr="00516410">
        <w:rPr>
          <w:rFonts w:ascii="Times New Roman" w:hAnsi="Times New Roman"/>
          <w:sz w:val="28"/>
          <w:szCs w:val="28"/>
        </w:rPr>
        <w:t>ten! Zudem gibt es, wie man heute weiß, Solidarität, d.h. wirkl</w:t>
      </w:r>
      <w:r w:rsidRPr="00516410">
        <w:rPr>
          <w:rFonts w:ascii="Times New Roman" w:hAnsi="Times New Roman"/>
          <w:sz w:val="28"/>
          <w:szCs w:val="28"/>
        </w:rPr>
        <w:t>i</w:t>
      </w:r>
      <w:r w:rsidRPr="00516410">
        <w:rPr>
          <w:rFonts w:ascii="Times New Roman" w:hAnsi="Times New Roman"/>
          <w:sz w:val="28"/>
          <w:szCs w:val="28"/>
        </w:rPr>
        <w:t>chen Zusammenhalt zwischen Angehörigen gleicher oder unte</w:t>
      </w:r>
      <w:r w:rsidRPr="00516410">
        <w:rPr>
          <w:rFonts w:ascii="Times New Roman" w:hAnsi="Times New Roman"/>
          <w:sz w:val="28"/>
          <w:szCs w:val="28"/>
        </w:rPr>
        <w:t>r</w:t>
      </w:r>
      <w:r w:rsidRPr="00516410">
        <w:rPr>
          <w:rFonts w:ascii="Times New Roman" w:hAnsi="Times New Roman"/>
          <w:sz w:val="28"/>
          <w:szCs w:val="28"/>
        </w:rPr>
        <w:t>schiedlicher gesellschaftlicher Gruppen, nur dann, wenn sie e</w:t>
      </w:r>
      <w:r w:rsidRPr="00516410">
        <w:rPr>
          <w:rFonts w:ascii="Times New Roman" w:hAnsi="Times New Roman"/>
          <w:sz w:val="28"/>
          <w:szCs w:val="28"/>
        </w:rPr>
        <w:t>i</w:t>
      </w:r>
      <w:r w:rsidRPr="00516410">
        <w:rPr>
          <w:rFonts w:ascii="Times New Roman" w:hAnsi="Times New Roman"/>
          <w:sz w:val="28"/>
          <w:szCs w:val="28"/>
        </w:rPr>
        <w:t xml:space="preserve">nander Mitgefühl entgegenbringen.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Davon abgesehen, hat der gesunde Eigennutz für Adam Smith zentrale Bedeu-tung. Wie von einer „unsichtbaren Hand“ gele</w:t>
      </w:r>
      <w:r w:rsidRPr="00516410">
        <w:rPr>
          <w:rFonts w:ascii="Times New Roman" w:hAnsi="Times New Roman"/>
          <w:sz w:val="28"/>
          <w:szCs w:val="28"/>
        </w:rPr>
        <w:t>i</w:t>
      </w:r>
      <w:r w:rsidRPr="00516410">
        <w:rPr>
          <w:rFonts w:ascii="Times New Roman" w:hAnsi="Times New Roman"/>
          <w:sz w:val="28"/>
          <w:szCs w:val="28"/>
        </w:rPr>
        <w:t>tet, bewirkt das erfolgreich einge-setzte Eigeninteresse den grö</w:t>
      </w:r>
      <w:r w:rsidRPr="00516410">
        <w:rPr>
          <w:rFonts w:ascii="Times New Roman" w:hAnsi="Times New Roman"/>
          <w:sz w:val="28"/>
          <w:szCs w:val="28"/>
        </w:rPr>
        <w:t>ß</w:t>
      </w:r>
      <w:r w:rsidRPr="00516410">
        <w:rPr>
          <w:rFonts w:ascii="Times New Roman" w:hAnsi="Times New Roman"/>
          <w:sz w:val="28"/>
          <w:szCs w:val="28"/>
        </w:rPr>
        <w:t>ten gesamtgesellschaftlichen Nutzen. Dies, ob-wohl Smith – a</w:t>
      </w:r>
      <w:r w:rsidRPr="00516410">
        <w:rPr>
          <w:rFonts w:ascii="Times New Roman" w:hAnsi="Times New Roman"/>
          <w:sz w:val="28"/>
          <w:szCs w:val="28"/>
        </w:rPr>
        <w:t>n</w:t>
      </w:r>
      <w:r w:rsidRPr="00516410">
        <w:rPr>
          <w:rFonts w:ascii="Times New Roman" w:hAnsi="Times New Roman"/>
          <w:sz w:val="28"/>
          <w:szCs w:val="28"/>
        </w:rPr>
        <w:t>ders als die Utilitaristen – nicht den Nutzen, sondern das Ein-fühlungsvermögen (die „Sympathie“) für das Wichtigste übe</w:t>
      </w:r>
      <w:r w:rsidRPr="00516410">
        <w:rPr>
          <w:rFonts w:ascii="Times New Roman" w:hAnsi="Times New Roman"/>
          <w:sz w:val="28"/>
          <w:szCs w:val="28"/>
        </w:rPr>
        <w:t>r</w:t>
      </w:r>
      <w:r w:rsidRPr="00516410">
        <w:rPr>
          <w:rFonts w:ascii="Times New Roman" w:hAnsi="Times New Roman"/>
          <w:sz w:val="28"/>
          <w:szCs w:val="28"/>
        </w:rPr>
        <w:t xml:space="preserve">haupt hält.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Übrigen hat Smith in mancher Hinsicht die Marxsche Wertlehre (s.o.) vorbereitet, so durch Analysen zur Arbeitste</w:t>
      </w:r>
      <w:r w:rsidRPr="00516410">
        <w:rPr>
          <w:rFonts w:ascii="Times New Roman" w:hAnsi="Times New Roman"/>
          <w:sz w:val="28"/>
          <w:szCs w:val="28"/>
        </w:rPr>
        <w:t>i</w:t>
      </w:r>
      <w:r w:rsidRPr="00516410">
        <w:rPr>
          <w:rFonts w:ascii="Times New Roman" w:hAnsi="Times New Roman"/>
          <w:sz w:val="28"/>
          <w:szCs w:val="28"/>
        </w:rPr>
        <w:t>lung, zum Tausch, zum Arbeitswert und zur Güter-Verteilung, sowie auch zum Stellenwert von Arbeit, Boden und Kapital. Im Unterschied zu Marx befürworte</w:t>
      </w:r>
      <w:r w:rsidR="006117EE" w:rsidRPr="00516410">
        <w:rPr>
          <w:rFonts w:ascii="Times New Roman" w:hAnsi="Times New Roman"/>
          <w:sz w:val="28"/>
          <w:szCs w:val="28"/>
        </w:rPr>
        <w:t>t Smith jedoch die „freie Markt</w:t>
      </w:r>
      <w:r w:rsidRPr="00516410">
        <w:rPr>
          <w:rFonts w:ascii="Times New Roman" w:hAnsi="Times New Roman"/>
          <w:sz w:val="28"/>
          <w:szCs w:val="28"/>
        </w:rPr>
        <w:t>wirtschaft“, als dessen erster Begründer er gilt.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John Stuart Mill</w:t>
      </w:r>
      <w:r w:rsidRPr="00516410">
        <w:rPr>
          <w:rFonts w:ascii="Times New Roman" w:hAnsi="Times New Roman"/>
          <w:sz w:val="28"/>
          <w:szCs w:val="28"/>
        </w:rPr>
        <w:t xml:space="preserve"> (1806-73) hat die Konzepte von Smith phil</w:t>
      </w:r>
      <w:r w:rsidRPr="00516410">
        <w:rPr>
          <w:rFonts w:ascii="Times New Roman" w:hAnsi="Times New Roman"/>
          <w:sz w:val="28"/>
          <w:szCs w:val="28"/>
        </w:rPr>
        <w:t>o</w:t>
      </w:r>
      <w:r w:rsidRPr="00516410">
        <w:rPr>
          <w:rFonts w:ascii="Times New Roman" w:hAnsi="Times New Roman"/>
          <w:sz w:val="28"/>
          <w:szCs w:val="28"/>
        </w:rPr>
        <w:t>sophisch und wirt</w:t>
      </w:r>
      <w:r w:rsidR="00760FB4" w:rsidRPr="00516410">
        <w:rPr>
          <w:rFonts w:ascii="Times New Roman" w:hAnsi="Times New Roman"/>
          <w:sz w:val="28"/>
          <w:szCs w:val="28"/>
        </w:rPr>
        <w:t>-</w:t>
      </w:r>
      <w:r w:rsidRPr="00516410">
        <w:rPr>
          <w:rFonts w:ascii="Times New Roman" w:hAnsi="Times New Roman"/>
          <w:sz w:val="28"/>
          <w:szCs w:val="28"/>
        </w:rPr>
        <w:t>schaftstheoretisch vertieft. Allerdings ehe</w:t>
      </w:r>
      <w:r w:rsidR="00760FB4" w:rsidRPr="00516410">
        <w:rPr>
          <w:rFonts w:ascii="Times New Roman" w:hAnsi="Times New Roman"/>
          <w:sz w:val="28"/>
          <w:szCs w:val="28"/>
        </w:rPr>
        <w:t>r vom Standpunkt des Utilitaris</w:t>
      </w:r>
      <w:r w:rsidRPr="00516410">
        <w:rPr>
          <w:rFonts w:ascii="Times New Roman" w:hAnsi="Times New Roman"/>
          <w:sz w:val="28"/>
          <w:szCs w:val="28"/>
        </w:rPr>
        <w:t xml:space="preserve">mus aus. Leidenschaftlich plädiert er für die </w:t>
      </w:r>
      <w:r w:rsidRPr="00516410">
        <w:rPr>
          <w:rFonts w:ascii="Times New Roman" w:hAnsi="Times New Roman"/>
          <w:i/>
          <w:sz w:val="28"/>
          <w:szCs w:val="28"/>
        </w:rPr>
        <w:t>Freiheit des Individuums</w:t>
      </w:r>
      <w:r w:rsidRPr="00516410">
        <w:rPr>
          <w:rFonts w:ascii="Times New Roman" w:hAnsi="Times New Roman"/>
          <w:sz w:val="28"/>
          <w:szCs w:val="28"/>
        </w:rPr>
        <w:t xml:space="preserve">, bestimmt aber auch deren Grenzen: in der Freiheit des Mitmenschen und im Gemeinwohl, so in </w:t>
      </w:r>
      <w:r w:rsidRPr="00516410">
        <w:rPr>
          <w:rFonts w:ascii="Times New Roman" w:hAnsi="Times New Roman"/>
          <w:i/>
          <w:sz w:val="28"/>
          <w:szCs w:val="28"/>
        </w:rPr>
        <w:t>Über die Freiheit</w:t>
      </w:r>
      <w:r w:rsidRPr="00516410">
        <w:rPr>
          <w:rFonts w:ascii="Times New Roman" w:hAnsi="Times New Roman"/>
          <w:sz w:val="28"/>
          <w:szCs w:val="28"/>
        </w:rPr>
        <w:t xml:space="preserve"> (1859), einem Grundwerk der polit</w:t>
      </w:r>
      <w:r w:rsidRPr="00516410">
        <w:rPr>
          <w:rFonts w:ascii="Times New Roman" w:hAnsi="Times New Roman"/>
          <w:sz w:val="28"/>
          <w:szCs w:val="28"/>
        </w:rPr>
        <w:t>i</w:t>
      </w:r>
      <w:r w:rsidRPr="00516410">
        <w:rPr>
          <w:rFonts w:ascii="Times New Roman" w:hAnsi="Times New Roman"/>
          <w:sz w:val="28"/>
          <w:szCs w:val="28"/>
        </w:rPr>
        <w:t xml:space="preserve">schen Philosophie. (Zu Smith und Mill vgl. </w:t>
      </w:r>
      <w:r w:rsidRPr="00516410">
        <w:rPr>
          <w:rFonts w:ascii="Times New Roman" w:hAnsi="Times New Roman"/>
          <w:i/>
          <w:sz w:val="28"/>
          <w:szCs w:val="28"/>
        </w:rPr>
        <w:t>Lexikon der phil</w:t>
      </w:r>
      <w:r w:rsidRPr="00516410">
        <w:rPr>
          <w:rFonts w:ascii="Times New Roman" w:hAnsi="Times New Roman"/>
          <w:i/>
          <w:sz w:val="28"/>
          <w:szCs w:val="28"/>
        </w:rPr>
        <w:t>o</w:t>
      </w:r>
      <w:r w:rsidRPr="00516410">
        <w:rPr>
          <w:rFonts w:ascii="Times New Roman" w:hAnsi="Times New Roman"/>
          <w:i/>
          <w:sz w:val="28"/>
          <w:szCs w:val="28"/>
        </w:rPr>
        <w:t>sophischen Werke</w:t>
      </w:r>
      <w:r w:rsidRPr="00516410">
        <w:rPr>
          <w:rFonts w:ascii="Times New Roman" w:hAnsi="Times New Roman"/>
          <w:sz w:val="28"/>
          <w:szCs w:val="28"/>
        </w:rPr>
        <w:t xml:space="preserve"> a.a.O. S. 219, 708; 482.)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kaum überschaubaren Differenzierungen entwickelt sich der Liberalismus im 19.  und 20. Jahrhundert, wobei individue</w:t>
      </w:r>
      <w:r w:rsidRPr="00516410">
        <w:rPr>
          <w:rFonts w:ascii="Times New Roman" w:hAnsi="Times New Roman"/>
          <w:sz w:val="28"/>
          <w:szCs w:val="28"/>
        </w:rPr>
        <w:t>l</w:t>
      </w:r>
      <w:r w:rsidRPr="00516410">
        <w:rPr>
          <w:rFonts w:ascii="Times New Roman" w:hAnsi="Times New Roman"/>
          <w:sz w:val="28"/>
          <w:szCs w:val="28"/>
        </w:rPr>
        <w:t>le Freiheit und Selbstverantwortung stets im Vordergrund st</w:t>
      </w:r>
      <w:r w:rsidRPr="00516410">
        <w:rPr>
          <w:rFonts w:ascii="Times New Roman" w:hAnsi="Times New Roman"/>
          <w:sz w:val="28"/>
          <w:szCs w:val="28"/>
        </w:rPr>
        <w:t>e</w:t>
      </w:r>
      <w:r w:rsidRPr="00516410">
        <w:rPr>
          <w:rFonts w:ascii="Times New Roman" w:hAnsi="Times New Roman"/>
          <w:sz w:val="28"/>
          <w:szCs w:val="28"/>
        </w:rPr>
        <w:t xml:space="preserve">hen, und zwar nicht zuletzt im Widerstand gegen abso-lutistische und totalitäre Herrschaftsformen. – Im </w:t>
      </w:r>
      <w:r w:rsidRPr="00516410">
        <w:rPr>
          <w:rFonts w:ascii="Times New Roman" w:hAnsi="Times New Roman"/>
          <w:i/>
          <w:sz w:val="28"/>
          <w:szCs w:val="28"/>
        </w:rPr>
        <w:t>Verfassungsl</w:t>
      </w:r>
      <w:r w:rsidRPr="00516410">
        <w:rPr>
          <w:rFonts w:ascii="Times New Roman" w:hAnsi="Times New Roman"/>
          <w:i/>
          <w:sz w:val="28"/>
          <w:szCs w:val="28"/>
        </w:rPr>
        <w:t>i</w:t>
      </w:r>
      <w:r w:rsidRPr="00516410">
        <w:rPr>
          <w:rFonts w:ascii="Times New Roman" w:hAnsi="Times New Roman"/>
          <w:i/>
          <w:sz w:val="28"/>
          <w:szCs w:val="28"/>
        </w:rPr>
        <w:t xml:space="preserve">beralismus </w:t>
      </w:r>
      <w:r w:rsidRPr="00516410">
        <w:rPr>
          <w:rFonts w:ascii="Times New Roman" w:hAnsi="Times New Roman"/>
          <w:sz w:val="28"/>
          <w:szCs w:val="28"/>
        </w:rPr>
        <w:t>geht es vor allem um den rechtlichen Schutz des Einzelmenschen, so durch (elemen</w:t>
      </w:r>
      <w:r w:rsidR="00423133" w:rsidRPr="00516410">
        <w:rPr>
          <w:rFonts w:ascii="Times New Roman" w:hAnsi="Times New Roman"/>
          <w:sz w:val="28"/>
          <w:szCs w:val="28"/>
        </w:rPr>
        <w:t>-</w:t>
      </w:r>
      <w:r w:rsidRPr="00516410">
        <w:rPr>
          <w:rFonts w:ascii="Times New Roman" w:hAnsi="Times New Roman"/>
          <w:sz w:val="28"/>
          <w:szCs w:val="28"/>
        </w:rPr>
        <w:t>tare) Menschenrechte, B</w:t>
      </w:r>
      <w:r w:rsidRPr="00516410">
        <w:rPr>
          <w:rFonts w:ascii="Times New Roman" w:hAnsi="Times New Roman"/>
          <w:sz w:val="28"/>
          <w:szCs w:val="28"/>
        </w:rPr>
        <w:t>e</w:t>
      </w:r>
      <w:r w:rsidRPr="00516410">
        <w:rPr>
          <w:rFonts w:ascii="Times New Roman" w:hAnsi="Times New Roman"/>
          <w:sz w:val="28"/>
          <w:szCs w:val="28"/>
        </w:rPr>
        <w:t xml:space="preserve">grenzung </w:t>
      </w:r>
      <w:r w:rsidR="00423133" w:rsidRPr="00516410">
        <w:rPr>
          <w:rFonts w:ascii="Times New Roman" w:hAnsi="Times New Roman"/>
          <w:sz w:val="28"/>
          <w:szCs w:val="28"/>
        </w:rPr>
        <w:t>der Staatsmacht und Gewaltenteil</w:t>
      </w:r>
      <w:r w:rsidRPr="00516410">
        <w:rPr>
          <w:rFonts w:ascii="Times New Roman" w:hAnsi="Times New Roman"/>
          <w:sz w:val="28"/>
          <w:szCs w:val="28"/>
        </w:rPr>
        <w:t>ung. – Die Verfec</w:t>
      </w:r>
      <w:r w:rsidRPr="00516410">
        <w:rPr>
          <w:rFonts w:ascii="Times New Roman" w:hAnsi="Times New Roman"/>
          <w:sz w:val="28"/>
          <w:szCs w:val="28"/>
        </w:rPr>
        <w:t>h</w:t>
      </w:r>
      <w:r w:rsidRPr="00516410">
        <w:rPr>
          <w:rFonts w:ascii="Times New Roman" w:hAnsi="Times New Roman"/>
          <w:sz w:val="28"/>
          <w:szCs w:val="28"/>
        </w:rPr>
        <w:t xml:space="preserve">ter des </w:t>
      </w:r>
      <w:r w:rsidRPr="00516410">
        <w:rPr>
          <w:rFonts w:ascii="Times New Roman" w:hAnsi="Times New Roman"/>
          <w:i/>
          <w:sz w:val="28"/>
          <w:szCs w:val="28"/>
        </w:rPr>
        <w:t>Wirtschaftsliberalismus</w:t>
      </w:r>
      <w:r w:rsidRPr="00516410">
        <w:rPr>
          <w:rFonts w:ascii="Times New Roman" w:hAnsi="Times New Roman"/>
          <w:sz w:val="28"/>
          <w:szCs w:val="28"/>
        </w:rPr>
        <w:t xml:space="preserve"> pochen auf Privateigentum (bzw. die Eigentumsrechte), freie Marktwirtschaft und freien (Welt-)Handel, teils mit na</w:t>
      </w:r>
      <w:r w:rsidR="00423133" w:rsidRPr="00516410">
        <w:rPr>
          <w:rFonts w:ascii="Times New Roman" w:hAnsi="Times New Roman"/>
          <w:sz w:val="28"/>
          <w:szCs w:val="28"/>
        </w:rPr>
        <w:t>-</w:t>
      </w:r>
      <w:r w:rsidRPr="00516410">
        <w:rPr>
          <w:rFonts w:ascii="Times New Roman" w:hAnsi="Times New Roman"/>
          <w:sz w:val="28"/>
          <w:szCs w:val="28"/>
        </w:rPr>
        <w:t>turrechtlicher Begründung. Auseinande</w:t>
      </w:r>
      <w:r w:rsidRPr="00516410">
        <w:rPr>
          <w:rFonts w:ascii="Times New Roman" w:hAnsi="Times New Roman"/>
          <w:sz w:val="28"/>
          <w:szCs w:val="28"/>
        </w:rPr>
        <w:t>r</w:t>
      </w:r>
      <w:r w:rsidRPr="00516410">
        <w:rPr>
          <w:rFonts w:ascii="Times New Roman" w:hAnsi="Times New Roman"/>
          <w:sz w:val="28"/>
          <w:szCs w:val="28"/>
        </w:rPr>
        <w:t>setzungen zwischen den liberalen Theo</w:t>
      </w:r>
      <w:r w:rsidR="00423133" w:rsidRPr="00516410">
        <w:rPr>
          <w:rFonts w:ascii="Times New Roman" w:hAnsi="Times New Roman"/>
          <w:sz w:val="28"/>
          <w:szCs w:val="28"/>
        </w:rPr>
        <w:t>-</w:t>
      </w:r>
      <w:r w:rsidRPr="00516410">
        <w:rPr>
          <w:rFonts w:ascii="Times New Roman" w:hAnsi="Times New Roman"/>
          <w:sz w:val="28"/>
          <w:szCs w:val="28"/>
        </w:rPr>
        <w:t>retikern gab es alle</w:t>
      </w:r>
      <w:r w:rsidRPr="00516410">
        <w:rPr>
          <w:rFonts w:ascii="Times New Roman" w:hAnsi="Times New Roman"/>
          <w:sz w:val="28"/>
          <w:szCs w:val="28"/>
        </w:rPr>
        <w:t>r</w:t>
      </w:r>
      <w:r w:rsidRPr="00516410">
        <w:rPr>
          <w:rFonts w:ascii="Times New Roman" w:hAnsi="Times New Roman"/>
          <w:sz w:val="28"/>
          <w:szCs w:val="28"/>
        </w:rPr>
        <w:t>dings schon frühzeitig darüber, ob und wie weitgehend es dem Staat erlaubt werden darf, in das Wirtschaftsleben gesetzgeb</w:t>
      </w:r>
      <w:r w:rsidRPr="00516410">
        <w:rPr>
          <w:rFonts w:ascii="Times New Roman" w:hAnsi="Times New Roman"/>
          <w:sz w:val="28"/>
          <w:szCs w:val="28"/>
        </w:rPr>
        <w:t>e</w:t>
      </w:r>
      <w:r w:rsidRPr="00516410">
        <w:rPr>
          <w:rFonts w:ascii="Times New Roman" w:hAnsi="Times New Roman"/>
          <w:sz w:val="28"/>
          <w:szCs w:val="28"/>
        </w:rPr>
        <w:t>risch (z.B. re</w:t>
      </w:r>
      <w:r w:rsidR="00423133" w:rsidRPr="00516410">
        <w:rPr>
          <w:rFonts w:ascii="Times New Roman" w:hAnsi="Times New Roman"/>
          <w:sz w:val="28"/>
          <w:szCs w:val="28"/>
        </w:rPr>
        <w:t>-</w:t>
      </w:r>
      <w:r w:rsidRPr="00516410">
        <w:rPr>
          <w:rFonts w:ascii="Times New Roman" w:hAnsi="Times New Roman"/>
          <w:sz w:val="28"/>
          <w:szCs w:val="28"/>
        </w:rPr>
        <w:t xml:space="preserve">gulierend) einzugreifen. Im deutschen </w:t>
      </w:r>
      <w:r w:rsidRPr="00516410">
        <w:rPr>
          <w:rFonts w:ascii="Times New Roman" w:hAnsi="Times New Roman"/>
          <w:i/>
          <w:sz w:val="28"/>
          <w:szCs w:val="28"/>
        </w:rPr>
        <w:t>Ordo-Liberalismus</w:t>
      </w:r>
      <w:r w:rsidRPr="00516410">
        <w:rPr>
          <w:rFonts w:ascii="Times New Roman" w:hAnsi="Times New Roman"/>
          <w:sz w:val="28"/>
          <w:szCs w:val="28"/>
        </w:rPr>
        <w:t xml:space="preserve"> der „Freiburger Schule“ wird schon seit den 1930er Jahren ein „starker Staat“ gefordert, der Markt</w:t>
      </w:r>
      <w:r w:rsidR="00423133" w:rsidRPr="00516410">
        <w:rPr>
          <w:rFonts w:ascii="Times New Roman" w:hAnsi="Times New Roman"/>
          <w:sz w:val="28"/>
          <w:szCs w:val="28"/>
        </w:rPr>
        <w:t>-</w:t>
      </w:r>
      <w:r w:rsidRPr="00516410">
        <w:rPr>
          <w:rFonts w:ascii="Times New Roman" w:hAnsi="Times New Roman"/>
          <w:sz w:val="28"/>
          <w:szCs w:val="28"/>
        </w:rPr>
        <w:t>versagen und privatem Missbrauch wirtschaftlicher Macht vorbeugen soll – was letztlich u.a. auf eine größtmögliche Gar</w:t>
      </w:r>
      <w:r w:rsidR="006117EE" w:rsidRPr="00516410">
        <w:rPr>
          <w:rFonts w:ascii="Times New Roman" w:hAnsi="Times New Roman"/>
          <w:sz w:val="28"/>
          <w:szCs w:val="28"/>
        </w:rPr>
        <w:t>antie für den E</w:t>
      </w:r>
      <w:r w:rsidR="006117EE" w:rsidRPr="00516410">
        <w:rPr>
          <w:rFonts w:ascii="Times New Roman" w:hAnsi="Times New Roman"/>
          <w:sz w:val="28"/>
          <w:szCs w:val="28"/>
        </w:rPr>
        <w:t>r</w:t>
      </w:r>
      <w:r w:rsidR="006117EE" w:rsidRPr="00516410">
        <w:rPr>
          <w:rFonts w:ascii="Times New Roman" w:hAnsi="Times New Roman"/>
          <w:sz w:val="28"/>
          <w:szCs w:val="28"/>
        </w:rPr>
        <w:t>halt des kapita</w:t>
      </w:r>
      <w:r w:rsidRPr="00516410">
        <w:rPr>
          <w:rFonts w:ascii="Times New Roman" w:hAnsi="Times New Roman"/>
          <w:sz w:val="28"/>
          <w:szCs w:val="28"/>
        </w:rPr>
        <w:t xml:space="preserve">listischen Systems hinausläuft.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Die Anhänger des </w:t>
      </w:r>
      <w:r w:rsidRPr="00516410">
        <w:rPr>
          <w:rFonts w:ascii="Times New Roman" w:hAnsi="Times New Roman"/>
          <w:i/>
          <w:sz w:val="28"/>
          <w:szCs w:val="28"/>
        </w:rPr>
        <w:t xml:space="preserve">Sozialen Liberalismus </w:t>
      </w:r>
      <w:r w:rsidRPr="00516410">
        <w:rPr>
          <w:rFonts w:ascii="Times New Roman" w:hAnsi="Times New Roman"/>
          <w:sz w:val="28"/>
          <w:szCs w:val="28"/>
        </w:rPr>
        <w:t>(die Sozialliberalen) wollen, wenn nicht die soziale Ungleichheit, so doch wenigstens die „Chancenungleichheit“ be</w:t>
      </w:r>
      <w:r w:rsidR="00423133" w:rsidRPr="00516410">
        <w:rPr>
          <w:rFonts w:ascii="Times New Roman" w:hAnsi="Times New Roman"/>
          <w:sz w:val="28"/>
          <w:szCs w:val="28"/>
        </w:rPr>
        <w:t>-</w:t>
      </w:r>
      <w:r w:rsidRPr="00516410">
        <w:rPr>
          <w:rFonts w:ascii="Times New Roman" w:hAnsi="Times New Roman"/>
          <w:sz w:val="28"/>
          <w:szCs w:val="28"/>
        </w:rPr>
        <w:t>seitigen, und zwar durch Bi</w:t>
      </w:r>
      <w:r w:rsidRPr="00516410">
        <w:rPr>
          <w:rFonts w:ascii="Times New Roman" w:hAnsi="Times New Roman"/>
          <w:sz w:val="28"/>
          <w:szCs w:val="28"/>
        </w:rPr>
        <w:t>l</w:t>
      </w:r>
      <w:r w:rsidRPr="00516410">
        <w:rPr>
          <w:rFonts w:ascii="Times New Roman" w:hAnsi="Times New Roman"/>
          <w:sz w:val="28"/>
          <w:szCs w:val="28"/>
        </w:rPr>
        <w:t xml:space="preserve">dungspolitik, Hilfe zur Selbsthilfe oder auch – wie bei </w:t>
      </w:r>
      <w:r w:rsidRPr="00516410">
        <w:rPr>
          <w:rFonts w:ascii="Times New Roman" w:hAnsi="Times New Roman"/>
          <w:i/>
          <w:sz w:val="28"/>
          <w:szCs w:val="28"/>
        </w:rPr>
        <w:t xml:space="preserve">John Maynard Keynes </w:t>
      </w:r>
      <w:r w:rsidRPr="00516410">
        <w:rPr>
          <w:rFonts w:ascii="Times New Roman" w:hAnsi="Times New Roman"/>
          <w:sz w:val="28"/>
          <w:szCs w:val="28"/>
        </w:rPr>
        <w:t xml:space="preserve">(1883-1946) durch </w:t>
      </w:r>
      <w:r w:rsidRPr="00516410">
        <w:rPr>
          <w:rFonts w:ascii="Times New Roman" w:hAnsi="Times New Roman"/>
          <w:i/>
          <w:sz w:val="28"/>
          <w:szCs w:val="28"/>
        </w:rPr>
        <w:t>antizyklische Finanzpolitik</w:t>
      </w:r>
      <w:r w:rsidRPr="00516410">
        <w:rPr>
          <w:rFonts w:ascii="Times New Roman" w:hAnsi="Times New Roman"/>
          <w:sz w:val="28"/>
          <w:szCs w:val="28"/>
        </w:rPr>
        <w:t xml:space="preserve"> des Staates, um möglichst Vollbeschäftigung und gewerkschaf</w:t>
      </w:r>
      <w:r w:rsidRPr="00516410">
        <w:rPr>
          <w:rFonts w:ascii="Times New Roman" w:hAnsi="Times New Roman"/>
          <w:sz w:val="28"/>
          <w:szCs w:val="28"/>
        </w:rPr>
        <w:t>t</w:t>
      </w:r>
      <w:r w:rsidRPr="00516410">
        <w:rPr>
          <w:rFonts w:ascii="Times New Roman" w:hAnsi="Times New Roman"/>
          <w:sz w:val="28"/>
          <w:szCs w:val="28"/>
        </w:rPr>
        <w:t xml:space="preserve">liche Freiräume zu sichern. Es sind programmatische Ideen, </w:t>
      </w:r>
      <w:r w:rsidR="00423133" w:rsidRPr="00516410">
        <w:rPr>
          <w:rFonts w:ascii="Times New Roman" w:hAnsi="Times New Roman"/>
          <w:sz w:val="28"/>
          <w:szCs w:val="28"/>
        </w:rPr>
        <w:t>die – wie diejenigen des Verfas</w:t>
      </w:r>
      <w:r w:rsidRPr="00516410">
        <w:rPr>
          <w:rFonts w:ascii="Times New Roman" w:hAnsi="Times New Roman"/>
          <w:sz w:val="28"/>
          <w:szCs w:val="28"/>
        </w:rPr>
        <w:t>sungs- und des Wirtschaftsliberali</w:t>
      </w:r>
      <w:r w:rsidRPr="00516410">
        <w:rPr>
          <w:rFonts w:ascii="Times New Roman" w:hAnsi="Times New Roman"/>
          <w:sz w:val="28"/>
          <w:szCs w:val="28"/>
        </w:rPr>
        <w:t>s</w:t>
      </w:r>
      <w:r w:rsidRPr="00516410">
        <w:rPr>
          <w:rFonts w:ascii="Times New Roman" w:hAnsi="Times New Roman"/>
          <w:sz w:val="28"/>
          <w:szCs w:val="28"/>
        </w:rPr>
        <w:t>mus – in die seit den 1950er Jahren vorherrschenden Modell-Vorstellungen von einer „Sozialen Marktwirtschaft“ eingega</w:t>
      </w:r>
      <w:r w:rsidRPr="00516410">
        <w:rPr>
          <w:rFonts w:ascii="Times New Roman" w:hAnsi="Times New Roman"/>
          <w:sz w:val="28"/>
          <w:szCs w:val="28"/>
        </w:rPr>
        <w:t>n</w:t>
      </w:r>
      <w:r w:rsidRPr="00516410">
        <w:rPr>
          <w:rFonts w:ascii="Times New Roman" w:hAnsi="Times New Roman"/>
          <w:sz w:val="28"/>
          <w:szCs w:val="28"/>
        </w:rPr>
        <w:t>gen sind. (Zum Wirtschafts-, Verfassungs- und Sozialliberali</w:t>
      </w:r>
      <w:r w:rsidRPr="00516410">
        <w:rPr>
          <w:rFonts w:ascii="Times New Roman" w:hAnsi="Times New Roman"/>
          <w:sz w:val="28"/>
          <w:szCs w:val="28"/>
        </w:rPr>
        <w:t>s</w:t>
      </w:r>
      <w:r w:rsidRPr="00516410">
        <w:rPr>
          <w:rFonts w:ascii="Times New Roman" w:hAnsi="Times New Roman"/>
          <w:sz w:val="28"/>
          <w:szCs w:val="28"/>
        </w:rPr>
        <w:t xml:space="preserve">mus vgl. Wikipedia: </w:t>
      </w:r>
      <w:r w:rsidR="00423133" w:rsidRPr="00516410">
        <w:rPr>
          <w:rFonts w:ascii="Times New Roman" w:hAnsi="Times New Roman"/>
          <w:i/>
          <w:sz w:val="28"/>
          <w:szCs w:val="28"/>
        </w:rPr>
        <w:t>Libera</w:t>
      </w:r>
      <w:r w:rsidRPr="00516410">
        <w:rPr>
          <w:rFonts w:ascii="Times New Roman" w:hAnsi="Times New Roman"/>
          <w:i/>
          <w:sz w:val="28"/>
          <w:szCs w:val="28"/>
        </w:rPr>
        <w:t>lismus</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Neoliberalismus / Globalisierung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Ansätze zu einer Theorie des Neoliberalismus haben ansche</w:t>
      </w:r>
      <w:r w:rsidRPr="00516410">
        <w:rPr>
          <w:rFonts w:ascii="Times New Roman" w:hAnsi="Times New Roman"/>
          <w:sz w:val="28"/>
          <w:szCs w:val="28"/>
        </w:rPr>
        <w:t>i</w:t>
      </w:r>
      <w:r w:rsidRPr="00516410">
        <w:rPr>
          <w:rFonts w:ascii="Times New Roman" w:hAnsi="Times New Roman"/>
          <w:sz w:val="28"/>
          <w:szCs w:val="28"/>
        </w:rPr>
        <w:t xml:space="preserve">nend schon die Ordo-Liberalen der 1930er vorgeschlagen. Als neue Wirtschaftsform wird der Neoliberalismus vor allem seit den 1990er Jahren wahrgenommen. Insofern ist er weitgehend mit der seitdem nahezu unumschränkt fortschreitenden </w:t>
      </w:r>
      <w:r w:rsidRPr="00516410">
        <w:rPr>
          <w:rFonts w:ascii="Times New Roman" w:hAnsi="Times New Roman"/>
          <w:i/>
          <w:sz w:val="28"/>
          <w:szCs w:val="28"/>
        </w:rPr>
        <w:t>Globa-lisierung</w:t>
      </w:r>
      <w:r w:rsidRPr="00516410">
        <w:rPr>
          <w:rFonts w:ascii="Times New Roman" w:hAnsi="Times New Roman"/>
          <w:sz w:val="28"/>
          <w:szCs w:val="28"/>
        </w:rPr>
        <w:t xml:space="preserve"> identisch.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Diese wird unterschiedlich bewertet. </w:t>
      </w:r>
      <w:r w:rsidRPr="00516410">
        <w:rPr>
          <w:rFonts w:ascii="Times New Roman" w:hAnsi="Times New Roman"/>
          <w:i/>
          <w:sz w:val="28"/>
          <w:szCs w:val="28"/>
        </w:rPr>
        <w:t xml:space="preserve">Norbert Walter, </w:t>
      </w:r>
      <w:r w:rsidRPr="00516410">
        <w:rPr>
          <w:rFonts w:ascii="Times New Roman" w:hAnsi="Times New Roman"/>
          <w:sz w:val="28"/>
          <w:szCs w:val="28"/>
        </w:rPr>
        <w:t>Ök</w:t>
      </w:r>
      <w:r w:rsidRPr="00516410">
        <w:rPr>
          <w:rFonts w:ascii="Times New Roman" w:hAnsi="Times New Roman"/>
          <w:sz w:val="28"/>
          <w:szCs w:val="28"/>
        </w:rPr>
        <w:t>o</w:t>
      </w:r>
      <w:r w:rsidRPr="00516410">
        <w:rPr>
          <w:rFonts w:ascii="Times New Roman" w:hAnsi="Times New Roman"/>
          <w:sz w:val="28"/>
          <w:szCs w:val="28"/>
        </w:rPr>
        <w:t>nom und ehemaliger Chefvolkswirt der Deutschen Bank,</w:t>
      </w:r>
      <w:r w:rsidR="00FD0D54" w:rsidRPr="00516410">
        <w:rPr>
          <w:rFonts w:ascii="Times New Roman" w:hAnsi="Times New Roman"/>
          <w:sz w:val="28"/>
          <w:szCs w:val="28"/>
        </w:rPr>
        <w:t xml:space="preserve"> e</w:t>
      </w:r>
      <w:r w:rsidR="00FD0D54" w:rsidRPr="00516410">
        <w:rPr>
          <w:rFonts w:ascii="Times New Roman" w:hAnsi="Times New Roman"/>
          <w:sz w:val="28"/>
          <w:szCs w:val="28"/>
        </w:rPr>
        <w:t>r</w:t>
      </w:r>
      <w:r w:rsidR="00FD0D54" w:rsidRPr="00516410">
        <w:rPr>
          <w:rFonts w:ascii="Times New Roman" w:hAnsi="Times New Roman"/>
          <w:sz w:val="28"/>
          <w:szCs w:val="28"/>
        </w:rPr>
        <w:t>kennt – im Jahre 2001 – Früh</w:t>
      </w:r>
      <w:r w:rsidRPr="00516410">
        <w:rPr>
          <w:rFonts w:ascii="Times New Roman" w:hAnsi="Times New Roman"/>
          <w:sz w:val="28"/>
          <w:szCs w:val="28"/>
        </w:rPr>
        <w:t>formen der Globalisierung schon in der Antike und bei der Katholischen Kirche. Welt-umspannend wird sie im Zeitalter der Entdeckungen, verstärkt durch die Industrielle Revolution, den anfangs britisch geprä</w:t>
      </w:r>
      <w:r w:rsidRPr="00516410">
        <w:rPr>
          <w:rFonts w:ascii="Times New Roman" w:hAnsi="Times New Roman"/>
          <w:sz w:val="28"/>
          <w:szCs w:val="28"/>
        </w:rPr>
        <w:t>g</w:t>
      </w:r>
      <w:r w:rsidRPr="00516410">
        <w:rPr>
          <w:rFonts w:ascii="Times New Roman" w:hAnsi="Times New Roman"/>
          <w:sz w:val="28"/>
          <w:szCs w:val="28"/>
        </w:rPr>
        <w:t>ten Freihandel und die transatlantischen Auswanderungs-Bewegungen; nach dem 2. Weltkrieg mit deutlicher Dominanz der USA. Durch den Zusammenbruch des Sowjetreiches (ab ca. 1990) hätten sich, so N. Walter, überall Demokratie und Mark</w:t>
      </w:r>
      <w:r w:rsidRPr="00516410">
        <w:rPr>
          <w:rFonts w:ascii="Times New Roman" w:hAnsi="Times New Roman"/>
          <w:sz w:val="28"/>
          <w:szCs w:val="28"/>
        </w:rPr>
        <w:t>t</w:t>
      </w:r>
      <w:r w:rsidRPr="00516410">
        <w:rPr>
          <w:rFonts w:ascii="Times New Roman" w:hAnsi="Times New Roman"/>
          <w:sz w:val="28"/>
          <w:szCs w:val="28"/>
        </w:rPr>
        <w:t>wirtschaft ausgebreitet, ebenso der freie Welthandel, Frei</w:t>
      </w:r>
      <w:r w:rsidR="00FD0D54" w:rsidRPr="00516410">
        <w:rPr>
          <w:rFonts w:ascii="Times New Roman" w:hAnsi="Times New Roman"/>
          <w:sz w:val="28"/>
          <w:szCs w:val="28"/>
        </w:rPr>
        <w:t>zügi</w:t>
      </w:r>
      <w:r w:rsidR="00FD0D54" w:rsidRPr="00516410">
        <w:rPr>
          <w:rFonts w:ascii="Times New Roman" w:hAnsi="Times New Roman"/>
          <w:sz w:val="28"/>
          <w:szCs w:val="28"/>
        </w:rPr>
        <w:t>g</w:t>
      </w:r>
      <w:r w:rsidR="00FD0D54" w:rsidRPr="00516410">
        <w:rPr>
          <w:rFonts w:ascii="Times New Roman" w:hAnsi="Times New Roman"/>
          <w:sz w:val="28"/>
          <w:szCs w:val="28"/>
        </w:rPr>
        <w:t>keit des Kapitals und teil</w:t>
      </w:r>
      <w:r w:rsidRPr="00516410">
        <w:rPr>
          <w:rFonts w:ascii="Times New Roman" w:hAnsi="Times New Roman"/>
          <w:sz w:val="28"/>
          <w:szCs w:val="28"/>
        </w:rPr>
        <w:t>weise auch der Arbeit, so dass Konfli</w:t>
      </w:r>
      <w:r w:rsidRPr="00516410">
        <w:rPr>
          <w:rFonts w:ascii="Times New Roman" w:hAnsi="Times New Roman"/>
          <w:sz w:val="28"/>
          <w:szCs w:val="28"/>
        </w:rPr>
        <w:t>k</w:t>
      </w:r>
      <w:r w:rsidRPr="00516410">
        <w:rPr>
          <w:rFonts w:ascii="Times New Roman" w:hAnsi="Times New Roman"/>
          <w:sz w:val="28"/>
          <w:szCs w:val="28"/>
        </w:rPr>
        <w:t>te aller Art immer besser vermieden wer-den könnten. (Letzteres wurde schon durch „Nine Eleven“, den 11. September 2001, klar widerlegt!)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Falsch sei es, das Phänomen Globalisierung auf das Wirken einiger mächtiger multinationaler Konzerne zu reduzieren, o</w:t>
      </w:r>
      <w:r w:rsidRPr="00516410">
        <w:rPr>
          <w:rFonts w:ascii="Times New Roman" w:hAnsi="Times New Roman"/>
          <w:sz w:val="28"/>
          <w:szCs w:val="28"/>
        </w:rPr>
        <w:t>b</w:t>
      </w:r>
      <w:r w:rsidRPr="00516410">
        <w:rPr>
          <w:rFonts w:ascii="Times New Roman" w:hAnsi="Times New Roman"/>
          <w:sz w:val="28"/>
          <w:szCs w:val="28"/>
        </w:rPr>
        <w:t>wohl deren Absichten erkennbar seien: Eroberung neuer Märkte, neuer Qualitäten, möglichst kostengünstiger Produktion, Setzen der Standards, allen voran die angeblich überaus attraktiven USA. Das Ganze sei durchaus positiv zu bewerten, denn es b</w:t>
      </w:r>
      <w:r w:rsidRPr="00516410">
        <w:rPr>
          <w:rFonts w:ascii="Times New Roman" w:hAnsi="Times New Roman"/>
          <w:sz w:val="28"/>
          <w:szCs w:val="28"/>
        </w:rPr>
        <w:t>e</w:t>
      </w:r>
      <w:r w:rsidRPr="00516410">
        <w:rPr>
          <w:rFonts w:ascii="Times New Roman" w:hAnsi="Times New Roman"/>
          <w:sz w:val="28"/>
          <w:szCs w:val="28"/>
        </w:rPr>
        <w:t>träfe auch die internationale Wissenschaft, multinationale G</w:t>
      </w:r>
      <w:r w:rsidRPr="00516410">
        <w:rPr>
          <w:rFonts w:ascii="Times New Roman" w:hAnsi="Times New Roman"/>
          <w:sz w:val="28"/>
          <w:szCs w:val="28"/>
        </w:rPr>
        <w:t>e</w:t>
      </w:r>
      <w:r w:rsidRPr="00516410">
        <w:rPr>
          <w:rFonts w:ascii="Times New Roman" w:hAnsi="Times New Roman"/>
          <w:sz w:val="28"/>
          <w:szCs w:val="28"/>
        </w:rPr>
        <w:t>meinschaftsarbeiten und neue Informations- und Kommunikat</w:t>
      </w:r>
      <w:r w:rsidRPr="00516410">
        <w:rPr>
          <w:rFonts w:ascii="Times New Roman" w:hAnsi="Times New Roman"/>
          <w:sz w:val="28"/>
          <w:szCs w:val="28"/>
        </w:rPr>
        <w:t>i</w:t>
      </w:r>
      <w:r w:rsidRPr="00516410">
        <w:rPr>
          <w:rFonts w:ascii="Times New Roman" w:hAnsi="Times New Roman"/>
          <w:sz w:val="28"/>
          <w:szCs w:val="28"/>
        </w:rPr>
        <w:t>ons-Technologien bis hin zur kostengünstigen Internet-Vernetzung, so dass die Welt zum Dorf, zum „global village“ werde. Leicht in Kauf zu nehmen sei dabei auch der Bede</w:t>
      </w:r>
      <w:r w:rsidRPr="00516410">
        <w:rPr>
          <w:rFonts w:ascii="Times New Roman" w:hAnsi="Times New Roman"/>
          <w:sz w:val="28"/>
          <w:szCs w:val="28"/>
        </w:rPr>
        <w:t>u</w:t>
      </w:r>
      <w:r w:rsidRPr="00516410">
        <w:rPr>
          <w:rFonts w:ascii="Times New Roman" w:hAnsi="Times New Roman"/>
          <w:sz w:val="28"/>
          <w:szCs w:val="28"/>
        </w:rPr>
        <w:t xml:space="preserve">tungsverlust aller Mutter-sprachen außer Englisch, das auch in fragwürdiger Form („bad English“) überall als </w:t>
      </w:r>
      <w:r w:rsidRPr="00516410">
        <w:rPr>
          <w:rFonts w:ascii="Times New Roman" w:hAnsi="Times New Roman"/>
          <w:i/>
          <w:sz w:val="28"/>
          <w:szCs w:val="28"/>
        </w:rPr>
        <w:t>die</w:t>
      </w:r>
      <w:r w:rsidRPr="00516410">
        <w:rPr>
          <w:rFonts w:ascii="Times New Roman" w:hAnsi="Times New Roman"/>
          <w:sz w:val="28"/>
          <w:szCs w:val="28"/>
        </w:rPr>
        <w:t xml:space="preserve"> Weltsprache (‚lingua franca‘) akzeptiert und verwendet werde. (In: ‚Profil‘, April 2001, S. 20-22)</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So weit Norbert Walter. Was er übersieht, sind die Schatte</w:t>
      </w:r>
      <w:r w:rsidRPr="00516410">
        <w:rPr>
          <w:rFonts w:ascii="Times New Roman" w:hAnsi="Times New Roman"/>
          <w:sz w:val="28"/>
          <w:szCs w:val="28"/>
        </w:rPr>
        <w:t>n</w:t>
      </w:r>
      <w:r w:rsidRPr="00516410">
        <w:rPr>
          <w:rFonts w:ascii="Times New Roman" w:hAnsi="Times New Roman"/>
          <w:sz w:val="28"/>
          <w:szCs w:val="28"/>
        </w:rPr>
        <w:t xml:space="preserve">seiten der Globa-lisierung: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Verschärfung des internationalen Konkurrenzkampfes, der sogar Klein- und Mittelbetriebe zum „Run ins Ausland“ zwingt,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Verlust der politischen Kontrolle der Wirtschaft durch die nationalen Regie-rungen,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Verschärfung der sozialen Gegensätze, vor allem in ärmeren Regionen (u.a. Südeuropas und der „Dritten Welt“),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nahezu unkontrollierbar erhöhte Belastungen für Welt-Klima und Umwelt,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Verschärfung kultureller und politischer Gegensätze (z.B. zwischen islami-schem und westlichem Fundamentalismus) u.a.m.</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Alles dies veranlasst die Autoren </w:t>
      </w:r>
      <w:r w:rsidRPr="00516410">
        <w:rPr>
          <w:rFonts w:ascii="Times New Roman" w:hAnsi="Times New Roman"/>
          <w:i/>
          <w:sz w:val="28"/>
          <w:szCs w:val="28"/>
        </w:rPr>
        <w:t xml:space="preserve">Hans-Peter Martin </w:t>
      </w:r>
      <w:r w:rsidRPr="00516410">
        <w:rPr>
          <w:rFonts w:ascii="Times New Roman" w:hAnsi="Times New Roman"/>
          <w:sz w:val="28"/>
          <w:szCs w:val="28"/>
        </w:rPr>
        <w:t xml:space="preserve">und </w:t>
      </w:r>
      <w:r w:rsidRPr="00516410">
        <w:rPr>
          <w:rFonts w:ascii="Times New Roman" w:hAnsi="Times New Roman"/>
          <w:i/>
          <w:sz w:val="28"/>
          <w:szCs w:val="28"/>
        </w:rPr>
        <w:t>H</w:t>
      </w:r>
      <w:r w:rsidRPr="00516410">
        <w:rPr>
          <w:rFonts w:ascii="Times New Roman" w:hAnsi="Times New Roman"/>
          <w:i/>
          <w:sz w:val="28"/>
          <w:szCs w:val="28"/>
        </w:rPr>
        <w:t>a</w:t>
      </w:r>
      <w:r w:rsidRPr="00516410">
        <w:rPr>
          <w:rFonts w:ascii="Times New Roman" w:hAnsi="Times New Roman"/>
          <w:i/>
          <w:sz w:val="28"/>
          <w:szCs w:val="28"/>
        </w:rPr>
        <w:t>rald Schumann</w:t>
      </w:r>
      <w:r w:rsidRPr="00516410">
        <w:rPr>
          <w:rFonts w:ascii="Times New Roman" w:hAnsi="Times New Roman"/>
          <w:sz w:val="28"/>
          <w:szCs w:val="28"/>
        </w:rPr>
        <w:t xml:space="preserve"> schon im Jahre 1997, </w:t>
      </w:r>
      <w:r w:rsidRPr="00516410">
        <w:rPr>
          <w:rFonts w:ascii="Times New Roman" w:hAnsi="Times New Roman"/>
          <w:i/>
          <w:sz w:val="28"/>
          <w:szCs w:val="28"/>
        </w:rPr>
        <w:t xml:space="preserve">Die Globalisierungsfalle </w:t>
      </w:r>
      <w:r w:rsidRPr="00516410">
        <w:rPr>
          <w:rFonts w:ascii="Times New Roman" w:hAnsi="Times New Roman"/>
          <w:sz w:val="28"/>
          <w:szCs w:val="28"/>
        </w:rPr>
        <w:t xml:space="preserve">zu konstatieren, die sie als höchst    gefährlichen Angriff auf  Freiheit, Demokratie und Wohlstand empfinden. </w:t>
      </w:r>
      <w:r w:rsidRPr="00516410">
        <w:rPr>
          <w:rFonts w:ascii="Times New Roman" w:hAnsi="Times New Roman"/>
          <w:i/>
          <w:sz w:val="28"/>
          <w:szCs w:val="28"/>
        </w:rPr>
        <w:t>Freiheit geht verloren, wenn Wirtschaft und Gesellschaft global liberalisiert, aber nicht global politisch kontrolliert werden.</w:t>
      </w:r>
      <w:r w:rsidR="006117EE" w:rsidRPr="00516410">
        <w:rPr>
          <w:rFonts w:ascii="Times New Roman" w:hAnsi="Times New Roman"/>
          <w:sz w:val="28"/>
          <w:szCs w:val="28"/>
        </w:rPr>
        <w:t xml:space="preserve"> Deregulierung und Privati</w:t>
      </w:r>
      <w:r w:rsidRPr="00516410">
        <w:rPr>
          <w:rFonts w:ascii="Times New Roman" w:hAnsi="Times New Roman"/>
          <w:sz w:val="28"/>
          <w:szCs w:val="28"/>
        </w:rPr>
        <w:t xml:space="preserve">sierung führen zu einer „drastischen Ausweitung der internationalen Finanzmärkte“ – mit verhee-renden Folgen, wie sich in zahlreichen Bankenkrisen und insbesondere  in der </w:t>
      </w:r>
      <w:r w:rsidRPr="00516410">
        <w:rPr>
          <w:rFonts w:ascii="Times New Roman" w:hAnsi="Times New Roman"/>
          <w:i/>
          <w:sz w:val="28"/>
          <w:szCs w:val="28"/>
        </w:rPr>
        <w:t>Welt-Finanzkrise</w:t>
      </w:r>
      <w:r w:rsidRPr="00516410">
        <w:rPr>
          <w:rFonts w:ascii="Times New Roman" w:hAnsi="Times New Roman"/>
          <w:sz w:val="28"/>
          <w:szCs w:val="28"/>
        </w:rPr>
        <w:t xml:space="preserve"> ab 2008 gezeigt hat.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Es besteht ein Trend zur „20:80-Gesellschaft“, in der nur noch ein Fünftel der Arbeitsfähigen einen Arbeitsplatz findet, insbesondere in der „Dritten Welt“. Der Kostensenkungswet</w:t>
      </w:r>
      <w:r w:rsidRPr="00516410">
        <w:rPr>
          <w:rFonts w:ascii="Times New Roman" w:hAnsi="Times New Roman"/>
          <w:sz w:val="28"/>
          <w:szCs w:val="28"/>
        </w:rPr>
        <w:t>t</w:t>
      </w:r>
      <w:r w:rsidRPr="00516410">
        <w:rPr>
          <w:rFonts w:ascii="Times New Roman" w:hAnsi="Times New Roman"/>
          <w:sz w:val="28"/>
          <w:szCs w:val="28"/>
        </w:rPr>
        <w:t>lauf („Verschl</w:t>
      </w:r>
      <w:r w:rsidR="006117EE" w:rsidRPr="00516410">
        <w:rPr>
          <w:rFonts w:ascii="Times New Roman" w:hAnsi="Times New Roman"/>
          <w:sz w:val="28"/>
          <w:szCs w:val="28"/>
        </w:rPr>
        <w:t>ankung“, z.B. durch Produktions</w:t>
      </w:r>
      <w:r w:rsidRPr="00516410">
        <w:rPr>
          <w:rFonts w:ascii="Times New Roman" w:hAnsi="Times New Roman"/>
          <w:sz w:val="28"/>
          <w:szCs w:val="28"/>
        </w:rPr>
        <w:t>verlagerung in Billiglohnländer) träg</w:t>
      </w:r>
      <w:r w:rsidR="006117EE" w:rsidRPr="00516410">
        <w:rPr>
          <w:rFonts w:ascii="Times New Roman" w:hAnsi="Times New Roman"/>
          <w:sz w:val="28"/>
          <w:szCs w:val="28"/>
        </w:rPr>
        <w:t>t ständig zur Massen- und Dauer</w:t>
      </w:r>
      <w:r w:rsidRPr="00516410">
        <w:rPr>
          <w:rFonts w:ascii="Times New Roman" w:hAnsi="Times New Roman"/>
          <w:sz w:val="28"/>
          <w:szCs w:val="28"/>
        </w:rPr>
        <w:t>arbeitsl</w:t>
      </w:r>
      <w:r w:rsidRPr="00516410">
        <w:rPr>
          <w:rFonts w:ascii="Times New Roman" w:hAnsi="Times New Roman"/>
          <w:sz w:val="28"/>
          <w:szCs w:val="28"/>
        </w:rPr>
        <w:t>o</w:t>
      </w:r>
      <w:r w:rsidRPr="00516410">
        <w:rPr>
          <w:rFonts w:ascii="Times New Roman" w:hAnsi="Times New Roman"/>
          <w:sz w:val="28"/>
          <w:szCs w:val="28"/>
        </w:rPr>
        <w:t>sigkeit auch in den „reichen“ Ländern bei. Das Kultur-Niveau sinkt, z.B. durch „Tittytainment“, die seichte Mischung aus Sex, Kitsch und Pop, mit der man die breiten Massen von den Pro</w:t>
      </w:r>
      <w:r w:rsidRPr="00516410">
        <w:rPr>
          <w:rFonts w:ascii="Times New Roman" w:hAnsi="Times New Roman"/>
          <w:sz w:val="28"/>
          <w:szCs w:val="28"/>
        </w:rPr>
        <w:t>b</w:t>
      </w:r>
      <w:r w:rsidRPr="00516410">
        <w:rPr>
          <w:rFonts w:ascii="Times New Roman" w:hAnsi="Times New Roman"/>
          <w:sz w:val="28"/>
          <w:szCs w:val="28"/>
        </w:rPr>
        <w:t>lemen ablenken und bei Laune halten will.</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Schumanns und Martins Hoffnungen auf regionale Gegenb</w:t>
      </w:r>
      <w:r w:rsidRPr="00516410">
        <w:rPr>
          <w:rFonts w:ascii="Times New Roman" w:hAnsi="Times New Roman"/>
          <w:sz w:val="28"/>
          <w:szCs w:val="28"/>
        </w:rPr>
        <w:t>e</w:t>
      </w:r>
      <w:r w:rsidRPr="00516410">
        <w:rPr>
          <w:rFonts w:ascii="Times New Roman" w:hAnsi="Times New Roman"/>
          <w:sz w:val="28"/>
          <w:szCs w:val="28"/>
        </w:rPr>
        <w:t>wegungen, z.B. durch verstärkte europäische Integration, haben sich durchweg als trügerisch er-wiesen. Kein Wunder z.B. ang</w:t>
      </w:r>
      <w:r w:rsidRPr="00516410">
        <w:rPr>
          <w:rFonts w:ascii="Times New Roman" w:hAnsi="Times New Roman"/>
          <w:sz w:val="28"/>
          <w:szCs w:val="28"/>
        </w:rPr>
        <w:t>e</w:t>
      </w:r>
      <w:r w:rsidRPr="00516410">
        <w:rPr>
          <w:rFonts w:ascii="Times New Roman" w:hAnsi="Times New Roman"/>
          <w:sz w:val="28"/>
          <w:szCs w:val="28"/>
        </w:rPr>
        <w:t>sichts der engen Verflechtungen zwischen krisen</w:t>
      </w:r>
      <w:r w:rsidR="00760FB4" w:rsidRPr="00516410">
        <w:rPr>
          <w:rFonts w:ascii="Times New Roman" w:hAnsi="Times New Roman"/>
          <w:sz w:val="28"/>
          <w:szCs w:val="28"/>
        </w:rPr>
        <w:t>-</w:t>
      </w:r>
      <w:r w:rsidRPr="00516410">
        <w:rPr>
          <w:rFonts w:ascii="Times New Roman" w:hAnsi="Times New Roman"/>
          <w:sz w:val="28"/>
          <w:szCs w:val="28"/>
        </w:rPr>
        <w:t>anfälligen R</w:t>
      </w:r>
      <w:r w:rsidRPr="00516410">
        <w:rPr>
          <w:rFonts w:ascii="Times New Roman" w:hAnsi="Times New Roman"/>
          <w:sz w:val="28"/>
          <w:szCs w:val="28"/>
        </w:rPr>
        <w:t>e</w:t>
      </w:r>
      <w:r w:rsidRPr="00516410">
        <w:rPr>
          <w:rFonts w:ascii="Times New Roman" w:hAnsi="Times New Roman"/>
          <w:sz w:val="28"/>
          <w:szCs w:val="28"/>
        </w:rPr>
        <w:t>gionen wie den USA, Japan und Europa, die unter sich lange Zeit den größten Teil des Welthandels (bis zu 80 %!) abwicke</w:t>
      </w:r>
      <w:r w:rsidRPr="00516410">
        <w:rPr>
          <w:rFonts w:ascii="Times New Roman" w:hAnsi="Times New Roman"/>
          <w:sz w:val="28"/>
          <w:szCs w:val="28"/>
        </w:rPr>
        <w:t>l</w:t>
      </w:r>
      <w:r w:rsidRPr="00516410">
        <w:rPr>
          <w:rFonts w:ascii="Times New Roman" w:hAnsi="Times New Roman"/>
          <w:sz w:val="28"/>
          <w:szCs w:val="28"/>
        </w:rPr>
        <w:t>ten, inzwischen aber immer stärker unter Konkurrenzdruck, vor allem aus China, geraten sind. Da aber alle, insbesondere auch China, auf „offene“,</w:t>
      </w:r>
      <w:r w:rsidR="00760FB4" w:rsidRPr="00516410">
        <w:rPr>
          <w:rFonts w:ascii="Times New Roman" w:hAnsi="Times New Roman"/>
          <w:sz w:val="28"/>
          <w:szCs w:val="28"/>
        </w:rPr>
        <w:t xml:space="preserve">  d.h. liberalisierte Märkte an</w:t>
      </w:r>
      <w:r w:rsidRPr="00516410">
        <w:rPr>
          <w:rFonts w:ascii="Times New Roman" w:hAnsi="Times New Roman"/>
          <w:sz w:val="28"/>
          <w:szCs w:val="28"/>
        </w:rPr>
        <w:t>gewiesen sind, werden sich die mit der neoliberalen Globalisierung verbund</w:t>
      </w:r>
      <w:r w:rsidRPr="00516410">
        <w:rPr>
          <w:rFonts w:ascii="Times New Roman" w:hAnsi="Times New Roman"/>
          <w:sz w:val="28"/>
          <w:szCs w:val="28"/>
        </w:rPr>
        <w:t>e</w:t>
      </w:r>
      <w:r w:rsidRPr="00516410">
        <w:rPr>
          <w:rFonts w:ascii="Times New Roman" w:hAnsi="Times New Roman"/>
          <w:sz w:val="28"/>
          <w:szCs w:val="28"/>
        </w:rPr>
        <w:t xml:space="preserve">nen Schäden, Gefahren und Verunsicherungen in absehbarer Zeit kaum beseitigen lassen – was natürlich auch die geistigen, kulturellen und weltpolitischen Krisen betrifft.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Was einst u.a. durch Aufklärung, Positivismus, Utilitarismus und Pragma-tismus befreiend und allgemein richtungsweisend erschien, droht im (Neo-) </w:t>
      </w:r>
      <w:r w:rsidR="00423133" w:rsidRPr="00516410">
        <w:rPr>
          <w:rFonts w:ascii="Times New Roman" w:hAnsi="Times New Roman"/>
          <w:sz w:val="28"/>
          <w:szCs w:val="28"/>
        </w:rPr>
        <w:t>Li-be</w:t>
      </w:r>
      <w:r w:rsidRPr="00516410">
        <w:rPr>
          <w:rFonts w:ascii="Times New Roman" w:hAnsi="Times New Roman"/>
          <w:sz w:val="28"/>
          <w:szCs w:val="28"/>
        </w:rPr>
        <w:t xml:space="preserve">ralismus zu einem dauernden Albtraum zu verkommen. (Vgl. K. Robra: </w:t>
      </w:r>
      <w:r w:rsidRPr="00516410">
        <w:rPr>
          <w:rFonts w:ascii="Times New Roman" w:hAnsi="Times New Roman"/>
          <w:i/>
          <w:sz w:val="28"/>
          <w:szCs w:val="28"/>
        </w:rPr>
        <w:t xml:space="preserve">Und weil der Mensch Person ist </w:t>
      </w:r>
      <w:r w:rsidRPr="00516410">
        <w:rPr>
          <w:rFonts w:ascii="Times New Roman" w:hAnsi="Times New Roman"/>
          <w:sz w:val="28"/>
          <w:szCs w:val="28"/>
        </w:rPr>
        <w:t xml:space="preserve">… a.a.O. S. 147 ff.)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Von Nietzsches Lebensphilosophie zur Psychoanalyse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Nicht wenige Menschen – auch Intellektuelle – fliehen vor den Problemen der Realität in Traum-, Esoterik-, Illusions- und Scheinwelten, darunter auch </w:t>
      </w:r>
      <w:r w:rsidRPr="00516410">
        <w:rPr>
          <w:rFonts w:ascii="Times New Roman" w:hAnsi="Times New Roman"/>
          <w:i/>
          <w:sz w:val="28"/>
          <w:szCs w:val="28"/>
        </w:rPr>
        <w:t>Weltan-schauungen</w:t>
      </w:r>
      <w:r w:rsidRPr="00516410">
        <w:rPr>
          <w:rFonts w:ascii="Times New Roman" w:hAnsi="Times New Roman"/>
          <w:sz w:val="28"/>
          <w:szCs w:val="28"/>
        </w:rPr>
        <w:t xml:space="preserve">. Eine solche Welt bietet </w:t>
      </w:r>
      <w:r w:rsidRPr="00516410">
        <w:rPr>
          <w:rFonts w:ascii="Times New Roman" w:hAnsi="Times New Roman"/>
          <w:i/>
          <w:sz w:val="28"/>
          <w:szCs w:val="28"/>
        </w:rPr>
        <w:t>Friedrich Nietzsche</w:t>
      </w:r>
      <w:r w:rsidRPr="00516410">
        <w:rPr>
          <w:rFonts w:ascii="Times New Roman" w:hAnsi="Times New Roman"/>
          <w:sz w:val="28"/>
          <w:szCs w:val="28"/>
        </w:rPr>
        <w:t xml:space="preserve"> (1844-1900), der fast alles He</w:t>
      </w:r>
      <w:r w:rsidRPr="00516410">
        <w:rPr>
          <w:rFonts w:ascii="Times New Roman" w:hAnsi="Times New Roman"/>
          <w:sz w:val="28"/>
          <w:szCs w:val="28"/>
        </w:rPr>
        <w:t>r</w:t>
      </w:r>
      <w:r w:rsidRPr="00516410">
        <w:rPr>
          <w:rFonts w:ascii="Times New Roman" w:hAnsi="Times New Roman"/>
          <w:sz w:val="28"/>
          <w:szCs w:val="28"/>
        </w:rPr>
        <w:t>kömmliche „umwerten“ wollte. Er forderte die totale „Umwe</w:t>
      </w:r>
      <w:r w:rsidRPr="00516410">
        <w:rPr>
          <w:rFonts w:ascii="Times New Roman" w:hAnsi="Times New Roman"/>
          <w:sz w:val="28"/>
          <w:szCs w:val="28"/>
        </w:rPr>
        <w:t>r</w:t>
      </w:r>
      <w:r w:rsidRPr="00516410">
        <w:rPr>
          <w:rFonts w:ascii="Times New Roman" w:hAnsi="Times New Roman"/>
          <w:sz w:val="28"/>
          <w:szCs w:val="28"/>
        </w:rPr>
        <w:t xml:space="preserve">tung der Werte“, um sicherzustellen, dass nicht </w:t>
      </w:r>
      <w:r w:rsidR="006117EE" w:rsidRPr="00516410">
        <w:rPr>
          <w:rFonts w:ascii="Times New Roman" w:hAnsi="Times New Roman"/>
          <w:sz w:val="28"/>
          <w:szCs w:val="28"/>
        </w:rPr>
        <w:t>mehr das Leben den Werten unter</w:t>
      </w:r>
      <w:r w:rsidRPr="00516410">
        <w:rPr>
          <w:rFonts w:ascii="Times New Roman" w:hAnsi="Times New Roman"/>
          <w:sz w:val="28"/>
          <w:szCs w:val="28"/>
        </w:rPr>
        <w:t>worfen oder gar geopfert wird, sondern umg</w:t>
      </w:r>
      <w:r w:rsidRPr="00516410">
        <w:rPr>
          <w:rFonts w:ascii="Times New Roman" w:hAnsi="Times New Roman"/>
          <w:sz w:val="28"/>
          <w:szCs w:val="28"/>
        </w:rPr>
        <w:t>e</w:t>
      </w:r>
      <w:r w:rsidRPr="00516410">
        <w:rPr>
          <w:rFonts w:ascii="Times New Roman" w:hAnsi="Times New Roman"/>
          <w:sz w:val="28"/>
          <w:szCs w:val="28"/>
        </w:rPr>
        <w:t>kehrt: die Werte dem Leben zu dienen haben. Und wertvoll war für ihn alles, was das Leben zu verbessern und zu steigern und die spirituellen Kräfte des Menschen zu mobilisieren vermag (s.u. zu: „Künstler, Philosophen und Heilige“).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Gegen solche lebensbejahende „Umwertung“ wäre nichts ei</w:t>
      </w:r>
      <w:r w:rsidRPr="00516410">
        <w:rPr>
          <w:rFonts w:ascii="Times New Roman" w:hAnsi="Times New Roman"/>
          <w:sz w:val="28"/>
          <w:szCs w:val="28"/>
        </w:rPr>
        <w:t>n</w:t>
      </w:r>
      <w:r w:rsidRPr="00516410">
        <w:rPr>
          <w:rFonts w:ascii="Times New Roman" w:hAnsi="Times New Roman"/>
          <w:sz w:val="28"/>
          <w:szCs w:val="28"/>
        </w:rPr>
        <w:t>zuwenden, wenn ihre Begründung haltbar wäre. Sie steht jedoch auf  tönernen Füßen, weil sie im Wesentlichen auf einer verfeh</w:t>
      </w:r>
      <w:r w:rsidRPr="00516410">
        <w:rPr>
          <w:rFonts w:ascii="Times New Roman" w:hAnsi="Times New Roman"/>
          <w:sz w:val="28"/>
          <w:szCs w:val="28"/>
        </w:rPr>
        <w:t>l</w:t>
      </w:r>
      <w:r w:rsidRPr="00516410">
        <w:rPr>
          <w:rFonts w:ascii="Times New Roman" w:hAnsi="Times New Roman"/>
          <w:sz w:val="28"/>
          <w:szCs w:val="28"/>
        </w:rPr>
        <w:t xml:space="preserve">ten Kritik am Christentum beruht. Warum diese Kritik völlig verfehlt ist, habe ich bereits dargestellt (s.o.). Was </w:t>
      </w:r>
      <w:r w:rsidRPr="00516410">
        <w:rPr>
          <w:rFonts w:ascii="Times New Roman" w:hAnsi="Times New Roman"/>
          <w:i/>
          <w:sz w:val="28"/>
          <w:szCs w:val="28"/>
        </w:rPr>
        <w:t xml:space="preserve">Hans Joas </w:t>
      </w:r>
      <w:r w:rsidRPr="00516410">
        <w:rPr>
          <w:rFonts w:ascii="Times New Roman" w:hAnsi="Times New Roman"/>
          <w:sz w:val="28"/>
          <w:szCs w:val="28"/>
        </w:rPr>
        <w:t xml:space="preserve">in seinem Buch über </w:t>
      </w:r>
      <w:r w:rsidRPr="00516410">
        <w:rPr>
          <w:rFonts w:ascii="Times New Roman" w:hAnsi="Times New Roman"/>
          <w:i/>
          <w:sz w:val="28"/>
          <w:szCs w:val="28"/>
        </w:rPr>
        <w:t>Die Entstehung der Werte</w:t>
      </w:r>
      <w:r w:rsidRPr="00516410">
        <w:rPr>
          <w:rFonts w:ascii="Times New Roman" w:hAnsi="Times New Roman"/>
          <w:sz w:val="28"/>
          <w:szCs w:val="28"/>
        </w:rPr>
        <w:t xml:space="preserve"> (Frankfurt a.M. 1997) bestätigt und – darüber hinaus – zu einem bemerkenswe</w:t>
      </w:r>
      <w:r w:rsidRPr="00516410">
        <w:rPr>
          <w:rFonts w:ascii="Times New Roman" w:hAnsi="Times New Roman"/>
          <w:sz w:val="28"/>
          <w:szCs w:val="28"/>
        </w:rPr>
        <w:t>r</w:t>
      </w:r>
      <w:r w:rsidRPr="00516410">
        <w:rPr>
          <w:rFonts w:ascii="Times New Roman" w:hAnsi="Times New Roman"/>
          <w:sz w:val="28"/>
          <w:szCs w:val="28"/>
        </w:rPr>
        <w:t>ten Urteil über Nietzsches Werte-Horizonte veranlasst.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Als „Kronzeugen“ nennt Joas </w:t>
      </w:r>
      <w:r w:rsidRPr="00516410">
        <w:rPr>
          <w:rFonts w:ascii="Times New Roman" w:hAnsi="Times New Roman"/>
          <w:i/>
          <w:sz w:val="28"/>
          <w:szCs w:val="28"/>
        </w:rPr>
        <w:t>Max Scheler</w:t>
      </w:r>
      <w:r w:rsidRPr="00516410">
        <w:rPr>
          <w:rFonts w:ascii="Times New Roman" w:hAnsi="Times New Roman"/>
          <w:sz w:val="28"/>
          <w:szCs w:val="28"/>
        </w:rPr>
        <w:t xml:space="preserve"> (1874-1928) und </w:t>
      </w:r>
      <w:r w:rsidRPr="00516410">
        <w:rPr>
          <w:rFonts w:ascii="Times New Roman" w:hAnsi="Times New Roman"/>
          <w:i/>
          <w:sz w:val="28"/>
          <w:szCs w:val="28"/>
        </w:rPr>
        <w:t>Max Weber</w:t>
      </w:r>
      <w:r w:rsidRPr="00516410">
        <w:rPr>
          <w:rFonts w:ascii="Times New Roman" w:hAnsi="Times New Roman"/>
          <w:sz w:val="28"/>
          <w:szCs w:val="28"/>
        </w:rPr>
        <w:t xml:space="preserve"> (1864-1920). Scheler habe zu Recht festgestellt, dass Nietzsche den christlichen Grund-Wert </w:t>
      </w:r>
      <w:r w:rsidRPr="00516410">
        <w:rPr>
          <w:rFonts w:ascii="Times New Roman" w:hAnsi="Times New Roman"/>
          <w:i/>
          <w:sz w:val="28"/>
          <w:szCs w:val="28"/>
        </w:rPr>
        <w:t>Liebe</w:t>
      </w:r>
      <w:r w:rsidRPr="00516410">
        <w:rPr>
          <w:rFonts w:ascii="Times New Roman" w:hAnsi="Times New Roman"/>
          <w:sz w:val="28"/>
          <w:szCs w:val="28"/>
        </w:rPr>
        <w:t xml:space="preserve"> fälschliche</w:t>
      </w:r>
      <w:r w:rsidRPr="00516410">
        <w:rPr>
          <w:rFonts w:ascii="Times New Roman" w:hAnsi="Times New Roman"/>
          <w:sz w:val="28"/>
          <w:szCs w:val="28"/>
        </w:rPr>
        <w:t>r</w:t>
      </w:r>
      <w:r w:rsidRPr="00516410">
        <w:rPr>
          <w:rFonts w:ascii="Times New Roman" w:hAnsi="Times New Roman"/>
          <w:sz w:val="28"/>
          <w:szCs w:val="28"/>
        </w:rPr>
        <w:t>weise als Ausdruck von „Ressentiment“ deutet: „Helfende Liebe bis hin zum Selbstverlust, wie die christliche Ethik sie nahelegt, ist … ein Ausdruck der Persönlichk</w:t>
      </w:r>
      <w:r w:rsidR="006117EE" w:rsidRPr="00516410">
        <w:rPr>
          <w:rFonts w:ascii="Times New Roman" w:hAnsi="Times New Roman"/>
          <w:sz w:val="28"/>
          <w:szCs w:val="28"/>
        </w:rPr>
        <w:t>eitsstärke und nicht des Re</w:t>
      </w:r>
      <w:r w:rsidR="006117EE" w:rsidRPr="00516410">
        <w:rPr>
          <w:rFonts w:ascii="Times New Roman" w:hAnsi="Times New Roman"/>
          <w:sz w:val="28"/>
          <w:szCs w:val="28"/>
        </w:rPr>
        <w:t>s</w:t>
      </w:r>
      <w:r w:rsidR="006117EE" w:rsidRPr="00516410">
        <w:rPr>
          <w:rFonts w:ascii="Times New Roman" w:hAnsi="Times New Roman"/>
          <w:sz w:val="28"/>
          <w:szCs w:val="28"/>
        </w:rPr>
        <w:t>sen</w:t>
      </w:r>
      <w:r w:rsidRPr="00516410">
        <w:rPr>
          <w:rFonts w:ascii="Times New Roman" w:hAnsi="Times New Roman"/>
          <w:sz w:val="28"/>
          <w:szCs w:val="28"/>
        </w:rPr>
        <w:t>timents aus Ohnmacht. Scheler bestreitet, daß Jesus Christus – wie es der These vom Ressentiment entspräche – das Heil in einfacher Umkehrung der Werte den Armen, Kranken und A</w:t>
      </w:r>
      <w:r w:rsidRPr="00516410">
        <w:rPr>
          <w:rFonts w:ascii="Times New Roman" w:hAnsi="Times New Roman"/>
          <w:sz w:val="28"/>
          <w:szCs w:val="28"/>
        </w:rPr>
        <w:t>u</w:t>
      </w:r>
      <w:r w:rsidRPr="00516410">
        <w:rPr>
          <w:rFonts w:ascii="Times New Roman" w:hAnsi="Times New Roman"/>
          <w:sz w:val="28"/>
          <w:szCs w:val="28"/>
        </w:rPr>
        <w:t>ßenseitern versprochen habe – er habe vielmehr durch die Li</w:t>
      </w:r>
      <w:r w:rsidRPr="00516410">
        <w:rPr>
          <w:rFonts w:ascii="Times New Roman" w:hAnsi="Times New Roman"/>
          <w:sz w:val="28"/>
          <w:szCs w:val="28"/>
        </w:rPr>
        <w:t>e</w:t>
      </w:r>
      <w:r w:rsidRPr="00516410">
        <w:rPr>
          <w:rFonts w:ascii="Times New Roman" w:hAnsi="Times New Roman"/>
          <w:sz w:val="28"/>
          <w:szCs w:val="28"/>
        </w:rPr>
        <w:t xml:space="preserve">besidee einen </w:t>
      </w:r>
      <w:r w:rsidRPr="00516410">
        <w:rPr>
          <w:rFonts w:ascii="Times New Roman" w:hAnsi="Times New Roman"/>
          <w:i/>
          <w:sz w:val="28"/>
          <w:szCs w:val="28"/>
        </w:rPr>
        <w:t>Wertbezugspunkt</w:t>
      </w:r>
      <w:r w:rsidRPr="00516410">
        <w:rPr>
          <w:rFonts w:ascii="Times New Roman" w:hAnsi="Times New Roman"/>
          <w:sz w:val="28"/>
          <w:szCs w:val="28"/>
        </w:rPr>
        <w:t xml:space="preserve"> geschaffen, der</w:t>
      </w:r>
      <w:r w:rsidRPr="00516410">
        <w:rPr>
          <w:rFonts w:ascii="Times New Roman" w:hAnsi="Times New Roman"/>
          <w:i/>
          <w:sz w:val="28"/>
          <w:szCs w:val="28"/>
        </w:rPr>
        <w:t xml:space="preserve"> über den gelte</w:t>
      </w:r>
      <w:r w:rsidRPr="00516410">
        <w:rPr>
          <w:rFonts w:ascii="Times New Roman" w:hAnsi="Times New Roman"/>
          <w:i/>
          <w:sz w:val="28"/>
          <w:szCs w:val="28"/>
        </w:rPr>
        <w:t>n</w:t>
      </w:r>
      <w:r w:rsidRPr="00516410">
        <w:rPr>
          <w:rFonts w:ascii="Times New Roman" w:hAnsi="Times New Roman"/>
          <w:i/>
          <w:sz w:val="28"/>
          <w:szCs w:val="28"/>
        </w:rPr>
        <w:t>den Klassifikationen</w:t>
      </w:r>
      <w:r w:rsidR="006117EE" w:rsidRPr="00516410">
        <w:rPr>
          <w:rFonts w:ascii="Times New Roman" w:hAnsi="Times New Roman"/>
          <w:sz w:val="28"/>
          <w:szCs w:val="28"/>
        </w:rPr>
        <w:t xml:space="preserve"> ste</w:t>
      </w:r>
      <w:r w:rsidRPr="00516410">
        <w:rPr>
          <w:rFonts w:ascii="Times New Roman" w:hAnsi="Times New Roman"/>
          <w:sz w:val="28"/>
          <w:szCs w:val="28"/>
        </w:rPr>
        <w:t>he und deren letztliche Nichtigkeit bes</w:t>
      </w:r>
      <w:r w:rsidRPr="00516410">
        <w:rPr>
          <w:rFonts w:ascii="Times New Roman" w:hAnsi="Times New Roman"/>
          <w:sz w:val="28"/>
          <w:szCs w:val="28"/>
        </w:rPr>
        <w:t>a</w:t>
      </w:r>
      <w:r w:rsidRPr="00516410">
        <w:rPr>
          <w:rFonts w:ascii="Times New Roman" w:hAnsi="Times New Roman"/>
          <w:sz w:val="28"/>
          <w:szCs w:val="28"/>
        </w:rPr>
        <w:t>ge.“ (Joas a.a.O. S. 47, Hervorhebungen durch mich.)</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Allerdings vermisst Joas an Schelers Nietzsche-Kritik die „soziologische Dimen-sion“ (ebd.). Diese habe dagegen </w:t>
      </w:r>
      <w:r w:rsidRPr="00516410">
        <w:rPr>
          <w:rFonts w:ascii="Times New Roman" w:hAnsi="Times New Roman"/>
          <w:i/>
          <w:sz w:val="28"/>
          <w:szCs w:val="28"/>
        </w:rPr>
        <w:t>Max Weber</w:t>
      </w:r>
      <w:r w:rsidRPr="00516410">
        <w:rPr>
          <w:rFonts w:ascii="Times New Roman" w:hAnsi="Times New Roman"/>
          <w:sz w:val="28"/>
          <w:szCs w:val="28"/>
        </w:rPr>
        <w:t xml:space="preserve"> angemessen gewürdigt und außerdem die Botschaft Christi nicht – wie Nietzsche – als Ressentiment, sondern als </w:t>
      </w:r>
      <w:r w:rsidRPr="00516410">
        <w:rPr>
          <w:rFonts w:ascii="Times New Roman" w:hAnsi="Times New Roman"/>
          <w:i/>
          <w:sz w:val="28"/>
          <w:szCs w:val="28"/>
        </w:rPr>
        <w:t>Antwort auf die Sinnfrage</w:t>
      </w:r>
      <w:r w:rsidRPr="00516410">
        <w:rPr>
          <w:rFonts w:ascii="Times New Roman" w:hAnsi="Times New Roman"/>
          <w:sz w:val="28"/>
          <w:szCs w:val="28"/>
        </w:rPr>
        <w:t xml:space="preserve"> interpretiert (a.a.O. S. 52). Ideen seien nicht auf Interessen zu reduzieren. Und Joas folgert schl</w:t>
      </w:r>
      <w:r w:rsidR="006117EE" w:rsidRPr="00516410">
        <w:rPr>
          <w:rFonts w:ascii="Times New Roman" w:hAnsi="Times New Roman"/>
          <w:sz w:val="28"/>
          <w:szCs w:val="28"/>
        </w:rPr>
        <w:t>ießlich, dass Nietzsches Behaup</w:t>
      </w:r>
      <w:r w:rsidRPr="00516410">
        <w:rPr>
          <w:rFonts w:ascii="Times New Roman" w:hAnsi="Times New Roman"/>
          <w:sz w:val="28"/>
          <w:szCs w:val="28"/>
        </w:rPr>
        <w:t xml:space="preserve">tungen keineswegs geeignet sind, die </w:t>
      </w:r>
      <w:r w:rsidRPr="00516410">
        <w:rPr>
          <w:rFonts w:ascii="Times New Roman" w:hAnsi="Times New Roman"/>
          <w:i/>
          <w:sz w:val="28"/>
          <w:szCs w:val="28"/>
        </w:rPr>
        <w:t>Entstehung von Werten</w:t>
      </w:r>
      <w:r w:rsidRPr="00516410">
        <w:rPr>
          <w:rFonts w:ascii="Times New Roman" w:hAnsi="Times New Roman"/>
          <w:sz w:val="28"/>
          <w:szCs w:val="28"/>
        </w:rPr>
        <w:t xml:space="preserve"> zu erklären (S. 53).</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Erst recht kompliziert und problematisch wird der „Fall Nietzsche“ dadurch,  dass der Autor seine lebensbejahende und -steigernde Philosophie an einen frag-würdigen neuen „Wert“ bindet, die Idee „Wille zur Macht“, zumal auch diese Idee auf fragwürdigen Voraus-Setzungen beruht.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Wozu auch einige der Inspirationsquellen Nietzsches gehören, darunter zwei besonders ergiebige: die Lehren Schopenhauers und Darwins. Beide Quellen hat Nietzsche jedoch, wie ich me</w:t>
      </w:r>
      <w:r w:rsidRPr="00516410">
        <w:rPr>
          <w:rFonts w:ascii="Times New Roman" w:hAnsi="Times New Roman"/>
          <w:sz w:val="28"/>
          <w:szCs w:val="28"/>
        </w:rPr>
        <w:t>i</w:t>
      </w:r>
      <w:r w:rsidRPr="00516410">
        <w:rPr>
          <w:rFonts w:ascii="Times New Roman" w:hAnsi="Times New Roman"/>
          <w:sz w:val="28"/>
          <w:szCs w:val="28"/>
        </w:rPr>
        <w:t>ne, bis zur Unkenntlichkeit umgemodelt. Im „Willen zur Macht“ feiert er das „Recht des Stärkeren“, dem er sogar das Recht zur Vernichtung des Schwächeren zubilligt. Genau dies ist aber ein Verrat an Darwin, der sich stets gehütet hat, aus dem „Kampf ums Dasein“ und dem „survival of the fittest“ (dem Überleben der Tüchtigsten) eine Ethik oder gar eine Gesell-schaftstheorie im Sinne eines Sozialdarwinismus abzuleiten. Sozialdarwi</w:t>
      </w:r>
      <w:r w:rsidR="006117EE" w:rsidRPr="00516410">
        <w:rPr>
          <w:rFonts w:ascii="Times New Roman" w:hAnsi="Times New Roman"/>
          <w:sz w:val="28"/>
          <w:szCs w:val="28"/>
        </w:rPr>
        <w:t>n</w:t>
      </w:r>
      <w:r w:rsidRPr="00516410">
        <w:rPr>
          <w:rFonts w:ascii="Times New Roman" w:hAnsi="Times New Roman"/>
          <w:sz w:val="28"/>
          <w:szCs w:val="28"/>
        </w:rPr>
        <w:t>i</w:t>
      </w:r>
      <w:r w:rsidRPr="00516410">
        <w:rPr>
          <w:rFonts w:ascii="Times New Roman" w:hAnsi="Times New Roman"/>
          <w:sz w:val="28"/>
          <w:szCs w:val="28"/>
        </w:rPr>
        <w:t>s</w:t>
      </w:r>
      <w:r w:rsidRPr="00516410">
        <w:rPr>
          <w:rFonts w:ascii="Times New Roman" w:hAnsi="Times New Roman"/>
          <w:sz w:val="28"/>
          <w:szCs w:val="28"/>
        </w:rPr>
        <w:t>mus entspricht nachweislich nicht den Resultaten und Intenti</w:t>
      </w:r>
      <w:r w:rsidRPr="00516410">
        <w:rPr>
          <w:rFonts w:ascii="Times New Roman" w:hAnsi="Times New Roman"/>
          <w:sz w:val="28"/>
          <w:szCs w:val="28"/>
        </w:rPr>
        <w:t>o</w:t>
      </w:r>
      <w:r w:rsidRPr="00516410">
        <w:rPr>
          <w:rFonts w:ascii="Times New Roman" w:hAnsi="Times New Roman"/>
          <w:sz w:val="28"/>
          <w:szCs w:val="28"/>
        </w:rPr>
        <w:t>nen Darwins.</w:t>
      </w:r>
      <w:r w:rsidRPr="00516410">
        <w:rPr>
          <w:rStyle w:val="Funotenzeichen"/>
          <w:rFonts w:ascii="Times New Roman" w:hAnsi="Times New Roman"/>
          <w:sz w:val="28"/>
          <w:szCs w:val="28"/>
        </w:rPr>
        <w:footnoteReference w:customMarkFollows="1" w:id="175"/>
        <w:t>174</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Für nicht weniger betrüblich und bedenklich halte ich einige der Weiterungen (bzw. Abirrungen?), mit denen Nietzsche über Schopenhauer hinausgeht. Schopenhauer analysiert großartig die Willenskräfte, überwindet letztlich aber jegliches Ausufern, je</w:t>
      </w:r>
      <w:r w:rsidRPr="00516410">
        <w:rPr>
          <w:rFonts w:ascii="Times New Roman" w:hAnsi="Times New Roman"/>
          <w:sz w:val="28"/>
          <w:szCs w:val="28"/>
        </w:rPr>
        <w:t>g</w:t>
      </w:r>
      <w:r w:rsidRPr="00516410">
        <w:rPr>
          <w:rFonts w:ascii="Times New Roman" w:hAnsi="Times New Roman"/>
          <w:sz w:val="28"/>
          <w:szCs w:val="28"/>
        </w:rPr>
        <w:t>liche Tyrannei des Willen</w:t>
      </w:r>
      <w:r w:rsidR="00AD7B89" w:rsidRPr="00516410">
        <w:rPr>
          <w:rFonts w:ascii="Times New Roman" w:hAnsi="Times New Roman"/>
          <w:sz w:val="28"/>
          <w:szCs w:val="28"/>
        </w:rPr>
        <w:t>s, und zwar durch das „Quie</w:t>
      </w:r>
      <w:r w:rsidRPr="00516410">
        <w:rPr>
          <w:rFonts w:ascii="Times New Roman" w:hAnsi="Times New Roman"/>
          <w:sz w:val="28"/>
          <w:szCs w:val="28"/>
        </w:rPr>
        <w:t>tiv“, die Verneinung des Willens, womit er sich bewusst nicht nur auf Askese-Traditionen des Christentums  (insbesondere auch der Mystik), sondern auch des Buddhismus und des Hinduismus beruft.</w:t>
      </w:r>
      <w:r w:rsidRPr="00516410">
        <w:rPr>
          <w:rStyle w:val="Funotenzeichen"/>
          <w:rFonts w:ascii="Times New Roman" w:hAnsi="Times New Roman"/>
          <w:sz w:val="28"/>
          <w:szCs w:val="28"/>
        </w:rPr>
        <w:footnoteReference w:customMarkFollows="1" w:id="176"/>
        <w:t>175</w:t>
      </w:r>
      <w:r w:rsidR="006117EE" w:rsidRPr="00516410">
        <w:rPr>
          <w:rFonts w:ascii="Times New Roman" w:hAnsi="Times New Roman"/>
          <w:sz w:val="28"/>
          <w:szCs w:val="28"/>
        </w:rPr>
        <w:t xml:space="preserve"> – Dahinter stehen bestimmte</w:t>
      </w:r>
      <w:r w:rsidR="00AD7B89" w:rsidRPr="00516410">
        <w:rPr>
          <w:rFonts w:ascii="Times New Roman" w:hAnsi="Times New Roman"/>
          <w:sz w:val="28"/>
          <w:szCs w:val="28"/>
        </w:rPr>
        <w:t xml:space="preserve"> </w:t>
      </w:r>
      <w:r w:rsidR="00AD7B89" w:rsidRPr="00516410">
        <w:rPr>
          <w:rFonts w:ascii="Times New Roman" w:hAnsi="Times New Roman"/>
          <w:i/>
          <w:sz w:val="28"/>
          <w:szCs w:val="28"/>
        </w:rPr>
        <w:t>Er</w:t>
      </w:r>
      <w:r w:rsidRPr="00516410">
        <w:rPr>
          <w:rFonts w:ascii="Times New Roman" w:hAnsi="Times New Roman"/>
          <w:i/>
          <w:sz w:val="28"/>
          <w:szCs w:val="28"/>
        </w:rPr>
        <w:t>kenntnisse</w:t>
      </w:r>
      <w:r w:rsidRPr="00516410">
        <w:rPr>
          <w:rFonts w:ascii="Times New Roman" w:hAnsi="Times New Roman"/>
          <w:sz w:val="28"/>
          <w:szCs w:val="28"/>
        </w:rPr>
        <w:t xml:space="preserve"> und Ei</w:t>
      </w:r>
      <w:r w:rsidRPr="00516410">
        <w:rPr>
          <w:rFonts w:ascii="Times New Roman" w:hAnsi="Times New Roman"/>
          <w:sz w:val="28"/>
          <w:szCs w:val="28"/>
        </w:rPr>
        <w:t>n</w:t>
      </w:r>
      <w:r w:rsidRPr="00516410">
        <w:rPr>
          <w:rFonts w:ascii="Times New Roman" w:hAnsi="Times New Roman"/>
          <w:sz w:val="28"/>
          <w:szCs w:val="28"/>
        </w:rPr>
        <w:t>sichten, die man heute folgendermaßen formulieren kann: „Der Furor der Lebensgier, des Konsums, des Willens zur Macht muss gedämpft werden. … Wir müssen Verzicht und Askese lernen. Die Gier dämpfen. Wir müssen zurückrudern. Das wäre der Fortschritt, der an der Zeit ist.“ (Rüdiger Safranski im SPIEGEL vom 20.9.2010, S. 173)</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Ganz anders Nietzsche, der den Willen zur Macht verallg</w:t>
      </w:r>
      <w:r w:rsidRPr="00516410">
        <w:rPr>
          <w:rFonts w:ascii="Times New Roman" w:hAnsi="Times New Roman"/>
          <w:sz w:val="28"/>
          <w:szCs w:val="28"/>
        </w:rPr>
        <w:t>e</w:t>
      </w:r>
      <w:r w:rsidRPr="00516410">
        <w:rPr>
          <w:rFonts w:ascii="Times New Roman" w:hAnsi="Times New Roman"/>
          <w:sz w:val="28"/>
          <w:szCs w:val="28"/>
        </w:rPr>
        <w:t>meinert – mit den bekannten üblen historischen Folgen der U</w:t>
      </w:r>
      <w:r w:rsidRPr="00516410">
        <w:rPr>
          <w:rFonts w:ascii="Times New Roman" w:hAnsi="Times New Roman"/>
          <w:sz w:val="28"/>
          <w:szCs w:val="28"/>
        </w:rPr>
        <w:t>m</w:t>
      </w:r>
      <w:r w:rsidRPr="00516410">
        <w:rPr>
          <w:rFonts w:ascii="Times New Roman" w:hAnsi="Times New Roman"/>
          <w:sz w:val="28"/>
          <w:szCs w:val="28"/>
        </w:rPr>
        <w:t>deutung zu Zwecken des Macht-missbrauchs und der Gewal</w:t>
      </w:r>
      <w:r w:rsidRPr="00516410">
        <w:rPr>
          <w:rFonts w:ascii="Times New Roman" w:hAnsi="Times New Roman"/>
          <w:sz w:val="28"/>
          <w:szCs w:val="28"/>
        </w:rPr>
        <w:t>t</w:t>
      </w:r>
      <w:r w:rsidRPr="00516410">
        <w:rPr>
          <w:rFonts w:ascii="Times New Roman" w:hAnsi="Times New Roman"/>
          <w:sz w:val="28"/>
          <w:szCs w:val="28"/>
        </w:rPr>
        <w:t xml:space="preserve">verherrlichung (Stichwort: missbräuchliche Umdeu-tung und „Anpassung“ durch Faschismus und NS-Ideologie).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Kaum weniger schlimm: Nietzsche erhebt ein Seinsprinzip zum Sollensprinzip und vollzieht damit einen naturalistischen Fehlschluss.</w:t>
      </w:r>
      <w:r w:rsidR="000A7582" w:rsidRPr="00516410">
        <w:rPr>
          <w:rStyle w:val="Funotenzeichen"/>
          <w:rFonts w:ascii="Times New Roman" w:hAnsi="Times New Roman"/>
          <w:sz w:val="28"/>
          <w:szCs w:val="28"/>
        </w:rPr>
        <w:footnoteReference w:customMarkFollows="1" w:id="177"/>
        <w:t>176</w:t>
      </w:r>
      <w:r w:rsidR="000A7582" w:rsidRPr="00516410">
        <w:rPr>
          <w:rStyle w:val="Endnotenzeichen"/>
          <w:rFonts w:ascii="Times New Roman" w:hAnsi="Times New Roman"/>
          <w:sz w:val="28"/>
          <w:szCs w:val="28"/>
        </w:rPr>
        <w:t>,</w:t>
      </w:r>
      <w:r w:rsidRPr="00516410">
        <w:rPr>
          <w:rFonts w:ascii="Times New Roman" w:hAnsi="Times New Roman"/>
          <w:sz w:val="28"/>
          <w:szCs w:val="28"/>
        </w:rPr>
        <w:t xml:space="preserve">  Mit dem „Recht des Stärkeren“ lässt sich keine Ethik begründen, im Gegenteil: Es rechtfertigt jegliche, nicht selten sinnlos-zerstörerische Unmoral!</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Dennoch nicht zu verkennen ist die Tatsache, dass Nietzsche die (post-) mo- derne Philosophie und Psychologie, insbesond</w:t>
      </w:r>
      <w:r w:rsidRPr="00516410">
        <w:rPr>
          <w:rFonts w:ascii="Times New Roman" w:hAnsi="Times New Roman"/>
          <w:sz w:val="28"/>
          <w:szCs w:val="28"/>
        </w:rPr>
        <w:t>e</w:t>
      </w:r>
      <w:r w:rsidRPr="00516410">
        <w:rPr>
          <w:rFonts w:ascii="Times New Roman" w:hAnsi="Times New Roman"/>
          <w:sz w:val="28"/>
          <w:szCs w:val="28"/>
        </w:rPr>
        <w:t>re die Psychoanalyse, nachhaltig beeinflusst hat.</w:t>
      </w:r>
      <w:r w:rsidRPr="00516410">
        <w:rPr>
          <w:rFonts w:ascii="Times New Roman" w:hAnsi="Times New Roman"/>
          <w:b/>
          <w:sz w:val="28"/>
          <w:szCs w:val="28"/>
        </w:rPr>
        <w:t xml:space="preserve"> </w:t>
      </w:r>
      <w:r w:rsidRPr="00516410">
        <w:rPr>
          <w:rFonts w:ascii="Times New Roman" w:hAnsi="Times New Roman"/>
          <w:b/>
          <w:i/>
          <w:sz w:val="28"/>
          <w:szCs w:val="28"/>
        </w:rPr>
        <w:t>Freud</w:t>
      </w:r>
      <w:r w:rsidRPr="00516410">
        <w:rPr>
          <w:rFonts w:ascii="Times New Roman" w:hAnsi="Times New Roman"/>
          <w:b/>
          <w:sz w:val="28"/>
          <w:szCs w:val="28"/>
        </w:rPr>
        <w:t>s</w:t>
      </w:r>
      <w:r w:rsidRPr="00516410">
        <w:rPr>
          <w:rFonts w:ascii="Times New Roman" w:hAnsi="Times New Roman"/>
          <w:sz w:val="28"/>
          <w:szCs w:val="28"/>
        </w:rPr>
        <w:t xml:space="preserve"> Lehren sind ohne ihre Bezüge zu Schopenhauer und Nietzsche gar nicht verstehbar. Von Nietzsche unterscheidet sich Freud jedoch in einem wesentlichen Punkt. Zw</w:t>
      </w:r>
      <w:r w:rsidR="00174F00" w:rsidRPr="00516410">
        <w:rPr>
          <w:rFonts w:ascii="Times New Roman" w:hAnsi="Times New Roman"/>
          <w:sz w:val="28"/>
          <w:szCs w:val="28"/>
        </w:rPr>
        <w:t>ar untersucht der Wiener Ps</w:t>
      </w:r>
      <w:r w:rsidR="00174F00" w:rsidRPr="00516410">
        <w:rPr>
          <w:rFonts w:ascii="Times New Roman" w:hAnsi="Times New Roman"/>
          <w:sz w:val="28"/>
          <w:szCs w:val="28"/>
        </w:rPr>
        <w:t>y</w:t>
      </w:r>
      <w:r w:rsidR="00174F00" w:rsidRPr="00516410">
        <w:rPr>
          <w:rFonts w:ascii="Times New Roman" w:hAnsi="Times New Roman"/>
          <w:sz w:val="28"/>
          <w:szCs w:val="28"/>
        </w:rPr>
        <w:t>cho</w:t>
      </w:r>
      <w:r w:rsidRPr="00516410">
        <w:rPr>
          <w:rFonts w:ascii="Times New Roman" w:hAnsi="Times New Roman"/>
          <w:sz w:val="28"/>
          <w:szCs w:val="28"/>
        </w:rPr>
        <w:t>analytiker das Es mit seinen Trieb- und Willensmächten, vermeidet es jedoch strikt, diese zu verabsolutieren oder natur</w:t>
      </w:r>
      <w:r w:rsidRPr="00516410">
        <w:rPr>
          <w:rFonts w:ascii="Times New Roman" w:hAnsi="Times New Roman"/>
          <w:sz w:val="28"/>
          <w:szCs w:val="28"/>
        </w:rPr>
        <w:t>a</w:t>
      </w:r>
      <w:r w:rsidRPr="00516410">
        <w:rPr>
          <w:rFonts w:ascii="Times New Roman" w:hAnsi="Times New Roman"/>
          <w:sz w:val="28"/>
          <w:szCs w:val="28"/>
        </w:rPr>
        <w:t>listisch von der Seins- auf die Sollens-Ebene zu übertragen. Vielmehr appelliert er an das i</w:t>
      </w:r>
      <w:r w:rsidR="00174F00" w:rsidRPr="00516410">
        <w:rPr>
          <w:rFonts w:ascii="Times New Roman" w:hAnsi="Times New Roman"/>
          <w:sz w:val="28"/>
          <w:szCs w:val="28"/>
        </w:rPr>
        <w:t>ndividuelle Person-Sein des  Men</w:t>
      </w:r>
      <w:r w:rsidRPr="00516410">
        <w:rPr>
          <w:rFonts w:ascii="Times New Roman" w:hAnsi="Times New Roman"/>
          <w:sz w:val="28"/>
          <w:szCs w:val="28"/>
        </w:rPr>
        <w:t xml:space="preserve">schen: „Wo Es war, soll Ich werden.“ Das bedeutet: Wir sollen möglichst im Einklang mit uns selbst und mit der Umwelt leben, möglichst Ausgleich herstellen zwischen den Ansprüchen von Trieben, Willen, Es, Ich und Über-Ich.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Der Frage, wie eine solche Sollens-Ethik philosophisch b</w:t>
      </w:r>
      <w:r w:rsidRPr="00516410">
        <w:rPr>
          <w:rFonts w:ascii="Times New Roman" w:hAnsi="Times New Roman"/>
          <w:sz w:val="28"/>
          <w:szCs w:val="28"/>
        </w:rPr>
        <w:t>e</w:t>
      </w:r>
      <w:r w:rsidRPr="00516410">
        <w:rPr>
          <w:rFonts w:ascii="Times New Roman" w:hAnsi="Times New Roman"/>
          <w:sz w:val="28"/>
          <w:szCs w:val="28"/>
        </w:rPr>
        <w:t xml:space="preserve">gründbar ist, nämlich an Hand von Grund-Werten wie Person-Sein, Menschenrechten und Menschen-würde, habe ich in dem Werte-Kapitel über </w:t>
      </w:r>
      <w:r w:rsidRPr="00516410">
        <w:rPr>
          <w:rFonts w:ascii="Times New Roman" w:hAnsi="Times New Roman"/>
          <w:i/>
          <w:sz w:val="28"/>
          <w:szCs w:val="28"/>
        </w:rPr>
        <w:t>Kant</w:t>
      </w:r>
      <w:r w:rsidRPr="00516410">
        <w:rPr>
          <w:rFonts w:ascii="Times New Roman" w:hAnsi="Times New Roman"/>
          <w:sz w:val="28"/>
          <w:szCs w:val="28"/>
        </w:rPr>
        <w:t xml:space="preserve"> dargelegt (s.o.).</w:t>
      </w:r>
    </w:p>
    <w:p w:rsidR="00AB22F2" w:rsidRPr="00516410" w:rsidRDefault="00AB22F2" w:rsidP="00AB22F2">
      <w:pPr>
        <w:pBdr>
          <w:bottom w:val="single" w:sz="4" w:space="1" w:color="auto"/>
        </w:pBdr>
        <w:ind w:firstLine="0"/>
        <w:rPr>
          <w:rFonts w:ascii="Times New Roman" w:hAnsi="Times New Roman"/>
          <w:b/>
          <w:sz w:val="28"/>
          <w:szCs w:val="28"/>
        </w:rPr>
      </w:pP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b/>
          <w:sz w:val="28"/>
          <w:szCs w:val="28"/>
        </w:rPr>
        <w:t>Vom Sinn und Wert des menschlichen Daseins: von Heide</w:t>
      </w:r>
      <w:r w:rsidRPr="00516410">
        <w:rPr>
          <w:rFonts w:ascii="Times New Roman" w:hAnsi="Times New Roman"/>
          <w:b/>
          <w:sz w:val="28"/>
          <w:szCs w:val="28"/>
        </w:rPr>
        <w:t>g</w:t>
      </w:r>
      <w:r w:rsidRPr="00516410">
        <w:rPr>
          <w:rFonts w:ascii="Times New Roman" w:hAnsi="Times New Roman"/>
          <w:b/>
          <w:sz w:val="28"/>
          <w:szCs w:val="28"/>
        </w:rPr>
        <w:t>ger zu Sartre und Camus</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b/>
          <w:sz w:val="28"/>
          <w:szCs w:val="28"/>
        </w:rPr>
        <w:t xml:space="preserve">   </w:t>
      </w:r>
      <w:r w:rsidRPr="00516410">
        <w:rPr>
          <w:rFonts w:ascii="Times New Roman" w:hAnsi="Times New Roman"/>
          <w:sz w:val="28"/>
          <w:szCs w:val="28"/>
        </w:rPr>
        <w:t xml:space="preserve">Martin Heidegger (1889-1976) hält es für ganz falsch, von den Werten und vom Werten her einen Zugang zum Verstehen des menschlichen Daseins oder gar des Seins gewinnen zu wollen. In seinem </w:t>
      </w:r>
      <w:r w:rsidRPr="00516410">
        <w:rPr>
          <w:rFonts w:ascii="Times New Roman" w:hAnsi="Times New Roman"/>
          <w:i/>
          <w:sz w:val="28"/>
          <w:szCs w:val="28"/>
        </w:rPr>
        <w:t>Brief über den Humanismus</w:t>
      </w:r>
      <w:r w:rsidRPr="00516410">
        <w:rPr>
          <w:rFonts w:ascii="Times New Roman" w:hAnsi="Times New Roman"/>
          <w:sz w:val="28"/>
          <w:szCs w:val="28"/>
        </w:rPr>
        <w:t xml:space="preserve"> (von 1946,                           Frankfurt a.M. 1981, S. 39 f.) begründet er dieses Urteil folge</w:t>
      </w:r>
      <w:r w:rsidRPr="00516410">
        <w:rPr>
          <w:rFonts w:ascii="Times New Roman" w:hAnsi="Times New Roman"/>
          <w:sz w:val="28"/>
          <w:szCs w:val="28"/>
        </w:rPr>
        <w:t>n</w:t>
      </w:r>
      <w:r w:rsidRPr="00516410">
        <w:rPr>
          <w:rFonts w:ascii="Times New Roman" w:hAnsi="Times New Roman"/>
          <w:sz w:val="28"/>
          <w:szCs w:val="28"/>
        </w:rPr>
        <w:t xml:space="preserve">dermaßen: Wer seine Aufmerksamkeit bzw. sein Interesse auf irgendein Seiendes richtet, mache dieses zu einem </w:t>
      </w:r>
      <w:r w:rsidRPr="00516410">
        <w:rPr>
          <w:rFonts w:ascii="Times New Roman" w:hAnsi="Times New Roman"/>
          <w:i/>
          <w:sz w:val="28"/>
          <w:szCs w:val="28"/>
        </w:rPr>
        <w:t>Gegenstand</w:t>
      </w:r>
      <w:r w:rsidRPr="00516410">
        <w:rPr>
          <w:rFonts w:ascii="Times New Roman" w:hAnsi="Times New Roman"/>
          <w:sz w:val="28"/>
          <w:szCs w:val="28"/>
        </w:rPr>
        <w:t xml:space="preserve"> und beraube es dadurch seiner „Würde“, d.h. seiner „eigentl</w:t>
      </w:r>
      <w:r w:rsidRPr="00516410">
        <w:rPr>
          <w:rFonts w:ascii="Times New Roman" w:hAnsi="Times New Roman"/>
          <w:sz w:val="28"/>
          <w:szCs w:val="28"/>
        </w:rPr>
        <w:t>i</w:t>
      </w:r>
      <w:r w:rsidRPr="00516410">
        <w:rPr>
          <w:rFonts w:ascii="Times New Roman" w:hAnsi="Times New Roman"/>
          <w:sz w:val="28"/>
          <w:szCs w:val="28"/>
        </w:rPr>
        <w:t>chen“ Seinsweise. Dies bedeute Subjektivierung und Objektivi</w:t>
      </w:r>
      <w:r w:rsidRPr="00516410">
        <w:rPr>
          <w:rFonts w:ascii="Times New Roman" w:hAnsi="Times New Roman"/>
          <w:sz w:val="28"/>
          <w:szCs w:val="28"/>
        </w:rPr>
        <w:t>e</w:t>
      </w:r>
      <w:r w:rsidRPr="00516410">
        <w:rPr>
          <w:rFonts w:ascii="Times New Roman" w:hAnsi="Times New Roman"/>
          <w:sz w:val="28"/>
          <w:szCs w:val="28"/>
        </w:rPr>
        <w:t>rung zu-gleich; Subjektivierung, weil der Gegenstand nur noch als Mittel zum Zweck des eigenen Einschätzens, d.h. der subje</w:t>
      </w:r>
      <w:r w:rsidRPr="00516410">
        <w:rPr>
          <w:rFonts w:ascii="Times New Roman" w:hAnsi="Times New Roman"/>
          <w:sz w:val="28"/>
          <w:szCs w:val="28"/>
        </w:rPr>
        <w:t>k</w:t>
      </w:r>
      <w:r w:rsidRPr="00516410">
        <w:rPr>
          <w:rFonts w:ascii="Times New Roman" w:hAnsi="Times New Roman"/>
          <w:sz w:val="28"/>
          <w:szCs w:val="28"/>
        </w:rPr>
        <w:t xml:space="preserve">tiven Interessen diene; Objektivierung, weil „das Werten läßt das Seiende lediglich als das Objekt seines Tuns – gelten“, was sich völlig „absonderlich“ dann gebärde, wenn versucht wird, „die </w:t>
      </w:r>
      <w:r w:rsidR="00736AF2" w:rsidRPr="00516410">
        <w:rPr>
          <w:rFonts w:ascii="Times New Roman" w:hAnsi="Times New Roman"/>
          <w:sz w:val="28"/>
          <w:szCs w:val="28"/>
        </w:rPr>
        <w:t>Objek</w:t>
      </w:r>
      <w:r w:rsidRPr="00516410">
        <w:rPr>
          <w:rFonts w:ascii="Times New Roman" w:hAnsi="Times New Roman"/>
          <w:sz w:val="28"/>
          <w:szCs w:val="28"/>
        </w:rPr>
        <w:t xml:space="preserve">tivität der Werte zu beweisen“ (ebd. S. 39 f.). –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softHyphen/>
      </w:r>
      <w:r w:rsidRPr="00516410">
        <w:rPr>
          <w:rFonts w:ascii="Times New Roman" w:hAnsi="Times New Roman"/>
          <w:i/>
          <w:sz w:val="28"/>
          <w:szCs w:val="28"/>
        </w:rPr>
        <w:t>Demgemäß warnt Heidegger vor der Gefährdung von Natur und Umwelt durch die Technik, so in</w:t>
      </w:r>
      <w:r w:rsidRPr="00516410">
        <w:rPr>
          <w:rFonts w:ascii="Times New Roman" w:hAnsi="Times New Roman"/>
          <w:sz w:val="28"/>
          <w:szCs w:val="28"/>
        </w:rPr>
        <w:t xml:space="preserve"> </w:t>
      </w:r>
      <w:r w:rsidRPr="00516410">
        <w:rPr>
          <w:rFonts w:ascii="Times New Roman" w:hAnsi="Times New Roman"/>
          <w:sz w:val="28"/>
          <w:szCs w:val="28"/>
          <w:vertAlign w:val="subscript"/>
        </w:rPr>
        <w:t>‚</w:t>
      </w:r>
      <w:r w:rsidRPr="00516410">
        <w:rPr>
          <w:rFonts w:ascii="Times New Roman" w:hAnsi="Times New Roman"/>
          <w:sz w:val="28"/>
          <w:szCs w:val="28"/>
        </w:rPr>
        <w:t>Die Technik und die Ke</w:t>
      </w:r>
      <w:r w:rsidRPr="00516410">
        <w:rPr>
          <w:rFonts w:ascii="Times New Roman" w:hAnsi="Times New Roman"/>
          <w:sz w:val="28"/>
          <w:szCs w:val="28"/>
        </w:rPr>
        <w:t>h</w:t>
      </w:r>
      <w:r w:rsidRPr="00516410">
        <w:rPr>
          <w:rFonts w:ascii="Times New Roman" w:hAnsi="Times New Roman"/>
          <w:sz w:val="28"/>
          <w:szCs w:val="28"/>
        </w:rPr>
        <w:t>re‘</w:t>
      </w:r>
      <w:r w:rsidRPr="00516410">
        <w:rPr>
          <w:rFonts w:ascii="Times New Roman" w:hAnsi="Times New Roman"/>
          <w:i/>
          <w:sz w:val="28"/>
          <w:szCs w:val="28"/>
        </w:rPr>
        <w:t xml:space="preserve"> 1962.</w:t>
      </w:r>
      <w:r w:rsidRPr="00516410">
        <w:rPr>
          <w:rFonts w:ascii="Times New Roman" w:hAnsi="Times New Roman"/>
          <w:sz w:val="28"/>
          <w:szCs w:val="28"/>
        </w:rPr>
        <w:t xml:space="preserve"> </w:t>
      </w:r>
      <w:r w:rsidRPr="00516410">
        <w:rPr>
          <w:rFonts w:ascii="Times New Roman" w:hAnsi="Times New Roman"/>
          <w:i/>
          <w:sz w:val="28"/>
          <w:szCs w:val="28"/>
        </w:rPr>
        <w:t>Die Werte selbst will Heidegger damit nicht in Frage stellen, wohl aber die angebliche Entwertung von Sein und Seiendem durch wertende Subjektivierung und Objektivierung</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Stattdessen schlägt er schon in seinem Hauptwerk </w:t>
      </w:r>
      <w:r w:rsidRPr="00516410">
        <w:rPr>
          <w:rFonts w:ascii="Times New Roman" w:hAnsi="Times New Roman"/>
          <w:i/>
          <w:sz w:val="28"/>
          <w:szCs w:val="28"/>
        </w:rPr>
        <w:t xml:space="preserve">Sein und Zeit </w:t>
      </w:r>
      <w:r w:rsidRPr="00516410">
        <w:rPr>
          <w:rFonts w:ascii="Times New Roman" w:hAnsi="Times New Roman"/>
          <w:sz w:val="28"/>
          <w:szCs w:val="28"/>
        </w:rPr>
        <w:t xml:space="preserve">(1927) ein ganz anderes Vorgehen vor, indem er zunächst erneut </w:t>
      </w:r>
      <w:r w:rsidRPr="00516410">
        <w:rPr>
          <w:rFonts w:ascii="Times New Roman" w:hAnsi="Times New Roman"/>
          <w:i/>
          <w:sz w:val="28"/>
          <w:szCs w:val="28"/>
        </w:rPr>
        <w:t>die Frage nach dem Sein</w:t>
      </w:r>
      <w:r w:rsidRPr="00516410">
        <w:rPr>
          <w:rFonts w:ascii="Times New Roman" w:hAnsi="Times New Roman"/>
          <w:sz w:val="28"/>
          <w:szCs w:val="28"/>
        </w:rPr>
        <w:t xml:space="preserve"> stellt, eine Frage, die viele für überflüssig halten, weil das Sein als solches, z.B. im alltäglichen Sprachgebrauch des Verbs ‚sein‘, doch längst zu einer „sonnen-klaren Selbstverständlichkeit“ geworden sei (</w:t>
      </w:r>
      <w:r w:rsidRPr="00516410">
        <w:rPr>
          <w:rFonts w:ascii="Times New Roman" w:hAnsi="Times New Roman"/>
          <w:i/>
          <w:sz w:val="28"/>
          <w:szCs w:val="28"/>
        </w:rPr>
        <w:t>Sein und Zeit</w:t>
      </w:r>
      <w:r w:rsidRPr="00516410">
        <w:rPr>
          <w:rFonts w:ascii="Times New Roman" w:hAnsi="Times New Roman"/>
          <w:sz w:val="28"/>
          <w:szCs w:val="28"/>
        </w:rPr>
        <w:t>, T</w:t>
      </w:r>
      <w:r w:rsidRPr="00516410">
        <w:rPr>
          <w:rFonts w:ascii="Times New Roman" w:hAnsi="Times New Roman"/>
          <w:sz w:val="28"/>
          <w:szCs w:val="28"/>
        </w:rPr>
        <w:t>ü</w:t>
      </w:r>
      <w:r w:rsidRPr="00516410">
        <w:rPr>
          <w:rFonts w:ascii="Times New Roman" w:hAnsi="Times New Roman"/>
          <w:sz w:val="28"/>
          <w:szCs w:val="28"/>
        </w:rPr>
        <w:t>bingen 1963, S. 2), obwohl niemand wisse, wie das Sein zu d</w:t>
      </w:r>
      <w:r w:rsidRPr="00516410">
        <w:rPr>
          <w:rFonts w:ascii="Times New Roman" w:hAnsi="Times New Roman"/>
          <w:sz w:val="28"/>
          <w:szCs w:val="28"/>
        </w:rPr>
        <w:t>e</w:t>
      </w:r>
      <w:r w:rsidRPr="00516410">
        <w:rPr>
          <w:rFonts w:ascii="Times New Roman" w:hAnsi="Times New Roman"/>
          <w:sz w:val="28"/>
          <w:szCs w:val="28"/>
        </w:rPr>
        <w:t>finieren, geschweige denn was es „eigentlich“ sei. In Wirklic</w:t>
      </w:r>
      <w:r w:rsidRPr="00516410">
        <w:rPr>
          <w:rFonts w:ascii="Times New Roman" w:hAnsi="Times New Roman"/>
          <w:sz w:val="28"/>
          <w:szCs w:val="28"/>
        </w:rPr>
        <w:t>h</w:t>
      </w:r>
      <w:r w:rsidRPr="00516410">
        <w:rPr>
          <w:rFonts w:ascii="Times New Roman" w:hAnsi="Times New Roman"/>
          <w:sz w:val="28"/>
          <w:szCs w:val="28"/>
        </w:rPr>
        <w:t>keit habe man das Sein vergessen – eine „Seinsver-gessenheit“, die auch in der Geschichte der Philosophie zu beobachten sei.</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Was aber ist nun das Sein? Für Heidegger ist es „ … jeweils das Sein eines Seienden“. Da aber das </w:t>
      </w:r>
      <w:r w:rsidRPr="00516410">
        <w:rPr>
          <w:rFonts w:ascii="Times New Roman" w:hAnsi="Times New Roman"/>
          <w:i/>
          <w:sz w:val="28"/>
          <w:szCs w:val="28"/>
        </w:rPr>
        <w:t>Dasein</w:t>
      </w:r>
      <w:r w:rsidRPr="00516410">
        <w:rPr>
          <w:rFonts w:ascii="Times New Roman" w:hAnsi="Times New Roman"/>
          <w:sz w:val="28"/>
          <w:szCs w:val="28"/>
        </w:rPr>
        <w:t xml:space="preserve"> „Vorrang vor a</w:t>
      </w:r>
      <w:r w:rsidRPr="00516410">
        <w:rPr>
          <w:rFonts w:ascii="Times New Roman" w:hAnsi="Times New Roman"/>
          <w:sz w:val="28"/>
          <w:szCs w:val="28"/>
        </w:rPr>
        <w:t>l</w:t>
      </w:r>
      <w:r w:rsidRPr="00516410">
        <w:rPr>
          <w:rFonts w:ascii="Times New Roman" w:hAnsi="Times New Roman"/>
          <w:sz w:val="28"/>
          <w:szCs w:val="28"/>
        </w:rPr>
        <w:t xml:space="preserve">lem anderen Seienden“ habe, hält er die Analyse des Daseins (bzw. der Existenz) für die wichtigste Aufgabe seiner neuen „Fundamentalontologie“ (oder auch: grundlegenden Seinslehre).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Zum „Sinn von Sein“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Sogleich stellt er dabei immer wieder die Frage nach dem „Sinn von Sein“, wobei er ‚Sinn‘ und ‚Sinn von Sein‘ genau u</w:t>
      </w:r>
      <w:r w:rsidRPr="00516410">
        <w:rPr>
          <w:rFonts w:ascii="Times New Roman" w:hAnsi="Times New Roman"/>
          <w:sz w:val="28"/>
          <w:szCs w:val="28"/>
        </w:rPr>
        <w:t>n</w:t>
      </w:r>
      <w:r w:rsidRPr="00516410">
        <w:rPr>
          <w:rFonts w:ascii="Times New Roman" w:hAnsi="Times New Roman"/>
          <w:sz w:val="28"/>
          <w:szCs w:val="28"/>
        </w:rPr>
        <w:t>terscheidet. Sinn ist für ihn „das, worin sich Verständlichkeit von etwas hält“ und „im verstehenden Erschließen artikulierbar ist“, letztlich also eine subjektive Kategorie, denn „</w:t>
      </w:r>
      <w:r w:rsidRPr="00516410">
        <w:rPr>
          <w:rFonts w:ascii="Times New Roman" w:hAnsi="Times New Roman"/>
          <w:i/>
          <w:sz w:val="28"/>
          <w:szCs w:val="28"/>
        </w:rPr>
        <w:t xml:space="preserve">Sinn ist das durch Vorhabe, Vorsicht und Vorgriff strukturierte Woraufhin des Entwurfs, aus dem her etwas verständlich wird“ </w:t>
      </w:r>
      <w:r w:rsidRPr="00516410">
        <w:rPr>
          <w:rFonts w:ascii="Times New Roman" w:hAnsi="Times New Roman"/>
          <w:sz w:val="28"/>
          <w:szCs w:val="28"/>
        </w:rPr>
        <w:t>(a.a.O. S. 151). Sinn wäre demnach je nach Situation jeweils neu zu kon</w:t>
      </w:r>
      <w:r w:rsidRPr="00516410">
        <w:rPr>
          <w:rFonts w:ascii="Times New Roman" w:hAnsi="Times New Roman"/>
          <w:sz w:val="28"/>
          <w:szCs w:val="28"/>
        </w:rPr>
        <w:t>s</w:t>
      </w:r>
      <w:r w:rsidRPr="00516410">
        <w:rPr>
          <w:rFonts w:ascii="Times New Roman" w:hAnsi="Times New Roman"/>
          <w:sz w:val="28"/>
          <w:szCs w:val="28"/>
        </w:rPr>
        <w:t>truieren bzw. zu aktivieren, und zwar durch einen Gedächtnis-Vorrat an subjektiv geprägten Ideen (bzw. Gedanken, Prinz</w:t>
      </w:r>
      <w:r w:rsidRPr="00516410">
        <w:rPr>
          <w:rFonts w:ascii="Times New Roman" w:hAnsi="Times New Roman"/>
          <w:sz w:val="28"/>
          <w:szCs w:val="28"/>
        </w:rPr>
        <w:t>i</w:t>
      </w:r>
      <w:r w:rsidRPr="00516410">
        <w:rPr>
          <w:rFonts w:ascii="Times New Roman" w:hAnsi="Times New Roman"/>
          <w:sz w:val="28"/>
          <w:szCs w:val="28"/>
        </w:rPr>
        <w:t>pien, Erfahrungen usw.), die jegliches Verstehen erst ermögl</w:t>
      </w:r>
      <w:r w:rsidRPr="00516410">
        <w:rPr>
          <w:rFonts w:ascii="Times New Roman" w:hAnsi="Times New Roman"/>
          <w:sz w:val="28"/>
          <w:szCs w:val="28"/>
        </w:rPr>
        <w:t>i</w:t>
      </w:r>
      <w:r w:rsidRPr="00516410">
        <w:rPr>
          <w:rFonts w:ascii="Times New Roman" w:hAnsi="Times New Roman"/>
          <w:sz w:val="28"/>
          <w:szCs w:val="28"/>
        </w:rPr>
        <w:t>chen.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Demgemäß erkennt Heidegger den „</w:t>
      </w:r>
      <w:r w:rsidRPr="00516410">
        <w:rPr>
          <w:rFonts w:ascii="Times New Roman" w:hAnsi="Times New Roman"/>
          <w:i/>
          <w:sz w:val="28"/>
          <w:szCs w:val="28"/>
        </w:rPr>
        <w:t>Sinn von Sein</w:t>
      </w:r>
      <w:r w:rsidRPr="00516410">
        <w:rPr>
          <w:rFonts w:ascii="Times New Roman" w:hAnsi="Times New Roman"/>
          <w:sz w:val="28"/>
          <w:szCs w:val="28"/>
        </w:rPr>
        <w:t xml:space="preserve">“ auf Grund vorgängiger Setzung, also </w:t>
      </w:r>
      <w:r w:rsidRPr="00516410">
        <w:rPr>
          <w:rFonts w:ascii="Times New Roman" w:hAnsi="Times New Roman"/>
          <w:i/>
          <w:sz w:val="28"/>
          <w:szCs w:val="28"/>
        </w:rPr>
        <w:t>vor</w:t>
      </w:r>
      <w:r w:rsidRPr="00516410">
        <w:rPr>
          <w:rFonts w:ascii="Times New Roman" w:hAnsi="Times New Roman"/>
          <w:sz w:val="28"/>
          <w:szCs w:val="28"/>
        </w:rPr>
        <w:t xml:space="preserve"> jeglicher Analyse, in der </w:t>
      </w:r>
      <w:r w:rsidRPr="00516410">
        <w:rPr>
          <w:rFonts w:ascii="Times New Roman" w:hAnsi="Times New Roman"/>
          <w:i/>
          <w:sz w:val="28"/>
          <w:szCs w:val="28"/>
        </w:rPr>
        <w:t>Zeitlic</w:t>
      </w:r>
      <w:r w:rsidRPr="00516410">
        <w:rPr>
          <w:rFonts w:ascii="Times New Roman" w:hAnsi="Times New Roman"/>
          <w:i/>
          <w:sz w:val="28"/>
          <w:szCs w:val="28"/>
        </w:rPr>
        <w:t>h</w:t>
      </w:r>
      <w:r w:rsidRPr="00516410">
        <w:rPr>
          <w:rFonts w:ascii="Times New Roman" w:hAnsi="Times New Roman"/>
          <w:i/>
          <w:sz w:val="28"/>
          <w:szCs w:val="28"/>
        </w:rPr>
        <w:t>keit</w:t>
      </w:r>
      <w:r w:rsidRPr="00516410">
        <w:rPr>
          <w:rFonts w:ascii="Times New Roman" w:hAnsi="Times New Roman"/>
          <w:sz w:val="28"/>
          <w:szCs w:val="28"/>
        </w:rPr>
        <w:t xml:space="preserve">. Dieser Sinn könne nur dem </w:t>
      </w:r>
      <w:r w:rsidRPr="00516410">
        <w:rPr>
          <w:rFonts w:ascii="Times New Roman" w:hAnsi="Times New Roman"/>
          <w:i/>
          <w:sz w:val="28"/>
          <w:szCs w:val="28"/>
        </w:rPr>
        <w:t>Dasein</w:t>
      </w:r>
      <w:r w:rsidRPr="00516410">
        <w:rPr>
          <w:rFonts w:ascii="Times New Roman" w:hAnsi="Times New Roman"/>
          <w:sz w:val="28"/>
          <w:szCs w:val="28"/>
        </w:rPr>
        <w:t xml:space="preserve"> zugänglich sein, als „Sinn des Seins des Seienden, das wir Dasein nennen“, folglich nur dem Dasein des Menschen, da ja die Sinn-Kategorie stets subjektiv sei.</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Daher will Heidegger das </w:t>
      </w:r>
      <w:r w:rsidRPr="00516410">
        <w:rPr>
          <w:rFonts w:ascii="Times New Roman" w:hAnsi="Times New Roman"/>
          <w:i/>
          <w:sz w:val="28"/>
          <w:szCs w:val="28"/>
        </w:rPr>
        <w:t>Sein aus der Zeit heraus</w:t>
      </w:r>
      <w:r w:rsidRPr="00516410">
        <w:rPr>
          <w:rFonts w:ascii="Times New Roman" w:hAnsi="Times New Roman"/>
          <w:sz w:val="28"/>
          <w:szCs w:val="28"/>
        </w:rPr>
        <w:t xml:space="preserve"> begreifen, und zwar aus-schließlich auf </w:t>
      </w:r>
      <w:r w:rsidRPr="00516410">
        <w:rPr>
          <w:rFonts w:ascii="Times New Roman" w:hAnsi="Times New Roman"/>
          <w:i/>
          <w:sz w:val="28"/>
          <w:szCs w:val="28"/>
        </w:rPr>
        <w:t>phänomenologischem</w:t>
      </w:r>
      <w:r w:rsidRPr="00516410">
        <w:rPr>
          <w:rFonts w:ascii="Times New Roman" w:hAnsi="Times New Roman"/>
          <w:sz w:val="28"/>
          <w:szCs w:val="28"/>
        </w:rPr>
        <w:t xml:space="preserve"> Wege, d.h. durch die Analyse von Erschei-nungen desjenigen „Seienden, das wir selbst sind“, also unseres eigenen, nicht zuletzt „alltägl</w:t>
      </w:r>
      <w:r w:rsidRPr="00516410">
        <w:rPr>
          <w:rFonts w:ascii="Times New Roman" w:hAnsi="Times New Roman"/>
          <w:sz w:val="28"/>
          <w:szCs w:val="28"/>
        </w:rPr>
        <w:t>i</w:t>
      </w:r>
      <w:r w:rsidRPr="00516410">
        <w:rPr>
          <w:rFonts w:ascii="Times New Roman" w:hAnsi="Times New Roman"/>
          <w:sz w:val="28"/>
          <w:szCs w:val="28"/>
        </w:rPr>
        <w:t xml:space="preserve">chen“ Daseins. Diese Analyse der Existenz soll im Horizont nicht nur des Wirklichen, sondern auch des </w:t>
      </w:r>
      <w:r w:rsidRPr="00516410">
        <w:rPr>
          <w:rFonts w:ascii="Times New Roman" w:hAnsi="Times New Roman"/>
          <w:i/>
          <w:sz w:val="28"/>
          <w:szCs w:val="28"/>
        </w:rPr>
        <w:t>Möglichen</w:t>
      </w:r>
      <w:r w:rsidRPr="00516410">
        <w:rPr>
          <w:rFonts w:ascii="Times New Roman" w:hAnsi="Times New Roman"/>
          <w:sz w:val="28"/>
          <w:szCs w:val="28"/>
        </w:rPr>
        <w:t xml:space="preserve"> stattfi</w:t>
      </w:r>
      <w:r w:rsidRPr="00516410">
        <w:rPr>
          <w:rFonts w:ascii="Times New Roman" w:hAnsi="Times New Roman"/>
          <w:sz w:val="28"/>
          <w:szCs w:val="28"/>
        </w:rPr>
        <w:t>n</w:t>
      </w:r>
      <w:r w:rsidRPr="00516410">
        <w:rPr>
          <w:rFonts w:ascii="Times New Roman" w:hAnsi="Times New Roman"/>
          <w:sz w:val="28"/>
          <w:szCs w:val="28"/>
        </w:rPr>
        <w:t>den. Analyse aber be-deutet Fragen, Verstehen und Auslegen, wie es nur einem bestimmten Seienden, einem bestimmten D</w:t>
      </w:r>
      <w:r w:rsidRPr="00516410">
        <w:rPr>
          <w:rFonts w:ascii="Times New Roman" w:hAnsi="Times New Roman"/>
          <w:sz w:val="28"/>
          <w:szCs w:val="28"/>
        </w:rPr>
        <w:t>a</w:t>
      </w:r>
      <w:r w:rsidRPr="00516410">
        <w:rPr>
          <w:rFonts w:ascii="Times New Roman" w:hAnsi="Times New Roman"/>
          <w:sz w:val="28"/>
          <w:szCs w:val="28"/>
        </w:rPr>
        <w:t>sein möglich ist, nämlich dem „Seienden, das wir, die Frage</w:t>
      </w:r>
      <w:r w:rsidRPr="00516410">
        <w:rPr>
          <w:rFonts w:ascii="Times New Roman" w:hAnsi="Times New Roman"/>
          <w:sz w:val="28"/>
          <w:szCs w:val="28"/>
        </w:rPr>
        <w:t>n</w:t>
      </w:r>
      <w:r w:rsidRPr="00516410">
        <w:rPr>
          <w:rFonts w:ascii="Times New Roman" w:hAnsi="Times New Roman"/>
          <w:sz w:val="28"/>
          <w:szCs w:val="28"/>
        </w:rPr>
        <w:t>den, je selbst sind“ (a.a.O. S. 7).</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Und was folgt daraus? Was bedeutet es, dass der Weg zum Sein – auf dem wir, als die von Heidegger so bezeichneten „Seinshirten“ sowieso doch immer schon sind, – nur auf dem Weg über unser eigenes Dasein möglich sein soll?</w:t>
      </w:r>
    </w:p>
    <w:p w:rsidR="004A1741"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Zeitlichkeit, Verstehen, Sprache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Zunächst einmal dieses: Jegliches Dasein ist auf Grund seines möglichen Sinns als Phänomen der </w:t>
      </w:r>
      <w:r w:rsidRPr="00516410">
        <w:rPr>
          <w:rFonts w:ascii="Times New Roman" w:hAnsi="Times New Roman"/>
          <w:i/>
          <w:sz w:val="28"/>
          <w:szCs w:val="28"/>
        </w:rPr>
        <w:t>Zeitlichkeit</w:t>
      </w:r>
      <w:r w:rsidRPr="00516410">
        <w:rPr>
          <w:rFonts w:ascii="Times New Roman" w:hAnsi="Times New Roman"/>
          <w:sz w:val="28"/>
          <w:szCs w:val="28"/>
        </w:rPr>
        <w:t xml:space="preserve"> zu verstehen, was Heidegger exemplarisch an Hand einiger von ihm so g</w:t>
      </w:r>
      <w:r w:rsidRPr="00516410">
        <w:rPr>
          <w:rFonts w:ascii="Times New Roman" w:hAnsi="Times New Roman"/>
          <w:sz w:val="28"/>
          <w:szCs w:val="28"/>
        </w:rPr>
        <w:t>e</w:t>
      </w:r>
      <w:r w:rsidRPr="00516410">
        <w:rPr>
          <w:rFonts w:ascii="Times New Roman" w:hAnsi="Times New Roman"/>
          <w:sz w:val="28"/>
          <w:szCs w:val="28"/>
        </w:rPr>
        <w:t>nannten „Existenziale“ aufweist, darunter die Sprache, die B</w:t>
      </w:r>
      <w:r w:rsidRPr="00516410">
        <w:rPr>
          <w:rFonts w:ascii="Times New Roman" w:hAnsi="Times New Roman"/>
          <w:sz w:val="28"/>
          <w:szCs w:val="28"/>
        </w:rPr>
        <w:t>e</w:t>
      </w:r>
      <w:r w:rsidRPr="00516410">
        <w:rPr>
          <w:rFonts w:ascii="Times New Roman" w:hAnsi="Times New Roman"/>
          <w:sz w:val="28"/>
          <w:szCs w:val="28"/>
        </w:rPr>
        <w:t>findlichkeit, das Verstehen, die Sorge, das Alltagsleben, die Räumlichkeit, die Geschichtlichkeit und der Tod.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Wichtigste Existenziale sind die Befindlichkeiten, das Verst</w:t>
      </w:r>
      <w:r w:rsidRPr="00516410">
        <w:rPr>
          <w:rFonts w:ascii="Times New Roman" w:hAnsi="Times New Roman"/>
          <w:sz w:val="28"/>
          <w:szCs w:val="28"/>
        </w:rPr>
        <w:t>e</w:t>
      </w:r>
      <w:r w:rsidRPr="00516410">
        <w:rPr>
          <w:rFonts w:ascii="Times New Roman" w:hAnsi="Times New Roman"/>
          <w:sz w:val="28"/>
          <w:szCs w:val="28"/>
        </w:rPr>
        <w:t>hen und die Sprache („die Rede“). Zu den „Grundbefindlichke</w:t>
      </w:r>
      <w:r w:rsidRPr="00516410">
        <w:rPr>
          <w:rFonts w:ascii="Times New Roman" w:hAnsi="Times New Roman"/>
          <w:sz w:val="28"/>
          <w:szCs w:val="28"/>
        </w:rPr>
        <w:t>i</w:t>
      </w:r>
      <w:r w:rsidRPr="00516410">
        <w:rPr>
          <w:rFonts w:ascii="Times New Roman" w:hAnsi="Times New Roman"/>
          <w:sz w:val="28"/>
          <w:szCs w:val="28"/>
        </w:rPr>
        <w:t>ten“ gehören „Geworfenheit“ (das unvermeidliche „In-der-Welt-sein“), Sorge, Angst und Furcht. Unter der Befindlichkeit ist al</w:t>
      </w:r>
      <w:r w:rsidRPr="00516410">
        <w:rPr>
          <w:rFonts w:ascii="Times New Roman" w:hAnsi="Times New Roman"/>
          <w:sz w:val="28"/>
          <w:szCs w:val="28"/>
        </w:rPr>
        <w:t>l</w:t>
      </w:r>
      <w:r w:rsidRPr="00516410">
        <w:rPr>
          <w:rFonts w:ascii="Times New Roman" w:hAnsi="Times New Roman"/>
          <w:sz w:val="28"/>
          <w:szCs w:val="28"/>
        </w:rPr>
        <w:t>gemein die Gestimmtheit, die Stimmung zu verstehen, das „wie einem ist“. – Dies erstmals in der Philosophiegeschichte herau</w:t>
      </w:r>
      <w:r w:rsidRPr="00516410">
        <w:rPr>
          <w:rFonts w:ascii="Times New Roman" w:hAnsi="Times New Roman"/>
          <w:sz w:val="28"/>
          <w:szCs w:val="28"/>
        </w:rPr>
        <w:t>s</w:t>
      </w:r>
      <w:r w:rsidRPr="00516410">
        <w:rPr>
          <w:rFonts w:ascii="Times New Roman" w:hAnsi="Times New Roman"/>
          <w:sz w:val="28"/>
          <w:szCs w:val="28"/>
        </w:rPr>
        <w:t>gearbeitet zu haben, gehört wohl zu den bleibenden Verdiensten Heideggers, auch wenn er  dabei durchweg nur „negative Sti</w:t>
      </w:r>
      <w:r w:rsidRPr="00516410">
        <w:rPr>
          <w:rFonts w:ascii="Times New Roman" w:hAnsi="Times New Roman"/>
          <w:sz w:val="28"/>
          <w:szCs w:val="28"/>
        </w:rPr>
        <w:t>m</w:t>
      </w:r>
      <w:r w:rsidRPr="00516410">
        <w:rPr>
          <w:rFonts w:ascii="Times New Roman" w:hAnsi="Times New Roman"/>
          <w:sz w:val="28"/>
          <w:szCs w:val="28"/>
        </w:rPr>
        <w:t>mungen“ wie Angst und Furcht heranzieht.</w:t>
      </w:r>
      <w:r w:rsidRPr="00516410">
        <w:rPr>
          <w:rStyle w:val="Funotenzeichen"/>
          <w:rFonts w:ascii="Times New Roman" w:hAnsi="Times New Roman"/>
          <w:sz w:val="28"/>
          <w:szCs w:val="28"/>
        </w:rPr>
        <w:footnoteReference w:customMarkFollows="1" w:id="178"/>
        <w:t>177</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Dem Verstehen sollen sich sämtliche Aspekte des Daseins, das „volle In-der-Welt-sein“, erschließen. Untrennbar miteina</w:t>
      </w:r>
      <w:r w:rsidRPr="00516410">
        <w:rPr>
          <w:rFonts w:ascii="Times New Roman" w:hAnsi="Times New Roman"/>
          <w:sz w:val="28"/>
          <w:szCs w:val="28"/>
        </w:rPr>
        <w:t>n</w:t>
      </w:r>
      <w:r w:rsidRPr="00516410">
        <w:rPr>
          <w:rFonts w:ascii="Times New Roman" w:hAnsi="Times New Roman"/>
          <w:sz w:val="28"/>
          <w:szCs w:val="28"/>
        </w:rPr>
        <w:t>der verbunden sind Verstehen, Endlichkeit und Entwurf – als ständige</w:t>
      </w:r>
      <w:r w:rsidR="00736AF2" w:rsidRPr="00516410">
        <w:rPr>
          <w:rFonts w:ascii="Times New Roman" w:hAnsi="Times New Roman"/>
          <w:sz w:val="28"/>
          <w:szCs w:val="28"/>
        </w:rPr>
        <w:t>r Bezug zum Möglichen. „Weltver</w:t>
      </w:r>
      <w:r w:rsidRPr="00516410">
        <w:rPr>
          <w:rFonts w:ascii="Times New Roman" w:hAnsi="Times New Roman"/>
          <w:sz w:val="28"/>
          <w:szCs w:val="28"/>
        </w:rPr>
        <w:t xml:space="preserve">stehen“ erschließt Bedeutsamkeiten aller Art, erst recht in Form der </w:t>
      </w:r>
      <w:r w:rsidRPr="00516410">
        <w:rPr>
          <w:rFonts w:ascii="Times New Roman" w:hAnsi="Times New Roman"/>
          <w:i/>
          <w:sz w:val="28"/>
          <w:szCs w:val="28"/>
        </w:rPr>
        <w:t>Auslegung</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All dies wiederum im Medium der Sprache bzw. der „Auss</w:t>
      </w:r>
      <w:r w:rsidRPr="00516410">
        <w:rPr>
          <w:rFonts w:ascii="Times New Roman" w:hAnsi="Times New Roman"/>
          <w:sz w:val="28"/>
          <w:szCs w:val="28"/>
        </w:rPr>
        <w:t>a</w:t>
      </w:r>
      <w:r w:rsidRPr="00516410">
        <w:rPr>
          <w:rFonts w:ascii="Times New Roman" w:hAnsi="Times New Roman"/>
          <w:sz w:val="28"/>
          <w:szCs w:val="28"/>
        </w:rPr>
        <w:t>ge“, der „Rede“. Wobei nunmehr das „Bedeutungsganze“ in E</w:t>
      </w:r>
      <w:r w:rsidRPr="00516410">
        <w:rPr>
          <w:rFonts w:ascii="Times New Roman" w:hAnsi="Times New Roman"/>
          <w:sz w:val="28"/>
          <w:szCs w:val="28"/>
        </w:rPr>
        <w:t>r</w:t>
      </w:r>
      <w:r w:rsidRPr="00516410">
        <w:rPr>
          <w:rFonts w:ascii="Times New Roman" w:hAnsi="Times New Roman"/>
          <w:sz w:val="28"/>
          <w:szCs w:val="28"/>
        </w:rPr>
        <w:t>scheinung tritt, das angeblich in einzelne sprachliche Bedeutu</w:t>
      </w:r>
      <w:r w:rsidRPr="00516410">
        <w:rPr>
          <w:rFonts w:ascii="Times New Roman" w:hAnsi="Times New Roman"/>
          <w:sz w:val="28"/>
          <w:szCs w:val="28"/>
        </w:rPr>
        <w:t>n</w:t>
      </w:r>
      <w:r w:rsidRPr="00516410">
        <w:rPr>
          <w:rFonts w:ascii="Times New Roman" w:hAnsi="Times New Roman"/>
          <w:sz w:val="28"/>
          <w:szCs w:val="28"/>
        </w:rPr>
        <w:t>gen „aufgelöst“ werden kann. Bedeutungen können zu Wort kommen, d.h. im Wort Gestalt annehmen: „Den Bedeutungen wachsen Worte zu. Nicht aber werden Wörterdinge mit Bede</w:t>
      </w:r>
      <w:r w:rsidRPr="00516410">
        <w:rPr>
          <w:rFonts w:ascii="Times New Roman" w:hAnsi="Times New Roman"/>
          <w:sz w:val="28"/>
          <w:szCs w:val="28"/>
        </w:rPr>
        <w:t>u</w:t>
      </w:r>
      <w:r w:rsidRPr="00516410">
        <w:rPr>
          <w:rFonts w:ascii="Times New Roman" w:hAnsi="Times New Roman"/>
          <w:sz w:val="28"/>
          <w:szCs w:val="28"/>
        </w:rPr>
        <w:t>tungen versehen.“ (</w:t>
      </w:r>
      <w:r w:rsidRPr="00516410">
        <w:rPr>
          <w:rFonts w:ascii="Times New Roman" w:hAnsi="Times New Roman"/>
          <w:i/>
          <w:sz w:val="28"/>
          <w:szCs w:val="28"/>
        </w:rPr>
        <w:t>Sein und Zeit</w:t>
      </w:r>
      <w:r w:rsidRPr="00516410">
        <w:rPr>
          <w:rFonts w:ascii="Times New Roman" w:hAnsi="Times New Roman"/>
          <w:sz w:val="28"/>
          <w:szCs w:val="28"/>
        </w:rPr>
        <w:t xml:space="preserve"> a.a.O. S. 161.) – Im Übrigen bezeichnet Heidegger die Sprache des Menschen als das „Haus des Seins“. Denn nicht wir sprechen die Sprache, sondern die Sprache spricht uns, wenn zutrifft: „Das, wovon wir sprechen, die Sprache, ist uns stets schon voran.“ Demgemäß lautet He</w:t>
      </w:r>
      <w:r w:rsidRPr="00516410">
        <w:rPr>
          <w:rFonts w:ascii="Times New Roman" w:hAnsi="Times New Roman"/>
          <w:sz w:val="28"/>
          <w:szCs w:val="28"/>
        </w:rPr>
        <w:t>i</w:t>
      </w:r>
      <w:r w:rsidRPr="00516410">
        <w:rPr>
          <w:rFonts w:ascii="Times New Roman" w:hAnsi="Times New Roman"/>
          <w:sz w:val="28"/>
          <w:szCs w:val="28"/>
        </w:rPr>
        <w:t>deggers sprach-philosophisches Leitmotiv: „Das Wesen der Sprache: Die Sprache des Wesens.“</w:t>
      </w:r>
      <w:r w:rsidRPr="00516410">
        <w:rPr>
          <w:rStyle w:val="Funotenzeichen"/>
          <w:rFonts w:ascii="Times New Roman" w:hAnsi="Times New Roman"/>
          <w:sz w:val="28"/>
          <w:szCs w:val="28"/>
        </w:rPr>
        <w:footnoteReference w:customMarkFollows="1" w:id="179"/>
        <w:t>178</w:t>
      </w:r>
      <w:r w:rsidRPr="00516410">
        <w:rPr>
          <w:rFonts w:ascii="Times New Roman" w:hAnsi="Times New Roman"/>
          <w:sz w:val="28"/>
          <w:szCs w:val="28"/>
        </w:rPr>
        <w:t xml:space="preserve"> Woraus folgt, dass „Dic</w:t>
      </w:r>
      <w:r w:rsidRPr="00516410">
        <w:rPr>
          <w:rFonts w:ascii="Times New Roman" w:hAnsi="Times New Roman"/>
          <w:sz w:val="28"/>
          <w:szCs w:val="28"/>
        </w:rPr>
        <w:t>h</w:t>
      </w:r>
      <w:r w:rsidRPr="00516410">
        <w:rPr>
          <w:rFonts w:ascii="Times New Roman" w:hAnsi="Times New Roman"/>
          <w:sz w:val="28"/>
          <w:szCs w:val="28"/>
        </w:rPr>
        <w:t>ten und Denken“ nicht einfach nur im Medium der Sprache agieren, sondern wesentlich aus den Möglichkeiten der Sprache hervo</w:t>
      </w:r>
      <w:r w:rsidR="00736AF2" w:rsidRPr="00516410">
        <w:rPr>
          <w:rFonts w:ascii="Times New Roman" w:hAnsi="Times New Roman"/>
          <w:sz w:val="28"/>
          <w:szCs w:val="28"/>
        </w:rPr>
        <w:t>r</w:t>
      </w:r>
      <w:r w:rsidRPr="00516410">
        <w:rPr>
          <w:rFonts w:ascii="Times New Roman" w:hAnsi="Times New Roman"/>
          <w:sz w:val="28"/>
          <w:szCs w:val="28"/>
        </w:rPr>
        <w:t>-gehen. Nur ein solches, mit der dichterischen Sprache verbündetes Denken sei dem Menschen gemäß, wohingegen das immer mehr um sich greifende tech-nizistische, kalkulierende Denken, als bloßes „Rechnen“, sich zu einer der schlimmsten Gefahren der Menschheit entwickelt habe; es sei als solches „schon die Explosion einer Gewalt, die alles ins Nichtige jagen könnte“ (a.a.O. S. 190).</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Als „Haus des Seins“ gehört die Sprache zu demjenigen Um- und Über-greifenden, das Heidegger immer wieder auch </w:t>
      </w:r>
      <w:r w:rsidRPr="00516410">
        <w:rPr>
          <w:rFonts w:ascii="Times New Roman" w:hAnsi="Times New Roman"/>
          <w:i/>
          <w:sz w:val="28"/>
          <w:szCs w:val="28"/>
        </w:rPr>
        <w:t>über</w:t>
      </w:r>
      <w:r w:rsidRPr="00516410">
        <w:rPr>
          <w:rFonts w:ascii="Times New Roman" w:hAnsi="Times New Roman"/>
          <w:sz w:val="28"/>
          <w:szCs w:val="28"/>
        </w:rPr>
        <w:t xml:space="preserve"> das Dasein des Menschen stellt, das, was er eigentlich erklären möchte: das Sein selbst.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Daher überrascht es nicht, dass er gelegentlich sogar Dasein und Mensch-Sein voneinander trennt – wohl, um der Tatsache Rechnung zu tragen, dass es Dasein nicht nur beim Menschen gibt, sondern auch in anderen Lebensformen, und insbesondere auch in solchen, die evolutionsgeschichtlich die ursprünglichen sind. Was ihn allerdings keineswegs dazu veranlasst, zum </w:t>
      </w:r>
      <w:r w:rsidRPr="00516410">
        <w:rPr>
          <w:rFonts w:ascii="Times New Roman" w:hAnsi="Times New Roman"/>
          <w:i/>
          <w:sz w:val="28"/>
          <w:szCs w:val="28"/>
        </w:rPr>
        <w:t>Mat</w:t>
      </w:r>
      <w:r w:rsidRPr="00516410">
        <w:rPr>
          <w:rFonts w:ascii="Times New Roman" w:hAnsi="Times New Roman"/>
          <w:i/>
          <w:sz w:val="28"/>
          <w:szCs w:val="28"/>
        </w:rPr>
        <w:t>e</w:t>
      </w:r>
      <w:r w:rsidRPr="00516410">
        <w:rPr>
          <w:rFonts w:ascii="Times New Roman" w:hAnsi="Times New Roman"/>
          <w:i/>
          <w:sz w:val="28"/>
          <w:szCs w:val="28"/>
        </w:rPr>
        <w:t>rialismus</w:t>
      </w:r>
      <w:r w:rsidRPr="00516410">
        <w:rPr>
          <w:rFonts w:ascii="Times New Roman" w:hAnsi="Times New Roman"/>
          <w:sz w:val="28"/>
          <w:szCs w:val="28"/>
        </w:rPr>
        <w:t xml:space="preserve"> vorzu-stoßen.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Stattdessen versucht er immer wieder, zum Sein vorzustoßen, z.B. als „Lich-tung des Seins“ durch Sprache und Denken. Und dann, wenn er von der Existenz zur „Ek-sistenz“ übergeht, o</w:t>
      </w:r>
      <w:r w:rsidRPr="00516410">
        <w:rPr>
          <w:rFonts w:ascii="Times New Roman" w:hAnsi="Times New Roman"/>
          <w:sz w:val="28"/>
          <w:szCs w:val="28"/>
        </w:rPr>
        <w:t>f</w:t>
      </w:r>
      <w:r w:rsidRPr="00516410">
        <w:rPr>
          <w:rFonts w:ascii="Times New Roman" w:hAnsi="Times New Roman"/>
          <w:sz w:val="28"/>
          <w:szCs w:val="28"/>
        </w:rPr>
        <w:t>fensicht</w:t>
      </w:r>
      <w:r w:rsidR="0004302E" w:rsidRPr="00516410">
        <w:rPr>
          <w:rFonts w:ascii="Times New Roman" w:hAnsi="Times New Roman"/>
          <w:sz w:val="28"/>
          <w:szCs w:val="28"/>
        </w:rPr>
        <w:t>lich in etymologisierendem Rück</w:t>
      </w:r>
      <w:r w:rsidRPr="00516410">
        <w:rPr>
          <w:rFonts w:ascii="Times New Roman" w:hAnsi="Times New Roman"/>
          <w:sz w:val="28"/>
          <w:szCs w:val="28"/>
        </w:rPr>
        <w:t>griff auf das lateinische Grundwort ‚exsistere‘, das u.a. ‚heraus-, hervorgehen, -kommen, -treten; emportauchen; hervorbrechen‘ bedeuten kann. Woraus Heidegger philo-sophisch Kapital zu schlagen versucht: „Ek-sistenz bedeutet inhaltlich Hinaus-stehen in die Wahrheit des Seins.“</w:t>
      </w:r>
      <w:r w:rsidRPr="00516410">
        <w:rPr>
          <w:rStyle w:val="Funotenzeichen"/>
          <w:rFonts w:ascii="Times New Roman" w:hAnsi="Times New Roman"/>
          <w:sz w:val="28"/>
          <w:szCs w:val="28"/>
        </w:rPr>
        <w:footnoteReference w:customMarkFollows="1" w:id="180"/>
        <w:t>179</w:t>
      </w:r>
      <w:r w:rsidRPr="00516410">
        <w:rPr>
          <w:rFonts w:ascii="Times New Roman" w:hAnsi="Times New Roman"/>
          <w:sz w:val="28"/>
          <w:szCs w:val="28"/>
        </w:rPr>
        <w:t xml:space="preserve"> Während mit ‚Existenz‘ nur der Bezug zur Wirklic</w:t>
      </w:r>
      <w:r w:rsidRPr="00516410">
        <w:rPr>
          <w:rFonts w:ascii="Times New Roman" w:hAnsi="Times New Roman"/>
          <w:sz w:val="28"/>
          <w:szCs w:val="28"/>
        </w:rPr>
        <w:t>h</w:t>
      </w:r>
      <w:r w:rsidRPr="00516410">
        <w:rPr>
          <w:rFonts w:ascii="Times New Roman" w:hAnsi="Times New Roman"/>
          <w:sz w:val="28"/>
          <w:szCs w:val="28"/>
        </w:rPr>
        <w:t>keit beschrieben werde – worauf  er auch in seiner strikten A</w:t>
      </w:r>
      <w:r w:rsidRPr="00516410">
        <w:rPr>
          <w:rFonts w:ascii="Times New Roman" w:hAnsi="Times New Roman"/>
          <w:sz w:val="28"/>
          <w:szCs w:val="28"/>
        </w:rPr>
        <w:t>b</w:t>
      </w:r>
      <w:r w:rsidRPr="00516410">
        <w:rPr>
          <w:rFonts w:ascii="Times New Roman" w:hAnsi="Times New Roman"/>
          <w:sz w:val="28"/>
          <w:szCs w:val="28"/>
        </w:rPr>
        <w:t xml:space="preserve">grenzung von Sartres </w:t>
      </w:r>
      <w:r w:rsidRPr="00516410">
        <w:rPr>
          <w:rFonts w:ascii="Times New Roman" w:hAnsi="Times New Roman"/>
          <w:i/>
          <w:sz w:val="28"/>
          <w:szCs w:val="28"/>
        </w:rPr>
        <w:t>Existenzialismus</w:t>
      </w:r>
      <w:r w:rsidRPr="00516410">
        <w:rPr>
          <w:rFonts w:ascii="Times New Roman" w:hAnsi="Times New Roman"/>
          <w:sz w:val="28"/>
          <w:szCs w:val="28"/>
        </w:rPr>
        <w:t xml:space="preserve"> abhebt.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Damit will Heidegger den Menschen sogar höher stellen, als der Humanismus es je vermocht habe, und ihn insbesondere aus den Verstrickungen des „Subjekt“-Seins und der „allzu laut g</w:t>
      </w:r>
      <w:r w:rsidRPr="00516410">
        <w:rPr>
          <w:rFonts w:ascii="Times New Roman" w:hAnsi="Times New Roman"/>
          <w:sz w:val="28"/>
          <w:szCs w:val="28"/>
        </w:rPr>
        <w:t>e</w:t>
      </w:r>
      <w:r w:rsidRPr="00516410">
        <w:rPr>
          <w:rFonts w:ascii="Times New Roman" w:hAnsi="Times New Roman"/>
          <w:sz w:val="28"/>
          <w:szCs w:val="28"/>
        </w:rPr>
        <w:t>rühmten &gt;Objektivität&lt; “ befreien.  Wäre der Mensch als „Machthaber des Seins“ unumschränkter Herrscher über die O</w:t>
      </w:r>
      <w:r w:rsidRPr="00516410">
        <w:rPr>
          <w:rFonts w:ascii="Times New Roman" w:hAnsi="Times New Roman"/>
          <w:sz w:val="28"/>
          <w:szCs w:val="28"/>
        </w:rPr>
        <w:t>b</w:t>
      </w:r>
      <w:r w:rsidRPr="00516410">
        <w:rPr>
          <w:rFonts w:ascii="Times New Roman" w:hAnsi="Times New Roman"/>
          <w:sz w:val="28"/>
          <w:szCs w:val="28"/>
        </w:rPr>
        <w:t>jekt-Welt, müsse die Substanz selbst, „das Seiendsein des Seienden“ zugrunde gehen. Dagegen setzt der Autor seinen eh</w:t>
      </w:r>
      <w:r w:rsidRPr="00516410">
        <w:rPr>
          <w:rFonts w:ascii="Times New Roman" w:hAnsi="Times New Roman"/>
          <w:sz w:val="28"/>
          <w:szCs w:val="28"/>
        </w:rPr>
        <w:t>r</w:t>
      </w:r>
      <w:r w:rsidRPr="00516410">
        <w:rPr>
          <w:rFonts w:ascii="Times New Roman" w:hAnsi="Times New Roman"/>
          <w:sz w:val="28"/>
          <w:szCs w:val="28"/>
        </w:rPr>
        <w:t xml:space="preserve">geizigen Anspruch: „Der Mensch ist vielmehr vom Sein selbst in die Wahrheit des Seins &gt;geworfen&lt;, daß er, dergestalt ek-sistierend, die Wahrheit des Seins hüte, damit im Lichte des Seins das Seiende als das Seiende, das es ist, erscheine.“ (Eine zweifellos geradezu „nach-denkliche“ Quintessenz, die aber das kritische Denken nicht außer Kraft setzen sollte! …)  </w:t>
      </w:r>
    </w:p>
    <w:p w:rsidR="004A1741" w:rsidRPr="00516410" w:rsidRDefault="00CA7E4A" w:rsidP="00CA7E4A">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00AB22F2" w:rsidRPr="00516410">
        <w:rPr>
          <w:rFonts w:ascii="Times New Roman" w:hAnsi="Times New Roman"/>
          <w:sz w:val="28"/>
          <w:szCs w:val="28"/>
        </w:rPr>
        <w:t xml:space="preserve">                                      </w:t>
      </w:r>
    </w:p>
    <w:p w:rsidR="00AB22F2" w:rsidRPr="00516410" w:rsidRDefault="00AB22F2" w:rsidP="00CA7E4A">
      <w:pPr>
        <w:pBdr>
          <w:bottom w:val="single" w:sz="4" w:space="1" w:color="auto"/>
        </w:pBdr>
        <w:rPr>
          <w:rFonts w:ascii="Times New Roman" w:hAnsi="Times New Roman"/>
          <w:sz w:val="28"/>
          <w:szCs w:val="28"/>
        </w:rPr>
      </w:pPr>
      <w:r w:rsidRPr="00516410">
        <w:rPr>
          <w:rFonts w:ascii="Times New Roman" w:hAnsi="Times New Roman"/>
          <w:b/>
          <w:sz w:val="28"/>
          <w:szCs w:val="28"/>
        </w:rPr>
        <w:t>Ereignisdenken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Nach </w:t>
      </w:r>
      <w:r w:rsidRPr="00516410">
        <w:rPr>
          <w:rFonts w:ascii="Times New Roman" w:hAnsi="Times New Roman"/>
          <w:i/>
          <w:sz w:val="28"/>
          <w:szCs w:val="28"/>
        </w:rPr>
        <w:t>Sein und Zeit</w:t>
      </w:r>
      <w:r w:rsidRPr="00516410">
        <w:rPr>
          <w:rFonts w:ascii="Times New Roman" w:hAnsi="Times New Roman"/>
          <w:sz w:val="28"/>
          <w:szCs w:val="28"/>
        </w:rPr>
        <w:t>, genauer: seit den 1930er Jahren, hat sich Heideggers Den</w:t>
      </w:r>
      <w:r w:rsidR="00CA7E4A" w:rsidRPr="00516410">
        <w:rPr>
          <w:rFonts w:ascii="Times New Roman" w:hAnsi="Times New Roman"/>
          <w:sz w:val="28"/>
          <w:szCs w:val="28"/>
        </w:rPr>
        <w:t>-</w:t>
      </w:r>
      <w:r w:rsidRPr="00516410">
        <w:rPr>
          <w:rFonts w:ascii="Times New Roman" w:hAnsi="Times New Roman"/>
          <w:sz w:val="28"/>
          <w:szCs w:val="28"/>
        </w:rPr>
        <w:t xml:space="preserve">ken angeblich mehr und mehr zu einem „Ereignisdenken“ gewandelt. </w:t>
      </w:r>
      <w:r w:rsidRPr="00516410">
        <w:rPr>
          <w:rFonts w:ascii="Times New Roman" w:hAnsi="Times New Roman"/>
          <w:i/>
          <w:sz w:val="28"/>
          <w:szCs w:val="28"/>
        </w:rPr>
        <w:t>Walter Schulz</w:t>
      </w:r>
      <w:r w:rsidRPr="00516410">
        <w:rPr>
          <w:rFonts w:ascii="Times New Roman" w:hAnsi="Times New Roman"/>
          <w:sz w:val="28"/>
          <w:szCs w:val="28"/>
        </w:rPr>
        <w:t xml:space="preserve"> erklärt, Heidegger habe in seinem Spätwerk auf ein „</w:t>
      </w:r>
      <w:r w:rsidRPr="00516410">
        <w:rPr>
          <w:rFonts w:ascii="Times New Roman" w:hAnsi="Times New Roman"/>
          <w:i/>
          <w:sz w:val="28"/>
          <w:szCs w:val="28"/>
        </w:rPr>
        <w:t>übermenschliches Sein</w:t>
      </w:r>
      <w:r w:rsidRPr="00516410">
        <w:rPr>
          <w:rFonts w:ascii="Times New Roman" w:hAnsi="Times New Roman"/>
          <w:sz w:val="28"/>
          <w:szCs w:val="28"/>
        </w:rPr>
        <w:t>“ z</w:t>
      </w:r>
      <w:r w:rsidRPr="00516410">
        <w:rPr>
          <w:rFonts w:ascii="Times New Roman" w:hAnsi="Times New Roman"/>
          <w:sz w:val="28"/>
          <w:szCs w:val="28"/>
        </w:rPr>
        <w:t>u</w:t>
      </w:r>
      <w:r w:rsidRPr="00516410">
        <w:rPr>
          <w:rFonts w:ascii="Times New Roman" w:hAnsi="Times New Roman"/>
          <w:sz w:val="28"/>
          <w:szCs w:val="28"/>
        </w:rPr>
        <w:t xml:space="preserve">rückgegriffen, ohne jedoch dieses Sein näher bestimmen zu können und auch ohne es näher bestimmen zu </w:t>
      </w:r>
      <w:r w:rsidRPr="00516410">
        <w:rPr>
          <w:rFonts w:ascii="Times New Roman" w:hAnsi="Times New Roman"/>
          <w:i/>
          <w:sz w:val="28"/>
          <w:szCs w:val="28"/>
        </w:rPr>
        <w:t>wollen</w:t>
      </w:r>
      <w:r w:rsidRPr="00516410">
        <w:rPr>
          <w:rFonts w:ascii="Times New Roman" w:hAnsi="Times New Roman"/>
          <w:sz w:val="28"/>
          <w:szCs w:val="28"/>
        </w:rPr>
        <w:t>.</w:t>
      </w:r>
      <w:r w:rsidRPr="00516410">
        <w:rPr>
          <w:rStyle w:val="Funotenzeichen"/>
          <w:rFonts w:ascii="Times New Roman" w:hAnsi="Times New Roman"/>
          <w:sz w:val="28"/>
          <w:szCs w:val="28"/>
        </w:rPr>
        <w:footnoteReference w:customMarkFollows="1" w:id="181"/>
        <w:t>180</w:t>
      </w:r>
      <w:r w:rsidRPr="00516410">
        <w:rPr>
          <w:rFonts w:ascii="Times New Roman" w:hAnsi="Times New Roman"/>
          <w:sz w:val="28"/>
          <w:szCs w:val="28"/>
        </w:rPr>
        <w:t xml:space="preserve"> (Was natürlich sogleich die Frage aufwirft, wie denn etwas völlig U</w:t>
      </w:r>
      <w:r w:rsidRPr="00516410">
        <w:rPr>
          <w:rFonts w:ascii="Times New Roman" w:hAnsi="Times New Roman"/>
          <w:sz w:val="28"/>
          <w:szCs w:val="28"/>
        </w:rPr>
        <w:t>n</w:t>
      </w:r>
      <w:r w:rsidRPr="00516410">
        <w:rPr>
          <w:rFonts w:ascii="Times New Roman" w:hAnsi="Times New Roman"/>
          <w:sz w:val="28"/>
          <w:szCs w:val="28"/>
        </w:rPr>
        <w:t xml:space="preserve">bestimmtes dem Menschen Orientierung und Maßstäbe für sein Verhalten bieten soll …) –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Welch erstaunlich hohen Wert Heidegger dem </w:t>
      </w:r>
      <w:r w:rsidRPr="00516410">
        <w:rPr>
          <w:rFonts w:ascii="Times New Roman" w:hAnsi="Times New Roman"/>
          <w:i/>
          <w:sz w:val="28"/>
          <w:szCs w:val="28"/>
        </w:rPr>
        <w:t>Ereignis</w:t>
      </w:r>
      <w:r w:rsidRPr="00516410">
        <w:rPr>
          <w:rFonts w:ascii="Times New Roman" w:hAnsi="Times New Roman"/>
          <w:sz w:val="28"/>
          <w:szCs w:val="28"/>
        </w:rPr>
        <w:t xml:space="preserve"> de</w:t>
      </w:r>
      <w:r w:rsidRPr="00516410">
        <w:rPr>
          <w:rFonts w:ascii="Times New Roman" w:hAnsi="Times New Roman"/>
          <w:sz w:val="28"/>
          <w:szCs w:val="28"/>
        </w:rPr>
        <w:t>n</w:t>
      </w:r>
      <w:r w:rsidRPr="00516410">
        <w:rPr>
          <w:rFonts w:ascii="Times New Roman" w:hAnsi="Times New Roman"/>
          <w:sz w:val="28"/>
          <w:szCs w:val="28"/>
        </w:rPr>
        <w:t xml:space="preserve">kerisch tatsächlich zumisst, geht aus seinem 1962 gehaltenen Vortrag über </w:t>
      </w:r>
      <w:r w:rsidRPr="00516410">
        <w:rPr>
          <w:rFonts w:ascii="Times New Roman" w:hAnsi="Times New Roman"/>
          <w:i/>
          <w:sz w:val="28"/>
          <w:szCs w:val="28"/>
        </w:rPr>
        <w:t>Zeit und Sein</w:t>
      </w:r>
      <w:r w:rsidRPr="00516410">
        <w:rPr>
          <w:rFonts w:ascii="Times New Roman" w:hAnsi="Times New Roman"/>
          <w:sz w:val="28"/>
          <w:szCs w:val="28"/>
        </w:rPr>
        <w:t xml:space="preserve"> hervor.  Sowohl das Sein als auch die Zeit lässt er nunmehr im „Ereignis“ aufgehen, ja, sogar darin „verschwinden“: „Es gibt“ das Sein, „es gibt“ die Zeit, durc</w:t>
      </w:r>
      <w:r w:rsidRPr="00516410">
        <w:rPr>
          <w:rFonts w:ascii="Times New Roman" w:hAnsi="Times New Roman"/>
          <w:sz w:val="28"/>
          <w:szCs w:val="28"/>
        </w:rPr>
        <w:t>h</w:t>
      </w:r>
      <w:r w:rsidRPr="00516410">
        <w:rPr>
          <w:rFonts w:ascii="Times New Roman" w:hAnsi="Times New Roman"/>
          <w:sz w:val="28"/>
          <w:szCs w:val="28"/>
        </w:rPr>
        <w:t>aus, aber: „Die Gabe von Anwesen ist Eigentum des Ereignens. Sein verschwindet im Ereignis. In der Wendung &gt;Sein als das Ereignis&lt; meint das &gt;als&lt; jetzt: Sein, Anwesenlassen geschickt im Ereignen, Zeit gereicht im Ereignen. Zeit und Sein ereignet im Ereignis.“</w:t>
      </w:r>
      <w:r w:rsidRPr="00516410">
        <w:rPr>
          <w:rStyle w:val="Funotenzeichen"/>
          <w:rFonts w:ascii="Times New Roman" w:hAnsi="Times New Roman"/>
          <w:sz w:val="28"/>
          <w:szCs w:val="28"/>
        </w:rPr>
        <w:footnoteReference w:customMarkFollows="1" w:id="182"/>
        <w:t>181</w:t>
      </w:r>
      <w:r w:rsidRPr="00516410">
        <w:rPr>
          <w:rFonts w:ascii="Times New Roman" w:hAnsi="Times New Roman"/>
          <w:sz w:val="28"/>
          <w:szCs w:val="28"/>
        </w:rPr>
        <w:t xml:space="preserve"> Mit anderen Worten:</w:t>
      </w:r>
      <w:r w:rsidR="00736AF2" w:rsidRPr="00516410">
        <w:rPr>
          <w:rFonts w:ascii="Times New Roman" w:hAnsi="Times New Roman"/>
          <w:sz w:val="28"/>
          <w:szCs w:val="28"/>
        </w:rPr>
        <w:t xml:space="preserve"> Das (natürliche oder g</w:t>
      </w:r>
      <w:r w:rsidR="00736AF2" w:rsidRPr="00516410">
        <w:rPr>
          <w:rFonts w:ascii="Times New Roman" w:hAnsi="Times New Roman"/>
          <w:sz w:val="28"/>
          <w:szCs w:val="28"/>
        </w:rPr>
        <w:t>e</w:t>
      </w:r>
      <w:r w:rsidR="00736AF2" w:rsidRPr="00516410">
        <w:rPr>
          <w:rFonts w:ascii="Times New Roman" w:hAnsi="Times New Roman"/>
          <w:sz w:val="28"/>
          <w:szCs w:val="28"/>
        </w:rPr>
        <w:t>schicht</w:t>
      </w:r>
      <w:r w:rsidRPr="00516410">
        <w:rPr>
          <w:rFonts w:ascii="Times New Roman" w:hAnsi="Times New Roman"/>
          <w:sz w:val="28"/>
          <w:szCs w:val="28"/>
        </w:rPr>
        <w:t xml:space="preserve">liche?) Ereignis „schluckt“ sozusagen Sein und Zeit, um beide sogleich wieder „auszuspucken“ Somit lässt das Ereignis auch die </w:t>
      </w:r>
      <w:r w:rsidRPr="00516410">
        <w:rPr>
          <w:rFonts w:ascii="Times New Roman" w:hAnsi="Times New Roman"/>
          <w:i/>
          <w:sz w:val="28"/>
          <w:szCs w:val="28"/>
        </w:rPr>
        <w:t>Zeitlichkeit</w:t>
      </w:r>
      <w:r w:rsidRPr="00516410">
        <w:rPr>
          <w:rFonts w:ascii="Times New Roman" w:hAnsi="Times New Roman"/>
          <w:sz w:val="28"/>
          <w:szCs w:val="28"/>
        </w:rPr>
        <w:t xml:space="preserve"> und damit den „Sinn von Sein“ in sich ve</w:t>
      </w:r>
      <w:r w:rsidRPr="00516410">
        <w:rPr>
          <w:rFonts w:ascii="Times New Roman" w:hAnsi="Times New Roman"/>
          <w:sz w:val="28"/>
          <w:szCs w:val="28"/>
        </w:rPr>
        <w:t>r</w:t>
      </w:r>
      <w:r w:rsidRPr="00516410">
        <w:rPr>
          <w:rFonts w:ascii="Times New Roman" w:hAnsi="Times New Roman"/>
          <w:sz w:val="28"/>
          <w:szCs w:val="28"/>
        </w:rPr>
        <w:t>schwinden, um anschließend beide erneut darzustellen. (Ein b</w:t>
      </w:r>
      <w:r w:rsidRPr="00516410">
        <w:rPr>
          <w:rFonts w:ascii="Times New Roman" w:hAnsi="Times New Roman"/>
          <w:sz w:val="28"/>
          <w:szCs w:val="28"/>
        </w:rPr>
        <w:t>e</w:t>
      </w:r>
      <w:r w:rsidRPr="00516410">
        <w:rPr>
          <w:rFonts w:ascii="Times New Roman" w:hAnsi="Times New Roman"/>
          <w:sz w:val="28"/>
          <w:szCs w:val="28"/>
        </w:rPr>
        <w:t>merkenswerter Mechanismus der „Sinnfindung“!)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Heidegger legt jedenfalls die Begriffe Sein und Zeit keine</w:t>
      </w:r>
      <w:r w:rsidRPr="00516410">
        <w:rPr>
          <w:rFonts w:ascii="Times New Roman" w:hAnsi="Times New Roman"/>
          <w:sz w:val="28"/>
          <w:szCs w:val="28"/>
        </w:rPr>
        <w:t>s</w:t>
      </w:r>
      <w:r w:rsidRPr="00516410">
        <w:rPr>
          <w:rFonts w:ascii="Times New Roman" w:hAnsi="Times New Roman"/>
          <w:sz w:val="28"/>
          <w:szCs w:val="28"/>
        </w:rPr>
        <w:t xml:space="preserve">wegs ad acta, sondern verbündet sie nunmehr mit dem Begriff Ereignis. Mit nicht unbedenklichen Folgen für das </w:t>
      </w:r>
      <w:r w:rsidRPr="00516410">
        <w:rPr>
          <w:rFonts w:ascii="Times New Roman" w:hAnsi="Times New Roman"/>
          <w:i/>
          <w:sz w:val="28"/>
          <w:szCs w:val="28"/>
        </w:rPr>
        <w:t>Mensche</w:t>
      </w:r>
      <w:r w:rsidRPr="00516410">
        <w:rPr>
          <w:rFonts w:ascii="Times New Roman" w:hAnsi="Times New Roman"/>
          <w:i/>
          <w:sz w:val="28"/>
          <w:szCs w:val="28"/>
        </w:rPr>
        <w:t>n</w:t>
      </w:r>
      <w:r w:rsidRPr="00516410">
        <w:rPr>
          <w:rFonts w:ascii="Times New Roman" w:hAnsi="Times New Roman"/>
          <w:i/>
          <w:sz w:val="28"/>
          <w:szCs w:val="28"/>
        </w:rPr>
        <w:t>bild</w:t>
      </w:r>
      <w:r w:rsidRPr="00516410">
        <w:rPr>
          <w:rFonts w:ascii="Times New Roman" w:hAnsi="Times New Roman"/>
          <w:sz w:val="28"/>
          <w:szCs w:val="28"/>
        </w:rPr>
        <w:t>, wozu Heidegger feststellt: „Sofern es Sein und Zeit nur gibt im Ereignen, gehört zu diesem das Eigentümliche, daß es den Menschen als den, der Sein vernimmt, indem er innesteht in der eigentlichen Zeit, in sein Eigenes bringt. So geeignet gehört der Mensch in das Ereignis.“ (</w:t>
      </w:r>
      <w:r w:rsidRPr="00516410">
        <w:rPr>
          <w:rFonts w:ascii="Times New Roman" w:hAnsi="Times New Roman"/>
          <w:i/>
          <w:sz w:val="28"/>
          <w:szCs w:val="28"/>
        </w:rPr>
        <w:t xml:space="preserve">Zeit und Sein </w:t>
      </w:r>
      <w:r w:rsidRPr="00516410">
        <w:rPr>
          <w:rFonts w:ascii="Times New Roman" w:hAnsi="Times New Roman"/>
          <w:sz w:val="28"/>
          <w:szCs w:val="28"/>
        </w:rPr>
        <w:t>a.a.O. S. 16. U</w:t>
      </w:r>
      <w:r w:rsidRPr="00516410">
        <w:rPr>
          <w:rFonts w:ascii="Times New Roman" w:hAnsi="Times New Roman"/>
          <w:sz w:val="28"/>
          <w:szCs w:val="28"/>
        </w:rPr>
        <w:t>n</w:t>
      </w:r>
      <w:r w:rsidRPr="00516410">
        <w:rPr>
          <w:rFonts w:ascii="Times New Roman" w:hAnsi="Times New Roman"/>
          <w:sz w:val="28"/>
          <w:szCs w:val="28"/>
        </w:rPr>
        <w:t xml:space="preserve">willkürlich fragt man sich hier: Ist das nun bloßes Wortgeklingel oder der von </w:t>
      </w:r>
      <w:r w:rsidRPr="00516410">
        <w:rPr>
          <w:rFonts w:ascii="Times New Roman" w:hAnsi="Times New Roman"/>
          <w:i/>
          <w:sz w:val="28"/>
          <w:szCs w:val="28"/>
        </w:rPr>
        <w:t>Adorno</w:t>
      </w:r>
      <w:r w:rsidRPr="00516410">
        <w:rPr>
          <w:rFonts w:ascii="Times New Roman" w:hAnsi="Times New Roman"/>
          <w:sz w:val="28"/>
          <w:szCs w:val="28"/>
        </w:rPr>
        <w:t xml:space="preserve"> kritisierte „Jargon der Eigentlichkeit“, oder steckt mehr dahinter?)</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Für den Menschen kann das „Ereignis“ nicht nur das unve</w:t>
      </w:r>
      <w:r w:rsidRPr="00516410">
        <w:rPr>
          <w:rFonts w:ascii="Times New Roman" w:hAnsi="Times New Roman"/>
          <w:sz w:val="28"/>
          <w:szCs w:val="28"/>
        </w:rPr>
        <w:t>r</w:t>
      </w:r>
      <w:r w:rsidRPr="00516410">
        <w:rPr>
          <w:rFonts w:ascii="Times New Roman" w:hAnsi="Times New Roman"/>
          <w:sz w:val="28"/>
          <w:szCs w:val="28"/>
        </w:rPr>
        <w:t xml:space="preserve">meidliche „Ver-schwinden“ – das Sterbenmüssen – bedeuten. Dass aber Sein und Zeit auch den Menschen charakterisieren, kann nicht bezweifelt werden. Wir sind und haben Sein, weil das Sein stets das Sein eines Seienden ist. Nicht zuletzt als </w:t>
      </w:r>
      <w:r w:rsidRPr="00516410">
        <w:rPr>
          <w:rFonts w:ascii="Times New Roman" w:hAnsi="Times New Roman"/>
          <w:i/>
          <w:sz w:val="28"/>
          <w:szCs w:val="28"/>
        </w:rPr>
        <w:t>So</w:t>
      </w:r>
      <w:r w:rsidRPr="00516410">
        <w:rPr>
          <w:rFonts w:ascii="Times New Roman" w:hAnsi="Times New Roman"/>
          <w:i/>
          <w:sz w:val="28"/>
          <w:szCs w:val="28"/>
        </w:rPr>
        <w:t>r</w:t>
      </w:r>
      <w:r w:rsidRPr="00516410">
        <w:rPr>
          <w:rFonts w:ascii="Times New Roman" w:hAnsi="Times New Roman"/>
          <w:i/>
          <w:sz w:val="28"/>
          <w:szCs w:val="28"/>
        </w:rPr>
        <w:t>ge</w:t>
      </w:r>
      <w:r w:rsidRPr="00516410">
        <w:rPr>
          <w:rFonts w:ascii="Times New Roman" w:hAnsi="Times New Roman"/>
          <w:sz w:val="28"/>
          <w:szCs w:val="28"/>
        </w:rPr>
        <w:t xml:space="preserve"> um die Zukunft ist mit dem Sein auch die </w:t>
      </w:r>
      <w:r w:rsidRPr="00516410">
        <w:rPr>
          <w:rFonts w:ascii="Times New Roman" w:hAnsi="Times New Roman"/>
          <w:i/>
          <w:sz w:val="28"/>
          <w:szCs w:val="28"/>
        </w:rPr>
        <w:t>Zeitlichkeit</w:t>
      </w:r>
      <w:r w:rsidRPr="00516410">
        <w:rPr>
          <w:rFonts w:ascii="Times New Roman" w:hAnsi="Times New Roman"/>
          <w:sz w:val="28"/>
          <w:szCs w:val="28"/>
        </w:rPr>
        <w:t xml:space="preserve"> unser Schicksal.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Wir sind „die, die </w:t>
      </w:r>
      <w:r w:rsidRPr="00516410">
        <w:rPr>
          <w:rFonts w:ascii="Times New Roman" w:hAnsi="Times New Roman"/>
          <w:i/>
          <w:sz w:val="28"/>
          <w:szCs w:val="28"/>
        </w:rPr>
        <w:t>selbst die Zeit sind.</w:t>
      </w:r>
      <w:r w:rsidRPr="00516410">
        <w:rPr>
          <w:rFonts w:ascii="Times New Roman" w:hAnsi="Times New Roman"/>
          <w:sz w:val="28"/>
          <w:szCs w:val="28"/>
        </w:rPr>
        <w:t xml:space="preserve"> Wir sind die Zeitigung der Zeit selbst“, behauptet Heidegger in einer im Jahre 1934 g</w:t>
      </w:r>
      <w:r w:rsidRPr="00516410">
        <w:rPr>
          <w:rFonts w:ascii="Times New Roman" w:hAnsi="Times New Roman"/>
          <w:sz w:val="28"/>
          <w:szCs w:val="28"/>
        </w:rPr>
        <w:t>e</w:t>
      </w:r>
      <w:r w:rsidRPr="00516410">
        <w:rPr>
          <w:rFonts w:ascii="Times New Roman" w:hAnsi="Times New Roman"/>
          <w:sz w:val="28"/>
          <w:szCs w:val="28"/>
        </w:rPr>
        <w:t xml:space="preserve">haltenen Vorlesung über </w:t>
      </w:r>
      <w:r w:rsidRPr="00516410">
        <w:rPr>
          <w:rFonts w:ascii="Times New Roman" w:hAnsi="Times New Roman"/>
          <w:i/>
          <w:sz w:val="28"/>
          <w:szCs w:val="28"/>
        </w:rPr>
        <w:t>Logik als die Frage nach dem W</w:t>
      </w:r>
      <w:r w:rsidRPr="00516410">
        <w:rPr>
          <w:rFonts w:ascii="Times New Roman" w:hAnsi="Times New Roman"/>
          <w:i/>
          <w:sz w:val="28"/>
          <w:szCs w:val="28"/>
        </w:rPr>
        <w:t>e</w:t>
      </w:r>
      <w:r w:rsidRPr="00516410">
        <w:rPr>
          <w:rFonts w:ascii="Times New Roman" w:hAnsi="Times New Roman"/>
          <w:i/>
          <w:sz w:val="28"/>
          <w:szCs w:val="28"/>
        </w:rPr>
        <w:t>sen</w:t>
      </w:r>
      <w:r w:rsidRPr="00516410">
        <w:rPr>
          <w:rFonts w:ascii="Times New Roman" w:hAnsi="Times New Roman"/>
          <w:sz w:val="28"/>
          <w:szCs w:val="28"/>
        </w:rPr>
        <w:t>.</w:t>
      </w:r>
      <w:r w:rsidRPr="00516410">
        <w:rPr>
          <w:rStyle w:val="Funotenzeichen"/>
          <w:rFonts w:ascii="Times New Roman" w:hAnsi="Times New Roman"/>
          <w:sz w:val="28"/>
          <w:szCs w:val="28"/>
        </w:rPr>
        <w:footnoteReference w:customMarkFollows="1" w:id="183"/>
        <w:t>182</w:t>
      </w:r>
      <w:r w:rsidRPr="00516410">
        <w:rPr>
          <w:rFonts w:ascii="Times New Roman" w:hAnsi="Times New Roman"/>
          <w:sz w:val="28"/>
          <w:szCs w:val="28"/>
        </w:rPr>
        <w:t xml:space="preserve"> Dass Zeit und Sein (seit 1962?) im „Ereignis“ aufgehen, bedeutet  nicht, dass „es“ Sein und Zeit nicht „gibt“. Was bede</w:t>
      </w:r>
      <w:r w:rsidRPr="00516410">
        <w:rPr>
          <w:rFonts w:ascii="Times New Roman" w:hAnsi="Times New Roman"/>
          <w:sz w:val="28"/>
          <w:szCs w:val="28"/>
        </w:rPr>
        <w:t>u</w:t>
      </w:r>
      <w:r w:rsidRPr="00516410">
        <w:rPr>
          <w:rFonts w:ascii="Times New Roman" w:hAnsi="Times New Roman"/>
          <w:sz w:val="28"/>
          <w:szCs w:val="28"/>
        </w:rPr>
        <w:t>tet es dann?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Jedenfalls so viel: In seinem „Ereignisdenken“ unterwirft Heidegger – bis hin zu</w:t>
      </w:r>
      <w:r w:rsidR="00736AF2" w:rsidRPr="00516410">
        <w:rPr>
          <w:rFonts w:ascii="Times New Roman" w:hAnsi="Times New Roman"/>
          <w:sz w:val="28"/>
          <w:szCs w:val="28"/>
        </w:rPr>
        <w:t xml:space="preserve"> </w:t>
      </w:r>
      <w:r w:rsidRPr="00516410">
        <w:rPr>
          <w:rFonts w:ascii="Times New Roman" w:hAnsi="Times New Roman"/>
          <w:sz w:val="28"/>
          <w:szCs w:val="28"/>
        </w:rPr>
        <w:t xml:space="preserve">seinem Spätwerk – den Menschen völlig der </w:t>
      </w:r>
      <w:r w:rsidRPr="00516410">
        <w:rPr>
          <w:rFonts w:ascii="Times New Roman" w:hAnsi="Times New Roman"/>
          <w:i/>
          <w:sz w:val="28"/>
          <w:szCs w:val="28"/>
        </w:rPr>
        <w:t>Geschichtlichkeit</w:t>
      </w:r>
      <w:r w:rsidRPr="00516410">
        <w:rPr>
          <w:rFonts w:ascii="Times New Roman" w:hAnsi="Times New Roman"/>
          <w:sz w:val="28"/>
          <w:szCs w:val="28"/>
        </w:rPr>
        <w:t>. Und setzt damit auch die von Descartes, Kant und Fichte begründete Tradition der Ich- und Subjekt-Philosophie außer Kraft. In der zitierten Vorlesung von 1934 heißt es, dass „das Denken der Zeitlichkeit gerade die Auffa</w:t>
      </w:r>
      <w:r w:rsidRPr="00516410">
        <w:rPr>
          <w:rFonts w:ascii="Times New Roman" w:hAnsi="Times New Roman"/>
          <w:sz w:val="28"/>
          <w:szCs w:val="28"/>
        </w:rPr>
        <w:t>s</w:t>
      </w:r>
      <w:r w:rsidRPr="00516410">
        <w:rPr>
          <w:rFonts w:ascii="Times New Roman" w:hAnsi="Times New Roman"/>
          <w:sz w:val="28"/>
          <w:szCs w:val="28"/>
        </w:rPr>
        <w:t>sung des Menschen als Ich von Grund auf erschüttert und sprengt.“ (a.a.O. S. 149).</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Und </w:t>
      </w:r>
      <w:r w:rsidRPr="00516410">
        <w:rPr>
          <w:rFonts w:ascii="Times New Roman" w:hAnsi="Times New Roman"/>
          <w:b/>
          <w:sz w:val="28"/>
          <w:szCs w:val="28"/>
        </w:rPr>
        <w:t xml:space="preserve">das </w:t>
      </w:r>
      <w:r w:rsidRPr="00516410">
        <w:rPr>
          <w:rFonts w:ascii="Times New Roman" w:hAnsi="Times New Roman"/>
          <w:b/>
          <w:i/>
          <w:sz w:val="28"/>
          <w:szCs w:val="28"/>
        </w:rPr>
        <w:t>autonome Subjekt</w:t>
      </w:r>
      <w:r w:rsidRPr="00516410">
        <w:rPr>
          <w:rFonts w:ascii="Times New Roman" w:hAnsi="Times New Roman"/>
          <w:b/>
          <w:sz w:val="28"/>
          <w:szCs w:val="28"/>
        </w:rPr>
        <w:t xml:space="preserve"> geht erst recht unter, und zwar im „</w:t>
      </w:r>
      <w:r w:rsidRPr="00516410">
        <w:rPr>
          <w:rFonts w:ascii="Times New Roman" w:hAnsi="Times New Roman"/>
          <w:b/>
          <w:i/>
          <w:sz w:val="28"/>
          <w:szCs w:val="28"/>
        </w:rPr>
        <w:t>Volk“</w:t>
      </w:r>
      <w:r w:rsidRPr="00516410">
        <w:rPr>
          <w:rFonts w:ascii="Times New Roman" w:hAnsi="Times New Roman"/>
          <w:b/>
          <w:sz w:val="28"/>
          <w:szCs w:val="28"/>
        </w:rPr>
        <w:t xml:space="preserve"> (!).</w:t>
      </w:r>
      <w:r w:rsidRPr="00516410">
        <w:rPr>
          <w:rFonts w:ascii="Times New Roman" w:hAnsi="Times New Roman"/>
          <w:sz w:val="28"/>
          <w:szCs w:val="28"/>
        </w:rPr>
        <w:t xml:space="preserve"> Der Mensch könne „nie Subjekt“ sein, auch nicht als „eine Ansammlung  mehrerer Subjekte“, denn das für den Menschen „ursprünglich einige, … tragende Seiende“ könne nur das sein, „was wir &gt;ein Volk&lt; nennen“ (ebd. S. 157). – W</w:t>
      </w:r>
      <w:r w:rsidRPr="00516410">
        <w:rPr>
          <w:rFonts w:ascii="Times New Roman" w:hAnsi="Times New Roman"/>
          <w:sz w:val="28"/>
          <w:szCs w:val="28"/>
        </w:rPr>
        <w:t>o</w:t>
      </w:r>
      <w:r w:rsidRPr="00516410">
        <w:rPr>
          <w:rFonts w:ascii="Times New Roman" w:hAnsi="Times New Roman"/>
          <w:sz w:val="28"/>
          <w:szCs w:val="28"/>
        </w:rPr>
        <w:t>durch erahnbar wird, warum He</w:t>
      </w:r>
      <w:r w:rsidR="000A7582" w:rsidRPr="00516410">
        <w:rPr>
          <w:rFonts w:ascii="Times New Roman" w:hAnsi="Times New Roman"/>
          <w:sz w:val="28"/>
          <w:szCs w:val="28"/>
        </w:rPr>
        <w:t>idegger – wenn auch nur vor</w:t>
      </w:r>
      <w:r w:rsidR="000A7582" w:rsidRPr="00516410">
        <w:rPr>
          <w:rFonts w:ascii="Times New Roman" w:hAnsi="Times New Roman"/>
          <w:sz w:val="28"/>
          <w:szCs w:val="28"/>
        </w:rPr>
        <w:t>ü</w:t>
      </w:r>
      <w:r w:rsidR="000A7582" w:rsidRPr="00516410">
        <w:rPr>
          <w:rFonts w:ascii="Times New Roman" w:hAnsi="Times New Roman"/>
          <w:sz w:val="28"/>
          <w:szCs w:val="28"/>
        </w:rPr>
        <w:t>ber</w:t>
      </w:r>
      <w:r w:rsidRPr="00516410">
        <w:rPr>
          <w:rFonts w:ascii="Times New Roman" w:hAnsi="Times New Roman"/>
          <w:sz w:val="28"/>
          <w:szCs w:val="28"/>
        </w:rPr>
        <w:t>gehend – von der NS-Ideologie und der Machtübernahme Hitlers im Jahre 1933 begeistert war. Denn wie sagten doch die Nazis</w:t>
      </w:r>
      <w:proofErr w:type="gramStart"/>
      <w:r w:rsidRPr="00516410">
        <w:rPr>
          <w:rFonts w:ascii="Times New Roman" w:hAnsi="Times New Roman"/>
          <w:sz w:val="28"/>
          <w:szCs w:val="28"/>
        </w:rPr>
        <w:t>?:</w:t>
      </w:r>
      <w:proofErr w:type="gramEnd"/>
      <w:r w:rsidRPr="00516410">
        <w:rPr>
          <w:rFonts w:ascii="Times New Roman" w:hAnsi="Times New Roman"/>
          <w:sz w:val="28"/>
          <w:szCs w:val="28"/>
        </w:rPr>
        <w:t xml:space="preserve"> „Du bist nichts, dein Volk ist alles!“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Für entscheidend wichtig halte ich allerdings die Tatsache, dass Tendenzen solcher Art nicht erst im Jahre 1934, sondern auch schon in </w:t>
      </w:r>
      <w:r w:rsidRPr="00516410">
        <w:rPr>
          <w:rFonts w:ascii="Times New Roman" w:hAnsi="Times New Roman"/>
          <w:i/>
          <w:sz w:val="28"/>
          <w:szCs w:val="28"/>
        </w:rPr>
        <w:t>Sein und Zeit</w:t>
      </w:r>
      <w:r w:rsidRPr="00516410">
        <w:rPr>
          <w:rFonts w:ascii="Times New Roman" w:hAnsi="Times New Roman"/>
          <w:sz w:val="28"/>
          <w:szCs w:val="28"/>
        </w:rPr>
        <w:t xml:space="preserve"> (1927) erkennbar sind. Nietzsches Wille zur Macht kehrt bei Heidegger als </w:t>
      </w:r>
      <w:r w:rsidRPr="00516410">
        <w:rPr>
          <w:rFonts w:ascii="Times New Roman" w:hAnsi="Times New Roman"/>
          <w:i/>
          <w:sz w:val="28"/>
          <w:szCs w:val="28"/>
        </w:rPr>
        <w:t xml:space="preserve">Wille zum Sein </w:t>
      </w:r>
      <w:r w:rsidRPr="00516410">
        <w:rPr>
          <w:rFonts w:ascii="Times New Roman" w:hAnsi="Times New Roman"/>
          <w:sz w:val="28"/>
          <w:szCs w:val="28"/>
        </w:rPr>
        <w:t xml:space="preserve">wieder. Heidegger will sich des Seins bemächtigen – zur </w:t>
      </w:r>
      <w:r w:rsidRPr="00516410">
        <w:rPr>
          <w:rFonts w:ascii="Times New Roman" w:hAnsi="Times New Roman"/>
          <w:i/>
          <w:sz w:val="28"/>
          <w:szCs w:val="28"/>
        </w:rPr>
        <w:t>Ermächtigung</w:t>
      </w:r>
      <w:r w:rsidRPr="00516410">
        <w:rPr>
          <w:rFonts w:ascii="Times New Roman" w:hAnsi="Times New Roman"/>
          <w:sz w:val="28"/>
          <w:szCs w:val="28"/>
        </w:rPr>
        <w:t xml:space="preserve"> über das Ganze? – Nach einer Kritik an </w:t>
      </w:r>
      <w:r w:rsidRPr="00516410">
        <w:rPr>
          <w:rFonts w:ascii="Times New Roman" w:hAnsi="Times New Roman"/>
          <w:i/>
          <w:sz w:val="28"/>
          <w:szCs w:val="28"/>
        </w:rPr>
        <w:t>Hegel</w:t>
      </w:r>
      <w:r w:rsidR="00736AF2" w:rsidRPr="00516410">
        <w:rPr>
          <w:rFonts w:ascii="Times New Roman" w:hAnsi="Times New Roman"/>
          <w:sz w:val="28"/>
          <w:szCs w:val="28"/>
        </w:rPr>
        <w:t>s Zeit-Begriff b</w:t>
      </w:r>
      <w:r w:rsidR="00736AF2" w:rsidRPr="00516410">
        <w:rPr>
          <w:rFonts w:ascii="Times New Roman" w:hAnsi="Times New Roman"/>
          <w:sz w:val="28"/>
          <w:szCs w:val="28"/>
        </w:rPr>
        <w:t>e</w:t>
      </w:r>
      <w:r w:rsidR="00736AF2" w:rsidRPr="00516410">
        <w:rPr>
          <w:rFonts w:ascii="Times New Roman" w:hAnsi="Times New Roman"/>
          <w:sz w:val="28"/>
          <w:szCs w:val="28"/>
        </w:rPr>
        <w:t>hauptet Heid</w:t>
      </w:r>
      <w:r w:rsidRPr="00516410">
        <w:rPr>
          <w:rFonts w:ascii="Times New Roman" w:hAnsi="Times New Roman"/>
          <w:sz w:val="28"/>
          <w:szCs w:val="28"/>
        </w:rPr>
        <w:t>egger: „Der &gt;Geist&lt; fällt nicht erst in die Zeit, so</w:t>
      </w:r>
      <w:r w:rsidRPr="00516410">
        <w:rPr>
          <w:rFonts w:ascii="Times New Roman" w:hAnsi="Times New Roman"/>
          <w:sz w:val="28"/>
          <w:szCs w:val="28"/>
        </w:rPr>
        <w:t>n</w:t>
      </w:r>
      <w:r w:rsidRPr="00516410">
        <w:rPr>
          <w:rFonts w:ascii="Times New Roman" w:hAnsi="Times New Roman"/>
          <w:sz w:val="28"/>
          <w:szCs w:val="28"/>
        </w:rPr>
        <w:t xml:space="preserve">dern </w:t>
      </w:r>
      <w:r w:rsidRPr="00516410">
        <w:rPr>
          <w:rFonts w:ascii="Times New Roman" w:hAnsi="Times New Roman"/>
          <w:i/>
          <w:sz w:val="28"/>
          <w:szCs w:val="28"/>
        </w:rPr>
        <w:t>existiert</w:t>
      </w:r>
      <w:r w:rsidR="00736AF2" w:rsidRPr="00516410">
        <w:rPr>
          <w:rFonts w:ascii="Times New Roman" w:hAnsi="Times New Roman"/>
          <w:sz w:val="28"/>
          <w:szCs w:val="28"/>
        </w:rPr>
        <w:t xml:space="preserve"> als ursprüng</w:t>
      </w:r>
      <w:r w:rsidRPr="00516410">
        <w:rPr>
          <w:rFonts w:ascii="Times New Roman" w:hAnsi="Times New Roman"/>
          <w:sz w:val="28"/>
          <w:szCs w:val="28"/>
        </w:rPr>
        <w:t xml:space="preserve">liche </w:t>
      </w:r>
      <w:r w:rsidRPr="00516410">
        <w:rPr>
          <w:rFonts w:ascii="Times New Roman" w:hAnsi="Times New Roman"/>
          <w:i/>
          <w:sz w:val="28"/>
          <w:szCs w:val="28"/>
        </w:rPr>
        <w:t xml:space="preserve">Zeitigung </w:t>
      </w:r>
      <w:r w:rsidRPr="00516410">
        <w:rPr>
          <w:rFonts w:ascii="Times New Roman" w:hAnsi="Times New Roman"/>
          <w:sz w:val="28"/>
          <w:szCs w:val="28"/>
        </w:rPr>
        <w:t xml:space="preserve">der Zeitlichkeit. Diese zeitigt die </w:t>
      </w:r>
      <w:r w:rsidRPr="00516410">
        <w:rPr>
          <w:rFonts w:ascii="Times New Roman" w:hAnsi="Times New Roman"/>
          <w:b/>
          <w:sz w:val="28"/>
          <w:szCs w:val="28"/>
        </w:rPr>
        <w:t>Weltzeit</w:t>
      </w:r>
      <w:r w:rsidRPr="00516410">
        <w:rPr>
          <w:rFonts w:ascii="Times New Roman" w:hAnsi="Times New Roman"/>
          <w:sz w:val="28"/>
          <w:szCs w:val="28"/>
        </w:rPr>
        <w:t>, in deren Horizont die &gt;Geschichte&lt; als i</w:t>
      </w:r>
      <w:r w:rsidRPr="00516410">
        <w:rPr>
          <w:rFonts w:ascii="Times New Roman" w:hAnsi="Times New Roman"/>
          <w:sz w:val="28"/>
          <w:szCs w:val="28"/>
        </w:rPr>
        <w:t>n</w:t>
      </w:r>
      <w:r w:rsidRPr="00516410">
        <w:rPr>
          <w:rFonts w:ascii="Times New Roman" w:hAnsi="Times New Roman"/>
          <w:sz w:val="28"/>
          <w:szCs w:val="28"/>
        </w:rPr>
        <w:t>nerzeitiges Geschehen &gt;erscheinen&lt; kann.“ (a.a.O. S. 436).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aber versteht Heidegger unter „Weltzeit“? Zweifellos nicht einfach die auf Grund internationaler Vereinbarung in Zeitzonen eingeteilten Uhrzeiten, die man üblicherweise als die der Weltzeit bezeichnet. Vielmehr ist die Weltzeit für Heidegger „objektiver“ und zugleich „subjektiver“ als jede andere Zeit-Vorstel-lung. Denn die „ursprüngliche“ Welt</w:t>
      </w:r>
      <w:r w:rsidR="000A7582" w:rsidRPr="00516410">
        <w:rPr>
          <w:rFonts w:ascii="Times New Roman" w:hAnsi="Times New Roman"/>
          <w:sz w:val="28"/>
          <w:szCs w:val="28"/>
        </w:rPr>
        <w:t>zeit sei „Bedingung der Möglich</w:t>
      </w:r>
      <w:r w:rsidRPr="00516410">
        <w:rPr>
          <w:rFonts w:ascii="Times New Roman" w:hAnsi="Times New Roman"/>
          <w:sz w:val="28"/>
          <w:szCs w:val="28"/>
        </w:rPr>
        <w:t>keit“ für jegliches Subjekt- und/oder Objekt-Sein. Objektiv sei die Weltzeit unmittelbar an Physischem, z.B. am „Himmel“, ablesbar – dies wohl in Anspielung auf die Tatsache, dass Menschen sich seit jeher zum Zweck der Zeitbestimmung nach dem Stand der Sonne und der Gestirne gerichtet haben. Und „subjektiver“ als subjektiv sei die Zeit deshalb, weil sie w</w:t>
      </w:r>
      <w:r w:rsidRPr="00516410">
        <w:rPr>
          <w:rFonts w:ascii="Times New Roman" w:hAnsi="Times New Roman"/>
          <w:sz w:val="28"/>
          <w:szCs w:val="28"/>
        </w:rPr>
        <w:t>e</w:t>
      </w:r>
      <w:r w:rsidRPr="00516410">
        <w:rPr>
          <w:rFonts w:ascii="Times New Roman" w:hAnsi="Times New Roman"/>
          <w:sz w:val="28"/>
          <w:szCs w:val="28"/>
        </w:rPr>
        <w:t xml:space="preserve">sentlich als auf die Zukunft gerichtete </w:t>
      </w:r>
      <w:r w:rsidRPr="00516410">
        <w:rPr>
          <w:rFonts w:ascii="Times New Roman" w:hAnsi="Times New Roman"/>
          <w:i/>
          <w:sz w:val="28"/>
          <w:szCs w:val="28"/>
        </w:rPr>
        <w:t>Sorge</w:t>
      </w:r>
      <w:r w:rsidRPr="00516410">
        <w:rPr>
          <w:rFonts w:ascii="Times New Roman" w:hAnsi="Times New Roman"/>
          <w:sz w:val="28"/>
          <w:szCs w:val="28"/>
        </w:rPr>
        <w:t xml:space="preserve"> zu verstehen sei. Folglich ist die (Welt-)Zeit weder in Objekten noch in Subjekten vorhanden, sondern für beide Bedingung der Möglichkeit (was </w:t>
      </w:r>
      <w:r w:rsidRPr="00516410">
        <w:rPr>
          <w:rFonts w:ascii="Times New Roman" w:hAnsi="Times New Roman"/>
          <w:i/>
          <w:sz w:val="28"/>
          <w:szCs w:val="28"/>
        </w:rPr>
        <w:t>Kant</w:t>
      </w:r>
      <w:r w:rsidRPr="00516410">
        <w:rPr>
          <w:rFonts w:ascii="Times New Roman" w:hAnsi="Times New Roman"/>
          <w:sz w:val="28"/>
          <w:szCs w:val="28"/>
        </w:rPr>
        <w:t xml:space="preserve"> ähnlich sah!).</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Übrigen behauptet Heidegger nicht nur, dass die Weltzeit andauert, be-deutsam, öffentlich und datierbar ist, sondern auch, dass sie die Zeitlichkeit (und damit den „Sinn von Sein“!) „zei</w:t>
      </w:r>
      <w:r w:rsidRPr="00516410">
        <w:rPr>
          <w:rFonts w:ascii="Times New Roman" w:hAnsi="Times New Roman"/>
          <w:sz w:val="28"/>
          <w:szCs w:val="28"/>
        </w:rPr>
        <w:t>t</w:t>
      </w:r>
      <w:r w:rsidRPr="00516410">
        <w:rPr>
          <w:rFonts w:ascii="Times New Roman" w:hAnsi="Times New Roman"/>
          <w:sz w:val="28"/>
          <w:szCs w:val="28"/>
        </w:rPr>
        <w:t>igt“, so dass die Weltzeit selbst sich weder „subjektivistisch“ auflöst noch „in einer schlec</w:t>
      </w:r>
      <w:r w:rsidR="000A7582" w:rsidRPr="00516410">
        <w:rPr>
          <w:rFonts w:ascii="Times New Roman" w:hAnsi="Times New Roman"/>
          <w:sz w:val="28"/>
          <w:szCs w:val="28"/>
        </w:rPr>
        <w:t>hten &gt;Objektivierung&lt;  &gt;verdin</w:t>
      </w:r>
      <w:r w:rsidR="000A7582" w:rsidRPr="00516410">
        <w:rPr>
          <w:rFonts w:ascii="Times New Roman" w:hAnsi="Times New Roman"/>
          <w:sz w:val="28"/>
          <w:szCs w:val="28"/>
        </w:rPr>
        <w:t>g</w:t>
      </w:r>
      <w:r w:rsidRPr="00516410">
        <w:rPr>
          <w:rFonts w:ascii="Times New Roman" w:hAnsi="Times New Roman"/>
          <w:sz w:val="28"/>
          <w:szCs w:val="28"/>
        </w:rPr>
        <w:t xml:space="preserve">licht&lt;“ wird. (Vgl. </w:t>
      </w:r>
      <w:r w:rsidRPr="00516410">
        <w:rPr>
          <w:rFonts w:ascii="Times New Roman" w:hAnsi="Times New Roman"/>
          <w:i/>
          <w:sz w:val="28"/>
          <w:szCs w:val="28"/>
        </w:rPr>
        <w:t>Sein und Zeit</w:t>
      </w:r>
      <w:r w:rsidRPr="00516410">
        <w:rPr>
          <w:rFonts w:ascii="Times New Roman" w:hAnsi="Times New Roman"/>
          <w:sz w:val="28"/>
          <w:szCs w:val="28"/>
        </w:rPr>
        <w:t xml:space="preserve"> a.a.O. S. 419 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Wobei jedoch zu bedenken ist, dass es für Heidegger „die Welt“ nur als </w:t>
      </w:r>
      <w:r w:rsidRPr="00516410">
        <w:rPr>
          <w:rFonts w:ascii="Times New Roman" w:hAnsi="Times New Roman"/>
          <w:i/>
          <w:sz w:val="28"/>
          <w:szCs w:val="28"/>
        </w:rPr>
        <w:t xml:space="preserve">erschlossene </w:t>
      </w:r>
      <w:r w:rsidRPr="00516410">
        <w:rPr>
          <w:rFonts w:ascii="Times New Roman" w:hAnsi="Times New Roman"/>
          <w:sz w:val="28"/>
          <w:szCs w:val="28"/>
        </w:rPr>
        <w:t xml:space="preserve">bzw. </w:t>
      </w:r>
      <w:r w:rsidRPr="00516410">
        <w:rPr>
          <w:rFonts w:ascii="Times New Roman" w:hAnsi="Times New Roman"/>
          <w:i/>
          <w:sz w:val="28"/>
          <w:szCs w:val="28"/>
        </w:rPr>
        <w:t xml:space="preserve">erschließbare </w:t>
      </w:r>
      <w:r w:rsidRPr="00516410">
        <w:rPr>
          <w:rFonts w:ascii="Times New Roman" w:hAnsi="Times New Roman"/>
          <w:sz w:val="28"/>
          <w:szCs w:val="28"/>
        </w:rPr>
        <w:t xml:space="preserve">gibt – was aber zweifellos ein </w:t>
      </w:r>
      <w:r w:rsidRPr="00516410">
        <w:rPr>
          <w:rFonts w:ascii="Times New Roman" w:hAnsi="Times New Roman"/>
          <w:i/>
          <w:sz w:val="28"/>
          <w:szCs w:val="28"/>
        </w:rPr>
        <w:t>Subjekt</w:t>
      </w:r>
      <w:r w:rsidR="000A7582" w:rsidRPr="00516410">
        <w:rPr>
          <w:rFonts w:ascii="Times New Roman" w:hAnsi="Times New Roman"/>
          <w:sz w:val="28"/>
          <w:szCs w:val="28"/>
        </w:rPr>
        <w:t xml:space="preserve"> voraus</w:t>
      </w:r>
      <w:r w:rsidRPr="00516410">
        <w:rPr>
          <w:rFonts w:ascii="Times New Roman" w:hAnsi="Times New Roman"/>
          <w:sz w:val="28"/>
          <w:szCs w:val="28"/>
        </w:rPr>
        <w:t>setzt. Wo bleibt da die Logik? O</w:t>
      </w:r>
      <w:r w:rsidRPr="00516410">
        <w:rPr>
          <w:rFonts w:ascii="Times New Roman" w:hAnsi="Times New Roman"/>
          <w:sz w:val="28"/>
          <w:szCs w:val="28"/>
        </w:rPr>
        <w:t>f</w:t>
      </w:r>
      <w:r w:rsidRPr="00516410">
        <w:rPr>
          <w:rFonts w:ascii="Times New Roman" w:hAnsi="Times New Roman"/>
          <w:sz w:val="28"/>
          <w:szCs w:val="28"/>
        </w:rPr>
        <w:t>fenbar tappt Heidegger hier in die Falle, die er sich selbst g</w:t>
      </w:r>
      <w:r w:rsidRPr="00516410">
        <w:rPr>
          <w:rFonts w:ascii="Times New Roman" w:hAnsi="Times New Roman"/>
          <w:sz w:val="28"/>
          <w:szCs w:val="28"/>
        </w:rPr>
        <w:t>e</w:t>
      </w:r>
      <w:r w:rsidRPr="00516410">
        <w:rPr>
          <w:rFonts w:ascii="Times New Roman" w:hAnsi="Times New Roman"/>
          <w:sz w:val="28"/>
          <w:szCs w:val="28"/>
        </w:rPr>
        <w:t xml:space="preserve">stellt hat: Das Sein und dessen Objektivität (auch und gerade als „Sein des Seienden“!) durch eine – zwangsläufig </w:t>
      </w:r>
      <w:r w:rsidRPr="00516410">
        <w:rPr>
          <w:rFonts w:ascii="Times New Roman" w:hAnsi="Times New Roman"/>
          <w:i/>
          <w:sz w:val="28"/>
          <w:szCs w:val="28"/>
        </w:rPr>
        <w:t>subjektive</w:t>
      </w:r>
      <w:r w:rsidRPr="00516410">
        <w:rPr>
          <w:rFonts w:ascii="Times New Roman" w:hAnsi="Times New Roman"/>
          <w:sz w:val="28"/>
          <w:szCs w:val="28"/>
        </w:rPr>
        <w:t xml:space="preserve"> – Analyse des Daseins erklären zu wollen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Ganz am Schluss von </w:t>
      </w:r>
      <w:r w:rsidRPr="00516410">
        <w:rPr>
          <w:rFonts w:ascii="Times New Roman" w:hAnsi="Times New Roman"/>
          <w:i/>
          <w:sz w:val="28"/>
          <w:szCs w:val="28"/>
        </w:rPr>
        <w:t>Sein und Zeit</w:t>
      </w:r>
      <w:r w:rsidRPr="00516410">
        <w:rPr>
          <w:rFonts w:ascii="Times New Roman" w:hAnsi="Times New Roman"/>
          <w:sz w:val="28"/>
          <w:szCs w:val="28"/>
        </w:rPr>
        <w:t xml:space="preserve"> stellt Heidegger einige aufschlussreiche Fragen, die er nicht beantwortet, und zwar z</w:t>
      </w:r>
      <w:r w:rsidRPr="00516410">
        <w:rPr>
          <w:rFonts w:ascii="Times New Roman" w:hAnsi="Times New Roman"/>
          <w:sz w:val="28"/>
          <w:szCs w:val="28"/>
        </w:rPr>
        <w:t>u</w:t>
      </w:r>
      <w:r w:rsidRPr="00516410">
        <w:rPr>
          <w:rFonts w:ascii="Times New Roman" w:hAnsi="Times New Roman"/>
          <w:sz w:val="28"/>
          <w:szCs w:val="28"/>
        </w:rPr>
        <w:t>nächst danach, wie „</w:t>
      </w:r>
      <w:r w:rsidRPr="00516410">
        <w:rPr>
          <w:rFonts w:ascii="Times New Roman" w:hAnsi="Times New Roman"/>
          <w:i/>
          <w:sz w:val="28"/>
          <w:szCs w:val="28"/>
        </w:rPr>
        <w:t>erschließendes Verstehen von Sein d</w:t>
      </w:r>
      <w:r w:rsidRPr="00516410">
        <w:rPr>
          <w:rFonts w:ascii="Times New Roman" w:hAnsi="Times New Roman"/>
          <w:i/>
          <w:sz w:val="28"/>
          <w:szCs w:val="28"/>
        </w:rPr>
        <w:t>a</w:t>
      </w:r>
      <w:r w:rsidRPr="00516410">
        <w:rPr>
          <w:rFonts w:ascii="Times New Roman" w:hAnsi="Times New Roman"/>
          <w:i/>
          <w:sz w:val="28"/>
          <w:szCs w:val="28"/>
        </w:rPr>
        <w:t>seinsmäßig überhaupt möglich</w:t>
      </w:r>
      <w:r w:rsidRPr="00516410">
        <w:rPr>
          <w:rFonts w:ascii="Times New Roman" w:hAnsi="Times New Roman"/>
          <w:sz w:val="28"/>
          <w:szCs w:val="28"/>
        </w:rPr>
        <w:t xml:space="preserve">“ sei. Um unmittelbar hieran eine weitere, vielleicht noch bedeutsamere Frage anzuschließen, ob nämlich das Gesuchte durch einen „Rückgang auf die </w:t>
      </w:r>
      <w:r w:rsidRPr="00516410">
        <w:rPr>
          <w:rFonts w:ascii="Times New Roman" w:hAnsi="Times New Roman"/>
          <w:i/>
          <w:sz w:val="28"/>
          <w:szCs w:val="28"/>
        </w:rPr>
        <w:t>ursprün</w:t>
      </w:r>
      <w:r w:rsidRPr="00516410">
        <w:rPr>
          <w:rFonts w:ascii="Times New Roman" w:hAnsi="Times New Roman"/>
          <w:i/>
          <w:sz w:val="28"/>
          <w:szCs w:val="28"/>
        </w:rPr>
        <w:t>g</w:t>
      </w:r>
      <w:r w:rsidRPr="00516410">
        <w:rPr>
          <w:rFonts w:ascii="Times New Roman" w:hAnsi="Times New Roman"/>
          <w:i/>
          <w:sz w:val="28"/>
          <w:szCs w:val="28"/>
        </w:rPr>
        <w:t>liche Seinsverfassung</w:t>
      </w:r>
      <w:r w:rsidRPr="00516410">
        <w:rPr>
          <w:rFonts w:ascii="Times New Roman" w:hAnsi="Times New Roman"/>
          <w:sz w:val="28"/>
          <w:szCs w:val="28"/>
        </w:rPr>
        <w:t xml:space="preserve"> des Sein-verstehenden Daseins“ zu finden ist. Das bedeutet: Das Dasein müsste </w:t>
      </w:r>
      <w:r w:rsidRPr="00516410">
        <w:rPr>
          <w:rFonts w:ascii="Times New Roman" w:hAnsi="Times New Roman"/>
          <w:i/>
          <w:sz w:val="28"/>
          <w:szCs w:val="28"/>
        </w:rPr>
        <w:t>vom Sein her</w:t>
      </w:r>
      <w:r w:rsidRPr="00516410">
        <w:rPr>
          <w:rFonts w:ascii="Times New Roman" w:hAnsi="Times New Roman"/>
          <w:sz w:val="28"/>
          <w:szCs w:val="28"/>
        </w:rPr>
        <w:t xml:space="preserve"> verstanden werden und nicht umgekehrt (wie Heidegger es in </w:t>
      </w:r>
      <w:r w:rsidRPr="00516410">
        <w:rPr>
          <w:rFonts w:ascii="Times New Roman" w:hAnsi="Times New Roman"/>
          <w:i/>
          <w:sz w:val="28"/>
          <w:szCs w:val="28"/>
        </w:rPr>
        <w:t>Sein und Zeit</w:t>
      </w:r>
      <w:r w:rsidRPr="00516410">
        <w:rPr>
          <w:rFonts w:ascii="Times New Roman" w:hAnsi="Times New Roman"/>
          <w:sz w:val="28"/>
          <w:szCs w:val="28"/>
        </w:rPr>
        <w:t xml:space="preserve"> immer wieder versucht: vom Verstehen des Daseins zum Ve</w:t>
      </w:r>
      <w:r w:rsidRPr="00516410">
        <w:rPr>
          <w:rFonts w:ascii="Times New Roman" w:hAnsi="Times New Roman"/>
          <w:sz w:val="28"/>
          <w:szCs w:val="28"/>
        </w:rPr>
        <w:t>r</w:t>
      </w:r>
      <w:r w:rsidRPr="00516410">
        <w:rPr>
          <w:rFonts w:ascii="Times New Roman" w:hAnsi="Times New Roman"/>
          <w:sz w:val="28"/>
          <w:szCs w:val="28"/>
        </w:rPr>
        <w:t>stehen des Seins zu gelangen)!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Meine Frage lautet daher: Liegt es nicht nahe, solche Schlus</w:t>
      </w:r>
      <w:r w:rsidRPr="00516410">
        <w:rPr>
          <w:rFonts w:ascii="Times New Roman" w:hAnsi="Times New Roman"/>
          <w:sz w:val="28"/>
          <w:szCs w:val="28"/>
        </w:rPr>
        <w:t>s</w:t>
      </w:r>
      <w:r w:rsidRPr="00516410">
        <w:rPr>
          <w:rFonts w:ascii="Times New Roman" w:hAnsi="Times New Roman"/>
          <w:sz w:val="28"/>
          <w:szCs w:val="28"/>
        </w:rPr>
        <w:t xml:space="preserve">fragen, die das Ganze der Abhandlung radikal in Frage stellen, als Eingeständnis des Scheiterns zu werten?          </w:t>
      </w:r>
    </w:p>
    <w:p w:rsidR="00AB22F2" w:rsidRPr="00516410" w:rsidRDefault="00AB22F2" w:rsidP="004A1741">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004A1741" w:rsidRPr="00516410">
        <w:rPr>
          <w:rFonts w:ascii="Times New Roman" w:hAnsi="Times New Roman"/>
          <w:sz w:val="28"/>
          <w:szCs w:val="28"/>
        </w:rPr>
        <w:t xml:space="preserve">   </w:t>
      </w:r>
      <w:r w:rsidRPr="00516410">
        <w:rPr>
          <w:rFonts w:ascii="Times New Roman" w:hAnsi="Times New Roman"/>
          <w:b/>
          <w:sz w:val="28"/>
          <w:szCs w:val="28"/>
        </w:rPr>
        <w:t>Kritische Heidegger-Würdigung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Ist Heidegger denn tatsächlich gescheitert? Zweifellos, wenn Philosophen wie </w:t>
      </w:r>
      <w:r w:rsidRPr="00516410">
        <w:rPr>
          <w:rFonts w:ascii="Times New Roman" w:hAnsi="Times New Roman"/>
          <w:i/>
          <w:sz w:val="28"/>
          <w:szCs w:val="28"/>
        </w:rPr>
        <w:t xml:space="preserve">Nicolai Hartmann </w:t>
      </w:r>
      <w:r w:rsidRPr="00516410">
        <w:rPr>
          <w:rFonts w:ascii="Times New Roman" w:hAnsi="Times New Roman"/>
          <w:sz w:val="28"/>
          <w:szCs w:val="28"/>
        </w:rPr>
        <w:t xml:space="preserve">und </w:t>
      </w:r>
      <w:r w:rsidRPr="00516410">
        <w:rPr>
          <w:rFonts w:ascii="Times New Roman" w:hAnsi="Times New Roman"/>
          <w:i/>
          <w:sz w:val="28"/>
          <w:szCs w:val="28"/>
        </w:rPr>
        <w:t>Ernst Bloch</w:t>
      </w:r>
      <w:r w:rsidRPr="00516410">
        <w:rPr>
          <w:rFonts w:ascii="Times New Roman" w:hAnsi="Times New Roman"/>
          <w:sz w:val="28"/>
          <w:szCs w:val="28"/>
        </w:rPr>
        <w:t xml:space="preserve"> mit ihrer Kritik im Recht sind. In seiner Schrift </w:t>
      </w:r>
      <w:r w:rsidRPr="00516410">
        <w:rPr>
          <w:rFonts w:ascii="Times New Roman" w:hAnsi="Times New Roman"/>
          <w:i/>
          <w:sz w:val="28"/>
          <w:szCs w:val="28"/>
        </w:rPr>
        <w:t>Zur Grundlegung der O</w:t>
      </w:r>
      <w:r w:rsidRPr="00516410">
        <w:rPr>
          <w:rFonts w:ascii="Times New Roman" w:hAnsi="Times New Roman"/>
          <w:i/>
          <w:sz w:val="28"/>
          <w:szCs w:val="28"/>
        </w:rPr>
        <w:t>n</w:t>
      </w:r>
      <w:r w:rsidRPr="00516410">
        <w:rPr>
          <w:rFonts w:ascii="Times New Roman" w:hAnsi="Times New Roman"/>
          <w:i/>
          <w:sz w:val="28"/>
          <w:szCs w:val="28"/>
        </w:rPr>
        <w:t>tologie</w:t>
      </w:r>
      <w:r w:rsidRPr="00516410">
        <w:rPr>
          <w:rFonts w:ascii="Times New Roman" w:hAnsi="Times New Roman"/>
          <w:sz w:val="28"/>
          <w:szCs w:val="28"/>
        </w:rPr>
        <w:t xml:space="preserve"> (1934, Berlin 1965, S. 40 f.) kritisiert  N. Hart</w:t>
      </w:r>
      <w:r w:rsidR="00A01325" w:rsidRPr="00516410">
        <w:rPr>
          <w:rFonts w:ascii="Times New Roman" w:hAnsi="Times New Roman"/>
          <w:sz w:val="28"/>
          <w:szCs w:val="28"/>
        </w:rPr>
        <w:t>-</w:t>
      </w:r>
      <w:r w:rsidRPr="00516410">
        <w:rPr>
          <w:rFonts w:ascii="Times New Roman" w:hAnsi="Times New Roman"/>
          <w:sz w:val="28"/>
          <w:szCs w:val="28"/>
        </w:rPr>
        <w:t>mann Heideggers subjektivistischen Ansa</w:t>
      </w:r>
      <w:r w:rsidR="00A01325" w:rsidRPr="00516410">
        <w:rPr>
          <w:rFonts w:ascii="Times New Roman" w:hAnsi="Times New Roman"/>
          <w:sz w:val="28"/>
          <w:szCs w:val="28"/>
        </w:rPr>
        <w:t>tz beim Dasein des Me</w:t>
      </w:r>
      <w:r w:rsidR="00A01325" w:rsidRPr="00516410">
        <w:rPr>
          <w:rFonts w:ascii="Times New Roman" w:hAnsi="Times New Roman"/>
          <w:sz w:val="28"/>
          <w:szCs w:val="28"/>
        </w:rPr>
        <w:t>n</w:t>
      </w:r>
      <w:r w:rsidR="00A01325" w:rsidRPr="00516410">
        <w:rPr>
          <w:rFonts w:ascii="Times New Roman" w:hAnsi="Times New Roman"/>
          <w:sz w:val="28"/>
          <w:szCs w:val="28"/>
        </w:rPr>
        <w:t>schen, wo</w:t>
      </w:r>
      <w:r w:rsidRPr="00516410">
        <w:rPr>
          <w:rFonts w:ascii="Times New Roman" w:hAnsi="Times New Roman"/>
          <w:sz w:val="28"/>
          <w:szCs w:val="28"/>
        </w:rPr>
        <w:t>mit Heidegger hinter die Objekt-Begriffe Kants und des Deutschen Idealismus zu</w:t>
      </w:r>
      <w:r w:rsidR="00A01325" w:rsidRPr="00516410">
        <w:rPr>
          <w:rFonts w:ascii="Times New Roman" w:hAnsi="Times New Roman"/>
          <w:sz w:val="28"/>
          <w:szCs w:val="28"/>
        </w:rPr>
        <w:t>-</w:t>
      </w:r>
      <w:r w:rsidRPr="00516410">
        <w:rPr>
          <w:rFonts w:ascii="Times New Roman" w:hAnsi="Times New Roman"/>
          <w:sz w:val="28"/>
          <w:szCs w:val="28"/>
        </w:rPr>
        <w:t>rückgefallen sei.</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Ernst Bloch</w:t>
      </w:r>
      <w:r w:rsidRPr="00516410">
        <w:rPr>
          <w:rFonts w:ascii="Times New Roman" w:hAnsi="Times New Roman"/>
          <w:sz w:val="28"/>
          <w:szCs w:val="28"/>
        </w:rPr>
        <w:t xml:space="preserve"> kritisiert – in </w:t>
      </w:r>
      <w:r w:rsidRPr="00516410">
        <w:rPr>
          <w:rFonts w:ascii="Times New Roman" w:hAnsi="Times New Roman"/>
          <w:i/>
          <w:sz w:val="28"/>
          <w:szCs w:val="28"/>
        </w:rPr>
        <w:t xml:space="preserve">Erbschaft dieser Zeit </w:t>
      </w:r>
      <w:r w:rsidRPr="00516410">
        <w:rPr>
          <w:rFonts w:ascii="Times New Roman" w:hAnsi="Times New Roman"/>
          <w:sz w:val="28"/>
          <w:szCs w:val="28"/>
        </w:rPr>
        <w:t>(1935, Fran</w:t>
      </w:r>
      <w:r w:rsidRPr="00516410">
        <w:rPr>
          <w:rFonts w:ascii="Times New Roman" w:hAnsi="Times New Roman"/>
          <w:sz w:val="28"/>
          <w:szCs w:val="28"/>
        </w:rPr>
        <w:t>k</w:t>
      </w:r>
      <w:r w:rsidRPr="00516410">
        <w:rPr>
          <w:rFonts w:ascii="Times New Roman" w:hAnsi="Times New Roman"/>
          <w:sz w:val="28"/>
          <w:szCs w:val="28"/>
        </w:rPr>
        <w:t>furt a.M. 1977, S. 306 ff.) – ausführlich Heideggers Seinsbe</w:t>
      </w:r>
      <w:r w:rsidRPr="00516410">
        <w:rPr>
          <w:rFonts w:ascii="Times New Roman" w:hAnsi="Times New Roman"/>
          <w:sz w:val="28"/>
          <w:szCs w:val="28"/>
        </w:rPr>
        <w:t>g</w:t>
      </w:r>
      <w:r w:rsidRPr="00516410">
        <w:rPr>
          <w:rFonts w:ascii="Times New Roman" w:hAnsi="Times New Roman"/>
          <w:sz w:val="28"/>
          <w:szCs w:val="28"/>
        </w:rPr>
        <w:t>riff. Was Heidegger als „das Sein“ ausgebe, sei nichts anderes als die bürgerliche Subjektivität in ihrer verkorksten Innerlic</w:t>
      </w:r>
      <w:r w:rsidRPr="00516410">
        <w:rPr>
          <w:rFonts w:ascii="Times New Roman" w:hAnsi="Times New Roman"/>
          <w:sz w:val="28"/>
          <w:szCs w:val="28"/>
        </w:rPr>
        <w:t>h</w:t>
      </w:r>
      <w:r w:rsidRPr="00516410">
        <w:rPr>
          <w:rFonts w:ascii="Times New Roman" w:hAnsi="Times New Roman"/>
          <w:sz w:val="28"/>
          <w:szCs w:val="28"/>
        </w:rPr>
        <w:t xml:space="preserve">keit – mit dem Gegenpol des „Nichts“, in das speziell der </w:t>
      </w:r>
      <w:r w:rsidRPr="00516410">
        <w:rPr>
          <w:rFonts w:ascii="Times New Roman" w:hAnsi="Times New Roman"/>
          <w:i/>
          <w:sz w:val="28"/>
          <w:szCs w:val="28"/>
        </w:rPr>
        <w:t>Gro</w:t>
      </w:r>
      <w:r w:rsidRPr="00516410">
        <w:rPr>
          <w:rFonts w:ascii="Times New Roman" w:hAnsi="Times New Roman"/>
          <w:i/>
          <w:sz w:val="28"/>
          <w:szCs w:val="28"/>
        </w:rPr>
        <w:t>ß</w:t>
      </w:r>
      <w:r w:rsidRPr="00516410">
        <w:rPr>
          <w:rFonts w:ascii="Times New Roman" w:hAnsi="Times New Roman"/>
          <w:i/>
          <w:sz w:val="28"/>
          <w:szCs w:val="28"/>
        </w:rPr>
        <w:t>bürger</w:t>
      </w:r>
      <w:r w:rsidRPr="00516410">
        <w:rPr>
          <w:rFonts w:ascii="Times New Roman" w:hAnsi="Times New Roman"/>
          <w:sz w:val="28"/>
          <w:szCs w:val="28"/>
        </w:rPr>
        <w:t xml:space="preserve">   „hinaus gehalten“ sei. Das „Sein der Angst“ habe He</w:t>
      </w:r>
      <w:r w:rsidRPr="00516410">
        <w:rPr>
          <w:rFonts w:ascii="Times New Roman" w:hAnsi="Times New Roman"/>
          <w:sz w:val="28"/>
          <w:szCs w:val="28"/>
        </w:rPr>
        <w:t>i</w:t>
      </w:r>
      <w:r w:rsidRPr="00516410">
        <w:rPr>
          <w:rFonts w:ascii="Times New Roman" w:hAnsi="Times New Roman"/>
          <w:sz w:val="28"/>
          <w:szCs w:val="28"/>
        </w:rPr>
        <w:t>degger selbst produziert und zu verallgemeinern versucht. Angst und Sorge seien aber eher Chiffren bürgerlicher Befindlichkeit. Angst habe der Kleinbürger, „der keine Stelle und Aussicht mehr hat“; Sorge treibe vor allem den Großbürger um. Wenn Heidegger dagegen das „Ich-selber-sein“ als probates Gegenmi</w:t>
      </w:r>
      <w:r w:rsidRPr="00516410">
        <w:rPr>
          <w:rFonts w:ascii="Times New Roman" w:hAnsi="Times New Roman"/>
          <w:sz w:val="28"/>
          <w:szCs w:val="28"/>
        </w:rPr>
        <w:t>t</w:t>
      </w:r>
      <w:r w:rsidRPr="00516410">
        <w:rPr>
          <w:rFonts w:ascii="Times New Roman" w:hAnsi="Times New Roman"/>
          <w:sz w:val="28"/>
          <w:szCs w:val="28"/>
        </w:rPr>
        <w:t>tel anpreise, sei dies nur eine Umschreibung bürgerlicher Profi</w:t>
      </w:r>
      <w:r w:rsidRPr="00516410">
        <w:rPr>
          <w:rFonts w:ascii="Times New Roman" w:hAnsi="Times New Roman"/>
          <w:sz w:val="28"/>
          <w:szCs w:val="28"/>
        </w:rPr>
        <w:t>t</w:t>
      </w:r>
      <w:r w:rsidRPr="00516410">
        <w:rPr>
          <w:rFonts w:ascii="Times New Roman" w:hAnsi="Times New Roman"/>
          <w:sz w:val="28"/>
          <w:szCs w:val="28"/>
        </w:rPr>
        <w:t>sucht. Das letzte Wort be</w:t>
      </w:r>
      <w:r w:rsidR="006D2419" w:rsidRPr="00516410">
        <w:rPr>
          <w:rFonts w:ascii="Times New Roman" w:hAnsi="Times New Roman"/>
          <w:sz w:val="28"/>
          <w:szCs w:val="28"/>
        </w:rPr>
        <w:t>halte bei Heid</w:t>
      </w:r>
      <w:r w:rsidRPr="00516410">
        <w:rPr>
          <w:rFonts w:ascii="Times New Roman" w:hAnsi="Times New Roman"/>
          <w:sz w:val="28"/>
          <w:szCs w:val="28"/>
        </w:rPr>
        <w:t>egger ohnehin nur die „Geworfenheit in den Tod“ (das „Vorlaufen zum Tode“), pa</w:t>
      </w:r>
      <w:r w:rsidRPr="00516410">
        <w:rPr>
          <w:rFonts w:ascii="Times New Roman" w:hAnsi="Times New Roman"/>
          <w:sz w:val="28"/>
          <w:szCs w:val="28"/>
        </w:rPr>
        <w:t>s</w:t>
      </w:r>
      <w:r w:rsidRPr="00516410">
        <w:rPr>
          <w:rFonts w:ascii="Times New Roman" w:hAnsi="Times New Roman"/>
          <w:sz w:val="28"/>
          <w:szCs w:val="28"/>
        </w:rPr>
        <w:t>send zu einer „Fundamentalontologie der Vergänglichkeit“, w</w:t>
      </w:r>
      <w:r w:rsidRPr="00516410">
        <w:rPr>
          <w:rFonts w:ascii="Times New Roman" w:hAnsi="Times New Roman"/>
          <w:sz w:val="28"/>
          <w:szCs w:val="28"/>
        </w:rPr>
        <w:t>o</w:t>
      </w:r>
      <w:r w:rsidRPr="00516410">
        <w:rPr>
          <w:rFonts w:ascii="Times New Roman" w:hAnsi="Times New Roman"/>
          <w:sz w:val="28"/>
          <w:szCs w:val="28"/>
        </w:rPr>
        <w:t xml:space="preserve">durch sinnvolle Handlungsperspektiven gänzlich verbaut seien, zumal auch die ‚Zeitlichkeit‘ nicht zu einer konkreten </w:t>
      </w:r>
      <w:r w:rsidRPr="00516410">
        <w:rPr>
          <w:rFonts w:ascii="Times New Roman" w:hAnsi="Times New Roman"/>
          <w:i/>
          <w:sz w:val="28"/>
          <w:szCs w:val="28"/>
        </w:rPr>
        <w:t>Dialektik der Geschichte</w:t>
      </w:r>
      <w:r w:rsidRPr="00516410">
        <w:rPr>
          <w:rFonts w:ascii="Times New Roman" w:hAnsi="Times New Roman"/>
          <w:sz w:val="28"/>
          <w:szCs w:val="28"/>
        </w:rPr>
        <w:t xml:space="preserve"> führe. – Letztlich bestehe Heideggers Geda</w:t>
      </w:r>
      <w:r w:rsidRPr="00516410">
        <w:rPr>
          <w:rFonts w:ascii="Times New Roman" w:hAnsi="Times New Roman"/>
          <w:sz w:val="28"/>
          <w:szCs w:val="28"/>
        </w:rPr>
        <w:t>n</w:t>
      </w:r>
      <w:r w:rsidRPr="00516410">
        <w:rPr>
          <w:rFonts w:ascii="Times New Roman" w:hAnsi="Times New Roman"/>
          <w:sz w:val="28"/>
          <w:szCs w:val="28"/>
        </w:rPr>
        <w:t>kengebäude vornehmlich aus emotional aufgeladener „Begriff</w:t>
      </w:r>
      <w:r w:rsidRPr="00516410">
        <w:rPr>
          <w:rFonts w:ascii="Times New Roman" w:hAnsi="Times New Roman"/>
          <w:sz w:val="28"/>
          <w:szCs w:val="28"/>
        </w:rPr>
        <w:t>s</w:t>
      </w:r>
      <w:r w:rsidRPr="00516410">
        <w:rPr>
          <w:rFonts w:ascii="Times New Roman" w:hAnsi="Times New Roman"/>
          <w:sz w:val="28"/>
          <w:szCs w:val="28"/>
        </w:rPr>
        <w:t xml:space="preserve">schau“ und teilweise aus bloßem Wortgeklingel.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Derart unzulänglicher Seinslehre setzt Bloch immer wieder eigene Entwürfe entgegen, und zwar </w:t>
      </w:r>
      <w:r w:rsidRPr="00516410">
        <w:rPr>
          <w:rFonts w:ascii="Times New Roman" w:hAnsi="Times New Roman"/>
          <w:i/>
          <w:sz w:val="28"/>
          <w:szCs w:val="28"/>
        </w:rPr>
        <w:t>in seinem Gesamtwerk</w:t>
      </w:r>
      <w:r w:rsidRPr="00516410">
        <w:rPr>
          <w:rFonts w:ascii="Times New Roman" w:hAnsi="Times New Roman"/>
          <w:sz w:val="28"/>
          <w:szCs w:val="28"/>
        </w:rPr>
        <w:t xml:space="preserve"> – dergestalt, dass diese Antithesen auf engem Raum nicht detai</w:t>
      </w:r>
      <w:r w:rsidRPr="00516410">
        <w:rPr>
          <w:rFonts w:ascii="Times New Roman" w:hAnsi="Times New Roman"/>
          <w:sz w:val="28"/>
          <w:szCs w:val="28"/>
        </w:rPr>
        <w:t>l</w:t>
      </w:r>
      <w:r w:rsidRPr="00516410">
        <w:rPr>
          <w:rFonts w:ascii="Times New Roman" w:hAnsi="Times New Roman"/>
          <w:sz w:val="28"/>
          <w:szCs w:val="28"/>
        </w:rPr>
        <w:t>liert referierbar sind; so dass ich mich hier mit ein paar</w:t>
      </w:r>
      <w:r w:rsidR="006D2419" w:rsidRPr="00516410">
        <w:rPr>
          <w:rFonts w:ascii="Times New Roman" w:hAnsi="Times New Roman"/>
          <w:sz w:val="28"/>
          <w:szCs w:val="28"/>
        </w:rPr>
        <w:t xml:space="preserve"> </w:t>
      </w:r>
      <w:r w:rsidRPr="00516410">
        <w:rPr>
          <w:rFonts w:ascii="Times New Roman" w:hAnsi="Times New Roman"/>
          <w:sz w:val="28"/>
          <w:szCs w:val="28"/>
        </w:rPr>
        <w:t>„Stic</w:t>
      </w:r>
      <w:r w:rsidRPr="00516410">
        <w:rPr>
          <w:rFonts w:ascii="Times New Roman" w:hAnsi="Times New Roman"/>
          <w:sz w:val="28"/>
          <w:szCs w:val="28"/>
        </w:rPr>
        <w:t>h</w:t>
      </w:r>
      <w:r w:rsidRPr="00516410">
        <w:rPr>
          <w:rFonts w:ascii="Times New Roman" w:hAnsi="Times New Roman"/>
          <w:sz w:val="28"/>
          <w:szCs w:val="28"/>
        </w:rPr>
        <w:t xml:space="preserve">punkten“  begnügen muss. Bloch fordert                                                                               </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statt Verzweiflung: Empörung, Hoffnung und Menschenwü</w:t>
      </w:r>
      <w:r w:rsidRPr="00516410">
        <w:rPr>
          <w:rFonts w:ascii="Times New Roman" w:hAnsi="Times New Roman"/>
          <w:sz w:val="28"/>
          <w:szCs w:val="28"/>
        </w:rPr>
        <w:t>r</w:t>
      </w:r>
      <w:r w:rsidRPr="00516410">
        <w:rPr>
          <w:rFonts w:ascii="Times New Roman" w:hAnsi="Times New Roman"/>
          <w:sz w:val="28"/>
          <w:szCs w:val="28"/>
        </w:rPr>
        <w:t xml:space="preserve">de;  – statt „Vor-                                                                             laufen zum Tode“: Hoffnungsbilder gegen den Tod; – statt der Macht-Anmaßung des Bourgeois: das revolutionäre Subjekt im  Befreiungskampf des revolutionä-ren Proletariats;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gegen die Ontologie des Nichts: die bewegte Materie, die Ontologie des Noch-Nicht.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Fazit?</w:t>
      </w:r>
      <w:r w:rsidRPr="00516410">
        <w:rPr>
          <w:rFonts w:ascii="Times New Roman" w:hAnsi="Times New Roman"/>
          <w:sz w:val="28"/>
          <w:szCs w:val="28"/>
        </w:rPr>
        <w:t xml:space="preserve"> Heidegger hat jedenfalls provoziert, immerhin! Sogar zu kreativen Gegen-Entwürfen. Schon dies lässt vermuten, dass es sich „lohnt“, Heideggers Beiträge zur Klärung der Fragen nach dem Sein und dem „Sinn von Sein“ zu analysieren und g</w:t>
      </w:r>
      <w:r w:rsidRPr="00516410">
        <w:rPr>
          <w:rFonts w:ascii="Times New Roman" w:hAnsi="Times New Roman"/>
          <w:sz w:val="28"/>
          <w:szCs w:val="28"/>
        </w:rPr>
        <w:t>e</w:t>
      </w:r>
      <w:r w:rsidRPr="00516410">
        <w:rPr>
          <w:rFonts w:ascii="Times New Roman" w:hAnsi="Times New Roman"/>
          <w:sz w:val="28"/>
          <w:szCs w:val="28"/>
        </w:rPr>
        <w:t>gebenenfalls auszu</w:t>
      </w:r>
      <w:r w:rsidRPr="00516410">
        <w:rPr>
          <w:rFonts w:ascii="Times New Roman" w:hAnsi="Times New Roman"/>
          <w:i/>
          <w:sz w:val="28"/>
          <w:szCs w:val="28"/>
        </w:rPr>
        <w:t>werten</w:t>
      </w:r>
      <w:r w:rsidRPr="00516410">
        <w:rPr>
          <w:rFonts w:ascii="Times New Roman" w:hAnsi="Times New Roman"/>
          <w:sz w:val="28"/>
          <w:szCs w:val="28"/>
        </w:rPr>
        <w:t xml:space="preserve">. Denn gerade weil diese Beiträge auf Subjektives hinauslaufen, kann man sie dem Bereich des </w:t>
      </w:r>
      <w:r w:rsidRPr="00516410">
        <w:rPr>
          <w:rFonts w:ascii="Times New Roman" w:hAnsi="Times New Roman"/>
          <w:i/>
          <w:sz w:val="28"/>
          <w:szCs w:val="28"/>
        </w:rPr>
        <w:t>We</w:t>
      </w:r>
      <w:r w:rsidRPr="00516410">
        <w:rPr>
          <w:rFonts w:ascii="Times New Roman" w:hAnsi="Times New Roman"/>
          <w:i/>
          <w:sz w:val="28"/>
          <w:szCs w:val="28"/>
        </w:rPr>
        <w:t>r</w:t>
      </w:r>
      <w:r w:rsidRPr="00516410">
        <w:rPr>
          <w:rFonts w:ascii="Times New Roman" w:hAnsi="Times New Roman"/>
          <w:i/>
          <w:sz w:val="28"/>
          <w:szCs w:val="28"/>
        </w:rPr>
        <w:t>tens</w:t>
      </w:r>
      <w:r w:rsidRPr="00516410">
        <w:rPr>
          <w:rFonts w:ascii="Times New Roman" w:hAnsi="Times New Roman"/>
          <w:sz w:val="28"/>
          <w:szCs w:val="28"/>
        </w:rPr>
        <w:t xml:space="preserve"> zuordnen. Auch wenn Heidegger selbst dies ebenso z</w:t>
      </w:r>
      <w:r w:rsidRPr="00516410">
        <w:rPr>
          <w:rFonts w:ascii="Times New Roman" w:hAnsi="Times New Roman"/>
          <w:sz w:val="28"/>
          <w:szCs w:val="28"/>
        </w:rPr>
        <w:t>u</w:t>
      </w:r>
      <w:r w:rsidRPr="00516410">
        <w:rPr>
          <w:rFonts w:ascii="Times New Roman" w:hAnsi="Times New Roman"/>
          <w:sz w:val="28"/>
          <w:szCs w:val="28"/>
        </w:rPr>
        <w:t>rückweist wie alle Versuche, die Frage nach dem Sein auf dem Weg über Personalismus, Anthropologie, Psychologie oder Bi</w:t>
      </w:r>
      <w:r w:rsidRPr="00516410">
        <w:rPr>
          <w:rFonts w:ascii="Times New Roman" w:hAnsi="Times New Roman"/>
          <w:sz w:val="28"/>
          <w:szCs w:val="28"/>
        </w:rPr>
        <w:t>o</w:t>
      </w:r>
      <w:r w:rsidRPr="00516410">
        <w:rPr>
          <w:rFonts w:ascii="Times New Roman" w:hAnsi="Times New Roman"/>
          <w:sz w:val="28"/>
          <w:szCs w:val="28"/>
        </w:rPr>
        <w:t xml:space="preserve">logie anzugehen. (Vgl. </w:t>
      </w:r>
      <w:r w:rsidRPr="00516410">
        <w:rPr>
          <w:rFonts w:ascii="Times New Roman" w:hAnsi="Times New Roman"/>
          <w:i/>
          <w:sz w:val="28"/>
          <w:szCs w:val="28"/>
        </w:rPr>
        <w:t>Sein und Zeit</w:t>
      </w:r>
      <w:r w:rsidRPr="00516410">
        <w:rPr>
          <w:rFonts w:ascii="Times New Roman" w:hAnsi="Times New Roman"/>
          <w:sz w:val="28"/>
          <w:szCs w:val="28"/>
        </w:rPr>
        <w:t xml:space="preserve"> a.a.O. S. 45 ff.)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Speziell zu Heideggers Ablehnung des Wertens als Zugang zur Seinsfrage (s.o.) halte ich die folgenden Einwände für unumgänglich. Wie man inzwischen aus der </w:t>
      </w:r>
      <w:r w:rsidRPr="00516410">
        <w:rPr>
          <w:rFonts w:ascii="Times New Roman" w:hAnsi="Times New Roman"/>
          <w:i/>
          <w:sz w:val="28"/>
          <w:szCs w:val="28"/>
        </w:rPr>
        <w:t>Hirnforschung</w:t>
      </w:r>
      <w:r w:rsidRPr="00516410">
        <w:rPr>
          <w:rFonts w:ascii="Times New Roman" w:hAnsi="Times New Roman"/>
          <w:sz w:val="28"/>
          <w:szCs w:val="28"/>
        </w:rPr>
        <w:t xml:space="preserve"> weiß, können Bewusstseinsinhalte durchweg als </w:t>
      </w:r>
      <w:r w:rsidRPr="00516410">
        <w:rPr>
          <w:rFonts w:ascii="Times New Roman" w:hAnsi="Times New Roman"/>
          <w:i/>
          <w:sz w:val="28"/>
          <w:szCs w:val="28"/>
        </w:rPr>
        <w:t>mentale Obje</w:t>
      </w:r>
      <w:r w:rsidRPr="00516410">
        <w:rPr>
          <w:rFonts w:ascii="Times New Roman" w:hAnsi="Times New Roman"/>
          <w:i/>
          <w:sz w:val="28"/>
          <w:szCs w:val="28"/>
        </w:rPr>
        <w:t>k</w:t>
      </w:r>
      <w:r w:rsidRPr="00516410">
        <w:rPr>
          <w:rFonts w:ascii="Times New Roman" w:hAnsi="Times New Roman"/>
          <w:i/>
          <w:sz w:val="28"/>
          <w:szCs w:val="28"/>
        </w:rPr>
        <w:t>te</w:t>
      </w:r>
      <w:r w:rsidRPr="00516410">
        <w:rPr>
          <w:rFonts w:ascii="Times New Roman" w:hAnsi="Times New Roman"/>
          <w:sz w:val="28"/>
          <w:szCs w:val="28"/>
        </w:rPr>
        <w:t xml:space="preserve"> (im Sinne von </w:t>
      </w:r>
      <w:r w:rsidRPr="00516410">
        <w:rPr>
          <w:rFonts w:ascii="Times New Roman" w:hAnsi="Times New Roman"/>
          <w:i/>
          <w:sz w:val="28"/>
          <w:szCs w:val="28"/>
        </w:rPr>
        <w:t xml:space="preserve">J.-P. Changeux </w:t>
      </w:r>
      <w:r w:rsidRPr="00516410">
        <w:rPr>
          <w:rFonts w:ascii="Times New Roman" w:hAnsi="Times New Roman"/>
          <w:sz w:val="28"/>
          <w:szCs w:val="28"/>
        </w:rPr>
        <w:t>1983, s.o.) aufgefasst werden. Mentale (d.h. gei-stige) Objekte entstehen in den fundamentalen dialektischen Subjekt-Objekt-Beziehungen, die für jeden geist</w:t>
      </w:r>
      <w:r w:rsidRPr="00516410">
        <w:rPr>
          <w:rFonts w:ascii="Times New Roman" w:hAnsi="Times New Roman"/>
          <w:sz w:val="28"/>
          <w:szCs w:val="28"/>
        </w:rPr>
        <w:t>i</w:t>
      </w:r>
      <w:r w:rsidRPr="00516410">
        <w:rPr>
          <w:rFonts w:ascii="Times New Roman" w:hAnsi="Times New Roman"/>
          <w:sz w:val="28"/>
          <w:szCs w:val="28"/>
        </w:rPr>
        <w:t>gen Akt – und darüber hinaus für jegliches Tun – charakteri</w:t>
      </w:r>
      <w:r w:rsidRPr="00516410">
        <w:rPr>
          <w:rFonts w:ascii="Times New Roman" w:hAnsi="Times New Roman"/>
          <w:sz w:val="28"/>
          <w:szCs w:val="28"/>
        </w:rPr>
        <w:t>s</w:t>
      </w:r>
      <w:r w:rsidRPr="00516410">
        <w:rPr>
          <w:rFonts w:ascii="Times New Roman" w:hAnsi="Times New Roman"/>
          <w:sz w:val="28"/>
          <w:szCs w:val="28"/>
        </w:rPr>
        <w:t xml:space="preserve">tisch sind. Nicht zu leugnen ist zudem die Tatsache, dass mit den ursprünglichen Subjekt-Objekt-Beziehungen des Menschen von Anfang an </w:t>
      </w:r>
      <w:r w:rsidRPr="00516410">
        <w:rPr>
          <w:rFonts w:ascii="Times New Roman" w:hAnsi="Times New Roman"/>
          <w:i/>
          <w:sz w:val="28"/>
          <w:szCs w:val="28"/>
        </w:rPr>
        <w:t>Wer-tungen</w:t>
      </w:r>
      <w:r w:rsidRPr="00516410">
        <w:rPr>
          <w:rFonts w:ascii="Times New Roman" w:hAnsi="Times New Roman"/>
          <w:sz w:val="28"/>
          <w:szCs w:val="28"/>
        </w:rPr>
        <w:t xml:space="preserve"> verbunden sind. Insofern können Heideggers Vorbehalte gegen das Werten als Zugang zum Sein keinen Bestand haben. – Vielmehr können seine eigenen subje</w:t>
      </w:r>
      <w:r w:rsidRPr="00516410">
        <w:rPr>
          <w:rFonts w:ascii="Times New Roman" w:hAnsi="Times New Roman"/>
          <w:sz w:val="28"/>
          <w:szCs w:val="28"/>
        </w:rPr>
        <w:t>k</w:t>
      </w:r>
      <w:r w:rsidRPr="00516410">
        <w:rPr>
          <w:rFonts w:ascii="Times New Roman" w:hAnsi="Times New Roman"/>
          <w:sz w:val="28"/>
          <w:szCs w:val="28"/>
        </w:rPr>
        <w:t xml:space="preserve">tivistischen Konzepte durchaus als </w:t>
      </w:r>
      <w:r w:rsidRPr="00516410">
        <w:rPr>
          <w:rFonts w:ascii="Times New Roman" w:hAnsi="Times New Roman"/>
          <w:i/>
          <w:sz w:val="28"/>
          <w:szCs w:val="28"/>
        </w:rPr>
        <w:t>subjektive Wertungen</w:t>
      </w:r>
      <w:r w:rsidR="006D2419" w:rsidRPr="00516410">
        <w:rPr>
          <w:rFonts w:ascii="Times New Roman" w:hAnsi="Times New Roman"/>
          <w:sz w:val="28"/>
          <w:szCs w:val="28"/>
        </w:rPr>
        <w:t xml:space="preserve"> ve</w:t>
      </w:r>
      <w:r w:rsidR="006D2419" w:rsidRPr="00516410">
        <w:rPr>
          <w:rFonts w:ascii="Times New Roman" w:hAnsi="Times New Roman"/>
          <w:sz w:val="28"/>
          <w:szCs w:val="28"/>
        </w:rPr>
        <w:t>r</w:t>
      </w:r>
      <w:r w:rsidR="006D2419" w:rsidRPr="00516410">
        <w:rPr>
          <w:rFonts w:ascii="Times New Roman" w:hAnsi="Times New Roman"/>
          <w:sz w:val="28"/>
          <w:szCs w:val="28"/>
        </w:rPr>
        <w:t>stan</w:t>
      </w:r>
      <w:r w:rsidRPr="00516410">
        <w:rPr>
          <w:rFonts w:ascii="Times New Roman" w:hAnsi="Times New Roman"/>
          <w:sz w:val="28"/>
          <w:szCs w:val="28"/>
        </w:rPr>
        <w:t xml:space="preserve">den werden.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Natürlich einschließlich der Sinnfrage. ‚Sinn‘ interpretiert Heidegger – wie so oft – offenbar durchaus etymologisch, d.h. im Sinne der Herkunft des Wortes ‚Sinn‘ a) aus dem althoc</w:t>
      </w:r>
      <w:r w:rsidRPr="00516410">
        <w:rPr>
          <w:rFonts w:ascii="Times New Roman" w:hAnsi="Times New Roman"/>
          <w:sz w:val="28"/>
          <w:szCs w:val="28"/>
        </w:rPr>
        <w:t>h</w:t>
      </w:r>
      <w:r w:rsidRPr="00516410">
        <w:rPr>
          <w:rFonts w:ascii="Times New Roman" w:hAnsi="Times New Roman"/>
          <w:sz w:val="28"/>
          <w:szCs w:val="28"/>
        </w:rPr>
        <w:t>deutschen ‚sinnan‘: ‚reisen, unterwegs sein‘, und b) aus dem ä</w:t>
      </w:r>
      <w:r w:rsidRPr="00516410">
        <w:rPr>
          <w:rFonts w:ascii="Times New Roman" w:hAnsi="Times New Roman"/>
          <w:sz w:val="28"/>
          <w:szCs w:val="28"/>
        </w:rPr>
        <w:t>u</w:t>
      </w:r>
      <w:r w:rsidRPr="00516410">
        <w:rPr>
          <w:rFonts w:ascii="Times New Roman" w:hAnsi="Times New Roman"/>
          <w:sz w:val="28"/>
          <w:szCs w:val="28"/>
        </w:rPr>
        <w:t xml:space="preserve">ßerst bedeutungsreichen lateinischen </w:t>
      </w:r>
      <w:r w:rsidRPr="00516410">
        <w:rPr>
          <w:rFonts w:ascii="Times New Roman" w:hAnsi="Times New Roman"/>
          <w:sz w:val="28"/>
          <w:szCs w:val="28"/>
          <w:vertAlign w:val="subscript"/>
        </w:rPr>
        <w:t xml:space="preserve"> </w:t>
      </w:r>
      <w:r w:rsidRPr="00516410">
        <w:rPr>
          <w:rFonts w:ascii="Times New Roman" w:hAnsi="Times New Roman"/>
          <w:sz w:val="28"/>
          <w:szCs w:val="28"/>
        </w:rPr>
        <w:t>‚sensus‘ (s.o.). Wobei die ‚Zeitlichkeit‘ zweifellos mit ‚sinnan‘ und di</w:t>
      </w:r>
      <w:r w:rsidR="00FD7A06" w:rsidRPr="00516410">
        <w:rPr>
          <w:rFonts w:ascii="Times New Roman" w:hAnsi="Times New Roman"/>
          <w:sz w:val="28"/>
          <w:szCs w:val="28"/>
        </w:rPr>
        <w:t>e ‚Sorge‘ mit ‚se</w:t>
      </w:r>
      <w:r w:rsidR="00FD7A06" w:rsidRPr="00516410">
        <w:rPr>
          <w:rFonts w:ascii="Times New Roman" w:hAnsi="Times New Roman"/>
          <w:sz w:val="28"/>
          <w:szCs w:val="28"/>
        </w:rPr>
        <w:t>n</w:t>
      </w:r>
      <w:r w:rsidR="00FD7A06" w:rsidRPr="00516410">
        <w:rPr>
          <w:rFonts w:ascii="Times New Roman" w:hAnsi="Times New Roman"/>
          <w:sz w:val="28"/>
          <w:szCs w:val="28"/>
        </w:rPr>
        <w:t>sus‘ zusammen</w:t>
      </w:r>
      <w:r w:rsidRPr="00516410">
        <w:rPr>
          <w:rFonts w:ascii="Times New Roman" w:hAnsi="Times New Roman"/>
          <w:sz w:val="28"/>
          <w:szCs w:val="28"/>
        </w:rPr>
        <w:t xml:space="preserve">hängt, zumal die Sorge, anders als Bloch es meint, durchaus </w:t>
      </w:r>
      <w:r w:rsidRPr="00516410">
        <w:rPr>
          <w:rFonts w:ascii="Times New Roman" w:hAnsi="Times New Roman"/>
          <w:i/>
          <w:sz w:val="28"/>
          <w:szCs w:val="28"/>
        </w:rPr>
        <w:t xml:space="preserve">alle </w:t>
      </w:r>
      <w:r w:rsidRPr="00516410">
        <w:rPr>
          <w:rFonts w:ascii="Times New Roman" w:hAnsi="Times New Roman"/>
          <w:sz w:val="28"/>
          <w:szCs w:val="28"/>
        </w:rPr>
        <w:t xml:space="preserve">Menschen – und nicht nur die bürgerlichen – betreffen kann (wenn </w:t>
      </w:r>
      <w:r w:rsidR="006D2419" w:rsidRPr="00516410">
        <w:rPr>
          <w:rFonts w:ascii="Times New Roman" w:hAnsi="Times New Roman"/>
          <w:sz w:val="28"/>
          <w:szCs w:val="28"/>
        </w:rPr>
        <w:t>auch vielleicht nicht als „Exis</w:t>
      </w:r>
      <w:r w:rsidRPr="00516410">
        <w:rPr>
          <w:rFonts w:ascii="Times New Roman" w:hAnsi="Times New Roman"/>
          <w:sz w:val="28"/>
          <w:szCs w:val="28"/>
        </w:rPr>
        <w:t>tenzial“).</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Aber: Möglichen </w:t>
      </w:r>
      <w:r w:rsidRPr="00516410">
        <w:rPr>
          <w:rFonts w:ascii="Times New Roman" w:hAnsi="Times New Roman"/>
          <w:i/>
          <w:sz w:val="28"/>
          <w:szCs w:val="28"/>
        </w:rPr>
        <w:t>Sinn</w:t>
      </w:r>
      <w:r w:rsidRPr="00516410">
        <w:rPr>
          <w:rFonts w:ascii="Times New Roman" w:hAnsi="Times New Roman"/>
          <w:sz w:val="28"/>
          <w:szCs w:val="28"/>
        </w:rPr>
        <w:t xml:space="preserve"> auf die Bedeutungs- und Seinsbereiche der Sorge und der Zeitlichkeit zu reduzieren, halte ich für eine unzulässige, letztlich sprachlich bedingte Verkürzung. Es mü</w:t>
      </w:r>
      <w:r w:rsidRPr="00516410">
        <w:rPr>
          <w:rFonts w:ascii="Times New Roman" w:hAnsi="Times New Roman"/>
          <w:sz w:val="28"/>
          <w:szCs w:val="28"/>
        </w:rPr>
        <w:t>s</w:t>
      </w:r>
      <w:r w:rsidRPr="00516410">
        <w:rPr>
          <w:rFonts w:ascii="Times New Roman" w:hAnsi="Times New Roman"/>
          <w:sz w:val="28"/>
          <w:szCs w:val="28"/>
        </w:rPr>
        <w:t>sen andere Möglichkeiten gefunden werden, dem kaum ermes</w:t>
      </w:r>
      <w:r w:rsidRPr="00516410">
        <w:rPr>
          <w:rFonts w:ascii="Times New Roman" w:hAnsi="Times New Roman"/>
          <w:sz w:val="28"/>
          <w:szCs w:val="28"/>
        </w:rPr>
        <w:t>s</w:t>
      </w:r>
      <w:r w:rsidRPr="00516410">
        <w:rPr>
          <w:rFonts w:ascii="Times New Roman" w:hAnsi="Times New Roman"/>
          <w:sz w:val="28"/>
          <w:szCs w:val="28"/>
        </w:rPr>
        <w:t xml:space="preserve">lichen Bedeutungsumfang von ‚Sinn‘ und </w:t>
      </w:r>
      <w:r w:rsidRPr="00516410">
        <w:rPr>
          <w:rFonts w:ascii="Times New Roman" w:hAnsi="Times New Roman"/>
          <w:i/>
          <w:sz w:val="28"/>
          <w:szCs w:val="28"/>
        </w:rPr>
        <w:t>Sinn von Sein</w:t>
      </w:r>
      <w:r w:rsidRPr="00516410">
        <w:rPr>
          <w:rFonts w:ascii="Times New Roman" w:hAnsi="Times New Roman"/>
          <w:sz w:val="28"/>
          <w:szCs w:val="28"/>
        </w:rPr>
        <w:t xml:space="preserve"> – z.B. auf dem Weg über Wert, Handlung, Zeit und Zeittechnik – auf die Spur zu kommen. Wobei das </w:t>
      </w:r>
      <w:r w:rsidRPr="00516410">
        <w:rPr>
          <w:rFonts w:ascii="Times New Roman" w:hAnsi="Times New Roman"/>
          <w:i/>
          <w:sz w:val="28"/>
          <w:szCs w:val="28"/>
        </w:rPr>
        <w:t>materielle Sein,</w:t>
      </w:r>
      <w:r w:rsidRPr="00516410">
        <w:rPr>
          <w:rFonts w:ascii="Times New Roman" w:hAnsi="Times New Roman"/>
          <w:sz w:val="28"/>
          <w:szCs w:val="28"/>
        </w:rPr>
        <w:t xml:space="preserve"> das </w:t>
      </w:r>
      <w:r w:rsidRPr="00516410">
        <w:rPr>
          <w:rFonts w:ascii="Times New Roman" w:hAnsi="Times New Roman"/>
          <w:i/>
          <w:sz w:val="28"/>
          <w:szCs w:val="28"/>
        </w:rPr>
        <w:t>geschic</w:t>
      </w:r>
      <w:r w:rsidRPr="00516410">
        <w:rPr>
          <w:rFonts w:ascii="Times New Roman" w:hAnsi="Times New Roman"/>
          <w:i/>
          <w:sz w:val="28"/>
          <w:szCs w:val="28"/>
        </w:rPr>
        <w:t>h</w:t>
      </w:r>
      <w:r w:rsidRPr="00516410">
        <w:rPr>
          <w:rFonts w:ascii="Times New Roman" w:hAnsi="Times New Roman"/>
          <w:i/>
          <w:sz w:val="28"/>
          <w:szCs w:val="28"/>
        </w:rPr>
        <w:t xml:space="preserve">tliche bzw. gesellschaftliche Sein </w:t>
      </w:r>
      <w:r w:rsidRPr="00516410">
        <w:rPr>
          <w:rFonts w:ascii="Times New Roman" w:hAnsi="Times New Roman"/>
          <w:sz w:val="28"/>
          <w:szCs w:val="28"/>
        </w:rPr>
        <w:t xml:space="preserve">und das </w:t>
      </w:r>
      <w:r w:rsidRPr="00516410">
        <w:rPr>
          <w:rFonts w:ascii="Times New Roman" w:hAnsi="Times New Roman"/>
          <w:i/>
          <w:sz w:val="28"/>
          <w:szCs w:val="28"/>
        </w:rPr>
        <w:t>geistige Sein</w:t>
      </w:r>
      <w:r w:rsidRPr="00516410">
        <w:rPr>
          <w:rFonts w:ascii="Times New Roman" w:hAnsi="Times New Roman"/>
          <w:sz w:val="28"/>
          <w:szCs w:val="28"/>
        </w:rPr>
        <w:t xml:space="preserve"> als Grundlagen dienen können. – Und vielleicht auch über</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Sartres Existenzialismus und Marxismus: Wert-Theorien der besonderen Art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Jean-Paul Sartre (1905-80) will – ähnlich wie Heidegger – das </w:t>
      </w:r>
      <w:r w:rsidRPr="00516410">
        <w:rPr>
          <w:rFonts w:ascii="Times New Roman" w:hAnsi="Times New Roman"/>
          <w:i/>
          <w:sz w:val="28"/>
          <w:szCs w:val="28"/>
        </w:rPr>
        <w:t xml:space="preserve">Sein </w:t>
      </w:r>
      <w:r w:rsidRPr="00516410">
        <w:rPr>
          <w:rFonts w:ascii="Times New Roman" w:hAnsi="Times New Roman"/>
          <w:sz w:val="28"/>
          <w:szCs w:val="28"/>
        </w:rPr>
        <w:t>erklären, und zwar immanent, d.h. rein innerweltlich, ohne Gottesbezug. Im Unterschied zu Heidegger bekennt Sartre sich dabei ausdrücklich zum Atheismus, indem er z.B. feststellt: „Der atheistische Existentialismus, für den ich stehe. … erklärt, daß, wenn Gott nicht existiert, es mindestens ein Wesen gibt, bei dem die Existenz der Essenz vorausgeht, ein Wesen, das exi</w:t>
      </w:r>
      <w:r w:rsidRPr="00516410">
        <w:rPr>
          <w:rFonts w:ascii="Times New Roman" w:hAnsi="Times New Roman"/>
          <w:sz w:val="28"/>
          <w:szCs w:val="28"/>
        </w:rPr>
        <w:t>s</w:t>
      </w:r>
      <w:r w:rsidRPr="00516410">
        <w:rPr>
          <w:rFonts w:ascii="Times New Roman" w:hAnsi="Times New Roman"/>
          <w:sz w:val="28"/>
          <w:szCs w:val="28"/>
        </w:rPr>
        <w:t>tiert, bevor es durch irgendeinen Begriff definiert werden kann, und daß dieses Wesen der Mensch oder wie Heidegger sagt, die menschliche Wirklichkeit ist. Was bedeutet hier, daß die Exi</w:t>
      </w:r>
      <w:r w:rsidRPr="00516410">
        <w:rPr>
          <w:rFonts w:ascii="Times New Roman" w:hAnsi="Times New Roman"/>
          <w:sz w:val="28"/>
          <w:szCs w:val="28"/>
        </w:rPr>
        <w:t>s</w:t>
      </w:r>
      <w:r w:rsidRPr="00516410">
        <w:rPr>
          <w:rFonts w:ascii="Times New Roman" w:hAnsi="Times New Roman"/>
          <w:sz w:val="28"/>
          <w:szCs w:val="28"/>
        </w:rPr>
        <w:t xml:space="preserve">tenz der Essenz vorausgeht? Es bedeutet, daß der Mensch zuerst existiert, sich begegnet, in der Welt auftaucht und sich </w:t>
      </w:r>
      <w:r w:rsidRPr="00516410">
        <w:rPr>
          <w:rFonts w:ascii="Times New Roman" w:hAnsi="Times New Roman"/>
          <w:i/>
          <w:sz w:val="28"/>
          <w:szCs w:val="28"/>
        </w:rPr>
        <w:t>danach</w:t>
      </w:r>
      <w:r w:rsidRPr="00516410">
        <w:rPr>
          <w:rFonts w:ascii="Times New Roman" w:hAnsi="Times New Roman"/>
          <w:sz w:val="28"/>
          <w:szCs w:val="28"/>
        </w:rPr>
        <w:t xml:space="preserve"> definiert.“</w:t>
      </w:r>
      <w:r w:rsidRPr="00516410">
        <w:rPr>
          <w:rStyle w:val="Funotenzeichen"/>
          <w:rFonts w:ascii="Times New Roman" w:hAnsi="Times New Roman"/>
          <w:sz w:val="28"/>
          <w:szCs w:val="28"/>
        </w:rPr>
        <w:footnoteReference w:customMarkFollows="1" w:id="184"/>
        <w:t>183</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Was aber dieses In-der-Welt-sein bedeutet, analysiert Sartre u.a. an Hand zweier Grundbegriffe, deren Herkunft u.a. von Kant und Hegel er nicht leugnet, der Begriffe </w:t>
      </w:r>
      <w:r w:rsidRPr="00516410">
        <w:rPr>
          <w:rFonts w:ascii="Times New Roman" w:hAnsi="Times New Roman"/>
          <w:i/>
          <w:sz w:val="28"/>
          <w:szCs w:val="28"/>
        </w:rPr>
        <w:t>An-sich</w:t>
      </w:r>
      <w:r w:rsidRPr="00516410">
        <w:rPr>
          <w:rFonts w:ascii="Times New Roman" w:hAnsi="Times New Roman"/>
          <w:sz w:val="28"/>
          <w:szCs w:val="28"/>
        </w:rPr>
        <w:t xml:space="preserve"> und </w:t>
      </w:r>
      <w:r w:rsidRPr="00516410">
        <w:rPr>
          <w:rFonts w:ascii="Times New Roman" w:hAnsi="Times New Roman"/>
          <w:i/>
          <w:sz w:val="28"/>
          <w:szCs w:val="28"/>
        </w:rPr>
        <w:t>Für-sich</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Das An-sich (‚En-soi‘)</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Frage nach dem Sein stellt und beantwortet Sartre anders als Heidegger. Für Sartre ist das Sein „überall“ (EN S. 29)</w:t>
      </w:r>
      <w:r w:rsidRPr="00516410">
        <w:rPr>
          <w:rStyle w:val="Funotenzeichen"/>
          <w:rFonts w:ascii="Times New Roman" w:hAnsi="Times New Roman"/>
          <w:sz w:val="28"/>
          <w:szCs w:val="28"/>
        </w:rPr>
        <w:footnoteReference w:customMarkFollows="1" w:id="185"/>
        <w:t>184</w:t>
      </w:r>
      <w:r w:rsidRPr="00516410">
        <w:rPr>
          <w:rFonts w:ascii="Times New Roman" w:hAnsi="Times New Roman"/>
          <w:sz w:val="28"/>
          <w:szCs w:val="28"/>
        </w:rPr>
        <w:t xml:space="preserve"> Bezieht das menschliche </w:t>
      </w:r>
      <w:r w:rsidRPr="00516410">
        <w:rPr>
          <w:rFonts w:ascii="Times New Roman" w:hAnsi="Times New Roman"/>
          <w:i/>
          <w:sz w:val="28"/>
          <w:szCs w:val="28"/>
        </w:rPr>
        <w:t>Bewusst-sein</w:t>
      </w:r>
      <w:r w:rsidRPr="00516410">
        <w:rPr>
          <w:rFonts w:ascii="Times New Roman" w:hAnsi="Times New Roman"/>
          <w:sz w:val="28"/>
          <w:szCs w:val="28"/>
        </w:rPr>
        <w:t xml:space="preserve"> sich auf dieses allgege</w:t>
      </w:r>
      <w:r w:rsidRPr="00516410">
        <w:rPr>
          <w:rFonts w:ascii="Times New Roman" w:hAnsi="Times New Roman"/>
          <w:sz w:val="28"/>
          <w:szCs w:val="28"/>
        </w:rPr>
        <w:t>n</w:t>
      </w:r>
      <w:r w:rsidRPr="00516410">
        <w:rPr>
          <w:rFonts w:ascii="Times New Roman" w:hAnsi="Times New Roman"/>
          <w:sz w:val="28"/>
          <w:szCs w:val="28"/>
        </w:rPr>
        <w:t xml:space="preserve">wärtige Sein, wird es Bewusstsein von Etwas, das auch in der Außenwelt, d.h. </w:t>
      </w:r>
      <w:r w:rsidRPr="00516410">
        <w:rPr>
          <w:rFonts w:ascii="Times New Roman" w:hAnsi="Times New Roman"/>
          <w:i/>
          <w:sz w:val="28"/>
          <w:szCs w:val="28"/>
        </w:rPr>
        <w:t>außerhalb</w:t>
      </w:r>
      <w:r w:rsidRPr="00516410">
        <w:rPr>
          <w:rFonts w:ascii="Times New Roman" w:hAnsi="Times New Roman"/>
          <w:sz w:val="28"/>
          <w:szCs w:val="28"/>
        </w:rPr>
        <w:t xml:space="preserve"> des Bewusstseins, liegen kann. Erst durch dieses Andere seiner selbst wird es als Bewusstsein e</w:t>
      </w:r>
      <w:r w:rsidRPr="00516410">
        <w:rPr>
          <w:rFonts w:ascii="Times New Roman" w:hAnsi="Times New Roman"/>
          <w:sz w:val="28"/>
          <w:szCs w:val="28"/>
        </w:rPr>
        <w:t>r</w:t>
      </w:r>
      <w:r w:rsidRPr="00516410">
        <w:rPr>
          <w:rFonts w:ascii="Times New Roman" w:hAnsi="Times New Roman"/>
          <w:sz w:val="28"/>
          <w:szCs w:val="28"/>
        </w:rPr>
        <w:t xml:space="preserve">kennbar. (Dies in deut-licher Parallele zu Sartres Ich-Begriff: Ich werde </w:t>
      </w:r>
      <w:r w:rsidRPr="00516410">
        <w:rPr>
          <w:rFonts w:ascii="Times New Roman" w:hAnsi="Times New Roman"/>
          <w:i/>
          <w:sz w:val="28"/>
          <w:szCs w:val="28"/>
        </w:rPr>
        <w:t>ich</w:t>
      </w:r>
      <w:r w:rsidRPr="00516410">
        <w:rPr>
          <w:rFonts w:ascii="Times New Roman" w:hAnsi="Times New Roman"/>
          <w:sz w:val="28"/>
          <w:szCs w:val="28"/>
        </w:rPr>
        <w:t xml:space="preserve"> erst in der Mitwelt, im – keineswegs immer u</w:t>
      </w:r>
      <w:r w:rsidRPr="00516410">
        <w:rPr>
          <w:rFonts w:ascii="Times New Roman" w:hAnsi="Times New Roman"/>
          <w:sz w:val="28"/>
          <w:szCs w:val="28"/>
        </w:rPr>
        <w:t>n</w:t>
      </w:r>
      <w:r w:rsidRPr="00516410">
        <w:rPr>
          <w:rFonts w:ascii="Times New Roman" w:hAnsi="Times New Roman"/>
          <w:sz w:val="28"/>
          <w:szCs w:val="28"/>
        </w:rPr>
        <w:t>problematischen – Mit-sein mit den anderen Menschen.)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Dieses Andere ist nur dann bestimmbar und erklärbar, wenn es zur Welt der Erscheinungen gehört, was für das von Kant so genannte „Ding an sich“ nicht zutrifft.</w:t>
      </w:r>
      <w:r w:rsidR="00633427" w:rsidRPr="00516410">
        <w:rPr>
          <w:rFonts w:ascii="Times New Roman" w:hAnsi="Times New Roman"/>
          <w:sz w:val="28"/>
          <w:szCs w:val="28"/>
        </w:rPr>
        <w:t xml:space="preserve"> </w:t>
      </w:r>
      <w:r w:rsidRPr="00516410">
        <w:rPr>
          <w:rFonts w:ascii="Times New Roman" w:hAnsi="Times New Roman"/>
          <w:sz w:val="28"/>
          <w:szCs w:val="28"/>
        </w:rPr>
        <w:t>Sartre nennt es „tran</w:t>
      </w:r>
      <w:r w:rsidRPr="00516410">
        <w:rPr>
          <w:rFonts w:ascii="Times New Roman" w:hAnsi="Times New Roman"/>
          <w:sz w:val="28"/>
          <w:szCs w:val="28"/>
        </w:rPr>
        <w:t>s</w:t>
      </w:r>
      <w:r w:rsidRPr="00516410">
        <w:rPr>
          <w:rFonts w:ascii="Times New Roman" w:hAnsi="Times New Roman"/>
          <w:sz w:val="28"/>
          <w:szCs w:val="28"/>
        </w:rPr>
        <w:t xml:space="preserve">phénoménal“, außerhalb der Erscheinungen lie-gend, oder auch: „l‘être en soi“, das </w:t>
      </w:r>
      <w:r w:rsidRPr="00516410">
        <w:rPr>
          <w:rFonts w:ascii="Times New Roman" w:hAnsi="Times New Roman"/>
          <w:i/>
          <w:sz w:val="28"/>
          <w:szCs w:val="28"/>
        </w:rPr>
        <w:t>Sein an sich</w:t>
      </w:r>
      <w:r w:rsidRPr="00516410">
        <w:rPr>
          <w:rFonts w:ascii="Times New Roman" w:hAnsi="Times New Roman"/>
          <w:sz w:val="28"/>
          <w:szCs w:val="28"/>
        </w:rPr>
        <w:t>. Das Sein an sich „</w:t>
      </w:r>
      <w:r w:rsidRPr="00516410">
        <w:rPr>
          <w:rFonts w:ascii="Times New Roman" w:hAnsi="Times New Roman"/>
          <w:i/>
          <w:sz w:val="28"/>
          <w:szCs w:val="28"/>
        </w:rPr>
        <w:t>ist</w:t>
      </w:r>
      <w:r w:rsidRPr="00516410">
        <w:rPr>
          <w:rFonts w:ascii="Times New Roman" w:hAnsi="Times New Roman"/>
          <w:sz w:val="28"/>
          <w:szCs w:val="28"/>
        </w:rPr>
        <w:t xml:space="preserve"> das, was es ist“, d.h. es ist identisch mit sich selbst und insofern „u</w:t>
      </w:r>
      <w:r w:rsidRPr="00516410">
        <w:rPr>
          <w:rFonts w:ascii="Times New Roman" w:hAnsi="Times New Roman"/>
          <w:sz w:val="28"/>
          <w:szCs w:val="28"/>
        </w:rPr>
        <w:t>n</w:t>
      </w:r>
      <w:r w:rsidRPr="00516410">
        <w:rPr>
          <w:rFonts w:ascii="Times New Roman" w:hAnsi="Times New Roman"/>
          <w:sz w:val="28"/>
          <w:szCs w:val="28"/>
        </w:rPr>
        <w:t xml:space="preserve">durchsichtig“, absolut dunkel (‚opaque‘), Synthese nur mit sich selbst, reines Sein, nicht Möglichkeit (EN 33 f.).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Das Für-sich (‚Pour-soi‘)</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Wenn das An-sich nur auf sich selbst bezogen werden kann, ist es unmöglich, vom An-sich zum Bewusstsein, dem „Für-sich“, zu gelangen. Zwischen An-sich und Für-sich vollzieht Sartre somit eine klare Trennung, einen Dualismus. Zumal er das Für-sich für die </w:t>
      </w:r>
      <w:r w:rsidRPr="00516410">
        <w:rPr>
          <w:rFonts w:ascii="Times New Roman" w:hAnsi="Times New Roman"/>
          <w:i/>
          <w:sz w:val="28"/>
          <w:szCs w:val="28"/>
        </w:rPr>
        <w:t>eigentliche Seinsweise des Bewusstseins</w:t>
      </w:r>
      <w:r w:rsidRPr="00516410">
        <w:rPr>
          <w:rFonts w:ascii="Times New Roman" w:hAnsi="Times New Roman"/>
          <w:sz w:val="28"/>
          <w:szCs w:val="28"/>
        </w:rPr>
        <w:t xml:space="preserve"> hält, und zwar als Grundlage jeglichen </w:t>
      </w:r>
      <w:r w:rsidRPr="00516410">
        <w:rPr>
          <w:rFonts w:ascii="Times New Roman" w:hAnsi="Times New Roman"/>
          <w:i/>
          <w:sz w:val="28"/>
          <w:szCs w:val="28"/>
        </w:rPr>
        <w:t>Verstehens</w:t>
      </w:r>
      <w:r w:rsidRPr="00516410">
        <w:rPr>
          <w:rFonts w:ascii="Times New Roman" w:hAnsi="Times New Roman"/>
          <w:sz w:val="28"/>
          <w:szCs w:val="28"/>
        </w:rPr>
        <w:t xml:space="preserve">. (Wobei er durchaus auch auf Descartes‘ </w:t>
      </w:r>
      <w:r w:rsidRPr="00516410">
        <w:rPr>
          <w:rFonts w:ascii="Times New Roman" w:hAnsi="Times New Roman"/>
          <w:i/>
          <w:sz w:val="28"/>
          <w:szCs w:val="28"/>
        </w:rPr>
        <w:t>Cogito</w:t>
      </w:r>
      <w:r w:rsidRPr="00516410">
        <w:rPr>
          <w:rFonts w:ascii="Times New Roman" w:hAnsi="Times New Roman"/>
          <w:sz w:val="28"/>
          <w:szCs w:val="28"/>
        </w:rPr>
        <w:t>, das „ich denke“, zurüc</w:t>
      </w:r>
      <w:r w:rsidRPr="00516410">
        <w:rPr>
          <w:rFonts w:ascii="Times New Roman" w:hAnsi="Times New Roman"/>
          <w:sz w:val="28"/>
          <w:szCs w:val="28"/>
        </w:rPr>
        <w:t>k</w:t>
      </w:r>
      <w:r w:rsidRPr="00516410">
        <w:rPr>
          <w:rFonts w:ascii="Times New Roman" w:hAnsi="Times New Roman"/>
          <w:sz w:val="28"/>
          <w:szCs w:val="28"/>
        </w:rPr>
        <w:t>greift, um dann jedoch – in deutlicher Abgrenzung von Desca</w:t>
      </w:r>
      <w:r w:rsidRPr="00516410">
        <w:rPr>
          <w:rFonts w:ascii="Times New Roman" w:hAnsi="Times New Roman"/>
          <w:sz w:val="28"/>
          <w:szCs w:val="28"/>
        </w:rPr>
        <w:t>r</w:t>
      </w:r>
      <w:r w:rsidRPr="00516410">
        <w:rPr>
          <w:rFonts w:ascii="Times New Roman" w:hAnsi="Times New Roman"/>
          <w:sz w:val="28"/>
          <w:szCs w:val="28"/>
        </w:rPr>
        <w:t>tes – jegliches Ich nicht als bloßen Bewusstseinsinhalt, sondern als existen-zielles Mit-sein mit den anderen Menschen aufzufa</w:t>
      </w:r>
      <w:r w:rsidRPr="00516410">
        <w:rPr>
          <w:rFonts w:ascii="Times New Roman" w:hAnsi="Times New Roman"/>
          <w:sz w:val="28"/>
          <w:szCs w:val="28"/>
        </w:rPr>
        <w:t>s</w:t>
      </w:r>
      <w:r w:rsidRPr="00516410">
        <w:rPr>
          <w:rFonts w:ascii="Times New Roman" w:hAnsi="Times New Roman"/>
          <w:sz w:val="28"/>
          <w:szCs w:val="28"/>
        </w:rPr>
        <w:t>sen, s.o.)</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Das Sein des Bewusstseins, das Für-sich, ist, im Unterschied zum An-sich, nicht identisch mit sich selbst. Vielmehr ist es ein Sein, „das nicht ist, was es ist und das ist, was es nicht ist“ (EN 121). Denn es existiert als </w:t>
      </w:r>
      <w:r w:rsidRPr="00516410">
        <w:rPr>
          <w:rFonts w:ascii="Times New Roman" w:hAnsi="Times New Roman"/>
          <w:i/>
          <w:sz w:val="28"/>
          <w:szCs w:val="28"/>
        </w:rPr>
        <w:t>Negation</w:t>
      </w:r>
      <w:r w:rsidRPr="00516410">
        <w:rPr>
          <w:rFonts w:ascii="Times New Roman" w:hAnsi="Times New Roman"/>
          <w:sz w:val="28"/>
          <w:szCs w:val="28"/>
        </w:rPr>
        <w:t xml:space="preserve"> – und insofern wesentlich in der </w:t>
      </w:r>
      <w:r w:rsidRPr="00516410">
        <w:rPr>
          <w:rFonts w:ascii="Times New Roman" w:hAnsi="Times New Roman"/>
          <w:i/>
          <w:sz w:val="28"/>
          <w:szCs w:val="28"/>
        </w:rPr>
        <w:t>Dialektik von Sein und Nichts</w:t>
      </w:r>
      <w:r w:rsidRPr="00516410">
        <w:rPr>
          <w:rFonts w:ascii="Times New Roman" w:hAnsi="Times New Roman"/>
          <w:sz w:val="28"/>
          <w:szCs w:val="28"/>
        </w:rPr>
        <w:t>: Das Bewusstsein negiert j</w:t>
      </w:r>
      <w:r w:rsidRPr="00516410">
        <w:rPr>
          <w:rFonts w:ascii="Times New Roman" w:hAnsi="Times New Roman"/>
          <w:sz w:val="28"/>
          <w:szCs w:val="28"/>
        </w:rPr>
        <w:t>e</w:t>
      </w:r>
      <w:r w:rsidRPr="00516410">
        <w:rPr>
          <w:rFonts w:ascii="Times New Roman" w:hAnsi="Times New Roman"/>
          <w:sz w:val="28"/>
          <w:szCs w:val="28"/>
        </w:rPr>
        <w:t xml:space="preserve">den Augenblicks-Inhalt (Moment) durch den nächsten – und ist dabei wesent-lich </w:t>
      </w:r>
      <w:r w:rsidRPr="00516410">
        <w:rPr>
          <w:rFonts w:ascii="Times New Roman" w:hAnsi="Times New Roman"/>
          <w:i/>
          <w:sz w:val="28"/>
          <w:szCs w:val="28"/>
        </w:rPr>
        <w:t>Subjekt</w:t>
      </w:r>
      <w:r w:rsidRPr="00516410">
        <w:rPr>
          <w:rFonts w:ascii="Times New Roman" w:hAnsi="Times New Roman"/>
          <w:sz w:val="28"/>
          <w:szCs w:val="28"/>
        </w:rPr>
        <w:t xml:space="preserve">, folglich </w:t>
      </w:r>
      <w:r w:rsidRPr="00516410">
        <w:rPr>
          <w:rFonts w:ascii="Times New Roman" w:hAnsi="Times New Roman"/>
          <w:i/>
          <w:sz w:val="28"/>
          <w:szCs w:val="28"/>
        </w:rPr>
        <w:t>zeitgebunden</w:t>
      </w:r>
      <w:r w:rsidRPr="00516410">
        <w:rPr>
          <w:rFonts w:ascii="Times New Roman" w:hAnsi="Times New Roman"/>
          <w:sz w:val="28"/>
          <w:szCs w:val="28"/>
        </w:rPr>
        <w:t xml:space="preserve"> und </w:t>
      </w:r>
      <w:r w:rsidRPr="00516410">
        <w:rPr>
          <w:rFonts w:ascii="Times New Roman" w:hAnsi="Times New Roman"/>
          <w:i/>
          <w:sz w:val="28"/>
          <w:szCs w:val="28"/>
        </w:rPr>
        <w:t>kontingent</w:t>
      </w:r>
      <w:r w:rsidRPr="00516410">
        <w:rPr>
          <w:rFonts w:ascii="Times New Roman" w:hAnsi="Times New Roman"/>
          <w:sz w:val="28"/>
          <w:szCs w:val="28"/>
        </w:rPr>
        <w:t>, d.h. es „ereignet“ sich, aber nicht als Notwendigkeit, sondern „zufällig“. Im Für-sich der Negation verliert sich das mit sich selbst identische An-sich (EN 124). Das Für-sich ist das „refle</w:t>
      </w:r>
      <w:r w:rsidRPr="00516410">
        <w:rPr>
          <w:rFonts w:ascii="Times New Roman" w:hAnsi="Times New Roman"/>
          <w:sz w:val="28"/>
          <w:szCs w:val="28"/>
        </w:rPr>
        <w:t>k</w:t>
      </w:r>
      <w:r w:rsidRPr="00516410">
        <w:rPr>
          <w:rFonts w:ascii="Times New Roman" w:hAnsi="Times New Roman"/>
          <w:sz w:val="28"/>
          <w:szCs w:val="28"/>
        </w:rPr>
        <w:t xml:space="preserve">tierte Reflektierende“ (‚reflété-reflétant‘), das immer schon in einer Beziehung, </w:t>
      </w:r>
      <w:r w:rsidRPr="00516410">
        <w:rPr>
          <w:rFonts w:ascii="Times New Roman" w:hAnsi="Times New Roman"/>
          <w:i/>
          <w:sz w:val="28"/>
          <w:szCs w:val="28"/>
        </w:rPr>
        <w:t>auch zur Welt der Objekte</w:t>
      </w:r>
      <w:r w:rsidRPr="00516410">
        <w:rPr>
          <w:rFonts w:ascii="Times New Roman" w:hAnsi="Times New Roman"/>
          <w:sz w:val="28"/>
          <w:szCs w:val="28"/>
        </w:rPr>
        <w:t xml:space="preserve">, steht. Es begründet sich selbst, und zwar u.a. dadurch, dass es sich – in </w:t>
      </w:r>
      <w:r w:rsidRPr="00516410">
        <w:rPr>
          <w:rFonts w:ascii="Times New Roman" w:hAnsi="Times New Roman"/>
          <w:i/>
          <w:sz w:val="28"/>
          <w:szCs w:val="28"/>
        </w:rPr>
        <w:t>Freiheit</w:t>
      </w:r>
      <w:r w:rsidRPr="00516410">
        <w:rPr>
          <w:rFonts w:ascii="Times New Roman" w:hAnsi="Times New Roman"/>
          <w:sz w:val="28"/>
          <w:szCs w:val="28"/>
        </w:rPr>
        <w:t xml:space="preserve"> – vom An-sich abgrenzt. Bleibt aber nicht abstrakt, sondern kon</w:t>
      </w:r>
      <w:r w:rsidRPr="00516410">
        <w:rPr>
          <w:rFonts w:ascii="Times New Roman" w:hAnsi="Times New Roman"/>
          <w:sz w:val="28"/>
          <w:szCs w:val="28"/>
        </w:rPr>
        <w:t>k</w:t>
      </w:r>
      <w:r w:rsidRPr="00516410">
        <w:rPr>
          <w:rFonts w:ascii="Times New Roman" w:hAnsi="Times New Roman"/>
          <w:sz w:val="28"/>
          <w:szCs w:val="28"/>
        </w:rPr>
        <w:t xml:space="preserve">retisiert sich – individuell und singulär – „in Situation“, also in bestimmtem In-der-Welt-sein (EN 134).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Das Für-Andere-Sein (‚l’Etre-Pour-Autrui‘)</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Dem Sein der Anderen – und dem Für-andere-sein – widmet Sartre in EN auf den Seiten 275 bis 503 ausführliche Analysen, so zur Existenz und zum Körper des Anderen sowie zu konkr</w:t>
      </w:r>
      <w:r w:rsidRPr="00516410">
        <w:rPr>
          <w:rFonts w:ascii="Times New Roman" w:hAnsi="Times New Roman"/>
          <w:sz w:val="28"/>
          <w:szCs w:val="28"/>
        </w:rPr>
        <w:t>e</w:t>
      </w:r>
      <w:r w:rsidRPr="00516410">
        <w:rPr>
          <w:rFonts w:ascii="Times New Roman" w:hAnsi="Times New Roman"/>
          <w:sz w:val="28"/>
          <w:szCs w:val="28"/>
        </w:rPr>
        <w:t>ten Beziehungen zwischen dem Für-sich-Sein und dem Sein-für-Andere.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Wie begegnet mir der andere Mensch? Zunächst als Leib, j</w:t>
      </w:r>
      <w:r w:rsidRPr="00516410">
        <w:rPr>
          <w:rFonts w:ascii="Times New Roman" w:hAnsi="Times New Roman"/>
          <w:sz w:val="28"/>
          <w:szCs w:val="28"/>
        </w:rPr>
        <w:t>e</w:t>
      </w:r>
      <w:r w:rsidRPr="00516410">
        <w:rPr>
          <w:rFonts w:ascii="Times New Roman" w:hAnsi="Times New Roman"/>
          <w:sz w:val="28"/>
          <w:szCs w:val="28"/>
        </w:rPr>
        <w:t xml:space="preserve">doch nicht in purer Leiblichkeit. Denn der Andere ist nicht nur Körper, sondern auch Gestalt, Figur, </w:t>
      </w:r>
      <w:r w:rsidRPr="00516410">
        <w:rPr>
          <w:rFonts w:ascii="Times New Roman" w:hAnsi="Times New Roman"/>
          <w:i/>
          <w:sz w:val="28"/>
          <w:szCs w:val="28"/>
        </w:rPr>
        <w:t>Person</w:t>
      </w:r>
      <w:r w:rsidRPr="00516410">
        <w:rPr>
          <w:rFonts w:ascii="Times New Roman" w:hAnsi="Times New Roman"/>
          <w:sz w:val="28"/>
          <w:szCs w:val="28"/>
        </w:rPr>
        <w:t xml:space="preserve"> mit typischen Merkmalen wie Mimik, Gestik, Haltung und Verhalten.  Der Andere tritt mir als etwas Reales entgegen. Ihn zu „begreifen“ (‚concevoir‘) sei aber, so Sartre, nicht ohne w</w:t>
      </w:r>
      <w:r w:rsidR="00076EA8" w:rsidRPr="00516410">
        <w:rPr>
          <w:rFonts w:ascii="Times New Roman" w:hAnsi="Times New Roman"/>
          <w:sz w:val="28"/>
          <w:szCs w:val="28"/>
        </w:rPr>
        <w:t>eiteres möglich; man sei gezwun</w:t>
      </w:r>
      <w:r w:rsidRPr="00516410">
        <w:rPr>
          <w:rFonts w:ascii="Times New Roman" w:hAnsi="Times New Roman"/>
          <w:sz w:val="28"/>
          <w:szCs w:val="28"/>
        </w:rPr>
        <w:t xml:space="preserve">gen, den Anderen „als Objekt“ zu konstruieren. Der Andere ist Subjekt, aber man macht ihn zum Objekt (EN 283). Der Andere ist ein Ich und zugleich – für mich – ein  Nicht-Ich, eine </w:t>
      </w:r>
      <w:r w:rsidRPr="00516410">
        <w:rPr>
          <w:rFonts w:ascii="Times New Roman" w:hAnsi="Times New Roman"/>
          <w:i/>
          <w:sz w:val="28"/>
          <w:szCs w:val="28"/>
        </w:rPr>
        <w:t>Form der Negation</w:t>
      </w:r>
      <w:r w:rsidRPr="00516410">
        <w:rPr>
          <w:rFonts w:ascii="Times New Roman" w:hAnsi="Times New Roman"/>
          <w:sz w:val="28"/>
          <w:szCs w:val="28"/>
        </w:rPr>
        <w:t xml:space="preserve">, des Getrennt-Seins.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Sartre verdeutlicht diese komplizierte (Nicht-)Beziehung – er nennt sie auch ein „Néant“, ein Nichts – am Phänomen des Bl</w:t>
      </w:r>
      <w:r w:rsidRPr="00516410">
        <w:rPr>
          <w:rFonts w:ascii="Times New Roman" w:hAnsi="Times New Roman"/>
          <w:sz w:val="28"/>
          <w:szCs w:val="28"/>
        </w:rPr>
        <w:t>i</w:t>
      </w:r>
      <w:r w:rsidRPr="00516410">
        <w:rPr>
          <w:rFonts w:ascii="Times New Roman" w:hAnsi="Times New Roman"/>
          <w:sz w:val="28"/>
          <w:szCs w:val="28"/>
        </w:rPr>
        <w:t>ckes. Ich nehme den Anderen optisch wahr; und wenn er mich ebenfalls anschaut, weiß ich, dass er mich sieht, aber anders, als ich ihn  sehe. Damit beschäftigt sich Sartre auf mehr als 50 (!) Seiten (EN 310-367). Dabei geht er zunächst rein phänomenol</w:t>
      </w:r>
      <w:r w:rsidRPr="00516410">
        <w:rPr>
          <w:rFonts w:ascii="Times New Roman" w:hAnsi="Times New Roman"/>
          <w:sz w:val="28"/>
          <w:szCs w:val="28"/>
        </w:rPr>
        <w:t>o</w:t>
      </w:r>
      <w:r w:rsidRPr="00516410">
        <w:rPr>
          <w:rFonts w:ascii="Times New Roman" w:hAnsi="Times New Roman"/>
          <w:sz w:val="28"/>
          <w:szCs w:val="28"/>
        </w:rPr>
        <w:t xml:space="preserve">gisch vor, das heißt, er beschreibt, was er sieht, z.B. Passanten auf der Straße, eine Frau, einen Mann, einen Bettler. Und diese sind für ihn zunächst zweifellos </w:t>
      </w:r>
      <w:r w:rsidRPr="00516410">
        <w:rPr>
          <w:rFonts w:ascii="Times New Roman" w:hAnsi="Times New Roman"/>
          <w:i/>
          <w:sz w:val="28"/>
          <w:szCs w:val="28"/>
        </w:rPr>
        <w:t>Objekte</w:t>
      </w:r>
      <w:r w:rsidRPr="00516410">
        <w:rPr>
          <w:rFonts w:ascii="Times New Roman" w:hAnsi="Times New Roman"/>
          <w:sz w:val="28"/>
          <w:szCs w:val="28"/>
        </w:rPr>
        <w:t xml:space="preserve">. Doch er geht einen Schritt weiter: Es handelt sich um </w:t>
      </w:r>
      <w:r w:rsidRPr="00516410">
        <w:rPr>
          <w:rFonts w:ascii="Times New Roman" w:hAnsi="Times New Roman"/>
          <w:i/>
          <w:sz w:val="28"/>
          <w:szCs w:val="28"/>
        </w:rPr>
        <w:t>Personen</w:t>
      </w:r>
      <w:r w:rsidRPr="00516410">
        <w:rPr>
          <w:rFonts w:ascii="Times New Roman" w:hAnsi="Times New Roman"/>
          <w:sz w:val="28"/>
          <w:szCs w:val="28"/>
        </w:rPr>
        <w:t>, um Menschen in ihrer „persönlichen Anwesenheit“ (‚présence en personne‘ EN 310). Der Mensch, der zugleich „Objekt“ ist, kann nicht einfach wie ein Sachobjekt räumlich-zeitlich bestimmt werden. Er ist Objekt „für mich“ – und umgekehrt: Ich kann von dem Anderen gesehen werden.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Daher ist der </w:t>
      </w:r>
      <w:r w:rsidRPr="00516410">
        <w:rPr>
          <w:rFonts w:ascii="Times New Roman" w:hAnsi="Times New Roman"/>
          <w:i/>
          <w:sz w:val="28"/>
          <w:szCs w:val="28"/>
        </w:rPr>
        <w:t>Blick des Anderen</w:t>
      </w:r>
      <w:r w:rsidRPr="00516410">
        <w:rPr>
          <w:rFonts w:ascii="Times New Roman" w:hAnsi="Times New Roman"/>
          <w:sz w:val="28"/>
          <w:szCs w:val="28"/>
        </w:rPr>
        <w:t xml:space="preserve"> näher zu erklären. Welchen Sinn hat dieser Blick? Er gehört zweifellos zum Leib, erschöpft sich aber nicht in dieser Eigen-schaft: Der Blick ist nicht ide</w:t>
      </w:r>
      <w:r w:rsidRPr="00516410">
        <w:rPr>
          <w:rFonts w:ascii="Times New Roman" w:hAnsi="Times New Roman"/>
          <w:sz w:val="28"/>
          <w:szCs w:val="28"/>
        </w:rPr>
        <w:t>n</w:t>
      </w:r>
      <w:r w:rsidRPr="00516410">
        <w:rPr>
          <w:rFonts w:ascii="Times New Roman" w:hAnsi="Times New Roman"/>
          <w:sz w:val="28"/>
          <w:szCs w:val="28"/>
        </w:rPr>
        <w:t>tisch mit den Augen, scheint diese eher zu „maskieren“, von i</w:t>
      </w:r>
      <w:r w:rsidRPr="00516410">
        <w:rPr>
          <w:rFonts w:ascii="Times New Roman" w:hAnsi="Times New Roman"/>
          <w:sz w:val="28"/>
          <w:szCs w:val="28"/>
        </w:rPr>
        <w:t>h</w:t>
      </w:r>
      <w:r w:rsidRPr="00516410">
        <w:rPr>
          <w:rFonts w:ascii="Times New Roman" w:hAnsi="Times New Roman"/>
          <w:sz w:val="28"/>
          <w:szCs w:val="28"/>
        </w:rPr>
        <w:t xml:space="preserve">nen aus „vor ihnen her“ zu gehen (EN 316). Aber </w:t>
      </w:r>
      <w:r w:rsidRPr="00516410">
        <w:rPr>
          <w:rFonts w:ascii="Times New Roman" w:hAnsi="Times New Roman"/>
          <w:i/>
          <w:sz w:val="28"/>
          <w:szCs w:val="28"/>
        </w:rPr>
        <w:t>ich</w:t>
      </w:r>
      <w:r w:rsidRPr="00516410">
        <w:rPr>
          <w:rFonts w:ascii="Times New Roman" w:hAnsi="Times New Roman"/>
          <w:sz w:val="28"/>
          <w:szCs w:val="28"/>
        </w:rPr>
        <w:t xml:space="preserve"> bin es, der gesehen wird … Also handelt es sich um etwas typisch Situat</w:t>
      </w:r>
      <w:r w:rsidRPr="00516410">
        <w:rPr>
          <w:rFonts w:ascii="Times New Roman" w:hAnsi="Times New Roman"/>
          <w:sz w:val="28"/>
          <w:szCs w:val="28"/>
        </w:rPr>
        <w:t>i</w:t>
      </w:r>
      <w:r w:rsidRPr="00516410">
        <w:rPr>
          <w:rFonts w:ascii="Times New Roman" w:hAnsi="Times New Roman"/>
          <w:sz w:val="28"/>
          <w:szCs w:val="28"/>
        </w:rPr>
        <w:t xml:space="preserve">ves, eine </w:t>
      </w:r>
      <w:r w:rsidRPr="00516410">
        <w:rPr>
          <w:rFonts w:ascii="Times New Roman" w:hAnsi="Times New Roman"/>
          <w:i/>
          <w:sz w:val="28"/>
          <w:szCs w:val="28"/>
        </w:rPr>
        <w:t>Situation</w:t>
      </w:r>
      <w:r w:rsidRPr="00516410">
        <w:rPr>
          <w:rFonts w:ascii="Times New Roman" w:hAnsi="Times New Roman"/>
          <w:sz w:val="28"/>
          <w:szCs w:val="28"/>
        </w:rPr>
        <w:t>. So auch, wenn ich – zunächst unbemerkt – irgendwo mein Ohr oder mein Auge an ein Schlüsselloch hefte. Erspäht und ertappt mich dann jemand dabei, empfinde ich Scham. Und der Andere? Er bricht in meine Welt ein, sorgt d</w:t>
      </w:r>
      <w:r w:rsidRPr="00516410">
        <w:rPr>
          <w:rFonts w:ascii="Times New Roman" w:hAnsi="Times New Roman"/>
          <w:sz w:val="28"/>
          <w:szCs w:val="28"/>
        </w:rPr>
        <w:t>a</w:t>
      </w:r>
      <w:r w:rsidRPr="00516410">
        <w:rPr>
          <w:rFonts w:ascii="Times New Roman" w:hAnsi="Times New Roman"/>
          <w:sz w:val="28"/>
          <w:szCs w:val="28"/>
        </w:rPr>
        <w:t xml:space="preserve">für, dass ich die Situation nicht mehr allein beherrsche, denn ich bin nunmehr </w:t>
      </w:r>
      <w:r w:rsidRPr="00516410">
        <w:rPr>
          <w:rFonts w:ascii="Times New Roman" w:hAnsi="Times New Roman"/>
          <w:i/>
          <w:sz w:val="28"/>
          <w:szCs w:val="28"/>
        </w:rPr>
        <w:t>Objekt</w:t>
      </w:r>
      <w:r w:rsidRPr="00516410">
        <w:rPr>
          <w:rFonts w:ascii="Times New Roman" w:hAnsi="Times New Roman"/>
          <w:sz w:val="28"/>
          <w:szCs w:val="28"/>
        </w:rPr>
        <w:t xml:space="preserve"> unbekannter Einschätzungen, </w:t>
      </w:r>
      <w:r w:rsidRPr="00516410">
        <w:rPr>
          <w:rFonts w:ascii="Times New Roman" w:hAnsi="Times New Roman"/>
          <w:i/>
          <w:sz w:val="28"/>
          <w:szCs w:val="28"/>
        </w:rPr>
        <w:t>Wert</w:t>
      </w:r>
      <w:r w:rsidRPr="00516410">
        <w:rPr>
          <w:rFonts w:ascii="Times New Roman" w:hAnsi="Times New Roman"/>
          <w:sz w:val="28"/>
          <w:szCs w:val="28"/>
        </w:rPr>
        <w:t>-Bestimmungen, die mich förmlich „versklaven“, für mich zur Gefahr (!) werden können.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Dabei ist der Andere zugleich „unfassbare Subjektivität“; ich kenne ihn vielleicht nicht, weiß aber um sein Subjekt-Sein und damit um seine „unendliche Freiheit“, die aber meine eigene Freiheit negiert, festsetzt (sozusagen „zuna-gelt“), objektiviert. So dass ich sogar Scham und Angst empfinde.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Dennoch weiß Sartre auch um die </w:t>
      </w:r>
      <w:r w:rsidRPr="00516410">
        <w:rPr>
          <w:rFonts w:ascii="Times New Roman" w:hAnsi="Times New Roman"/>
          <w:i/>
          <w:sz w:val="28"/>
          <w:szCs w:val="28"/>
        </w:rPr>
        <w:t>Gefühle</w:t>
      </w:r>
      <w:r w:rsidRPr="00516410">
        <w:rPr>
          <w:rFonts w:ascii="Times New Roman" w:hAnsi="Times New Roman"/>
          <w:sz w:val="28"/>
          <w:szCs w:val="28"/>
        </w:rPr>
        <w:t xml:space="preserve"> der Anderen. Wie er selbst können sie Wut, Freude, Sympathie, Abneigung und vieles andere empfinden. </w:t>
      </w:r>
      <w:r w:rsidRPr="00516410">
        <w:rPr>
          <w:rFonts w:ascii="Times New Roman" w:hAnsi="Times New Roman"/>
          <w:i/>
          <w:sz w:val="28"/>
          <w:szCs w:val="28"/>
        </w:rPr>
        <w:t>Dennoch thematisiert er das Mitg</w:t>
      </w:r>
      <w:r w:rsidRPr="00516410">
        <w:rPr>
          <w:rFonts w:ascii="Times New Roman" w:hAnsi="Times New Roman"/>
          <w:i/>
          <w:sz w:val="28"/>
          <w:szCs w:val="28"/>
        </w:rPr>
        <w:t>e</w:t>
      </w:r>
      <w:r w:rsidRPr="00516410">
        <w:rPr>
          <w:rFonts w:ascii="Times New Roman" w:hAnsi="Times New Roman"/>
          <w:i/>
          <w:sz w:val="28"/>
          <w:szCs w:val="28"/>
        </w:rPr>
        <w:t>fühl, die Empathie, nicht</w:t>
      </w:r>
      <w:r w:rsidRPr="00516410">
        <w:rPr>
          <w:rFonts w:ascii="Times New Roman" w:hAnsi="Times New Roman"/>
          <w:sz w:val="28"/>
          <w:szCs w:val="28"/>
        </w:rPr>
        <w:t xml:space="preserve">. Der Andere bleibt – nicht nur in EN – im Wesentlichen ein Faktor der Unsicherheit, der Gefahr, der Objekti-vierung, der Distanz. Wohl nicht zufällig heißt es in dem Theaterstück </w:t>
      </w:r>
      <w:r w:rsidRPr="00516410">
        <w:rPr>
          <w:rFonts w:ascii="Times New Roman" w:hAnsi="Times New Roman"/>
          <w:i/>
          <w:sz w:val="28"/>
          <w:szCs w:val="28"/>
        </w:rPr>
        <w:t>Huis Clos</w:t>
      </w:r>
      <w:r w:rsidRPr="00516410">
        <w:rPr>
          <w:rFonts w:ascii="Times New Roman" w:hAnsi="Times New Roman"/>
          <w:sz w:val="28"/>
          <w:szCs w:val="28"/>
        </w:rPr>
        <w:t xml:space="preserve"> (‚Bei geschlossenen Türen‘, 1944): „L’autre, c’est l’enfer“, der Andere, das ist  die Hölle. So dass es mit ihm ein harmonisches Mit-Sein „eigentlich“ nicht geben kann. – Hierauf wird zurückzukommen sein.</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Liebe und Sexualität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Phänomene der Abgrenzung, Distanzierung und wechselseit</w:t>
      </w:r>
      <w:r w:rsidRPr="00516410">
        <w:rPr>
          <w:rFonts w:ascii="Times New Roman" w:hAnsi="Times New Roman"/>
          <w:sz w:val="28"/>
          <w:szCs w:val="28"/>
        </w:rPr>
        <w:t>i</w:t>
      </w:r>
      <w:r w:rsidRPr="00516410">
        <w:rPr>
          <w:rFonts w:ascii="Times New Roman" w:hAnsi="Times New Roman"/>
          <w:sz w:val="28"/>
          <w:szCs w:val="28"/>
        </w:rPr>
        <w:t>gen Negation erkennt Sartre auch in nahezu allen Formen von Liebe und Sexualität (vgl. EN S. 431 ff.). Auch in der Liebe überwiegt das Scheitern, gibt es Harmonie eher selten. „Die Liebe bleibt Konflikt, Täuschung, Scheitern und tödliche Bezi</w:t>
      </w:r>
      <w:r w:rsidRPr="00516410">
        <w:rPr>
          <w:rFonts w:ascii="Times New Roman" w:hAnsi="Times New Roman"/>
          <w:sz w:val="28"/>
          <w:szCs w:val="28"/>
        </w:rPr>
        <w:t>e</w:t>
      </w:r>
      <w:r w:rsidRPr="00516410">
        <w:rPr>
          <w:rFonts w:ascii="Times New Roman" w:hAnsi="Times New Roman"/>
          <w:sz w:val="28"/>
          <w:szCs w:val="28"/>
        </w:rPr>
        <w:t>hung der Menschen untereinander.“</w:t>
      </w:r>
      <w:r w:rsidRPr="00516410">
        <w:rPr>
          <w:rStyle w:val="Funotenzeichen"/>
          <w:rFonts w:ascii="Times New Roman" w:hAnsi="Times New Roman"/>
          <w:sz w:val="28"/>
          <w:szCs w:val="28"/>
        </w:rPr>
        <w:footnoteReference w:customMarkFollows="1" w:id="186"/>
        <w:t>185</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 der </w:t>
      </w:r>
      <w:r w:rsidRPr="00516410">
        <w:rPr>
          <w:rFonts w:ascii="Times New Roman" w:hAnsi="Times New Roman"/>
          <w:i/>
          <w:sz w:val="28"/>
          <w:szCs w:val="28"/>
        </w:rPr>
        <w:t>Sexualität</w:t>
      </w:r>
      <w:r w:rsidRPr="00516410">
        <w:rPr>
          <w:rFonts w:ascii="Times New Roman" w:hAnsi="Times New Roman"/>
          <w:sz w:val="28"/>
          <w:szCs w:val="28"/>
        </w:rPr>
        <w:t xml:space="preserve"> werde der Leib des Anderen objektiviert, sei nur noch „Ge-genstand“, während die Freiheit des Anderen ve</w:t>
      </w:r>
      <w:r w:rsidRPr="00516410">
        <w:rPr>
          <w:rFonts w:ascii="Times New Roman" w:hAnsi="Times New Roman"/>
          <w:sz w:val="28"/>
          <w:szCs w:val="28"/>
        </w:rPr>
        <w:t>r</w:t>
      </w:r>
      <w:r w:rsidRPr="00516410">
        <w:rPr>
          <w:rFonts w:ascii="Times New Roman" w:hAnsi="Times New Roman"/>
          <w:sz w:val="28"/>
          <w:szCs w:val="28"/>
        </w:rPr>
        <w:t xml:space="preserve">geblich erstrebt werde. „ … die sexuelle Begierde ist, genauso wie die Liebe, zum Scheitern verurteilt, und zwar deshalb, weil im Erreichen der Lust im sexuellen Akt das Verfangensein der Freiheit im Leib seine Vollkommenheit findet.“ (Michelini a.a.O. S. 166.) – Letztlich bleibt jede Person Individuum, d.h. einsam und allein mit der Freiheit des Für-sich-Seins.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„En-soi-pour-soi“: Synthese im „An-und-für-sich“?</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Hegel</w:t>
      </w:r>
      <w:r w:rsidRPr="00516410">
        <w:rPr>
          <w:rFonts w:ascii="Times New Roman" w:hAnsi="Times New Roman"/>
          <w:sz w:val="28"/>
          <w:szCs w:val="28"/>
        </w:rPr>
        <w:t xml:space="preserve">  will das Problem der Differenz zwischen An-sich und Für-sich auf er-kenntnistheoretischem Wege lösen: im „An-und-für-sich“, einem Konstrukt, das es dem Denken ermöglichen soll, das – anscheinend unergründliche – An-sich-Sein der Di</w:t>
      </w:r>
      <w:r w:rsidRPr="00516410">
        <w:rPr>
          <w:rFonts w:ascii="Times New Roman" w:hAnsi="Times New Roman"/>
          <w:sz w:val="28"/>
          <w:szCs w:val="28"/>
        </w:rPr>
        <w:t>n</w:t>
      </w:r>
      <w:r w:rsidRPr="00516410">
        <w:rPr>
          <w:rFonts w:ascii="Times New Roman" w:hAnsi="Times New Roman"/>
          <w:sz w:val="28"/>
          <w:szCs w:val="28"/>
        </w:rPr>
        <w:t>ge durch die Arbeit des für-sich-seienden Bewusstseins im An-und-für-sich „aufzuheben“, d.h. die Dinge so erkennen zu kö</w:t>
      </w:r>
      <w:r w:rsidRPr="00516410">
        <w:rPr>
          <w:rFonts w:ascii="Times New Roman" w:hAnsi="Times New Roman"/>
          <w:sz w:val="28"/>
          <w:szCs w:val="28"/>
        </w:rPr>
        <w:t>n</w:t>
      </w:r>
      <w:r w:rsidRPr="00516410">
        <w:rPr>
          <w:rFonts w:ascii="Times New Roman" w:hAnsi="Times New Roman"/>
          <w:sz w:val="28"/>
          <w:szCs w:val="28"/>
        </w:rPr>
        <w:t xml:space="preserve">nen, wie sie </w:t>
      </w:r>
      <w:r w:rsidRPr="00516410">
        <w:rPr>
          <w:rFonts w:ascii="Times New Roman" w:hAnsi="Times New Roman"/>
          <w:i/>
          <w:sz w:val="28"/>
          <w:szCs w:val="28"/>
        </w:rPr>
        <w:t xml:space="preserve">tatsächlich </w:t>
      </w:r>
      <w:r w:rsidRPr="00516410">
        <w:rPr>
          <w:rFonts w:ascii="Times New Roman" w:hAnsi="Times New Roman"/>
          <w:sz w:val="28"/>
          <w:szCs w:val="28"/>
        </w:rPr>
        <w:t>sind, zumal er fragt: „Wie sollen die Dinge anders erscheinen als ihrem Wesen gemäß?“ – Damit will Hegel die von Kant etablierte Differenz zwischen Ding an sich und Erscheinung beseitigen.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Sartre akzeptiert diesen Lösungsvorschlag nicht, sondern hält strikt an der Kantischen Unterscheidung fest. Daher kann er An-sich und Für-sich zunächst nur in einem „en-soi-pour-soi“ neb</w:t>
      </w:r>
      <w:r w:rsidRPr="00516410">
        <w:rPr>
          <w:rFonts w:ascii="Times New Roman" w:hAnsi="Times New Roman"/>
          <w:sz w:val="28"/>
          <w:szCs w:val="28"/>
        </w:rPr>
        <w:t>e</w:t>
      </w:r>
      <w:r w:rsidRPr="00516410">
        <w:rPr>
          <w:rFonts w:ascii="Times New Roman" w:hAnsi="Times New Roman"/>
          <w:sz w:val="28"/>
          <w:szCs w:val="28"/>
        </w:rPr>
        <w:t>neinander stellen. Denn das Pour-soi ermöglicht dies durch sein Wissen (die ‚connaissance‘). Es bleibt jedoch eine rein gedank-liche Brücke, keine Überwindung des realen Gegensatzes zw</w:t>
      </w:r>
      <w:r w:rsidRPr="00516410">
        <w:rPr>
          <w:rFonts w:ascii="Times New Roman" w:hAnsi="Times New Roman"/>
          <w:sz w:val="28"/>
          <w:szCs w:val="28"/>
        </w:rPr>
        <w:t>i</w:t>
      </w:r>
      <w:r w:rsidRPr="00516410">
        <w:rPr>
          <w:rFonts w:ascii="Times New Roman" w:hAnsi="Times New Roman"/>
          <w:sz w:val="28"/>
          <w:szCs w:val="28"/>
        </w:rPr>
        <w:t>schen zeitlichem Für-sich und zwangsläufig nicht-zeitlichem, unbestimmbarem An-sich.</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Eine solche Vermittlung hält Sartre nur dann für möglich, wenn es ein Drittes, ein </w:t>
      </w:r>
      <w:r w:rsidRPr="00516410">
        <w:rPr>
          <w:rFonts w:ascii="Times New Roman" w:hAnsi="Times New Roman"/>
          <w:i/>
          <w:sz w:val="28"/>
          <w:szCs w:val="28"/>
        </w:rPr>
        <w:t>tertium comparationis</w:t>
      </w:r>
      <w:r w:rsidRPr="00516410">
        <w:rPr>
          <w:rFonts w:ascii="Times New Roman" w:hAnsi="Times New Roman"/>
          <w:sz w:val="28"/>
          <w:szCs w:val="28"/>
        </w:rPr>
        <w:t xml:space="preserve">, gäbe, das beide Seinsbereiche übergreifen und miteinander vergleichbar machen würde. Diese „höhere Instanz“ müsste eine „causa sui“ sein, ein Wesen, das seinen Grund in sich selbst trüge – wie der </w:t>
      </w:r>
      <w:r w:rsidRPr="00516410">
        <w:rPr>
          <w:rFonts w:ascii="Times New Roman" w:hAnsi="Times New Roman"/>
          <w:i/>
          <w:sz w:val="28"/>
          <w:szCs w:val="28"/>
        </w:rPr>
        <w:t>Gott</w:t>
      </w:r>
      <w:r w:rsidRPr="00516410">
        <w:rPr>
          <w:rFonts w:ascii="Times New Roman" w:hAnsi="Times New Roman"/>
          <w:sz w:val="28"/>
          <w:szCs w:val="28"/>
        </w:rPr>
        <w:t xml:space="preserve">  der Religionen und der Religionsphilosophie. Diesen Gott leugnet Sartre jedoch, so dass er den Dualismus, die Aufspaltung des Seins in An-sich und Für-sich, nicht überwinden kann. – Nichtsdestoweniger gibt er die Suche nach einem „être total“, einem ganzheitlichen Sein, nicht auf  – und findet dieses schließlich – man sehe und staune! – in einem umfassenden „en-soi-pour-soi“, einem „An-und-für-sich“, das er auch als </w:t>
      </w:r>
      <w:r w:rsidRPr="00516410">
        <w:rPr>
          <w:rFonts w:ascii="Times New Roman" w:hAnsi="Times New Roman"/>
          <w:i/>
          <w:sz w:val="28"/>
          <w:szCs w:val="28"/>
        </w:rPr>
        <w:t>Wert</w:t>
      </w:r>
      <w:r w:rsidRPr="00516410">
        <w:rPr>
          <w:rFonts w:ascii="Times New Roman" w:hAnsi="Times New Roman"/>
          <w:sz w:val="28"/>
          <w:szCs w:val="28"/>
        </w:rPr>
        <w:t xml:space="preserve"> (‚la valeur‘) bezeichnet (EN 664, 700 f.); wobei zu beachten ist, dass ‚valeur‘ auch so viel wie ‚se</w:t>
      </w:r>
      <w:r w:rsidR="000A7582" w:rsidRPr="00516410">
        <w:rPr>
          <w:rFonts w:ascii="Times New Roman" w:hAnsi="Times New Roman"/>
          <w:sz w:val="28"/>
          <w:szCs w:val="28"/>
        </w:rPr>
        <w:t>ns‘, d.h. ‚Wortsinn‘ und ‚B</w:t>
      </w:r>
      <w:r w:rsidR="000A7582" w:rsidRPr="00516410">
        <w:rPr>
          <w:rFonts w:ascii="Times New Roman" w:hAnsi="Times New Roman"/>
          <w:sz w:val="28"/>
          <w:szCs w:val="28"/>
        </w:rPr>
        <w:t>e</w:t>
      </w:r>
      <w:r w:rsidR="000A7582" w:rsidRPr="00516410">
        <w:rPr>
          <w:rFonts w:ascii="Times New Roman" w:hAnsi="Times New Roman"/>
          <w:sz w:val="28"/>
          <w:szCs w:val="28"/>
        </w:rPr>
        <w:t>deu</w:t>
      </w:r>
      <w:r w:rsidRPr="00516410">
        <w:rPr>
          <w:rFonts w:ascii="Times New Roman" w:hAnsi="Times New Roman"/>
          <w:sz w:val="28"/>
          <w:szCs w:val="28"/>
        </w:rPr>
        <w:t>tung’, bedeuten kann, womit dann die Bedeutung(en) eines bestimmten Wortes im Unterschied zu denen allen anderen Wörter gemeint sind.</w:t>
      </w:r>
    </w:p>
    <w:p w:rsidR="00271ED1"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w:t>
      </w:r>
      <w:r w:rsidR="00271ED1" w:rsidRPr="00516410">
        <w:rPr>
          <w:rFonts w:ascii="Times New Roman" w:hAnsi="Times New Roman"/>
          <w:b/>
          <w:sz w:val="28"/>
          <w:szCs w:val="28"/>
        </w:rPr>
        <w:t xml:space="preserve">                  </w:t>
      </w:r>
      <w:r w:rsidRPr="00516410">
        <w:rPr>
          <w:rFonts w:ascii="Times New Roman" w:hAnsi="Times New Roman"/>
          <w:b/>
          <w:sz w:val="28"/>
          <w:szCs w:val="28"/>
        </w:rPr>
        <w:t xml:space="preserve">   </w:t>
      </w:r>
      <w:r w:rsidRPr="00516410">
        <w:rPr>
          <w:rFonts w:ascii="Times New Roman" w:hAnsi="Times New Roman"/>
          <w:b/>
          <w:i/>
          <w:sz w:val="28"/>
          <w:szCs w:val="28"/>
        </w:rPr>
        <w:t>Wert</w:t>
      </w:r>
      <w:r w:rsidRPr="00516410">
        <w:rPr>
          <w:rFonts w:ascii="Times New Roman" w:hAnsi="Times New Roman"/>
          <w:b/>
          <w:sz w:val="28"/>
          <w:szCs w:val="28"/>
        </w:rPr>
        <w:t xml:space="preserve"> (‚la valeur‘): ein Schlüssel zum Ga</w:t>
      </w:r>
      <w:r w:rsidRPr="00516410">
        <w:rPr>
          <w:rFonts w:ascii="Times New Roman" w:hAnsi="Times New Roman"/>
          <w:b/>
          <w:sz w:val="28"/>
          <w:szCs w:val="28"/>
        </w:rPr>
        <w:t>n</w:t>
      </w:r>
      <w:r w:rsidRPr="00516410">
        <w:rPr>
          <w:rFonts w:ascii="Times New Roman" w:hAnsi="Times New Roman"/>
          <w:b/>
          <w:sz w:val="28"/>
          <w:szCs w:val="28"/>
        </w:rPr>
        <w:t>zen!?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Sein und das Nichts. Das Nichts ängstigt uns (normale</w:t>
      </w:r>
      <w:r w:rsidRPr="00516410">
        <w:rPr>
          <w:rFonts w:ascii="Times New Roman" w:hAnsi="Times New Roman"/>
          <w:sz w:val="28"/>
          <w:szCs w:val="28"/>
        </w:rPr>
        <w:t>r</w:t>
      </w:r>
      <w:r w:rsidRPr="00516410">
        <w:rPr>
          <w:rFonts w:ascii="Times New Roman" w:hAnsi="Times New Roman"/>
          <w:sz w:val="28"/>
          <w:szCs w:val="28"/>
        </w:rPr>
        <w:t>weise), zumal unser Sein nicht nur durch die Negation im Für-sich bestimmt ist, sondern ständig vom Nichts im Tod bedroht zu sein scheint. In ständiger Angst vor dem Nichts können wir aber ebenso wenig leben wie in dauerndem Scheitern – oder dauernder Angst vor dem Scheitern. „Das Nichts nichtet“, sagt Heidegger. Und Sartre: Jede Frage kann mit einem Nein bean</w:t>
      </w:r>
      <w:r w:rsidRPr="00516410">
        <w:rPr>
          <w:rFonts w:ascii="Times New Roman" w:hAnsi="Times New Roman"/>
          <w:sz w:val="28"/>
          <w:szCs w:val="28"/>
        </w:rPr>
        <w:t>t</w:t>
      </w:r>
      <w:r w:rsidRPr="00516410">
        <w:rPr>
          <w:rFonts w:ascii="Times New Roman" w:hAnsi="Times New Roman"/>
          <w:sz w:val="28"/>
          <w:szCs w:val="28"/>
        </w:rPr>
        <w:t>wortet werden. Das Nichts begründet die Möglichkeit der Neg</w:t>
      </w:r>
      <w:r w:rsidRPr="00516410">
        <w:rPr>
          <w:rFonts w:ascii="Times New Roman" w:hAnsi="Times New Roman"/>
          <w:sz w:val="28"/>
          <w:szCs w:val="28"/>
        </w:rPr>
        <w:t>a</w:t>
      </w:r>
      <w:r w:rsidRPr="00516410">
        <w:rPr>
          <w:rFonts w:ascii="Times New Roman" w:hAnsi="Times New Roman"/>
          <w:sz w:val="28"/>
          <w:szCs w:val="28"/>
        </w:rPr>
        <w:t xml:space="preserve">tion. Das Nichts „wird genichtet“ und: „Das Nichts </w:t>
      </w:r>
      <w:r w:rsidRPr="00516410">
        <w:rPr>
          <w:rFonts w:ascii="Times New Roman" w:hAnsi="Times New Roman"/>
          <w:i/>
          <w:sz w:val="28"/>
          <w:szCs w:val="28"/>
        </w:rPr>
        <w:t>ist nicht</w:t>
      </w:r>
      <w:r w:rsidRPr="00516410">
        <w:rPr>
          <w:rFonts w:ascii="Times New Roman" w:hAnsi="Times New Roman"/>
          <w:sz w:val="28"/>
          <w:szCs w:val="28"/>
        </w:rPr>
        <w:t>“ (EN 58).</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Dagegen erkennt Roquentin in Sartres </w:t>
      </w:r>
      <w:r w:rsidRPr="00516410">
        <w:rPr>
          <w:rFonts w:ascii="Times New Roman" w:hAnsi="Times New Roman"/>
          <w:i/>
          <w:sz w:val="28"/>
          <w:szCs w:val="28"/>
        </w:rPr>
        <w:t>Der Ekel</w:t>
      </w:r>
      <w:r w:rsidRPr="00516410">
        <w:rPr>
          <w:rFonts w:ascii="Times New Roman" w:hAnsi="Times New Roman"/>
          <w:sz w:val="28"/>
          <w:szCs w:val="28"/>
        </w:rPr>
        <w:t xml:space="preserve"> (1938): „Nichts. Existiert.“ – Hieraus schließt </w:t>
      </w:r>
      <w:r w:rsidRPr="00516410">
        <w:rPr>
          <w:rFonts w:ascii="Times New Roman" w:hAnsi="Times New Roman"/>
          <w:i/>
          <w:sz w:val="28"/>
          <w:szCs w:val="28"/>
        </w:rPr>
        <w:t>Ludger Lütkehaus</w:t>
      </w:r>
      <w:r w:rsidRPr="00516410">
        <w:rPr>
          <w:rFonts w:ascii="Times New Roman" w:hAnsi="Times New Roman"/>
          <w:sz w:val="28"/>
          <w:szCs w:val="28"/>
        </w:rPr>
        <w:t xml:space="preserve">, der dem </w:t>
      </w:r>
      <w:r w:rsidRPr="00516410">
        <w:rPr>
          <w:rFonts w:ascii="Times New Roman" w:hAnsi="Times New Roman"/>
          <w:i/>
          <w:sz w:val="28"/>
          <w:szCs w:val="28"/>
        </w:rPr>
        <w:t>Nichts</w:t>
      </w:r>
      <w:r w:rsidRPr="00516410">
        <w:rPr>
          <w:rFonts w:ascii="Times New Roman" w:hAnsi="Times New Roman"/>
          <w:sz w:val="28"/>
          <w:szCs w:val="28"/>
        </w:rPr>
        <w:t xml:space="preserve"> ein dickes Buch mit bemerkenswerten Kapiteln über Nietzsche, Heidegger und Sartre gewidmet hat, auf einen „fat</w:t>
      </w:r>
      <w:r w:rsidRPr="00516410">
        <w:rPr>
          <w:rFonts w:ascii="Times New Roman" w:hAnsi="Times New Roman"/>
          <w:sz w:val="28"/>
          <w:szCs w:val="28"/>
        </w:rPr>
        <w:t>a</w:t>
      </w:r>
      <w:r w:rsidRPr="00516410">
        <w:rPr>
          <w:rFonts w:ascii="Times New Roman" w:hAnsi="Times New Roman"/>
          <w:sz w:val="28"/>
          <w:szCs w:val="28"/>
        </w:rPr>
        <w:t>len Doppelsinn: Noch das Nichts existiert. Just in dem Auge</w:t>
      </w:r>
      <w:r w:rsidRPr="00516410">
        <w:rPr>
          <w:rFonts w:ascii="Times New Roman" w:hAnsi="Times New Roman"/>
          <w:sz w:val="28"/>
          <w:szCs w:val="28"/>
        </w:rPr>
        <w:t>n</w:t>
      </w:r>
      <w:r w:rsidRPr="00516410">
        <w:rPr>
          <w:rFonts w:ascii="Times New Roman" w:hAnsi="Times New Roman"/>
          <w:sz w:val="28"/>
          <w:szCs w:val="28"/>
        </w:rPr>
        <w:t>blick, wo das Daseinsgefühl zum Ekel eskaliert, wird noch die befreiende Leere des Nichts vom unseligen Überfluß  an Exi</w:t>
      </w:r>
      <w:r w:rsidRPr="00516410">
        <w:rPr>
          <w:rFonts w:ascii="Times New Roman" w:hAnsi="Times New Roman"/>
          <w:sz w:val="28"/>
          <w:szCs w:val="28"/>
        </w:rPr>
        <w:t>s</w:t>
      </w:r>
      <w:r w:rsidRPr="00516410">
        <w:rPr>
          <w:rFonts w:ascii="Times New Roman" w:hAnsi="Times New Roman"/>
          <w:sz w:val="28"/>
          <w:szCs w:val="28"/>
        </w:rPr>
        <w:t>tenz okkupiert. Wahrhaftig, wenn es nicht einmal mehr die G</w:t>
      </w:r>
      <w:r w:rsidRPr="00516410">
        <w:rPr>
          <w:rFonts w:ascii="Times New Roman" w:hAnsi="Times New Roman"/>
          <w:sz w:val="28"/>
          <w:szCs w:val="28"/>
        </w:rPr>
        <w:t>e</w:t>
      </w:r>
      <w:r w:rsidRPr="00516410">
        <w:rPr>
          <w:rFonts w:ascii="Times New Roman" w:hAnsi="Times New Roman"/>
          <w:sz w:val="28"/>
          <w:szCs w:val="28"/>
        </w:rPr>
        <w:t>genmöglichkeit des Nichts gäbe; wenn alles von Existenz &gt;ve</w:t>
      </w:r>
      <w:r w:rsidRPr="00516410">
        <w:rPr>
          <w:rFonts w:ascii="Times New Roman" w:hAnsi="Times New Roman"/>
          <w:sz w:val="28"/>
          <w:szCs w:val="28"/>
        </w:rPr>
        <w:t>r</w:t>
      </w:r>
      <w:r w:rsidRPr="00516410">
        <w:rPr>
          <w:rFonts w:ascii="Times New Roman" w:hAnsi="Times New Roman"/>
          <w:sz w:val="28"/>
          <w:szCs w:val="28"/>
        </w:rPr>
        <w:t>dreckt&lt;  wäre, weil die Gegenidee zu ihr zweifellos &gt;eine exi</w:t>
      </w:r>
      <w:r w:rsidRPr="00516410">
        <w:rPr>
          <w:rFonts w:ascii="Times New Roman" w:hAnsi="Times New Roman"/>
          <w:sz w:val="28"/>
          <w:szCs w:val="28"/>
        </w:rPr>
        <w:t>s</w:t>
      </w:r>
      <w:r w:rsidRPr="00516410">
        <w:rPr>
          <w:rFonts w:ascii="Times New Roman" w:hAnsi="Times New Roman"/>
          <w:sz w:val="28"/>
          <w:szCs w:val="28"/>
        </w:rPr>
        <w:t>tierende Idee&lt; ist, dann gäbe es kein Entkommen mehr; dann wäre die Welt die Ewigkeit der Hölle, in der die Existenz zur Existenz verdammt ist: Nietzsche und Bahnsen hatten das D</w:t>
      </w:r>
      <w:r w:rsidRPr="00516410">
        <w:rPr>
          <w:rFonts w:ascii="Times New Roman" w:hAnsi="Times New Roman"/>
          <w:sz w:val="28"/>
          <w:szCs w:val="28"/>
        </w:rPr>
        <w:t>a</w:t>
      </w:r>
      <w:r w:rsidRPr="00516410">
        <w:rPr>
          <w:rFonts w:ascii="Times New Roman" w:hAnsi="Times New Roman"/>
          <w:sz w:val="28"/>
          <w:szCs w:val="28"/>
        </w:rPr>
        <w:t>sein in der Tat mit dieser größten Last beschwert. Ist der Exi</w:t>
      </w:r>
      <w:r w:rsidRPr="00516410">
        <w:rPr>
          <w:rFonts w:ascii="Times New Roman" w:hAnsi="Times New Roman"/>
          <w:sz w:val="28"/>
          <w:szCs w:val="28"/>
        </w:rPr>
        <w:t>s</w:t>
      </w:r>
      <w:r w:rsidRPr="00516410">
        <w:rPr>
          <w:rFonts w:ascii="Times New Roman" w:hAnsi="Times New Roman"/>
          <w:sz w:val="28"/>
          <w:szCs w:val="28"/>
        </w:rPr>
        <w:t xml:space="preserve">tenzialismus ein Nihilismus? Ja, wenn man letzteren im Sinn von Nietzsches &gt;extremster Form&lt;: der Ewigkeit des Sinnlosen, versteht; nein: wenn man eine Möglichkeit der Befreiung in ihm sucht. &gt;Die Hölle, das sind die Andern&lt;: damit kann man zur Not leben. &gt;Die Hölle – es gibt nichts anderes&lt;: damit lebt und stirbt es sich ziemlich schlecht.“ (L. Lütkehaus: </w:t>
      </w:r>
      <w:r w:rsidRPr="00516410">
        <w:rPr>
          <w:rFonts w:ascii="Times New Roman" w:hAnsi="Times New Roman"/>
          <w:i/>
          <w:sz w:val="28"/>
          <w:szCs w:val="28"/>
        </w:rPr>
        <w:t>Nichts. A</w:t>
      </w:r>
      <w:r w:rsidRPr="00516410">
        <w:rPr>
          <w:rFonts w:ascii="Times New Roman" w:hAnsi="Times New Roman"/>
          <w:i/>
          <w:sz w:val="28"/>
          <w:szCs w:val="28"/>
        </w:rPr>
        <w:t>b</w:t>
      </w:r>
      <w:r w:rsidRPr="00516410">
        <w:rPr>
          <w:rFonts w:ascii="Times New Roman" w:hAnsi="Times New Roman"/>
          <w:i/>
          <w:sz w:val="28"/>
          <w:szCs w:val="28"/>
        </w:rPr>
        <w:t>schied vom Sein. Ende der Angst</w:t>
      </w:r>
      <w:r w:rsidRPr="00516410">
        <w:rPr>
          <w:rFonts w:ascii="Times New Roman" w:hAnsi="Times New Roman"/>
          <w:sz w:val="28"/>
          <w:szCs w:val="28"/>
        </w:rPr>
        <w:t xml:space="preserve">; Zürich 1999, S. 443.) – Und: Besser lässt sich die Dialektik von Sinn, Sein und Nichts kaum veranschaulichen!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Jedenfalls ist die Dauer-Hölle kein Ausweg, auch nicht für Sartre, obwohl in seiner Philosophie das Negative – in Form von Hölle, Angst, Ekel, Nichts, Nega</w:t>
      </w:r>
      <w:r w:rsidR="00CA7E4A" w:rsidRPr="00516410">
        <w:rPr>
          <w:rFonts w:ascii="Times New Roman" w:hAnsi="Times New Roman"/>
          <w:sz w:val="28"/>
          <w:szCs w:val="28"/>
        </w:rPr>
        <w:t>-</w:t>
      </w:r>
      <w:r w:rsidRPr="00516410">
        <w:rPr>
          <w:rFonts w:ascii="Times New Roman" w:hAnsi="Times New Roman"/>
          <w:sz w:val="28"/>
          <w:szCs w:val="28"/>
        </w:rPr>
        <w:t>tion, Knappheit, Scheitern usw. – eine wichtige Rolle spielt. Denn von entschei</w:t>
      </w:r>
      <w:r w:rsidR="00CA7E4A" w:rsidRPr="00516410">
        <w:rPr>
          <w:rFonts w:ascii="Times New Roman" w:hAnsi="Times New Roman"/>
          <w:sz w:val="28"/>
          <w:szCs w:val="28"/>
        </w:rPr>
        <w:t>-</w:t>
      </w:r>
      <w:r w:rsidRPr="00516410">
        <w:rPr>
          <w:rFonts w:ascii="Times New Roman" w:hAnsi="Times New Roman"/>
          <w:sz w:val="28"/>
          <w:szCs w:val="28"/>
        </w:rPr>
        <w:t>dender B</w:t>
      </w:r>
      <w:r w:rsidRPr="00516410">
        <w:rPr>
          <w:rFonts w:ascii="Times New Roman" w:hAnsi="Times New Roman"/>
          <w:sz w:val="28"/>
          <w:szCs w:val="28"/>
        </w:rPr>
        <w:t>e</w:t>
      </w:r>
      <w:r w:rsidRPr="00516410">
        <w:rPr>
          <w:rFonts w:ascii="Times New Roman" w:hAnsi="Times New Roman"/>
          <w:sz w:val="28"/>
          <w:szCs w:val="28"/>
        </w:rPr>
        <w:t xml:space="preserve">deutung scheint nicht die Negativität, sondern die Art und Weise zu sein, in der er das </w:t>
      </w:r>
      <w:r w:rsidRPr="00516410">
        <w:rPr>
          <w:rFonts w:ascii="Times New Roman" w:hAnsi="Times New Roman"/>
          <w:i/>
          <w:sz w:val="28"/>
          <w:szCs w:val="28"/>
        </w:rPr>
        <w:t>Wert</w:t>
      </w:r>
      <w:r w:rsidRPr="00516410">
        <w:rPr>
          <w:rFonts w:ascii="Times New Roman" w:hAnsi="Times New Roman"/>
          <w:sz w:val="28"/>
          <w:szCs w:val="28"/>
        </w:rPr>
        <w:t>-Problem behandelt, und zwar, scheinbar unvermittelt, im Zusammenhang mit den Problemen des Für-sich-Seins, das er in doppelter Hinsicht mit dem Nichts konfront</w:t>
      </w:r>
      <w:r w:rsidR="00633427" w:rsidRPr="00516410">
        <w:rPr>
          <w:rFonts w:ascii="Times New Roman" w:hAnsi="Times New Roman"/>
          <w:sz w:val="28"/>
          <w:szCs w:val="28"/>
        </w:rPr>
        <w:t>iert: als stets drohende (Ver-)</w:t>
      </w:r>
      <w:r w:rsidRPr="00516410">
        <w:rPr>
          <w:rFonts w:ascii="Times New Roman" w:hAnsi="Times New Roman"/>
          <w:sz w:val="28"/>
          <w:szCs w:val="28"/>
        </w:rPr>
        <w:t>Nichtung des Seins und als Negation in der Arbeit des zeitgebundenen Für-sich. Nur n</w:t>
      </w:r>
      <w:r w:rsidRPr="00516410">
        <w:rPr>
          <w:rFonts w:ascii="Times New Roman" w:hAnsi="Times New Roman"/>
          <w:sz w:val="28"/>
          <w:szCs w:val="28"/>
        </w:rPr>
        <w:t>e</w:t>
      </w:r>
      <w:r w:rsidRPr="00516410">
        <w:rPr>
          <w:rFonts w:ascii="Times New Roman" w:hAnsi="Times New Roman"/>
          <w:sz w:val="28"/>
          <w:szCs w:val="28"/>
        </w:rPr>
        <w:t xml:space="preserve">gativ, nur </w:t>
      </w:r>
      <w:r w:rsidRPr="00516410">
        <w:rPr>
          <w:rFonts w:ascii="Times New Roman" w:hAnsi="Times New Roman"/>
          <w:i/>
          <w:sz w:val="28"/>
          <w:szCs w:val="28"/>
        </w:rPr>
        <w:t>orientierungslos</w:t>
      </w:r>
      <w:r w:rsidRPr="00516410">
        <w:rPr>
          <w:rFonts w:ascii="Times New Roman" w:hAnsi="Times New Roman"/>
          <w:sz w:val="28"/>
          <w:szCs w:val="28"/>
        </w:rPr>
        <w:t xml:space="preserve"> kann das Für-sich aber nicht stan</w:t>
      </w:r>
      <w:r w:rsidRPr="00516410">
        <w:rPr>
          <w:rFonts w:ascii="Times New Roman" w:hAnsi="Times New Roman"/>
          <w:sz w:val="28"/>
          <w:szCs w:val="28"/>
        </w:rPr>
        <w:t>d</w:t>
      </w:r>
      <w:r w:rsidRPr="00516410">
        <w:rPr>
          <w:rFonts w:ascii="Times New Roman" w:hAnsi="Times New Roman"/>
          <w:sz w:val="28"/>
          <w:szCs w:val="28"/>
        </w:rPr>
        <w:t xml:space="preserve">halten, auch nicht gegenüber dem Problem des An-sich.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Kein Nihilist würde behaupten: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1. Mit der Realität des Menschen kommen die </w:t>
      </w:r>
      <w:r w:rsidRPr="00516410">
        <w:rPr>
          <w:rFonts w:ascii="Times New Roman" w:hAnsi="Times New Roman"/>
          <w:i/>
          <w:sz w:val="28"/>
          <w:szCs w:val="28"/>
        </w:rPr>
        <w:t>Werte</w:t>
      </w:r>
      <w:r w:rsidRPr="00516410">
        <w:rPr>
          <w:rFonts w:ascii="Times New Roman" w:hAnsi="Times New Roman"/>
          <w:sz w:val="28"/>
          <w:szCs w:val="28"/>
        </w:rPr>
        <w:t xml:space="preserve"> in die Welt (EN 137) und: „ … zu sagen, daß wir die Werte erfinden, bedeutet nichts anderes als dies: das Leben hat a priori keinen Sinn. Ehe Sie leben, ist das Leben nichts; es liegt bei Ihnen, ihm einen Sinn zu verleihen, und der Wert ist nichts anderes als der Sinn, den Sie wählen“ (</w:t>
      </w:r>
      <w:r w:rsidRPr="00516410">
        <w:rPr>
          <w:rFonts w:ascii="Times New Roman" w:hAnsi="Times New Roman"/>
          <w:i/>
          <w:sz w:val="28"/>
          <w:szCs w:val="28"/>
        </w:rPr>
        <w:t>Ist der Existentialismus ein Humani</w:t>
      </w:r>
      <w:r w:rsidRPr="00516410">
        <w:rPr>
          <w:rFonts w:ascii="Times New Roman" w:hAnsi="Times New Roman"/>
          <w:i/>
          <w:sz w:val="28"/>
          <w:szCs w:val="28"/>
        </w:rPr>
        <w:t>s</w:t>
      </w:r>
      <w:r w:rsidRPr="00516410">
        <w:rPr>
          <w:rFonts w:ascii="Times New Roman" w:hAnsi="Times New Roman"/>
          <w:i/>
          <w:sz w:val="28"/>
          <w:szCs w:val="28"/>
        </w:rPr>
        <w:t>mus?</w:t>
      </w:r>
      <w:r w:rsidRPr="00516410">
        <w:rPr>
          <w:rFonts w:ascii="Times New Roman" w:hAnsi="Times New Roman"/>
          <w:sz w:val="28"/>
          <w:szCs w:val="28"/>
        </w:rPr>
        <w:t xml:space="preserve"> a.a.O. S. 34). Womit Sartre den Begriff Wert – ansche</w:t>
      </w:r>
      <w:r w:rsidRPr="00516410">
        <w:rPr>
          <w:rFonts w:ascii="Times New Roman" w:hAnsi="Times New Roman"/>
          <w:sz w:val="28"/>
          <w:szCs w:val="28"/>
        </w:rPr>
        <w:t>i</w:t>
      </w:r>
      <w:r w:rsidRPr="00516410">
        <w:rPr>
          <w:rFonts w:ascii="Times New Roman" w:hAnsi="Times New Roman"/>
          <w:sz w:val="28"/>
          <w:szCs w:val="28"/>
        </w:rPr>
        <w:t xml:space="preserve">nend – der Kategorie </w:t>
      </w:r>
      <w:r w:rsidRPr="00516410">
        <w:rPr>
          <w:rFonts w:ascii="Times New Roman" w:hAnsi="Times New Roman"/>
          <w:i/>
          <w:sz w:val="28"/>
          <w:szCs w:val="28"/>
        </w:rPr>
        <w:t>Sinn</w:t>
      </w:r>
      <w:r w:rsidRPr="00516410">
        <w:rPr>
          <w:rFonts w:ascii="Times New Roman" w:hAnsi="Times New Roman"/>
          <w:sz w:val="28"/>
          <w:szCs w:val="28"/>
        </w:rPr>
        <w:t xml:space="preserve"> unterwirft. Es zeigt sich jedoch, dass er ‚Wert‘ vor allem als </w:t>
      </w:r>
      <w:r w:rsidRPr="00516410">
        <w:rPr>
          <w:rFonts w:ascii="Times New Roman" w:hAnsi="Times New Roman"/>
          <w:i/>
          <w:sz w:val="28"/>
          <w:szCs w:val="28"/>
        </w:rPr>
        <w:t>Selbstentwurf des Menschen auf die e</w:t>
      </w:r>
      <w:r w:rsidRPr="00516410">
        <w:rPr>
          <w:rFonts w:ascii="Times New Roman" w:hAnsi="Times New Roman"/>
          <w:i/>
          <w:sz w:val="28"/>
          <w:szCs w:val="28"/>
        </w:rPr>
        <w:t>i</w:t>
      </w:r>
      <w:r w:rsidRPr="00516410">
        <w:rPr>
          <w:rFonts w:ascii="Times New Roman" w:hAnsi="Times New Roman"/>
          <w:i/>
          <w:sz w:val="28"/>
          <w:szCs w:val="28"/>
        </w:rPr>
        <w:t>genen Möglichkeiten</w:t>
      </w:r>
      <w:r w:rsidRPr="00516410">
        <w:rPr>
          <w:rFonts w:ascii="Times New Roman" w:hAnsi="Times New Roman"/>
          <w:sz w:val="28"/>
          <w:szCs w:val="28"/>
        </w:rPr>
        <w:t xml:space="preserve">  versteht.</w:t>
      </w:r>
      <w:r w:rsidRPr="00516410">
        <w:rPr>
          <w:rStyle w:val="Funotenzeichen"/>
          <w:rFonts w:ascii="Times New Roman" w:hAnsi="Times New Roman"/>
          <w:sz w:val="28"/>
          <w:szCs w:val="28"/>
        </w:rPr>
        <w:footnoteReference w:customMarkFollows="1" w:id="187"/>
        <w:t>186</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2. Die Angst ist die Quelle aller Werte (EN 722).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3. Dennoch übersteigen (transzendieren) die Werte das Sein: „La valeur est par delà l‘être“, der Wert ist jenseits des Seins (EN 136). Die Werte verleihen dem Für-sich-sein eine ins Unendliche reichende Struktur. (Eben den  </w:t>
      </w:r>
      <w:r w:rsidRPr="00516410">
        <w:rPr>
          <w:rFonts w:ascii="Times New Roman" w:hAnsi="Times New Roman"/>
          <w:i/>
          <w:sz w:val="28"/>
          <w:szCs w:val="28"/>
        </w:rPr>
        <w:t>Sinn</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4. Die Werte selbst haben gegenüber dem Bewusstsein (dem Für-sich) nicht die Qualität eines Seins, sondern eines </w:t>
      </w:r>
      <w:r w:rsidRPr="00516410">
        <w:rPr>
          <w:rFonts w:ascii="Times New Roman" w:hAnsi="Times New Roman"/>
          <w:i/>
          <w:sz w:val="28"/>
          <w:szCs w:val="28"/>
        </w:rPr>
        <w:t>Sollens</w:t>
      </w:r>
      <w:r w:rsidRPr="00516410">
        <w:rPr>
          <w:rFonts w:ascii="Times New Roman" w:hAnsi="Times New Roman"/>
          <w:sz w:val="28"/>
          <w:szCs w:val="28"/>
        </w:rPr>
        <w:t xml:space="preserve"> (EN 137).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5. Es gibt ein </w:t>
      </w:r>
      <w:r w:rsidRPr="00516410">
        <w:rPr>
          <w:rFonts w:ascii="Times New Roman" w:hAnsi="Times New Roman"/>
          <w:i/>
          <w:sz w:val="28"/>
          <w:szCs w:val="28"/>
        </w:rPr>
        <w:t>absolutes Selbst</w:t>
      </w:r>
      <w:r w:rsidRPr="00516410">
        <w:rPr>
          <w:rFonts w:ascii="Times New Roman" w:hAnsi="Times New Roman"/>
          <w:sz w:val="28"/>
          <w:szCs w:val="28"/>
        </w:rPr>
        <w:t xml:space="preserve">, in dem jegliche „Aufhebung“ (‚dépassement‘) des Für-sich-Seins sich aufhebt. Als Absolutes ist dies eine umfassende Einheit,  aus dem tatsächlich jeglicher </w:t>
      </w:r>
      <w:r w:rsidRPr="00516410">
        <w:rPr>
          <w:rFonts w:ascii="Times New Roman" w:hAnsi="Times New Roman"/>
          <w:i/>
          <w:sz w:val="28"/>
          <w:szCs w:val="28"/>
        </w:rPr>
        <w:t>Sinn</w:t>
      </w:r>
      <w:r w:rsidRPr="00516410">
        <w:rPr>
          <w:rFonts w:ascii="Times New Roman" w:hAnsi="Times New Roman"/>
          <w:sz w:val="28"/>
          <w:szCs w:val="28"/>
        </w:rPr>
        <w:t xml:space="preserve"> von Sein hervorgehen müsste (EN 137, 148).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6. Das absolute Selbst besteht in Identität, Reinheit, Beha</w:t>
      </w:r>
      <w:r w:rsidRPr="00516410">
        <w:rPr>
          <w:rFonts w:ascii="Times New Roman" w:hAnsi="Times New Roman"/>
          <w:sz w:val="28"/>
          <w:szCs w:val="28"/>
        </w:rPr>
        <w:t>r</w:t>
      </w:r>
      <w:r w:rsidRPr="00516410">
        <w:rPr>
          <w:rFonts w:ascii="Times New Roman" w:hAnsi="Times New Roman"/>
          <w:sz w:val="28"/>
          <w:szCs w:val="28"/>
        </w:rPr>
        <w:t xml:space="preserve">rung (‚permanence‘) und Begründung des Selbst. Was dazu führt, dass auch die Werte dem Doppel-sinn (der Janus-Köpfigkeit) von Sein und Nichts unterliegen: Das Absolute ist </w:t>
      </w:r>
      <w:r w:rsidRPr="00516410">
        <w:rPr>
          <w:rFonts w:ascii="Times New Roman" w:hAnsi="Times New Roman"/>
          <w:i/>
          <w:sz w:val="28"/>
          <w:szCs w:val="28"/>
        </w:rPr>
        <w:t>nicht realisierbar</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7. Als höchster „Sinn“ begründet der Wert auch jegliche </w:t>
      </w:r>
      <w:r w:rsidRPr="00516410">
        <w:rPr>
          <w:rFonts w:ascii="Times New Roman" w:hAnsi="Times New Roman"/>
          <w:i/>
          <w:sz w:val="28"/>
          <w:szCs w:val="28"/>
        </w:rPr>
        <w:t>Freiheit</w:t>
      </w:r>
      <w:r w:rsidRPr="00516410">
        <w:rPr>
          <w:rFonts w:ascii="Times New Roman" w:hAnsi="Times New Roman"/>
          <w:sz w:val="28"/>
          <w:szCs w:val="28"/>
        </w:rPr>
        <w:t>: „ … elle hante la liberté“, er, der Wert, lässt der Fre</w:t>
      </w:r>
      <w:r w:rsidRPr="00516410">
        <w:rPr>
          <w:rFonts w:ascii="Times New Roman" w:hAnsi="Times New Roman"/>
          <w:sz w:val="28"/>
          <w:szCs w:val="28"/>
        </w:rPr>
        <w:t>i</w:t>
      </w:r>
      <w:r w:rsidRPr="00516410">
        <w:rPr>
          <w:rFonts w:ascii="Times New Roman" w:hAnsi="Times New Roman"/>
          <w:sz w:val="28"/>
          <w:szCs w:val="28"/>
        </w:rPr>
        <w:t>heit keine Ruhe (EN 137). Und dennoch sind Wert und Sinn z</w:t>
      </w:r>
      <w:r w:rsidRPr="00516410">
        <w:rPr>
          <w:rFonts w:ascii="Times New Roman" w:hAnsi="Times New Roman"/>
          <w:sz w:val="28"/>
          <w:szCs w:val="28"/>
        </w:rPr>
        <w:t>u</w:t>
      </w:r>
      <w:r w:rsidRPr="00516410">
        <w:rPr>
          <w:rFonts w:ascii="Times New Roman" w:hAnsi="Times New Roman"/>
          <w:sz w:val="28"/>
          <w:szCs w:val="28"/>
        </w:rPr>
        <w:t>gleich Hervorbringungen, Ausgeburten der Freiheit (EN 138) – und daher erst dann weiter begründbar, wenn das „Sein der a</w:t>
      </w:r>
      <w:r w:rsidRPr="00516410">
        <w:rPr>
          <w:rFonts w:ascii="Times New Roman" w:hAnsi="Times New Roman"/>
          <w:sz w:val="28"/>
          <w:szCs w:val="28"/>
        </w:rPr>
        <w:t>n</w:t>
      </w:r>
      <w:r w:rsidRPr="00516410">
        <w:rPr>
          <w:rFonts w:ascii="Times New Roman" w:hAnsi="Times New Roman"/>
          <w:sz w:val="28"/>
          <w:szCs w:val="28"/>
        </w:rPr>
        <w:t>deren“ Menschen zum Vorschein kommt.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Gerhard Seel</w:t>
      </w:r>
      <w:r w:rsidRPr="00516410">
        <w:rPr>
          <w:rFonts w:ascii="Times New Roman" w:hAnsi="Times New Roman"/>
          <w:sz w:val="28"/>
          <w:szCs w:val="28"/>
        </w:rPr>
        <w:t xml:space="preserve"> schließt aus all diesem, „das </w:t>
      </w:r>
      <w:r w:rsidRPr="00516410">
        <w:rPr>
          <w:rFonts w:ascii="Times New Roman" w:hAnsi="Times New Roman"/>
          <w:i/>
          <w:sz w:val="28"/>
          <w:szCs w:val="28"/>
        </w:rPr>
        <w:t>ganzheitliche Sein</w:t>
      </w:r>
      <w:r w:rsidRPr="00516410">
        <w:rPr>
          <w:rFonts w:ascii="Times New Roman" w:hAnsi="Times New Roman"/>
          <w:sz w:val="28"/>
          <w:szCs w:val="28"/>
        </w:rPr>
        <w:t xml:space="preserve">, nach dem Sartre fragt“, sei „nichts anderes als der </w:t>
      </w:r>
      <w:r w:rsidRPr="00516410">
        <w:rPr>
          <w:rFonts w:ascii="Times New Roman" w:hAnsi="Times New Roman"/>
          <w:i/>
          <w:sz w:val="28"/>
          <w:szCs w:val="28"/>
        </w:rPr>
        <w:t>verwirklichte Wert</w:t>
      </w:r>
      <w:r w:rsidRPr="00516410">
        <w:rPr>
          <w:rFonts w:ascii="Times New Roman" w:hAnsi="Times New Roman"/>
          <w:sz w:val="28"/>
          <w:szCs w:val="28"/>
        </w:rPr>
        <w:t>“</w:t>
      </w:r>
      <w:r w:rsidRPr="00516410">
        <w:rPr>
          <w:rStyle w:val="Funotenzeichen"/>
          <w:rFonts w:ascii="Times New Roman" w:hAnsi="Times New Roman"/>
          <w:sz w:val="28"/>
          <w:szCs w:val="28"/>
        </w:rPr>
        <w:footnoteReference w:customMarkFollows="1" w:id="188"/>
        <w:t>187</w:t>
      </w:r>
      <w:r w:rsidRPr="00516410">
        <w:rPr>
          <w:rFonts w:ascii="Times New Roman" w:hAnsi="Times New Roman"/>
          <w:sz w:val="28"/>
          <w:szCs w:val="28"/>
        </w:rPr>
        <w:t xml:space="preserve">, wenn auch der Wert selbst für Sartre vornehmlich ein „regulatives Prinzip“ bedeute. Was durchaus einleuchtet, sobald man Seels weitergehende Folgerung erfährt: „Es kann kein Zweifel mehr bestehen, daß Sartre den Wertbegriff nicht nur für seine Theorie des konkreten menschlichen Handelns, sondern darüber hinaus auch für den Abschluss seines philosophischen Systems fruchtbar macht.“ (A.a.O. S. 250.)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Es überrascht daher nicht, dass Sartre die „Totalität“ – und damit den </w:t>
      </w:r>
      <w:r w:rsidRPr="00516410">
        <w:rPr>
          <w:rFonts w:ascii="Times New Roman" w:hAnsi="Times New Roman"/>
          <w:i/>
          <w:sz w:val="28"/>
          <w:szCs w:val="28"/>
        </w:rPr>
        <w:t>Wert</w:t>
      </w:r>
      <w:r w:rsidRPr="00516410">
        <w:rPr>
          <w:rFonts w:ascii="Times New Roman" w:hAnsi="Times New Roman"/>
          <w:sz w:val="28"/>
          <w:szCs w:val="28"/>
        </w:rPr>
        <w:t xml:space="preserve"> – in seinem zweiten Hauptwerk, der </w:t>
      </w:r>
      <w:r w:rsidRPr="00516410">
        <w:rPr>
          <w:rFonts w:ascii="Times New Roman" w:hAnsi="Times New Roman"/>
          <w:i/>
          <w:sz w:val="28"/>
          <w:szCs w:val="28"/>
        </w:rPr>
        <w:t>Kritik der dialektischen Vernunft</w:t>
      </w:r>
      <w:r w:rsidRPr="00516410">
        <w:rPr>
          <w:rFonts w:ascii="Times New Roman" w:hAnsi="Times New Roman"/>
          <w:sz w:val="28"/>
          <w:szCs w:val="28"/>
        </w:rPr>
        <w:t xml:space="preserve">, als „regulatives Prinzip“ der </w:t>
      </w:r>
      <w:r w:rsidRPr="00516410">
        <w:rPr>
          <w:rFonts w:ascii="Times New Roman" w:hAnsi="Times New Roman"/>
          <w:i/>
          <w:sz w:val="28"/>
          <w:szCs w:val="28"/>
        </w:rPr>
        <w:t>Totalisi</w:t>
      </w:r>
      <w:r w:rsidRPr="00516410">
        <w:rPr>
          <w:rFonts w:ascii="Times New Roman" w:hAnsi="Times New Roman"/>
          <w:i/>
          <w:sz w:val="28"/>
          <w:szCs w:val="28"/>
        </w:rPr>
        <w:t>e</w:t>
      </w:r>
      <w:r w:rsidRPr="00516410">
        <w:rPr>
          <w:rFonts w:ascii="Times New Roman" w:hAnsi="Times New Roman"/>
          <w:i/>
          <w:sz w:val="28"/>
          <w:szCs w:val="28"/>
        </w:rPr>
        <w:t>rung</w:t>
      </w:r>
      <w:r w:rsidRPr="00516410">
        <w:rPr>
          <w:rFonts w:ascii="Times New Roman" w:hAnsi="Times New Roman"/>
          <w:sz w:val="28"/>
          <w:szCs w:val="28"/>
        </w:rPr>
        <w:t xml:space="preserve"> </w:t>
      </w:r>
      <w:r w:rsidRPr="00516410">
        <w:rPr>
          <w:rStyle w:val="Funotenzeichen"/>
          <w:rFonts w:ascii="Times New Roman" w:hAnsi="Times New Roman"/>
          <w:sz w:val="28"/>
          <w:szCs w:val="28"/>
        </w:rPr>
        <w:footnoteReference w:customMarkFollows="1" w:id="189"/>
        <w:t>188</w:t>
      </w:r>
      <w:r w:rsidRPr="00516410">
        <w:rPr>
          <w:rFonts w:ascii="Times New Roman" w:hAnsi="Times New Roman"/>
          <w:sz w:val="28"/>
          <w:szCs w:val="28"/>
        </w:rPr>
        <w:t xml:space="preserve"> bezeichnet; wobei zu beachten ist dass es sich bei der Totalisierung (‚totalisation‘) um einen weiteren Schlüsselbegriff handelt, durch den Sartre – </w:t>
      </w:r>
      <w:r w:rsidRPr="00516410">
        <w:rPr>
          <w:rFonts w:ascii="Times New Roman" w:hAnsi="Times New Roman"/>
          <w:i/>
          <w:sz w:val="28"/>
          <w:szCs w:val="28"/>
        </w:rPr>
        <w:t>dialektisch</w:t>
      </w:r>
      <w:r w:rsidRPr="00516410">
        <w:rPr>
          <w:rFonts w:ascii="Times New Roman" w:hAnsi="Times New Roman"/>
          <w:sz w:val="28"/>
          <w:szCs w:val="28"/>
        </w:rPr>
        <w:t xml:space="preserve"> – das</w:t>
      </w:r>
      <w:r w:rsidR="00F459F4" w:rsidRPr="00516410">
        <w:rPr>
          <w:rFonts w:ascii="Times New Roman" w:hAnsi="Times New Roman"/>
          <w:sz w:val="28"/>
          <w:szCs w:val="28"/>
        </w:rPr>
        <w:t xml:space="preserve"> Einzelne in Bezi</w:t>
      </w:r>
      <w:r w:rsidR="00F459F4" w:rsidRPr="00516410">
        <w:rPr>
          <w:rFonts w:ascii="Times New Roman" w:hAnsi="Times New Roman"/>
          <w:sz w:val="28"/>
          <w:szCs w:val="28"/>
        </w:rPr>
        <w:t>e</w:t>
      </w:r>
      <w:r w:rsidRPr="00516410">
        <w:rPr>
          <w:rFonts w:ascii="Times New Roman" w:hAnsi="Times New Roman"/>
          <w:sz w:val="28"/>
          <w:szCs w:val="28"/>
        </w:rPr>
        <w:t>hung zu einer Ganzheit (z.B. der Freiheit, der G</w:t>
      </w:r>
      <w:r w:rsidR="00F459F4" w:rsidRPr="00516410">
        <w:rPr>
          <w:rFonts w:ascii="Times New Roman" w:hAnsi="Times New Roman"/>
          <w:sz w:val="28"/>
          <w:szCs w:val="28"/>
        </w:rPr>
        <w:t>eschichte) setzt, so dass Allge</w:t>
      </w:r>
      <w:r w:rsidRPr="00516410">
        <w:rPr>
          <w:rFonts w:ascii="Times New Roman" w:hAnsi="Times New Roman"/>
          <w:sz w:val="28"/>
          <w:szCs w:val="28"/>
        </w:rPr>
        <w:t>meines im Besonderen – und umgekehrt – sichtbar wird.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(tatsächlichen und möglichen) Folgerungen aus Sartres Wertbegriff im Einzelnen darzustellen, käme einer Herkules-Arbeit gleich. Daher beschränke ich mich im Wesentlichen auf zwei Leit-Werte:</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 xml:space="preserve"> Freiheit und Verantwortung</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Der Wert begründet, wie gesagt, die Freiheit. Aber umgekehrt bezeichnet Sartre auch die Freiheit als „Grundlage aller Werte“ (in: </w:t>
      </w:r>
      <w:r w:rsidRPr="00516410">
        <w:rPr>
          <w:rFonts w:ascii="Times New Roman" w:hAnsi="Times New Roman"/>
          <w:i/>
          <w:sz w:val="28"/>
          <w:szCs w:val="28"/>
        </w:rPr>
        <w:t>Ist der Existentialismus ein Humanismus?</w:t>
      </w:r>
      <w:r w:rsidRPr="00516410">
        <w:rPr>
          <w:rFonts w:ascii="Times New Roman" w:hAnsi="Times New Roman"/>
          <w:sz w:val="28"/>
          <w:szCs w:val="28"/>
        </w:rPr>
        <w:t xml:space="preserve"> a.a.O. S. 31 bzw. in EN 138, s.o.), so dass die Freiheit nunmehr der höchste Wert überhaupt zu sein scheint. In der Tat setzt Sartre die Freiheit a</w:t>
      </w:r>
      <w:r w:rsidRPr="00516410">
        <w:rPr>
          <w:rFonts w:ascii="Times New Roman" w:hAnsi="Times New Roman"/>
          <w:sz w:val="28"/>
          <w:szCs w:val="28"/>
        </w:rPr>
        <w:t>b</w:t>
      </w:r>
      <w:r w:rsidRPr="00516410">
        <w:rPr>
          <w:rFonts w:ascii="Times New Roman" w:hAnsi="Times New Roman"/>
          <w:sz w:val="28"/>
          <w:szCs w:val="28"/>
        </w:rPr>
        <w:t>solut: Sie hat keine anderen Grenzen als die eigenen (EN 515). Und „fundiert“ damit auch das Für-sich-Sein des Menschen, o</w:t>
      </w:r>
      <w:r w:rsidRPr="00516410">
        <w:rPr>
          <w:rFonts w:ascii="Times New Roman" w:hAnsi="Times New Roman"/>
          <w:sz w:val="28"/>
          <w:szCs w:val="28"/>
        </w:rPr>
        <w:t>h</w:t>
      </w:r>
      <w:r w:rsidRPr="00516410">
        <w:rPr>
          <w:rFonts w:ascii="Times New Roman" w:hAnsi="Times New Roman"/>
          <w:sz w:val="28"/>
          <w:szCs w:val="28"/>
        </w:rPr>
        <w:t>ne deshalb lediglich ein Bewusstseinsinhalt unter vielen anderen (möglic</w:t>
      </w:r>
      <w:r w:rsidR="00076EA8" w:rsidRPr="00516410">
        <w:rPr>
          <w:rFonts w:ascii="Times New Roman" w:hAnsi="Times New Roman"/>
          <w:sz w:val="28"/>
          <w:szCs w:val="28"/>
        </w:rPr>
        <w:t>hen) zu sein. Freiheit ist Frei</w:t>
      </w:r>
      <w:r w:rsidRPr="00516410">
        <w:rPr>
          <w:rFonts w:ascii="Times New Roman" w:hAnsi="Times New Roman"/>
          <w:sz w:val="28"/>
          <w:szCs w:val="28"/>
        </w:rPr>
        <w:t xml:space="preserve">heit des </w:t>
      </w:r>
      <w:r w:rsidRPr="00516410">
        <w:rPr>
          <w:rFonts w:ascii="Times New Roman" w:hAnsi="Times New Roman"/>
          <w:i/>
          <w:sz w:val="28"/>
          <w:szCs w:val="28"/>
        </w:rPr>
        <w:t>Ichs</w:t>
      </w:r>
      <w:r w:rsidRPr="00516410">
        <w:rPr>
          <w:rFonts w:ascii="Times New Roman" w:hAnsi="Times New Roman"/>
          <w:sz w:val="28"/>
          <w:szCs w:val="28"/>
        </w:rPr>
        <w:t xml:space="preserve"> im Mit-sein mit den anderen Menschen und somit – zumindest als „Ziel“ – Freiheit aller, Freiheit jeglichen Ichs. Mit den Worten Sartres: „ … ich kann meine Freiheit nicht zum Ziel nehmen, wenn ich nicht zugleich die Freiheit der andern zum Ziel nehme.“ (In: </w:t>
      </w:r>
      <w:r w:rsidRPr="00516410">
        <w:rPr>
          <w:rFonts w:ascii="Times New Roman" w:hAnsi="Times New Roman"/>
          <w:i/>
          <w:sz w:val="28"/>
          <w:szCs w:val="28"/>
        </w:rPr>
        <w:t>Ist der Existentialismus …?</w:t>
      </w:r>
      <w:r w:rsidRPr="00516410">
        <w:rPr>
          <w:rFonts w:ascii="Times New Roman" w:hAnsi="Times New Roman"/>
          <w:sz w:val="28"/>
          <w:szCs w:val="28"/>
        </w:rPr>
        <w:t xml:space="preserve"> a.a.O. S. 32.)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dieser Freiheit ist der Mensch „verurteilt“, weil für Sartre Gott ebenso wenig existiert wie irgendeine andere metaphys</w:t>
      </w:r>
      <w:r w:rsidRPr="00516410">
        <w:rPr>
          <w:rFonts w:ascii="Times New Roman" w:hAnsi="Times New Roman"/>
          <w:sz w:val="28"/>
          <w:szCs w:val="28"/>
        </w:rPr>
        <w:t>i</w:t>
      </w:r>
      <w:r w:rsidRPr="00516410">
        <w:rPr>
          <w:rFonts w:ascii="Times New Roman" w:hAnsi="Times New Roman"/>
          <w:sz w:val="28"/>
          <w:szCs w:val="28"/>
        </w:rPr>
        <w:t>sche Instanz, die das Wesen des Menschen im voraus, a prori, bestimmen könnte. Immer wieder zitiert Sartre hierzu Hegel, wonach das Wesen das „Ge-wesene“ ist: „Wesen ist was gew</w:t>
      </w:r>
      <w:r w:rsidRPr="00516410">
        <w:rPr>
          <w:rFonts w:ascii="Times New Roman" w:hAnsi="Times New Roman"/>
          <w:sz w:val="28"/>
          <w:szCs w:val="28"/>
        </w:rPr>
        <w:t>e</w:t>
      </w:r>
      <w:r w:rsidRPr="00516410">
        <w:rPr>
          <w:rFonts w:ascii="Times New Roman" w:hAnsi="Times New Roman"/>
          <w:sz w:val="28"/>
          <w:szCs w:val="28"/>
        </w:rPr>
        <w:t xml:space="preserve">sen ist“ (u.a. EN 515, deutsch im Zitat!). Das bedeutet: Der Mensch macht sich selbst zu dem, was er ist, durch das, was er tut. So dass er nicht nicht handeln kann und daher nicht nur zur Freiheit, sondern auch zur </w:t>
      </w:r>
      <w:r w:rsidRPr="00516410">
        <w:rPr>
          <w:rFonts w:ascii="Times New Roman" w:hAnsi="Times New Roman"/>
          <w:i/>
          <w:sz w:val="28"/>
          <w:szCs w:val="28"/>
        </w:rPr>
        <w:t>Wahl</w:t>
      </w:r>
      <w:r w:rsidRPr="00516410">
        <w:rPr>
          <w:rFonts w:ascii="Times New Roman" w:hAnsi="Times New Roman"/>
          <w:sz w:val="28"/>
          <w:szCs w:val="28"/>
        </w:rPr>
        <w:t xml:space="preserve">, zum </w:t>
      </w:r>
      <w:r w:rsidRPr="00516410">
        <w:rPr>
          <w:rFonts w:ascii="Times New Roman" w:hAnsi="Times New Roman"/>
          <w:i/>
          <w:sz w:val="28"/>
          <w:szCs w:val="28"/>
        </w:rPr>
        <w:t>Entwurf</w:t>
      </w:r>
      <w:r w:rsidRPr="00516410">
        <w:rPr>
          <w:rFonts w:ascii="Times New Roman" w:hAnsi="Times New Roman"/>
          <w:sz w:val="28"/>
          <w:szCs w:val="28"/>
        </w:rPr>
        <w:t xml:space="preserve"> (seiner selbst) verurteilt ist: „Der Mensch ist nichts anderes als sein Entwurf, er existiert nur in dem Maße, in welchem er sich verwirklicht, er ist also nichts anderes als die Gesamtheit seiner Handlungen, nichts anderes als sein Leben.“ (In: </w:t>
      </w:r>
      <w:r w:rsidRPr="00516410">
        <w:rPr>
          <w:rFonts w:ascii="Times New Roman" w:hAnsi="Times New Roman"/>
          <w:i/>
          <w:sz w:val="28"/>
          <w:szCs w:val="28"/>
        </w:rPr>
        <w:t>Ist der Exis-tentialismus</w:t>
      </w:r>
      <w:r w:rsidRPr="00516410">
        <w:rPr>
          <w:rFonts w:ascii="Times New Roman" w:hAnsi="Times New Roman"/>
          <w:sz w:val="28"/>
          <w:szCs w:val="28"/>
        </w:rPr>
        <w:t xml:space="preserve"> </w:t>
      </w:r>
      <w:r w:rsidRPr="00516410">
        <w:rPr>
          <w:rFonts w:ascii="Times New Roman" w:hAnsi="Times New Roman"/>
          <w:i/>
          <w:sz w:val="28"/>
          <w:szCs w:val="28"/>
        </w:rPr>
        <w:t>ein H</w:t>
      </w:r>
      <w:r w:rsidRPr="00516410">
        <w:rPr>
          <w:rFonts w:ascii="Times New Roman" w:hAnsi="Times New Roman"/>
          <w:i/>
          <w:sz w:val="28"/>
          <w:szCs w:val="28"/>
        </w:rPr>
        <w:t>u</w:t>
      </w:r>
      <w:r w:rsidRPr="00516410">
        <w:rPr>
          <w:rFonts w:ascii="Times New Roman" w:hAnsi="Times New Roman"/>
          <w:i/>
          <w:sz w:val="28"/>
          <w:szCs w:val="28"/>
        </w:rPr>
        <w:t>manismus?</w:t>
      </w:r>
      <w:r w:rsidRPr="00516410">
        <w:rPr>
          <w:rFonts w:ascii="Times New Roman" w:hAnsi="Times New Roman"/>
          <w:sz w:val="28"/>
          <w:szCs w:val="28"/>
        </w:rPr>
        <w:t xml:space="preserve"> a.a.O. S. 22).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Mit der schwerwiegenden Folge, dass die Menschen selbst für alles, was sie tun, </w:t>
      </w:r>
      <w:r w:rsidRPr="00516410">
        <w:rPr>
          <w:rFonts w:ascii="Times New Roman" w:hAnsi="Times New Roman"/>
          <w:i/>
          <w:sz w:val="28"/>
          <w:szCs w:val="28"/>
        </w:rPr>
        <w:t>verantwortlich</w:t>
      </w:r>
      <w:r w:rsidRPr="00516410">
        <w:rPr>
          <w:rFonts w:ascii="Times New Roman" w:hAnsi="Times New Roman"/>
          <w:sz w:val="28"/>
          <w:szCs w:val="28"/>
        </w:rPr>
        <w:t xml:space="preserve"> sind. Freiheit als Ziel für alle kann nur in gemeinsamer Ver</w:t>
      </w:r>
      <w:r w:rsidR="00F459F4" w:rsidRPr="00516410">
        <w:rPr>
          <w:rFonts w:ascii="Times New Roman" w:hAnsi="Times New Roman"/>
          <w:sz w:val="28"/>
          <w:szCs w:val="28"/>
        </w:rPr>
        <w:t>ant</w:t>
      </w:r>
      <w:r w:rsidRPr="00516410">
        <w:rPr>
          <w:rFonts w:ascii="Times New Roman" w:hAnsi="Times New Roman"/>
          <w:sz w:val="28"/>
          <w:szCs w:val="28"/>
        </w:rPr>
        <w:t>wortung angestrebt werden. Denn der in, durch und für die Freiheit handelnde Mensch, bi</w:t>
      </w:r>
      <w:r w:rsidRPr="00516410">
        <w:rPr>
          <w:rFonts w:ascii="Times New Roman" w:hAnsi="Times New Roman"/>
          <w:sz w:val="28"/>
          <w:szCs w:val="28"/>
        </w:rPr>
        <w:t>n</w:t>
      </w:r>
      <w:r w:rsidRPr="00516410">
        <w:rPr>
          <w:rFonts w:ascii="Times New Roman" w:hAnsi="Times New Roman"/>
          <w:sz w:val="28"/>
          <w:szCs w:val="28"/>
        </w:rPr>
        <w:t xml:space="preserve">det sich – durch sein </w:t>
      </w:r>
      <w:r w:rsidRPr="00516410">
        <w:rPr>
          <w:rFonts w:ascii="Times New Roman" w:hAnsi="Times New Roman"/>
          <w:i/>
          <w:sz w:val="28"/>
          <w:szCs w:val="28"/>
        </w:rPr>
        <w:t>Engagement</w:t>
      </w:r>
      <w:r w:rsidRPr="00516410">
        <w:rPr>
          <w:rFonts w:ascii="Times New Roman" w:hAnsi="Times New Roman"/>
          <w:sz w:val="28"/>
          <w:szCs w:val="28"/>
        </w:rPr>
        <w:t xml:space="preserve"> –</w:t>
      </w:r>
      <w:r w:rsidRPr="00516410">
        <w:rPr>
          <w:rFonts w:ascii="Times New Roman" w:hAnsi="Times New Roman"/>
          <w:i/>
          <w:sz w:val="28"/>
          <w:szCs w:val="28"/>
        </w:rPr>
        <w:t xml:space="preserve"> </w:t>
      </w:r>
      <w:r w:rsidRPr="00516410">
        <w:rPr>
          <w:rFonts w:ascii="Times New Roman" w:hAnsi="Times New Roman"/>
          <w:sz w:val="28"/>
          <w:szCs w:val="28"/>
        </w:rPr>
        <w:t>an die Gestaltung des Ga</w:t>
      </w:r>
      <w:r w:rsidRPr="00516410">
        <w:rPr>
          <w:rFonts w:ascii="Times New Roman" w:hAnsi="Times New Roman"/>
          <w:sz w:val="28"/>
          <w:szCs w:val="28"/>
        </w:rPr>
        <w:t>n</w:t>
      </w:r>
      <w:r w:rsidRPr="00516410">
        <w:rPr>
          <w:rFonts w:ascii="Times New Roman" w:hAnsi="Times New Roman"/>
          <w:sz w:val="28"/>
          <w:szCs w:val="28"/>
        </w:rPr>
        <w:t>zen: „Somit ist unsere Verantwortlichkeit viel größer, als wir es etwa voraussetzen könnten, denn sie bindet die ganze Mensc</w:t>
      </w:r>
      <w:r w:rsidRPr="00516410">
        <w:rPr>
          <w:rFonts w:ascii="Times New Roman" w:hAnsi="Times New Roman"/>
          <w:sz w:val="28"/>
          <w:szCs w:val="28"/>
        </w:rPr>
        <w:t>h</w:t>
      </w:r>
      <w:r w:rsidRPr="00516410">
        <w:rPr>
          <w:rFonts w:ascii="Times New Roman" w:hAnsi="Times New Roman"/>
          <w:sz w:val="28"/>
          <w:szCs w:val="28"/>
        </w:rPr>
        <w:t xml:space="preserve">heit.“ (a.a.O. S. 12). Durch meine Wahl „bin ich für mich selbst und für alle verantwortlich, und ich schaffe ein bestimmtes Bild des Menschen, den ich wähle; indem ich mich wähle, wähle ich den Menschen.“ (ebd. S. 13.) Schon deshalb kann Freiheit sich nicht in Abstraktionen verlieren:  „ ... Freiheit will sich im Konkreten“ (ebd. S. 32), d.h. auch: in konkreter, gemeinsamer Verantwortung. Der Mensch ist frei, d.h. er darf tun, was er vor sich und den anderen Menschen verantworten kann.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Freiheit, Materialismus und Revolution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Schon früh beschäftigt sich Sartre mit der Sozialen Frage, e</w:t>
      </w:r>
      <w:r w:rsidRPr="00516410">
        <w:rPr>
          <w:rFonts w:ascii="Times New Roman" w:hAnsi="Times New Roman"/>
          <w:sz w:val="28"/>
          <w:szCs w:val="28"/>
        </w:rPr>
        <w:t>r</w:t>
      </w:r>
      <w:r w:rsidRPr="00516410">
        <w:rPr>
          <w:rFonts w:ascii="Times New Roman" w:hAnsi="Times New Roman"/>
          <w:sz w:val="28"/>
          <w:szCs w:val="28"/>
        </w:rPr>
        <w:t>kennt er die Unterdrückung der Lohnarbeiter durch die Kapit</w:t>
      </w:r>
      <w:r w:rsidRPr="00516410">
        <w:rPr>
          <w:rFonts w:ascii="Times New Roman" w:hAnsi="Times New Roman"/>
          <w:sz w:val="28"/>
          <w:szCs w:val="28"/>
        </w:rPr>
        <w:t>a</w:t>
      </w:r>
      <w:r w:rsidRPr="00516410">
        <w:rPr>
          <w:rFonts w:ascii="Times New Roman" w:hAnsi="Times New Roman"/>
          <w:sz w:val="28"/>
          <w:szCs w:val="28"/>
        </w:rPr>
        <w:t>listen. Dennoch übernimmt er  nicht einfach die kommunistische Ideologie, sondern konfrontiert schon früh, d.h. spätestens seit den 1940er Jahren, seinen Freiheitsbegriff mit dem Marxismus bzw. mit dem dialektischen und historischen M</w:t>
      </w:r>
      <w:r w:rsidR="00F459F4" w:rsidRPr="00516410">
        <w:rPr>
          <w:rFonts w:ascii="Times New Roman" w:hAnsi="Times New Roman"/>
          <w:sz w:val="28"/>
          <w:szCs w:val="28"/>
        </w:rPr>
        <w:t>at</w:t>
      </w:r>
      <w:r w:rsidRPr="00516410">
        <w:rPr>
          <w:rFonts w:ascii="Times New Roman" w:hAnsi="Times New Roman"/>
          <w:sz w:val="28"/>
          <w:szCs w:val="28"/>
        </w:rPr>
        <w:t xml:space="preserve">erialismus. Im Jahre 1946 veröffentlicht er dazu seine Abhandlung </w:t>
      </w:r>
      <w:r w:rsidRPr="00516410">
        <w:rPr>
          <w:rFonts w:ascii="Times New Roman" w:hAnsi="Times New Roman"/>
          <w:i/>
          <w:sz w:val="28"/>
          <w:szCs w:val="28"/>
        </w:rPr>
        <w:t>Materiali</w:t>
      </w:r>
      <w:r w:rsidRPr="00516410">
        <w:rPr>
          <w:rFonts w:ascii="Times New Roman" w:hAnsi="Times New Roman"/>
          <w:i/>
          <w:sz w:val="28"/>
          <w:szCs w:val="28"/>
        </w:rPr>
        <w:t>s</w:t>
      </w:r>
      <w:r w:rsidRPr="00516410">
        <w:rPr>
          <w:rFonts w:ascii="Times New Roman" w:hAnsi="Times New Roman"/>
          <w:i/>
          <w:sz w:val="28"/>
          <w:szCs w:val="28"/>
        </w:rPr>
        <w:t>mus und Revolution</w:t>
      </w:r>
      <w:r w:rsidRPr="00516410">
        <w:rPr>
          <w:rFonts w:ascii="Times New Roman" w:hAnsi="Times New Roman"/>
          <w:sz w:val="28"/>
          <w:szCs w:val="28"/>
        </w:rPr>
        <w:t xml:space="preserve"> (in: </w:t>
      </w:r>
      <w:r w:rsidRPr="00516410">
        <w:rPr>
          <w:rFonts w:ascii="Times New Roman" w:hAnsi="Times New Roman"/>
          <w:i/>
          <w:sz w:val="28"/>
          <w:szCs w:val="28"/>
        </w:rPr>
        <w:t>Drei Essays</w:t>
      </w:r>
      <w:r w:rsidRPr="00516410">
        <w:rPr>
          <w:rFonts w:ascii="Times New Roman" w:hAnsi="Times New Roman"/>
          <w:sz w:val="28"/>
          <w:szCs w:val="28"/>
        </w:rPr>
        <w:t xml:space="preserve"> a.a.O. S. 52-107, Abkü</w:t>
      </w:r>
      <w:r w:rsidRPr="00516410">
        <w:rPr>
          <w:rFonts w:ascii="Times New Roman" w:hAnsi="Times New Roman"/>
          <w:sz w:val="28"/>
          <w:szCs w:val="28"/>
        </w:rPr>
        <w:t>r</w:t>
      </w:r>
      <w:r w:rsidRPr="00516410">
        <w:rPr>
          <w:rFonts w:ascii="Times New Roman" w:hAnsi="Times New Roman"/>
          <w:sz w:val="28"/>
          <w:szCs w:val="28"/>
        </w:rPr>
        <w:t xml:space="preserve">zung im Folgenden: MuR). Darin kritisiert er den dialektischen Materialismus vor allem in der von </w:t>
      </w:r>
      <w:r w:rsidRPr="00516410">
        <w:rPr>
          <w:rFonts w:ascii="Times New Roman" w:hAnsi="Times New Roman"/>
          <w:i/>
          <w:sz w:val="28"/>
          <w:szCs w:val="28"/>
        </w:rPr>
        <w:t>Engels</w:t>
      </w:r>
      <w:r w:rsidRPr="00516410">
        <w:rPr>
          <w:rFonts w:ascii="Times New Roman" w:hAnsi="Times New Roman"/>
          <w:sz w:val="28"/>
          <w:szCs w:val="28"/>
        </w:rPr>
        <w:t xml:space="preserve"> vorgelegten Form. Für widersinnig hält er es, dass Engels von einer angeblich di</w:t>
      </w:r>
      <w:r w:rsidRPr="00516410">
        <w:rPr>
          <w:rFonts w:ascii="Times New Roman" w:hAnsi="Times New Roman"/>
          <w:sz w:val="28"/>
          <w:szCs w:val="28"/>
        </w:rPr>
        <w:t>a</w:t>
      </w:r>
      <w:r w:rsidRPr="00516410">
        <w:rPr>
          <w:rFonts w:ascii="Times New Roman" w:hAnsi="Times New Roman"/>
          <w:sz w:val="28"/>
          <w:szCs w:val="28"/>
        </w:rPr>
        <w:t xml:space="preserve">lektisch erklärbaren „Naturgeschichte“ </w:t>
      </w:r>
      <w:proofErr w:type="gramStart"/>
      <w:r w:rsidRPr="00516410">
        <w:rPr>
          <w:rFonts w:ascii="Times New Roman" w:hAnsi="Times New Roman"/>
          <w:sz w:val="28"/>
          <w:szCs w:val="28"/>
        </w:rPr>
        <w:t>ausgeht</w:t>
      </w:r>
      <w:proofErr w:type="gramEnd"/>
      <w:r w:rsidRPr="00516410">
        <w:rPr>
          <w:rFonts w:ascii="Times New Roman" w:hAnsi="Times New Roman"/>
          <w:sz w:val="28"/>
          <w:szCs w:val="28"/>
        </w:rPr>
        <w:t xml:space="preserve">. Geschichte ist, so Sartre, „bestimmt durch die ab-sichtliche Wiederaufnahme der Vergangenheit durch die Gegenwart“ (MuR a.a.O. S. 60), so dass es nur eine „Geschichte des </w:t>
      </w:r>
      <w:r w:rsidRPr="00516410">
        <w:rPr>
          <w:rFonts w:ascii="Times New Roman" w:hAnsi="Times New Roman"/>
          <w:i/>
          <w:sz w:val="28"/>
          <w:szCs w:val="28"/>
        </w:rPr>
        <w:t>Menschen</w:t>
      </w:r>
      <w:r w:rsidRPr="00516410">
        <w:rPr>
          <w:rFonts w:ascii="Times New Roman" w:hAnsi="Times New Roman"/>
          <w:sz w:val="28"/>
          <w:szCs w:val="28"/>
        </w:rPr>
        <w:t xml:space="preserve">“ geben könne (ebd.).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von Engels behauptete „Umschlagen von Quantität in Qualität“ könne nicht stattfinden, weil die Wissenschaft, wie Sartre erklärt, grundsätzlich Qualitäten auf Quantitäten zurüc</w:t>
      </w:r>
      <w:r w:rsidRPr="00516410">
        <w:rPr>
          <w:rFonts w:ascii="Times New Roman" w:hAnsi="Times New Roman"/>
          <w:sz w:val="28"/>
          <w:szCs w:val="28"/>
        </w:rPr>
        <w:t>k</w:t>
      </w:r>
      <w:r w:rsidRPr="00516410">
        <w:rPr>
          <w:rFonts w:ascii="Times New Roman" w:hAnsi="Times New Roman"/>
          <w:sz w:val="28"/>
          <w:szCs w:val="28"/>
        </w:rPr>
        <w:t xml:space="preserve">führe (a.a.O. S. 61). Quantität könne aber nur wieder </w:t>
      </w:r>
      <w:r w:rsidRPr="00516410">
        <w:rPr>
          <w:rFonts w:ascii="Times New Roman" w:hAnsi="Times New Roman"/>
          <w:i/>
          <w:sz w:val="28"/>
          <w:szCs w:val="28"/>
        </w:rPr>
        <w:t>Quantität</w:t>
      </w:r>
      <w:r w:rsidRPr="00516410">
        <w:rPr>
          <w:rFonts w:ascii="Times New Roman" w:hAnsi="Times New Roman"/>
          <w:sz w:val="28"/>
          <w:szCs w:val="28"/>
        </w:rPr>
        <w:t xml:space="preserve"> hervorbringen. Überhaupt l</w:t>
      </w:r>
      <w:r w:rsidR="00F459F4" w:rsidRPr="00516410">
        <w:rPr>
          <w:rFonts w:ascii="Times New Roman" w:hAnsi="Times New Roman"/>
          <w:sz w:val="28"/>
          <w:szCs w:val="28"/>
        </w:rPr>
        <w:t>assen sich Dialektik und Wisse</w:t>
      </w:r>
      <w:r w:rsidR="00F459F4" w:rsidRPr="00516410">
        <w:rPr>
          <w:rFonts w:ascii="Times New Roman" w:hAnsi="Times New Roman"/>
          <w:sz w:val="28"/>
          <w:szCs w:val="28"/>
        </w:rPr>
        <w:t>n</w:t>
      </w:r>
      <w:r w:rsidRPr="00516410">
        <w:rPr>
          <w:rFonts w:ascii="Times New Roman" w:hAnsi="Times New Roman"/>
          <w:sz w:val="28"/>
          <w:szCs w:val="28"/>
        </w:rPr>
        <w:t xml:space="preserve">schaft nicht in Einklang bringen, wenn Dialektik wesentlich auf einem „Spiel der </w:t>
      </w:r>
      <w:r w:rsidRPr="00516410">
        <w:rPr>
          <w:rFonts w:ascii="Times New Roman" w:hAnsi="Times New Roman"/>
          <w:i/>
          <w:sz w:val="28"/>
          <w:szCs w:val="28"/>
        </w:rPr>
        <w:t>Begriffe</w:t>
      </w:r>
      <w:r w:rsidRPr="00516410">
        <w:rPr>
          <w:rFonts w:ascii="Times New Roman" w:hAnsi="Times New Roman"/>
          <w:sz w:val="28"/>
          <w:szCs w:val="28"/>
        </w:rPr>
        <w:t xml:space="preserve">“, Wissenschaft aber auf der </w:t>
      </w:r>
      <w:r w:rsidRPr="00516410">
        <w:rPr>
          <w:rFonts w:ascii="Times New Roman" w:hAnsi="Times New Roman"/>
          <w:i/>
          <w:sz w:val="28"/>
          <w:szCs w:val="28"/>
        </w:rPr>
        <w:t>Analyse von Vorstellungen</w:t>
      </w:r>
      <w:r w:rsidRPr="00516410">
        <w:rPr>
          <w:rFonts w:ascii="Times New Roman" w:hAnsi="Times New Roman"/>
          <w:sz w:val="28"/>
          <w:szCs w:val="28"/>
        </w:rPr>
        <w:t xml:space="preserve"> beruht (S. 63) und daher vornehmlich tatsäc</w:t>
      </w:r>
      <w:r w:rsidRPr="00516410">
        <w:rPr>
          <w:rFonts w:ascii="Times New Roman" w:hAnsi="Times New Roman"/>
          <w:sz w:val="28"/>
          <w:szCs w:val="28"/>
        </w:rPr>
        <w:t>h</w:t>
      </w:r>
      <w:r w:rsidRPr="00516410">
        <w:rPr>
          <w:rFonts w:ascii="Times New Roman" w:hAnsi="Times New Roman"/>
          <w:sz w:val="28"/>
          <w:szCs w:val="28"/>
        </w:rPr>
        <w:t>liche „funktionelle Beziehungen zwischen den Erscheinungen“ untersucht (65). – In der Dialektik sieht Sartre dagegen ein Mi</w:t>
      </w:r>
      <w:r w:rsidRPr="00516410">
        <w:rPr>
          <w:rFonts w:ascii="Times New Roman" w:hAnsi="Times New Roman"/>
          <w:sz w:val="28"/>
          <w:szCs w:val="28"/>
        </w:rPr>
        <w:t>t</w:t>
      </w:r>
      <w:r w:rsidRPr="00516410">
        <w:rPr>
          <w:rFonts w:ascii="Times New Roman" w:hAnsi="Times New Roman"/>
          <w:sz w:val="28"/>
          <w:szCs w:val="28"/>
        </w:rPr>
        <w:t xml:space="preserve">tel, neue Synthesen zu finden, die </w:t>
      </w:r>
      <w:r w:rsidRPr="00516410">
        <w:rPr>
          <w:rFonts w:ascii="Times New Roman" w:hAnsi="Times New Roman"/>
          <w:i/>
          <w:sz w:val="28"/>
          <w:szCs w:val="28"/>
        </w:rPr>
        <w:t>mehr</w:t>
      </w:r>
      <w:r w:rsidRPr="00516410">
        <w:rPr>
          <w:rFonts w:ascii="Times New Roman" w:hAnsi="Times New Roman"/>
          <w:sz w:val="28"/>
          <w:szCs w:val="28"/>
        </w:rPr>
        <w:t xml:space="preserve"> enthalten als These und Antithese zuvor. Auch deshalb hält Sartre – im Gegensatz </w:t>
      </w:r>
      <w:r w:rsidR="00F459F4" w:rsidRPr="00516410">
        <w:rPr>
          <w:rFonts w:ascii="Times New Roman" w:hAnsi="Times New Roman"/>
          <w:sz w:val="28"/>
          <w:szCs w:val="28"/>
        </w:rPr>
        <w:t>zu Engels – Dialektik und Natur</w:t>
      </w:r>
      <w:r w:rsidRPr="00516410">
        <w:rPr>
          <w:rFonts w:ascii="Times New Roman" w:hAnsi="Times New Roman"/>
          <w:sz w:val="28"/>
          <w:szCs w:val="28"/>
        </w:rPr>
        <w:t>wissenschaft für nicht vereinbar.</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Nicht weniger problematisch erscheint Sartre der Anspruch des Historischen Materialismus, dialektisch ein „Sinngesetz“ der Geschichte zu begründen. Wie auch Lenin und Stalin bekräft</w:t>
      </w:r>
      <w:r w:rsidRPr="00516410">
        <w:rPr>
          <w:rFonts w:ascii="Times New Roman" w:hAnsi="Times New Roman"/>
          <w:sz w:val="28"/>
          <w:szCs w:val="28"/>
        </w:rPr>
        <w:t>i</w:t>
      </w:r>
      <w:r w:rsidRPr="00516410">
        <w:rPr>
          <w:rFonts w:ascii="Times New Roman" w:hAnsi="Times New Roman"/>
          <w:sz w:val="28"/>
          <w:szCs w:val="28"/>
        </w:rPr>
        <w:t>gen, geht der Kapitalismus gemäß diesem „Gesetz“ zwangslä</w:t>
      </w:r>
      <w:r w:rsidRPr="00516410">
        <w:rPr>
          <w:rFonts w:ascii="Times New Roman" w:hAnsi="Times New Roman"/>
          <w:sz w:val="28"/>
          <w:szCs w:val="28"/>
        </w:rPr>
        <w:t>u</w:t>
      </w:r>
      <w:r w:rsidRPr="00516410">
        <w:rPr>
          <w:rFonts w:ascii="Times New Roman" w:hAnsi="Times New Roman"/>
          <w:sz w:val="28"/>
          <w:szCs w:val="28"/>
        </w:rPr>
        <w:t>fig an seinen inneren Widersprüchen zugrunde. Wenn das z</w:t>
      </w:r>
      <w:r w:rsidRPr="00516410">
        <w:rPr>
          <w:rFonts w:ascii="Times New Roman" w:hAnsi="Times New Roman"/>
          <w:sz w:val="28"/>
          <w:szCs w:val="28"/>
        </w:rPr>
        <w:t>u</w:t>
      </w:r>
      <w:r w:rsidRPr="00516410">
        <w:rPr>
          <w:rFonts w:ascii="Times New Roman" w:hAnsi="Times New Roman"/>
          <w:sz w:val="28"/>
          <w:szCs w:val="28"/>
        </w:rPr>
        <w:t>trifft, bedarf es gar keines revolutionären Subjekts mehr, um die Revolution voran-zubringen. Sartre geht noch weiter: Die mat</w:t>
      </w:r>
      <w:r w:rsidRPr="00516410">
        <w:rPr>
          <w:rFonts w:ascii="Times New Roman" w:hAnsi="Times New Roman"/>
          <w:sz w:val="28"/>
          <w:szCs w:val="28"/>
        </w:rPr>
        <w:t>e</w:t>
      </w:r>
      <w:r w:rsidRPr="00516410">
        <w:rPr>
          <w:rFonts w:ascii="Times New Roman" w:hAnsi="Times New Roman"/>
          <w:sz w:val="28"/>
          <w:szCs w:val="28"/>
        </w:rPr>
        <w:t>rialistische Teleologie der Geschich-te würdigt den Menschen zu einem „Ding“ herab. „Widersinnig“ sei es, „die Freiheit alles in allem in die Dinge und nicht in den Menschen zu legen“ (MuR S. 89). Mit solcher Verdinglichung spiele der Marxismus den Kapitalisten in die Hände, die nur darauf bedacht seien, den Arbeiter „gleich dem Sklaven in ein Ding zu verwandeln“ (96), so im Taylorsystem der Arbeitsteilung und anderen kapitalist</w:t>
      </w:r>
      <w:r w:rsidRPr="00516410">
        <w:rPr>
          <w:rFonts w:ascii="Times New Roman" w:hAnsi="Times New Roman"/>
          <w:sz w:val="28"/>
          <w:szCs w:val="28"/>
        </w:rPr>
        <w:t>i</w:t>
      </w:r>
      <w:r w:rsidRPr="00516410">
        <w:rPr>
          <w:rFonts w:ascii="Times New Roman" w:hAnsi="Times New Roman"/>
          <w:sz w:val="28"/>
          <w:szCs w:val="28"/>
        </w:rPr>
        <w:t xml:space="preserve">schen Produktionsverfahren.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Dagegen sieht Sartre in der Freiheit das Gegenteil jeglicher Verdinglichung. Freiheit erfährt der Arbeiter u.a. im Umgang mit den Dingen. Er gewinnt – durch planvolle Arbeit – Macht über die Dinge, d.h. die Fähigkeit, die Dinge in seinem Sinne zu verändern. Kausaldenken und Teleologie, ursächliches und zweckgerich-tetes Handeln kommen darin überein. Genau dies bedeutet aber </w:t>
      </w:r>
      <w:r w:rsidRPr="00516410">
        <w:rPr>
          <w:rFonts w:ascii="Times New Roman" w:hAnsi="Times New Roman"/>
          <w:i/>
          <w:sz w:val="28"/>
          <w:szCs w:val="28"/>
        </w:rPr>
        <w:t>Freiheit</w:t>
      </w:r>
      <w:r w:rsidRPr="00516410">
        <w:rPr>
          <w:rFonts w:ascii="Times New Roman" w:hAnsi="Times New Roman"/>
          <w:sz w:val="28"/>
          <w:szCs w:val="28"/>
        </w:rPr>
        <w:t xml:space="preserve"> als höchsten, stets auf die Zukunft bez</w:t>
      </w:r>
      <w:r w:rsidRPr="00516410">
        <w:rPr>
          <w:rFonts w:ascii="Times New Roman" w:hAnsi="Times New Roman"/>
          <w:sz w:val="28"/>
          <w:szCs w:val="28"/>
        </w:rPr>
        <w:t>o</w:t>
      </w:r>
      <w:r w:rsidRPr="00516410">
        <w:rPr>
          <w:rFonts w:ascii="Times New Roman" w:hAnsi="Times New Roman"/>
          <w:sz w:val="28"/>
          <w:szCs w:val="28"/>
        </w:rPr>
        <w:t xml:space="preserve">genen </w:t>
      </w:r>
      <w:r w:rsidRPr="00516410">
        <w:rPr>
          <w:rFonts w:ascii="Times New Roman" w:hAnsi="Times New Roman"/>
          <w:i/>
          <w:sz w:val="28"/>
          <w:szCs w:val="28"/>
        </w:rPr>
        <w:t>Wert</w:t>
      </w:r>
      <w:r w:rsidRPr="00516410">
        <w:rPr>
          <w:rFonts w:ascii="Times New Roman" w:hAnsi="Times New Roman"/>
          <w:sz w:val="28"/>
          <w:szCs w:val="28"/>
        </w:rPr>
        <w:t>: „Somit erfährt der Arbeiter in der Tat seine Freiheit durch die Dinge; aber gerade weil die Dinge ihn die Freiheit le</w:t>
      </w:r>
      <w:r w:rsidRPr="00516410">
        <w:rPr>
          <w:rFonts w:ascii="Times New Roman" w:hAnsi="Times New Roman"/>
          <w:sz w:val="28"/>
          <w:szCs w:val="28"/>
        </w:rPr>
        <w:t>h</w:t>
      </w:r>
      <w:r w:rsidRPr="00516410">
        <w:rPr>
          <w:rFonts w:ascii="Times New Roman" w:hAnsi="Times New Roman"/>
          <w:sz w:val="28"/>
          <w:szCs w:val="28"/>
        </w:rPr>
        <w:t xml:space="preserve">ren, ist er alles in der Welt, nur kein Ding“ (95).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Erkenntnisse dieser Art beflügeln Sartre</w:t>
      </w:r>
      <w:r w:rsidR="001A08AD" w:rsidRPr="00516410">
        <w:rPr>
          <w:rFonts w:ascii="Times New Roman" w:hAnsi="Times New Roman"/>
          <w:sz w:val="28"/>
          <w:szCs w:val="28"/>
        </w:rPr>
        <w:t xml:space="preserve"> erst recht, über die Beziehung</w:t>
      </w:r>
      <w:r w:rsidRPr="00516410">
        <w:rPr>
          <w:rFonts w:ascii="Times New Roman" w:hAnsi="Times New Roman"/>
          <w:sz w:val="28"/>
          <w:szCs w:val="28"/>
        </w:rPr>
        <w:t>en zwischen Freiheit und Revolution neu nachzude</w:t>
      </w:r>
      <w:r w:rsidRPr="00516410">
        <w:rPr>
          <w:rFonts w:ascii="Times New Roman" w:hAnsi="Times New Roman"/>
          <w:sz w:val="28"/>
          <w:szCs w:val="28"/>
        </w:rPr>
        <w:t>n</w:t>
      </w:r>
      <w:r w:rsidRPr="00516410">
        <w:rPr>
          <w:rFonts w:ascii="Times New Roman" w:hAnsi="Times New Roman"/>
          <w:sz w:val="28"/>
          <w:szCs w:val="28"/>
        </w:rPr>
        <w:t>ken, wobei er an den in EN entwickelten Bestimmungen der Freiheit als eines absoluten Werts durchweg festhält, so dass er mit Marxisten in Konflikt gerät, die ihm zu bedenken geben, dass der Mensch, wenn er von Geburt an grundsätzlich schon frei ist, nicht mehr befreit zu werden braucht, so dass das ma</w:t>
      </w:r>
      <w:r w:rsidRPr="00516410">
        <w:rPr>
          <w:rFonts w:ascii="Times New Roman" w:hAnsi="Times New Roman"/>
          <w:sz w:val="28"/>
          <w:szCs w:val="28"/>
        </w:rPr>
        <w:t>r</w:t>
      </w:r>
      <w:r w:rsidRPr="00516410">
        <w:rPr>
          <w:rFonts w:ascii="Times New Roman" w:hAnsi="Times New Roman"/>
          <w:sz w:val="28"/>
          <w:szCs w:val="28"/>
        </w:rPr>
        <w:t xml:space="preserve">xistische </w:t>
      </w:r>
      <w:r w:rsidRPr="00516410">
        <w:rPr>
          <w:rFonts w:ascii="Times New Roman" w:hAnsi="Times New Roman"/>
          <w:i/>
          <w:sz w:val="28"/>
          <w:szCs w:val="28"/>
        </w:rPr>
        <w:t>Ziel einer freien Assoziation freier Individuen</w:t>
      </w:r>
      <w:r w:rsidRPr="00516410">
        <w:rPr>
          <w:rFonts w:ascii="Times New Roman" w:hAnsi="Times New Roman"/>
          <w:sz w:val="28"/>
          <w:szCs w:val="28"/>
        </w:rPr>
        <w:t xml:space="preserve"> seinen Sinn verliert. Darauf S</w:t>
      </w:r>
      <w:r w:rsidR="001A08AD" w:rsidRPr="00516410">
        <w:rPr>
          <w:rFonts w:ascii="Times New Roman" w:hAnsi="Times New Roman"/>
          <w:sz w:val="28"/>
          <w:szCs w:val="28"/>
        </w:rPr>
        <w:t>artre: „Ist der Mensch nicht ur</w:t>
      </w:r>
      <w:r w:rsidRPr="00516410">
        <w:rPr>
          <w:rFonts w:ascii="Times New Roman" w:hAnsi="Times New Roman"/>
          <w:sz w:val="28"/>
          <w:szCs w:val="28"/>
        </w:rPr>
        <w:t>sprünglich frei, sondern ein für allemal determiniert, so vermag man nicht einmal zu begreifen, worin denn seine Befreiung bestehen kö</w:t>
      </w:r>
      <w:r w:rsidRPr="00516410">
        <w:rPr>
          <w:rFonts w:ascii="Times New Roman" w:hAnsi="Times New Roman"/>
          <w:sz w:val="28"/>
          <w:szCs w:val="28"/>
        </w:rPr>
        <w:t>n</w:t>
      </w:r>
      <w:r w:rsidRPr="00516410">
        <w:rPr>
          <w:rFonts w:ascii="Times New Roman" w:hAnsi="Times New Roman"/>
          <w:sz w:val="28"/>
          <w:szCs w:val="28"/>
        </w:rPr>
        <w:t>ne“ (MuR 96). Falsch sei es, zwischen der Freiheit des Me</w:t>
      </w:r>
      <w:r w:rsidRPr="00516410">
        <w:rPr>
          <w:rFonts w:ascii="Times New Roman" w:hAnsi="Times New Roman"/>
          <w:sz w:val="28"/>
          <w:szCs w:val="28"/>
        </w:rPr>
        <w:t>n</w:t>
      </w:r>
      <w:r w:rsidRPr="00516410">
        <w:rPr>
          <w:rFonts w:ascii="Times New Roman" w:hAnsi="Times New Roman"/>
          <w:sz w:val="28"/>
          <w:szCs w:val="28"/>
        </w:rPr>
        <w:t>s</w:t>
      </w:r>
      <w:r w:rsidR="003340F4" w:rsidRPr="00516410">
        <w:rPr>
          <w:rFonts w:ascii="Times New Roman" w:hAnsi="Times New Roman"/>
          <w:sz w:val="28"/>
          <w:szCs w:val="28"/>
        </w:rPr>
        <w:t>chen und der Bedingtheit (Deter</w:t>
      </w:r>
      <w:r w:rsidRPr="00516410">
        <w:rPr>
          <w:rFonts w:ascii="Times New Roman" w:hAnsi="Times New Roman"/>
          <w:sz w:val="28"/>
          <w:szCs w:val="28"/>
        </w:rPr>
        <w:t>miniertheit) der Welt Gege</w:t>
      </w:r>
      <w:r w:rsidRPr="00516410">
        <w:rPr>
          <w:rFonts w:ascii="Times New Roman" w:hAnsi="Times New Roman"/>
          <w:sz w:val="28"/>
          <w:szCs w:val="28"/>
        </w:rPr>
        <w:t>n</w:t>
      </w:r>
      <w:r w:rsidRPr="00516410">
        <w:rPr>
          <w:rFonts w:ascii="Times New Roman" w:hAnsi="Times New Roman"/>
          <w:sz w:val="28"/>
          <w:szCs w:val="28"/>
        </w:rPr>
        <w:t>sätze aufzubauen. Gehört kapit</w:t>
      </w:r>
      <w:r w:rsidR="001A08AD" w:rsidRPr="00516410">
        <w:rPr>
          <w:rFonts w:ascii="Times New Roman" w:hAnsi="Times New Roman"/>
          <w:sz w:val="28"/>
          <w:szCs w:val="28"/>
        </w:rPr>
        <w:t>alistische Unterdrückung zu di</w:t>
      </w:r>
      <w:r w:rsidR="001A08AD" w:rsidRPr="00516410">
        <w:rPr>
          <w:rFonts w:ascii="Times New Roman" w:hAnsi="Times New Roman"/>
          <w:sz w:val="28"/>
          <w:szCs w:val="28"/>
        </w:rPr>
        <w:t>e</w:t>
      </w:r>
      <w:r w:rsidRPr="00516410">
        <w:rPr>
          <w:rFonts w:ascii="Times New Roman" w:hAnsi="Times New Roman"/>
          <w:sz w:val="28"/>
          <w:szCs w:val="28"/>
        </w:rPr>
        <w:t>sen Bedingungen, könne der Proletarier ohne ein Freiheitsb</w:t>
      </w:r>
      <w:r w:rsidRPr="00516410">
        <w:rPr>
          <w:rFonts w:ascii="Times New Roman" w:hAnsi="Times New Roman"/>
          <w:sz w:val="28"/>
          <w:szCs w:val="28"/>
        </w:rPr>
        <w:t>e</w:t>
      </w:r>
      <w:r w:rsidRPr="00516410">
        <w:rPr>
          <w:rFonts w:ascii="Times New Roman" w:hAnsi="Times New Roman"/>
          <w:sz w:val="28"/>
          <w:szCs w:val="28"/>
        </w:rPr>
        <w:t>wusstsein sich nicht einmal seiner Lage bewusst werden. Selbst wenn die Unterdrückung ihm „keine andere Wahl als Resignat</w:t>
      </w:r>
      <w:r w:rsidRPr="00516410">
        <w:rPr>
          <w:rFonts w:ascii="Times New Roman" w:hAnsi="Times New Roman"/>
          <w:sz w:val="28"/>
          <w:szCs w:val="28"/>
        </w:rPr>
        <w:t>i</w:t>
      </w:r>
      <w:r w:rsidRPr="00516410">
        <w:rPr>
          <w:rFonts w:ascii="Times New Roman" w:hAnsi="Times New Roman"/>
          <w:sz w:val="28"/>
          <w:szCs w:val="28"/>
        </w:rPr>
        <w:t>on oder Revolution“ lasse, trete Freiheit zum Vor-schein, nä</w:t>
      </w:r>
      <w:r w:rsidRPr="00516410">
        <w:rPr>
          <w:rFonts w:ascii="Times New Roman" w:hAnsi="Times New Roman"/>
          <w:sz w:val="28"/>
          <w:szCs w:val="28"/>
        </w:rPr>
        <w:t>m</w:t>
      </w:r>
      <w:r w:rsidRPr="00516410">
        <w:rPr>
          <w:rFonts w:ascii="Times New Roman" w:hAnsi="Times New Roman"/>
          <w:sz w:val="28"/>
          <w:szCs w:val="28"/>
        </w:rPr>
        <w:t xml:space="preserve">lich als </w:t>
      </w:r>
      <w:r w:rsidRPr="00516410">
        <w:rPr>
          <w:rFonts w:ascii="Times New Roman" w:hAnsi="Times New Roman"/>
          <w:i/>
          <w:sz w:val="28"/>
          <w:szCs w:val="28"/>
        </w:rPr>
        <w:t>Wahlfreiheit</w:t>
      </w:r>
      <w:r w:rsidRPr="00516410">
        <w:rPr>
          <w:rFonts w:ascii="Times New Roman" w:hAnsi="Times New Roman"/>
          <w:sz w:val="28"/>
          <w:szCs w:val="28"/>
        </w:rPr>
        <w:t xml:space="preserve"> (97).</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dieser Situation befinde sich der sozialistische Revoluti</w:t>
      </w:r>
      <w:r w:rsidRPr="00516410">
        <w:rPr>
          <w:rFonts w:ascii="Times New Roman" w:hAnsi="Times New Roman"/>
          <w:sz w:val="28"/>
          <w:szCs w:val="28"/>
        </w:rPr>
        <w:t>o</w:t>
      </w:r>
      <w:r w:rsidRPr="00516410">
        <w:rPr>
          <w:rFonts w:ascii="Times New Roman" w:hAnsi="Times New Roman"/>
          <w:sz w:val="28"/>
          <w:szCs w:val="28"/>
        </w:rPr>
        <w:t xml:space="preserve">när, werde aber durch einen zur Verdinglichung verfälschten Materialismus daran gehindert, sich wirklich zu emanzipieren, wirklich </w:t>
      </w:r>
      <w:r w:rsidRPr="00516410">
        <w:rPr>
          <w:rFonts w:ascii="Times New Roman" w:hAnsi="Times New Roman"/>
          <w:i/>
          <w:sz w:val="28"/>
          <w:szCs w:val="28"/>
        </w:rPr>
        <w:t>frei</w:t>
      </w:r>
      <w:r w:rsidRPr="00516410">
        <w:rPr>
          <w:rFonts w:ascii="Times New Roman" w:hAnsi="Times New Roman"/>
          <w:sz w:val="28"/>
          <w:szCs w:val="28"/>
        </w:rPr>
        <w:t xml:space="preserve"> zu handeln und nicht – wie bei Hegel – mit dem bloßen Bewusstsein von Freiheit als Idee zu leben (98 f.). Es bedürfe einer auf </w:t>
      </w:r>
      <w:r w:rsidRPr="00516410">
        <w:rPr>
          <w:rFonts w:ascii="Times New Roman" w:hAnsi="Times New Roman"/>
          <w:i/>
          <w:sz w:val="28"/>
          <w:szCs w:val="28"/>
        </w:rPr>
        <w:t xml:space="preserve">Solidarität </w:t>
      </w:r>
      <w:r w:rsidRPr="00516410">
        <w:rPr>
          <w:rFonts w:ascii="Times New Roman" w:hAnsi="Times New Roman"/>
          <w:sz w:val="28"/>
          <w:szCs w:val="28"/>
        </w:rPr>
        <w:t>gegründeten „Philosophie der Fre</w:t>
      </w:r>
      <w:r w:rsidRPr="00516410">
        <w:rPr>
          <w:rFonts w:ascii="Times New Roman" w:hAnsi="Times New Roman"/>
          <w:sz w:val="28"/>
          <w:szCs w:val="28"/>
        </w:rPr>
        <w:t>i</w:t>
      </w:r>
      <w:r w:rsidRPr="00516410">
        <w:rPr>
          <w:rFonts w:ascii="Times New Roman" w:hAnsi="Times New Roman"/>
          <w:sz w:val="28"/>
          <w:szCs w:val="28"/>
        </w:rPr>
        <w:t>heit“ als Vora</w:t>
      </w:r>
      <w:r w:rsidR="001A08AD" w:rsidRPr="00516410">
        <w:rPr>
          <w:rFonts w:ascii="Times New Roman" w:hAnsi="Times New Roman"/>
          <w:sz w:val="28"/>
          <w:szCs w:val="28"/>
        </w:rPr>
        <w:t>us</w:t>
      </w:r>
      <w:r w:rsidRPr="00516410">
        <w:rPr>
          <w:rFonts w:ascii="Times New Roman" w:hAnsi="Times New Roman"/>
          <w:sz w:val="28"/>
          <w:szCs w:val="28"/>
        </w:rPr>
        <w:t>setzung und Stützung revolutionären Handelns.</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 xml:space="preserve">Konflikte entstehen allerdings durch die </w:t>
      </w:r>
      <w:r w:rsidRPr="00516410">
        <w:rPr>
          <w:rFonts w:ascii="Times New Roman" w:hAnsi="Times New Roman"/>
          <w:i/>
          <w:sz w:val="28"/>
          <w:szCs w:val="28"/>
        </w:rPr>
        <w:t>Pluralität von Fre</w:t>
      </w:r>
      <w:r w:rsidRPr="00516410">
        <w:rPr>
          <w:rFonts w:ascii="Times New Roman" w:hAnsi="Times New Roman"/>
          <w:i/>
          <w:sz w:val="28"/>
          <w:szCs w:val="28"/>
        </w:rPr>
        <w:t>i</w:t>
      </w:r>
      <w:r w:rsidRPr="00516410">
        <w:rPr>
          <w:rFonts w:ascii="Times New Roman" w:hAnsi="Times New Roman"/>
          <w:i/>
          <w:sz w:val="28"/>
          <w:szCs w:val="28"/>
        </w:rPr>
        <w:t>heiten</w:t>
      </w:r>
      <w:r w:rsidRPr="00516410">
        <w:rPr>
          <w:rFonts w:ascii="Times New Roman" w:hAnsi="Times New Roman"/>
          <w:sz w:val="28"/>
          <w:szCs w:val="28"/>
        </w:rPr>
        <w:t xml:space="preserve">. Nicht jede Freiheit wird anerkannt; aber was unterdrückt wird, sei stets eine Form von Freiheit. Gegen die Unterdrückung bedarf es einer freiheitlichen </w:t>
      </w:r>
      <w:r w:rsidRPr="00516410">
        <w:rPr>
          <w:rFonts w:ascii="Times New Roman" w:hAnsi="Times New Roman"/>
          <w:i/>
          <w:sz w:val="28"/>
          <w:szCs w:val="28"/>
        </w:rPr>
        <w:t>Theorie der Gewalt</w:t>
      </w:r>
      <w:r w:rsidRPr="00516410">
        <w:rPr>
          <w:rFonts w:ascii="Times New Roman" w:hAnsi="Times New Roman"/>
          <w:sz w:val="28"/>
          <w:szCs w:val="28"/>
        </w:rPr>
        <w:t xml:space="preserve">, wozu weder der (platte) Materialismus noch der Idealismus in der Lage sei. Der Revolutionär will aber – durch </w:t>
      </w:r>
      <w:r w:rsidRPr="00516410">
        <w:rPr>
          <w:rFonts w:ascii="Times New Roman" w:hAnsi="Times New Roman"/>
          <w:i/>
          <w:sz w:val="28"/>
          <w:szCs w:val="28"/>
        </w:rPr>
        <w:t xml:space="preserve">Gegengewalt </w:t>
      </w:r>
      <w:r w:rsidR="003340F4" w:rsidRPr="00516410">
        <w:rPr>
          <w:rFonts w:ascii="Times New Roman" w:hAnsi="Times New Roman"/>
          <w:sz w:val="28"/>
          <w:szCs w:val="28"/>
        </w:rPr>
        <w:t>– jeder Form von Gewalt</w:t>
      </w:r>
      <w:r w:rsidRPr="00516410">
        <w:rPr>
          <w:rFonts w:ascii="Times New Roman" w:hAnsi="Times New Roman"/>
          <w:sz w:val="28"/>
          <w:szCs w:val="28"/>
        </w:rPr>
        <w:t>erzeugung langfristig entgegenwirken und die G</w:t>
      </w:r>
      <w:r w:rsidRPr="00516410">
        <w:rPr>
          <w:rFonts w:ascii="Times New Roman" w:hAnsi="Times New Roman"/>
          <w:sz w:val="28"/>
          <w:szCs w:val="28"/>
        </w:rPr>
        <w:t>e</w:t>
      </w:r>
      <w:r w:rsidRPr="00516410">
        <w:rPr>
          <w:rFonts w:ascii="Times New Roman" w:hAnsi="Times New Roman"/>
          <w:sz w:val="28"/>
          <w:szCs w:val="28"/>
        </w:rPr>
        <w:t xml:space="preserve">walt schließlich durch eine </w:t>
      </w:r>
      <w:r w:rsidRPr="00516410">
        <w:rPr>
          <w:rFonts w:ascii="Times New Roman" w:hAnsi="Times New Roman"/>
          <w:i/>
          <w:sz w:val="28"/>
          <w:szCs w:val="28"/>
        </w:rPr>
        <w:t>gewaltfreie, harmonische, klassenl</w:t>
      </w:r>
      <w:r w:rsidRPr="00516410">
        <w:rPr>
          <w:rFonts w:ascii="Times New Roman" w:hAnsi="Times New Roman"/>
          <w:i/>
          <w:sz w:val="28"/>
          <w:szCs w:val="28"/>
        </w:rPr>
        <w:t>o</w:t>
      </w:r>
      <w:r w:rsidRPr="00516410">
        <w:rPr>
          <w:rFonts w:ascii="Times New Roman" w:hAnsi="Times New Roman"/>
          <w:i/>
          <w:sz w:val="28"/>
          <w:szCs w:val="28"/>
        </w:rPr>
        <w:t>se Gesellschaft</w:t>
      </w:r>
      <w:r w:rsidRPr="00516410">
        <w:rPr>
          <w:rFonts w:ascii="Times New Roman" w:hAnsi="Times New Roman"/>
          <w:sz w:val="28"/>
          <w:szCs w:val="28"/>
        </w:rPr>
        <w:t xml:space="preserve"> </w:t>
      </w:r>
      <w:r w:rsidR="003340F4" w:rsidRPr="00516410">
        <w:rPr>
          <w:rFonts w:ascii="Times New Roman" w:hAnsi="Times New Roman"/>
          <w:sz w:val="28"/>
          <w:szCs w:val="28"/>
        </w:rPr>
        <w:t>ersetzen. Erst durch solche Ver</w:t>
      </w:r>
      <w:r w:rsidRPr="00516410">
        <w:rPr>
          <w:rFonts w:ascii="Times New Roman" w:hAnsi="Times New Roman"/>
          <w:sz w:val="28"/>
          <w:szCs w:val="28"/>
        </w:rPr>
        <w:t>änderung könne die Welt erkannt werden, wie sie wirklich ist: „Der Mensch schreitet also über die Welt hinaus gegen einen zukünftigen Z</w:t>
      </w:r>
      <w:r w:rsidRPr="00516410">
        <w:rPr>
          <w:rFonts w:ascii="Times New Roman" w:hAnsi="Times New Roman"/>
          <w:sz w:val="28"/>
          <w:szCs w:val="28"/>
        </w:rPr>
        <w:t>u</w:t>
      </w:r>
      <w:r w:rsidRPr="00516410">
        <w:rPr>
          <w:rFonts w:ascii="Times New Roman" w:hAnsi="Times New Roman"/>
          <w:sz w:val="28"/>
          <w:szCs w:val="28"/>
        </w:rPr>
        <w:t xml:space="preserve">stand hin, von dem aus er sie betrachten kann. Denn indem man die Welt verändert, vermag man sie zu erkennen“ (104). </w:t>
      </w:r>
      <w:r w:rsidRPr="00516410">
        <w:rPr>
          <w:rFonts w:ascii="Times New Roman" w:hAnsi="Times New Roman"/>
          <w:i/>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Dem Revolutionär soll dazu ein neues Bewusstsein der „S</w:t>
      </w:r>
      <w:r w:rsidRPr="00516410">
        <w:rPr>
          <w:rFonts w:ascii="Times New Roman" w:hAnsi="Times New Roman"/>
          <w:sz w:val="28"/>
          <w:szCs w:val="28"/>
        </w:rPr>
        <w:t>i</w:t>
      </w:r>
      <w:r w:rsidRPr="00516410">
        <w:rPr>
          <w:rFonts w:ascii="Times New Roman" w:hAnsi="Times New Roman"/>
          <w:sz w:val="28"/>
          <w:szCs w:val="28"/>
        </w:rPr>
        <w:t>tuation“ und des „In-der-Welt-Seins“ (im Sinne von EN) verhe</w:t>
      </w:r>
      <w:r w:rsidRPr="00516410">
        <w:rPr>
          <w:rFonts w:ascii="Times New Roman" w:hAnsi="Times New Roman"/>
          <w:sz w:val="28"/>
          <w:szCs w:val="28"/>
        </w:rPr>
        <w:t>l</w:t>
      </w:r>
      <w:r w:rsidRPr="00516410">
        <w:rPr>
          <w:rFonts w:ascii="Times New Roman" w:hAnsi="Times New Roman"/>
          <w:sz w:val="28"/>
          <w:szCs w:val="28"/>
        </w:rPr>
        <w:t>fen. Siegt der Sozialismus, siegt die Freiheit. Aber dieser Sieg ist durch nichts garantiert, „gerade weil der Mensch frei ist“ (105). Eine Philosophie von Revolution und Freiheit soll es d</w:t>
      </w:r>
      <w:r w:rsidRPr="00516410">
        <w:rPr>
          <w:rFonts w:ascii="Times New Roman" w:hAnsi="Times New Roman"/>
          <w:sz w:val="28"/>
          <w:szCs w:val="28"/>
        </w:rPr>
        <w:t>a</w:t>
      </w:r>
      <w:r w:rsidRPr="00516410">
        <w:rPr>
          <w:rFonts w:ascii="Times New Roman" w:hAnsi="Times New Roman"/>
          <w:sz w:val="28"/>
          <w:szCs w:val="28"/>
        </w:rPr>
        <w:t>her nur als umfassende „Philosophie des Menschen“ geben (ebd.). Was jedoch auf dem Weg über den herkömmlichen M</w:t>
      </w:r>
      <w:r w:rsidRPr="00516410">
        <w:rPr>
          <w:rFonts w:ascii="Times New Roman" w:hAnsi="Times New Roman"/>
          <w:sz w:val="28"/>
          <w:szCs w:val="28"/>
        </w:rPr>
        <w:t>a</w:t>
      </w:r>
      <w:r w:rsidRPr="00516410">
        <w:rPr>
          <w:rFonts w:ascii="Times New Roman" w:hAnsi="Times New Roman"/>
          <w:sz w:val="28"/>
          <w:szCs w:val="28"/>
        </w:rPr>
        <w:t xml:space="preserve">terialismus nicht erreichbar sei. Vielmehr bestehe die Gefahr, dass dieser „Materialismus den revolutionären Entwurf erstickt“ (107).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Es scheint, als ob Sartre mit dieser Befürchtung den tatsächl</w:t>
      </w:r>
      <w:r w:rsidRPr="00516410">
        <w:rPr>
          <w:rFonts w:ascii="Times New Roman" w:hAnsi="Times New Roman"/>
          <w:sz w:val="28"/>
          <w:szCs w:val="28"/>
        </w:rPr>
        <w:t>i</w:t>
      </w:r>
      <w:r w:rsidRPr="00516410">
        <w:rPr>
          <w:rFonts w:ascii="Times New Roman" w:hAnsi="Times New Roman"/>
          <w:sz w:val="28"/>
          <w:szCs w:val="28"/>
        </w:rPr>
        <w:t>chen, tragischen Gang der Geschichte des herkömmlichen Ma</w:t>
      </w:r>
      <w:r w:rsidRPr="00516410">
        <w:rPr>
          <w:rFonts w:ascii="Times New Roman" w:hAnsi="Times New Roman"/>
          <w:sz w:val="28"/>
          <w:szCs w:val="28"/>
        </w:rPr>
        <w:t>r</w:t>
      </w:r>
      <w:r w:rsidRPr="00516410">
        <w:rPr>
          <w:rFonts w:ascii="Times New Roman" w:hAnsi="Times New Roman"/>
          <w:sz w:val="28"/>
          <w:szCs w:val="28"/>
        </w:rPr>
        <w:t>xismus vorausgeahnt hätte.</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 xml:space="preserve">Zur </w:t>
      </w:r>
      <w:r w:rsidRPr="00516410">
        <w:rPr>
          <w:rFonts w:ascii="Times New Roman" w:hAnsi="Times New Roman"/>
          <w:b/>
          <w:i/>
          <w:sz w:val="28"/>
          <w:szCs w:val="28"/>
        </w:rPr>
        <w:t>Kritik der dialektischen Vernunft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Mit der 1960 in Paris erschienenen </w:t>
      </w:r>
      <w:r w:rsidRPr="00516410">
        <w:rPr>
          <w:rFonts w:ascii="Times New Roman" w:hAnsi="Times New Roman"/>
          <w:i/>
          <w:sz w:val="28"/>
          <w:szCs w:val="28"/>
        </w:rPr>
        <w:t>Critique de la raison di</w:t>
      </w:r>
      <w:r w:rsidRPr="00516410">
        <w:rPr>
          <w:rFonts w:ascii="Times New Roman" w:hAnsi="Times New Roman"/>
          <w:i/>
          <w:sz w:val="28"/>
          <w:szCs w:val="28"/>
        </w:rPr>
        <w:t>a</w:t>
      </w:r>
      <w:r w:rsidRPr="00516410">
        <w:rPr>
          <w:rFonts w:ascii="Times New Roman" w:hAnsi="Times New Roman"/>
          <w:i/>
          <w:sz w:val="28"/>
          <w:szCs w:val="28"/>
        </w:rPr>
        <w:t>lectique</w:t>
      </w:r>
      <w:r w:rsidRPr="00516410">
        <w:rPr>
          <w:rFonts w:ascii="Times New Roman" w:hAnsi="Times New Roman"/>
          <w:sz w:val="28"/>
          <w:szCs w:val="28"/>
        </w:rPr>
        <w:t xml:space="preserve"> (CRD) vollzieht Sartre einen weiteren Schritt in der Entwicklung seines Denkens und seiner Weltanschauung. Denn er bekennt sich nunmehr nahezu uneingeschränkt, wenn auch nicht unkritisch, zum </w:t>
      </w:r>
      <w:r w:rsidRPr="00516410">
        <w:rPr>
          <w:rFonts w:ascii="Times New Roman" w:hAnsi="Times New Roman"/>
          <w:i/>
          <w:sz w:val="28"/>
          <w:szCs w:val="28"/>
        </w:rPr>
        <w:t>Marxismus</w:t>
      </w:r>
      <w:r w:rsidR="00174F00" w:rsidRPr="00516410">
        <w:rPr>
          <w:rFonts w:ascii="Times New Roman" w:hAnsi="Times New Roman"/>
          <w:sz w:val="28"/>
          <w:szCs w:val="28"/>
        </w:rPr>
        <w:t>, den er als „die Philo</w:t>
      </w:r>
      <w:r w:rsidRPr="00516410">
        <w:rPr>
          <w:rFonts w:ascii="Times New Roman" w:hAnsi="Times New Roman"/>
          <w:sz w:val="28"/>
          <w:szCs w:val="28"/>
        </w:rPr>
        <w:t>sophie unserer Zeit“ bezeichnet (CRD S. 29). Diese Philoso</w:t>
      </w:r>
      <w:r w:rsidR="003340F4" w:rsidRPr="00516410">
        <w:rPr>
          <w:rFonts w:ascii="Times New Roman" w:hAnsi="Times New Roman"/>
          <w:sz w:val="28"/>
          <w:szCs w:val="28"/>
        </w:rPr>
        <w:t>phie sei „indépassable“, unüber</w:t>
      </w:r>
      <w:r w:rsidRPr="00516410">
        <w:rPr>
          <w:rFonts w:ascii="Times New Roman" w:hAnsi="Times New Roman"/>
          <w:sz w:val="28"/>
          <w:szCs w:val="28"/>
        </w:rPr>
        <w:t>schreitbar (unaufhebbar?), weil die U</w:t>
      </w:r>
      <w:r w:rsidRPr="00516410">
        <w:rPr>
          <w:rFonts w:ascii="Times New Roman" w:hAnsi="Times New Roman"/>
          <w:sz w:val="28"/>
          <w:szCs w:val="28"/>
        </w:rPr>
        <w:t>m</w:t>
      </w:r>
      <w:r w:rsidRPr="00516410">
        <w:rPr>
          <w:rFonts w:ascii="Times New Roman" w:hAnsi="Times New Roman"/>
          <w:sz w:val="28"/>
          <w:szCs w:val="28"/>
        </w:rPr>
        <w:t xml:space="preserve">stände, die sie hervorgebracht haben, keineswegs aufgehoben („dépassées“) seien. </w:t>
      </w:r>
      <w:r w:rsidR="003340F4" w:rsidRPr="00516410">
        <w:rPr>
          <w:rFonts w:ascii="Times New Roman" w:hAnsi="Times New Roman"/>
          <w:sz w:val="28"/>
          <w:szCs w:val="28"/>
        </w:rPr>
        <w:t>Auf die Gefahr hin, sich im Lee</w:t>
      </w:r>
      <w:r w:rsidRPr="00516410">
        <w:rPr>
          <w:rFonts w:ascii="Times New Roman" w:hAnsi="Times New Roman"/>
          <w:sz w:val="28"/>
          <w:szCs w:val="28"/>
        </w:rPr>
        <w:t>ren zu ve</w:t>
      </w:r>
      <w:r w:rsidRPr="00516410">
        <w:rPr>
          <w:rFonts w:ascii="Times New Roman" w:hAnsi="Times New Roman"/>
          <w:sz w:val="28"/>
          <w:szCs w:val="28"/>
        </w:rPr>
        <w:t>r</w:t>
      </w:r>
      <w:r w:rsidRPr="00516410">
        <w:rPr>
          <w:rFonts w:ascii="Times New Roman" w:hAnsi="Times New Roman"/>
          <w:sz w:val="28"/>
          <w:szCs w:val="28"/>
        </w:rPr>
        <w:t>lieren oder rückständig zu werden, könne unser Denken nur auf dem Boden des Marxismus wirklich gedeihen (ebd.).</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 xml:space="preserve">Vom Sinn der Dialektik zur Dialektik des Sinns: ein </w:t>
      </w:r>
      <w:r w:rsidRPr="00516410">
        <w:rPr>
          <w:rFonts w:ascii="Times New Roman" w:hAnsi="Times New Roman"/>
          <w:b/>
          <w:i/>
          <w:sz w:val="28"/>
          <w:szCs w:val="28"/>
        </w:rPr>
        <w:t>Wert</w:t>
      </w:r>
      <w:r w:rsidRPr="00516410">
        <w:rPr>
          <w:rFonts w:ascii="Times New Roman" w:hAnsi="Times New Roman"/>
          <w:b/>
          <w:sz w:val="28"/>
          <w:szCs w:val="28"/>
        </w:rPr>
        <w:t>-Problem?</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Dass Sartre seine zuvor entwickelte kritische Haltung keine</w:t>
      </w:r>
      <w:r w:rsidRPr="00516410">
        <w:rPr>
          <w:rFonts w:ascii="Times New Roman" w:hAnsi="Times New Roman"/>
          <w:sz w:val="28"/>
          <w:szCs w:val="28"/>
        </w:rPr>
        <w:t>s</w:t>
      </w:r>
      <w:r w:rsidRPr="00516410">
        <w:rPr>
          <w:rFonts w:ascii="Times New Roman" w:hAnsi="Times New Roman"/>
          <w:sz w:val="28"/>
          <w:szCs w:val="28"/>
        </w:rPr>
        <w:t>wegs aufgibt, zeigt sich u.a. daran, dass er seine Kritik an E</w:t>
      </w:r>
      <w:r w:rsidRPr="00516410">
        <w:rPr>
          <w:rFonts w:ascii="Times New Roman" w:hAnsi="Times New Roman"/>
          <w:sz w:val="28"/>
          <w:szCs w:val="28"/>
        </w:rPr>
        <w:t>n</w:t>
      </w:r>
      <w:r w:rsidRPr="00516410">
        <w:rPr>
          <w:rFonts w:ascii="Times New Roman" w:hAnsi="Times New Roman"/>
          <w:sz w:val="28"/>
          <w:szCs w:val="28"/>
        </w:rPr>
        <w:t>gels‘ „dialektischem Materi-alismus“ in CRD erneut bekräftigt (insbesondere S. 125-128). Darüber hinaus will Sartre den Ma</w:t>
      </w:r>
      <w:r w:rsidRPr="00516410">
        <w:rPr>
          <w:rFonts w:ascii="Times New Roman" w:hAnsi="Times New Roman"/>
          <w:sz w:val="28"/>
          <w:szCs w:val="28"/>
        </w:rPr>
        <w:t>r</w:t>
      </w:r>
      <w:r w:rsidRPr="00516410">
        <w:rPr>
          <w:rFonts w:ascii="Times New Roman" w:hAnsi="Times New Roman"/>
          <w:sz w:val="28"/>
          <w:szCs w:val="28"/>
        </w:rPr>
        <w:t>xismus nicht nur neu fundieren, sondern auch dessen Mängel kor-rigieren. Grundübel sieht er nach wie vor darin, den Me</w:t>
      </w:r>
      <w:r w:rsidRPr="00516410">
        <w:rPr>
          <w:rFonts w:ascii="Times New Roman" w:hAnsi="Times New Roman"/>
          <w:sz w:val="28"/>
          <w:szCs w:val="28"/>
        </w:rPr>
        <w:t>n</w:t>
      </w:r>
      <w:r w:rsidRPr="00516410">
        <w:rPr>
          <w:rFonts w:ascii="Times New Roman" w:hAnsi="Times New Roman"/>
          <w:sz w:val="28"/>
          <w:szCs w:val="28"/>
        </w:rPr>
        <w:t xml:space="preserve">schen materialistisch zu verdinglichen und ebenso dadurch zu entmündigen, dass man ihn einem angeb-lich historischen, in Wirklichkeit ökonomistischen „Sinngesetz“ unterwirft.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 xml:space="preserve">Dialektik </w:t>
      </w:r>
      <w:r w:rsidRPr="00516410">
        <w:rPr>
          <w:rFonts w:ascii="Times New Roman" w:hAnsi="Times New Roman"/>
          <w:sz w:val="28"/>
          <w:szCs w:val="28"/>
        </w:rPr>
        <w:t xml:space="preserve">will er stattdessen mit Freiheit, d.h. mit einer als </w:t>
      </w:r>
      <w:r w:rsidRPr="00516410">
        <w:rPr>
          <w:rFonts w:ascii="Times New Roman" w:hAnsi="Times New Roman"/>
          <w:i/>
          <w:sz w:val="28"/>
          <w:szCs w:val="28"/>
        </w:rPr>
        <w:t>Praxis</w:t>
      </w:r>
      <w:r w:rsidRPr="00516410">
        <w:rPr>
          <w:rFonts w:ascii="Times New Roman" w:hAnsi="Times New Roman"/>
          <w:sz w:val="28"/>
          <w:szCs w:val="28"/>
        </w:rPr>
        <w:t xml:space="preserve"> verstan-denen Subjektivität (Für-sich-Sein), verbinden. Dialektik kan</w:t>
      </w:r>
      <w:r w:rsidR="003340F4" w:rsidRPr="00516410">
        <w:rPr>
          <w:rFonts w:ascii="Times New Roman" w:hAnsi="Times New Roman"/>
          <w:sz w:val="28"/>
          <w:szCs w:val="28"/>
        </w:rPr>
        <w:t>n insofern nicht als Selbstzwec</w:t>
      </w:r>
      <w:r w:rsidRPr="00516410">
        <w:rPr>
          <w:rFonts w:ascii="Times New Roman" w:hAnsi="Times New Roman"/>
          <w:sz w:val="28"/>
          <w:szCs w:val="28"/>
        </w:rPr>
        <w:t>k, nicht aus eigener „Logik“, sondern nur als In</w:t>
      </w:r>
      <w:r w:rsidR="003340F4" w:rsidRPr="00516410">
        <w:rPr>
          <w:rFonts w:ascii="Times New Roman" w:hAnsi="Times New Roman"/>
          <w:sz w:val="28"/>
          <w:szCs w:val="28"/>
        </w:rPr>
        <w:t>strument begriff</w:t>
      </w:r>
      <w:r w:rsidRPr="00516410">
        <w:rPr>
          <w:rFonts w:ascii="Times New Roman" w:hAnsi="Times New Roman"/>
          <w:sz w:val="28"/>
          <w:szCs w:val="28"/>
        </w:rPr>
        <w:t>lichen Denkens zur Geltung kommen. Für-sich-sein bestimmt sich einerseits in di</w:t>
      </w:r>
      <w:r w:rsidRPr="00516410">
        <w:rPr>
          <w:rFonts w:ascii="Times New Roman" w:hAnsi="Times New Roman"/>
          <w:sz w:val="28"/>
          <w:szCs w:val="28"/>
        </w:rPr>
        <w:t>a</w:t>
      </w:r>
      <w:r w:rsidRPr="00516410">
        <w:rPr>
          <w:rFonts w:ascii="Times New Roman" w:hAnsi="Times New Roman"/>
          <w:sz w:val="28"/>
          <w:szCs w:val="28"/>
        </w:rPr>
        <w:t>lektischer Negation, andererseits im dialektischen Bezug zu A</w:t>
      </w:r>
      <w:r w:rsidRPr="00516410">
        <w:rPr>
          <w:rFonts w:ascii="Times New Roman" w:hAnsi="Times New Roman"/>
          <w:sz w:val="28"/>
          <w:szCs w:val="28"/>
        </w:rPr>
        <w:t>n</w:t>
      </w:r>
      <w:r w:rsidRPr="00516410">
        <w:rPr>
          <w:rFonts w:ascii="Times New Roman" w:hAnsi="Times New Roman"/>
          <w:sz w:val="28"/>
          <w:szCs w:val="28"/>
        </w:rPr>
        <w:t xml:space="preserve">derem. Dieser Bezug vollzieht sich u.a. in der </w:t>
      </w:r>
      <w:r w:rsidRPr="00516410">
        <w:rPr>
          <w:rFonts w:ascii="Times New Roman" w:hAnsi="Times New Roman"/>
          <w:i/>
          <w:sz w:val="28"/>
          <w:szCs w:val="28"/>
        </w:rPr>
        <w:t>Totalisierung</w:t>
      </w:r>
      <w:r w:rsidRPr="00516410">
        <w:rPr>
          <w:rFonts w:ascii="Times New Roman" w:hAnsi="Times New Roman"/>
          <w:sz w:val="28"/>
          <w:szCs w:val="28"/>
        </w:rPr>
        <w:t xml:space="preserve"> als Herstellung von konkreten Einheiten und Ganzheiten (s.o.). Erst unter solchen Voraussetzungen lässt sich die Dialektik umfa</w:t>
      </w:r>
      <w:r w:rsidRPr="00516410">
        <w:rPr>
          <w:rFonts w:ascii="Times New Roman" w:hAnsi="Times New Roman"/>
          <w:sz w:val="28"/>
          <w:szCs w:val="28"/>
        </w:rPr>
        <w:t>s</w:t>
      </w:r>
      <w:r w:rsidRPr="00516410">
        <w:rPr>
          <w:rFonts w:ascii="Times New Roman" w:hAnsi="Times New Roman"/>
          <w:sz w:val="28"/>
          <w:szCs w:val="28"/>
        </w:rPr>
        <w:t xml:space="preserve">send, d.h. auch auf die Gebiete der Arbeit, des Sozialen und der Geschichte als solcher anwenden. Wobei stets ein Vorrang des </w:t>
      </w:r>
      <w:r w:rsidRPr="00516410">
        <w:rPr>
          <w:rFonts w:ascii="Times New Roman" w:hAnsi="Times New Roman"/>
          <w:i/>
          <w:sz w:val="28"/>
          <w:szCs w:val="28"/>
        </w:rPr>
        <w:t>Verstehens</w:t>
      </w:r>
      <w:r w:rsidRPr="00516410">
        <w:rPr>
          <w:rFonts w:ascii="Times New Roman" w:hAnsi="Times New Roman"/>
          <w:sz w:val="28"/>
          <w:szCs w:val="28"/>
        </w:rPr>
        <w:t xml:space="preserve"> zu beachten ist.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Was Sartre sich hier als Aufgabe vornimmt, ist nicht weniger als eine </w:t>
      </w:r>
      <w:r w:rsidRPr="00516410">
        <w:rPr>
          <w:rFonts w:ascii="Times New Roman" w:hAnsi="Times New Roman"/>
          <w:i/>
          <w:sz w:val="28"/>
          <w:szCs w:val="28"/>
        </w:rPr>
        <w:t>Kritik</w:t>
      </w:r>
      <w:r w:rsidRPr="00516410">
        <w:rPr>
          <w:rFonts w:ascii="Times New Roman" w:hAnsi="Times New Roman"/>
          <w:sz w:val="28"/>
          <w:szCs w:val="28"/>
        </w:rPr>
        <w:t xml:space="preserve"> (auch im Kantischen Sinne) an dogmatischem dialektischem und historischem Materialismus („Diamat“ und „Histomat“). </w:t>
      </w:r>
      <w:r w:rsidRPr="00516410">
        <w:rPr>
          <w:rFonts w:ascii="Times New Roman" w:hAnsi="Times New Roman"/>
          <w:i/>
          <w:sz w:val="28"/>
          <w:szCs w:val="28"/>
        </w:rPr>
        <w:t>Klaus Hartmann</w:t>
      </w:r>
      <w:r w:rsidRPr="00516410">
        <w:rPr>
          <w:rFonts w:ascii="Times New Roman" w:hAnsi="Times New Roman"/>
          <w:sz w:val="28"/>
          <w:szCs w:val="28"/>
        </w:rPr>
        <w:t xml:space="preserve"> nennt dieses An-sinnen „Dista</w:t>
      </w:r>
      <w:r w:rsidRPr="00516410">
        <w:rPr>
          <w:rFonts w:ascii="Times New Roman" w:hAnsi="Times New Roman"/>
          <w:sz w:val="28"/>
          <w:szCs w:val="28"/>
        </w:rPr>
        <w:t>n</w:t>
      </w:r>
      <w:r w:rsidRPr="00516410">
        <w:rPr>
          <w:rFonts w:ascii="Times New Roman" w:hAnsi="Times New Roman"/>
          <w:sz w:val="28"/>
          <w:szCs w:val="28"/>
        </w:rPr>
        <w:t>zierung … von der dialektisch-materialistischen Metaphysik, die von Sartre gerade als losgelöstes Denken begriffen wird“. Dar</w:t>
      </w:r>
      <w:r w:rsidRPr="00516410">
        <w:rPr>
          <w:rFonts w:ascii="Times New Roman" w:hAnsi="Times New Roman"/>
          <w:sz w:val="28"/>
          <w:szCs w:val="28"/>
        </w:rPr>
        <w:t>ü</w:t>
      </w:r>
      <w:r w:rsidRPr="00516410">
        <w:rPr>
          <w:rFonts w:ascii="Times New Roman" w:hAnsi="Times New Roman"/>
          <w:sz w:val="28"/>
          <w:szCs w:val="28"/>
        </w:rPr>
        <w:t>ber hinaus wolle Sartre das undialektische Denken des Posit</w:t>
      </w:r>
      <w:r w:rsidRPr="00516410">
        <w:rPr>
          <w:rFonts w:ascii="Times New Roman" w:hAnsi="Times New Roman"/>
          <w:sz w:val="28"/>
          <w:szCs w:val="28"/>
        </w:rPr>
        <w:t>i</w:t>
      </w:r>
      <w:r w:rsidRPr="00516410">
        <w:rPr>
          <w:rFonts w:ascii="Times New Roman" w:hAnsi="Times New Roman"/>
          <w:sz w:val="28"/>
          <w:szCs w:val="28"/>
        </w:rPr>
        <w:t>vismus kritisieren und einen Beitrag zur „Selbsterkenntnis der praktischen Vernunft“ leisten. (K.</w:t>
      </w:r>
      <w:r w:rsidR="003340F4" w:rsidRPr="00516410">
        <w:rPr>
          <w:rFonts w:ascii="Times New Roman" w:hAnsi="Times New Roman"/>
          <w:sz w:val="28"/>
          <w:szCs w:val="28"/>
        </w:rPr>
        <w:t xml:space="preserve"> </w:t>
      </w:r>
      <w:r w:rsidRPr="00516410">
        <w:rPr>
          <w:rFonts w:ascii="Times New Roman" w:hAnsi="Times New Roman"/>
          <w:sz w:val="28"/>
          <w:szCs w:val="28"/>
        </w:rPr>
        <w:t xml:space="preserve">Hartmann: </w:t>
      </w:r>
      <w:r w:rsidRPr="00516410">
        <w:rPr>
          <w:rFonts w:ascii="Times New Roman" w:hAnsi="Times New Roman"/>
          <w:i/>
          <w:sz w:val="28"/>
          <w:szCs w:val="28"/>
        </w:rPr>
        <w:t>Sartres Sozialph</w:t>
      </w:r>
      <w:r w:rsidRPr="00516410">
        <w:rPr>
          <w:rFonts w:ascii="Times New Roman" w:hAnsi="Times New Roman"/>
          <w:i/>
          <w:sz w:val="28"/>
          <w:szCs w:val="28"/>
        </w:rPr>
        <w:t>i</w:t>
      </w:r>
      <w:r w:rsidRPr="00516410">
        <w:rPr>
          <w:rFonts w:ascii="Times New Roman" w:hAnsi="Times New Roman"/>
          <w:i/>
          <w:sz w:val="28"/>
          <w:szCs w:val="28"/>
        </w:rPr>
        <w:t>losophie</w:t>
      </w:r>
      <w:r w:rsidRPr="00516410">
        <w:rPr>
          <w:rFonts w:ascii="Times New Roman" w:hAnsi="Times New Roman"/>
          <w:sz w:val="28"/>
          <w:szCs w:val="28"/>
        </w:rPr>
        <w:t>, Berlin 1966, S. 48, Abkürzung: HS.))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Schon in EN war Sartre auf die </w:t>
      </w:r>
      <w:r w:rsidRPr="00516410">
        <w:rPr>
          <w:rFonts w:ascii="Times New Roman" w:hAnsi="Times New Roman"/>
          <w:b/>
          <w:sz w:val="28"/>
          <w:szCs w:val="28"/>
        </w:rPr>
        <w:t xml:space="preserve">Sinnfrage </w:t>
      </w:r>
      <w:r w:rsidRPr="00516410">
        <w:rPr>
          <w:rFonts w:ascii="Times New Roman" w:hAnsi="Times New Roman"/>
          <w:sz w:val="28"/>
          <w:szCs w:val="28"/>
        </w:rPr>
        <w:t>eingegangen</w:t>
      </w:r>
      <w:r w:rsidRPr="00516410">
        <w:rPr>
          <w:rFonts w:ascii="Times New Roman" w:hAnsi="Times New Roman"/>
          <w:b/>
          <w:sz w:val="28"/>
          <w:szCs w:val="28"/>
        </w:rPr>
        <w:t xml:space="preserve">, </w:t>
      </w:r>
      <w:r w:rsidRPr="00516410">
        <w:rPr>
          <w:rFonts w:ascii="Times New Roman" w:hAnsi="Times New Roman"/>
          <w:sz w:val="28"/>
          <w:szCs w:val="28"/>
        </w:rPr>
        <w:t>wenn auch eher bei-läufig</w:t>
      </w:r>
      <w:r w:rsidRPr="00516410">
        <w:rPr>
          <w:rFonts w:ascii="Times New Roman" w:hAnsi="Times New Roman"/>
          <w:b/>
          <w:sz w:val="28"/>
          <w:szCs w:val="28"/>
        </w:rPr>
        <w:t xml:space="preserve"> </w:t>
      </w:r>
      <w:r w:rsidRPr="00516410">
        <w:rPr>
          <w:rFonts w:ascii="Times New Roman" w:hAnsi="Times New Roman"/>
          <w:sz w:val="28"/>
          <w:szCs w:val="28"/>
        </w:rPr>
        <w:t>Diese Frage beantwortete er nicht marxi</w:t>
      </w:r>
      <w:r w:rsidRPr="00516410">
        <w:rPr>
          <w:rFonts w:ascii="Times New Roman" w:hAnsi="Times New Roman"/>
          <w:sz w:val="28"/>
          <w:szCs w:val="28"/>
        </w:rPr>
        <w:t>s</w:t>
      </w:r>
      <w:r w:rsidRPr="00516410">
        <w:rPr>
          <w:rFonts w:ascii="Times New Roman" w:hAnsi="Times New Roman"/>
          <w:sz w:val="28"/>
          <w:szCs w:val="28"/>
        </w:rPr>
        <w:t>tisch mit dem „Sinngesetz“, aber auch nicht wie Heidegger in der Verkürzung auf „Zeitlichkeit“ und „Sorge“. Viel-mehr e</w:t>
      </w:r>
      <w:r w:rsidRPr="00516410">
        <w:rPr>
          <w:rFonts w:ascii="Times New Roman" w:hAnsi="Times New Roman"/>
          <w:sz w:val="28"/>
          <w:szCs w:val="28"/>
        </w:rPr>
        <w:t>r</w:t>
      </w:r>
      <w:r w:rsidRPr="00516410">
        <w:rPr>
          <w:rFonts w:ascii="Times New Roman" w:hAnsi="Times New Roman"/>
          <w:sz w:val="28"/>
          <w:szCs w:val="28"/>
        </w:rPr>
        <w:t xml:space="preserve">klärte er: „ … </w:t>
      </w:r>
      <w:r w:rsidRPr="00516410">
        <w:rPr>
          <w:rFonts w:ascii="Times New Roman" w:hAnsi="Times New Roman"/>
          <w:b/>
          <w:sz w:val="28"/>
          <w:szCs w:val="28"/>
        </w:rPr>
        <w:t>le sens même du pour-soi est dehors dans l‘être, mais c’est par le pour-soi que le sens de l‘être app</w:t>
      </w:r>
      <w:r w:rsidRPr="00516410">
        <w:rPr>
          <w:rFonts w:ascii="Times New Roman" w:hAnsi="Times New Roman"/>
          <w:b/>
          <w:sz w:val="28"/>
          <w:szCs w:val="28"/>
        </w:rPr>
        <w:t>a</w:t>
      </w:r>
      <w:r w:rsidRPr="00516410">
        <w:rPr>
          <w:rFonts w:ascii="Times New Roman" w:hAnsi="Times New Roman"/>
          <w:b/>
          <w:sz w:val="28"/>
          <w:szCs w:val="28"/>
        </w:rPr>
        <w:t>raît</w:t>
      </w:r>
      <w:r w:rsidRPr="00516410">
        <w:rPr>
          <w:rFonts w:ascii="Times New Roman" w:hAnsi="Times New Roman"/>
          <w:sz w:val="28"/>
          <w:szCs w:val="28"/>
        </w:rPr>
        <w:t>.“ (EN S. 230): Der eigentliche Sinn des Für-sich liegt dra</w:t>
      </w:r>
      <w:r w:rsidRPr="00516410">
        <w:rPr>
          <w:rFonts w:ascii="Times New Roman" w:hAnsi="Times New Roman"/>
          <w:sz w:val="28"/>
          <w:szCs w:val="28"/>
        </w:rPr>
        <w:t>u</w:t>
      </w:r>
      <w:r w:rsidRPr="00516410">
        <w:rPr>
          <w:rFonts w:ascii="Times New Roman" w:hAnsi="Times New Roman"/>
          <w:sz w:val="28"/>
          <w:szCs w:val="28"/>
        </w:rPr>
        <w:t xml:space="preserve">ßen im Sein, aber erst durch das Für-sich kommt der </w:t>
      </w:r>
      <w:r w:rsidRPr="00516410">
        <w:rPr>
          <w:rFonts w:ascii="Times New Roman" w:hAnsi="Times New Roman"/>
          <w:i/>
          <w:sz w:val="28"/>
          <w:szCs w:val="28"/>
        </w:rPr>
        <w:t>Sinn des Seins</w:t>
      </w:r>
      <w:r w:rsidRPr="00516410">
        <w:rPr>
          <w:rFonts w:ascii="Times New Roman" w:hAnsi="Times New Roman"/>
          <w:sz w:val="28"/>
          <w:szCs w:val="28"/>
        </w:rPr>
        <w:t xml:space="preserve"> zum Vorschein! Auch dem Gegenstand seiner Arbeit ve</w:t>
      </w:r>
      <w:r w:rsidRPr="00516410">
        <w:rPr>
          <w:rFonts w:ascii="Times New Roman" w:hAnsi="Times New Roman"/>
          <w:sz w:val="28"/>
          <w:szCs w:val="28"/>
        </w:rPr>
        <w:t>r</w:t>
      </w:r>
      <w:r w:rsidRPr="00516410">
        <w:rPr>
          <w:rFonts w:ascii="Times New Roman" w:hAnsi="Times New Roman"/>
          <w:sz w:val="28"/>
          <w:szCs w:val="28"/>
        </w:rPr>
        <w:t>mag der Mensch daher Sinn zu verleihen, stößt dabei jedoch zuweilen auf (vorher-gegangene) „fremde Sinnverleihungen“ (HS S. 101).Wenn aber – wie in CRD – dem Für-sich die Di</w:t>
      </w:r>
      <w:r w:rsidRPr="00516410">
        <w:rPr>
          <w:rFonts w:ascii="Times New Roman" w:hAnsi="Times New Roman"/>
          <w:sz w:val="28"/>
          <w:szCs w:val="28"/>
        </w:rPr>
        <w:t>a</w:t>
      </w:r>
      <w:r w:rsidRPr="00516410">
        <w:rPr>
          <w:rFonts w:ascii="Times New Roman" w:hAnsi="Times New Roman"/>
          <w:sz w:val="28"/>
          <w:szCs w:val="28"/>
        </w:rPr>
        <w:t xml:space="preserve">lektik zuzuordnen ist, kommt erneut die </w:t>
      </w:r>
      <w:r w:rsidRPr="00516410">
        <w:rPr>
          <w:rFonts w:ascii="Times New Roman" w:hAnsi="Times New Roman"/>
          <w:i/>
          <w:sz w:val="28"/>
          <w:szCs w:val="28"/>
        </w:rPr>
        <w:t>Freiheit als höchster Wert</w:t>
      </w:r>
      <w:r w:rsidRPr="00516410">
        <w:rPr>
          <w:rFonts w:ascii="Times New Roman" w:hAnsi="Times New Roman"/>
          <w:sz w:val="28"/>
          <w:szCs w:val="28"/>
        </w:rPr>
        <w:t xml:space="preserve"> ins Spiel. </w:t>
      </w:r>
      <w:r w:rsidRPr="00516410">
        <w:rPr>
          <w:rFonts w:ascii="Times New Roman" w:hAnsi="Times New Roman"/>
          <w:i/>
          <w:sz w:val="28"/>
          <w:szCs w:val="28"/>
        </w:rPr>
        <w:t xml:space="preserve">Somit erschließt sich ein Sinn des Seins aus dem Wert des freien Für-sich-Seins, aus dem Menschen selbst. </w:t>
      </w:r>
      <w:r w:rsidRPr="00516410">
        <w:rPr>
          <w:rFonts w:ascii="Times New Roman" w:hAnsi="Times New Roman"/>
          <w:sz w:val="28"/>
          <w:szCs w:val="28"/>
        </w:rPr>
        <w:t>Diese Botschaft Sartres sollte nicht ungehört verhallen, nicht unbeac</w:t>
      </w:r>
      <w:r w:rsidRPr="00516410">
        <w:rPr>
          <w:rFonts w:ascii="Times New Roman" w:hAnsi="Times New Roman"/>
          <w:sz w:val="28"/>
          <w:szCs w:val="28"/>
        </w:rPr>
        <w:t>h</w:t>
      </w:r>
      <w:r w:rsidRPr="00516410">
        <w:rPr>
          <w:rFonts w:ascii="Times New Roman" w:hAnsi="Times New Roman"/>
          <w:sz w:val="28"/>
          <w:szCs w:val="28"/>
        </w:rPr>
        <w:t>tet bleiben!</w:t>
      </w:r>
      <w:r w:rsidRPr="00516410">
        <w:rPr>
          <w:rFonts w:ascii="Times New Roman" w:hAnsi="Times New Roman"/>
          <w:i/>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Gemäß dem Untertitel von CRD: </w:t>
      </w:r>
      <w:r w:rsidRPr="00516410">
        <w:rPr>
          <w:rFonts w:ascii="Times New Roman" w:hAnsi="Times New Roman"/>
          <w:i/>
          <w:sz w:val="28"/>
          <w:szCs w:val="28"/>
        </w:rPr>
        <w:t>Théorie des ensembles pr</w:t>
      </w:r>
      <w:r w:rsidRPr="00516410">
        <w:rPr>
          <w:rFonts w:ascii="Times New Roman" w:hAnsi="Times New Roman"/>
          <w:i/>
          <w:sz w:val="28"/>
          <w:szCs w:val="28"/>
        </w:rPr>
        <w:t>a</w:t>
      </w:r>
      <w:r w:rsidRPr="00516410">
        <w:rPr>
          <w:rFonts w:ascii="Times New Roman" w:hAnsi="Times New Roman"/>
          <w:i/>
          <w:sz w:val="28"/>
          <w:szCs w:val="28"/>
        </w:rPr>
        <w:t>tiques</w:t>
      </w:r>
      <w:r w:rsidRPr="00516410">
        <w:rPr>
          <w:rFonts w:ascii="Times New Roman" w:hAnsi="Times New Roman"/>
          <w:sz w:val="28"/>
          <w:szCs w:val="28"/>
        </w:rPr>
        <w:t xml:space="preserve"> versteht Sartre den Menschen als </w:t>
      </w:r>
      <w:r w:rsidRPr="00516410">
        <w:rPr>
          <w:rFonts w:ascii="Times New Roman" w:hAnsi="Times New Roman"/>
          <w:i/>
          <w:sz w:val="28"/>
          <w:szCs w:val="28"/>
        </w:rPr>
        <w:t>Praxis</w:t>
      </w:r>
      <w:r w:rsidRPr="00516410">
        <w:rPr>
          <w:rFonts w:ascii="Times New Roman" w:hAnsi="Times New Roman"/>
          <w:sz w:val="28"/>
          <w:szCs w:val="28"/>
        </w:rPr>
        <w:t xml:space="preserve"> und Freiheit im Für-sich-Sein, so dass auch zur Sozialen Freiheit ein Weg zu finden sein müsste. Sowohl seinsbezogen (onto-logisch) als auch anthropologisch entspricht diese Zielsetzung durchaus de</w:t>
      </w:r>
      <w:r w:rsidRPr="00516410">
        <w:rPr>
          <w:rFonts w:ascii="Times New Roman" w:hAnsi="Times New Roman"/>
          <w:sz w:val="28"/>
          <w:szCs w:val="28"/>
        </w:rPr>
        <w:t>r</w:t>
      </w:r>
      <w:r w:rsidRPr="00516410">
        <w:rPr>
          <w:rFonts w:ascii="Times New Roman" w:hAnsi="Times New Roman"/>
          <w:sz w:val="28"/>
          <w:szCs w:val="28"/>
        </w:rPr>
        <w:t>je-nigen der Marxschen Theorie, einschließlich der Entfre</w:t>
      </w:r>
      <w:r w:rsidRPr="00516410">
        <w:rPr>
          <w:rFonts w:ascii="Times New Roman" w:hAnsi="Times New Roman"/>
          <w:sz w:val="28"/>
          <w:szCs w:val="28"/>
        </w:rPr>
        <w:t>m</w:t>
      </w:r>
      <w:r w:rsidRPr="00516410">
        <w:rPr>
          <w:rFonts w:ascii="Times New Roman" w:hAnsi="Times New Roman"/>
          <w:sz w:val="28"/>
          <w:szCs w:val="28"/>
        </w:rPr>
        <w:t>dungstheorie. Der Gefahr des Ökonomismus entgeht Sartre a</w:t>
      </w:r>
      <w:r w:rsidRPr="00516410">
        <w:rPr>
          <w:rFonts w:ascii="Times New Roman" w:hAnsi="Times New Roman"/>
          <w:sz w:val="28"/>
          <w:szCs w:val="28"/>
        </w:rPr>
        <w:t>l</w:t>
      </w:r>
      <w:r w:rsidRPr="00516410">
        <w:rPr>
          <w:rFonts w:ascii="Times New Roman" w:hAnsi="Times New Roman"/>
          <w:sz w:val="28"/>
          <w:szCs w:val="28"/>
        </w:rPr>
        <w:t>lerdings dadurch, dass er dem Men-schen statt Fremdsteuerung</w:t>
      </w:r>
      <w:r w:rsidRPr="00516410">
        <w:rPr>
          <w:rFonts w:ascii="Times New Roman" w:hAnsi="Times New Roman"/>
          <w:i/>
          <w:sz w:val="28"/>
          <w:szCs w:val="28"/>
        </w:rPr>
        <w:t xml:space="preserve"> Freiheit und somit</w:t>
      </w:r>
      <w:r w:rsidRPr="00516410">
        <w:rPr>
          <w:rFonts w:ascii="Times New Roman" w:hAnsi="Times New Roman"/>
          <w:sz w:val="28"/>
          <w:szCs w:val="28"/>
        </w:rPr>
        <w:t xml:space="preserve"> </w:t>
      </w:r>
      <w:r w:rsidRPr="00516410">
        <w:rPr>
          <w:rFonts w:ascii="Times New Roman" w:hAnsi="Times New Roman"/>
          <w:i/>
          <w:sz w:val="28"/>
          <w:szCs w:val="28"/>
        </w:rPr>
        <w:t xml:space="preserve">Eigensteuerung </w:t>
      </w:r>
      <w:r w:rsidRPr="00516410">
        <w:rPr>
          <w:rFonts w:ascii="Times New Roman" w:hAnsi="Times New Roman"/>
          <w:sz w:val="28"/>
          <w:szCs w:val="28"/>
        </w:rPr>
        <w:t xml:space="preserve">zubilligt.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Bedürfnis und Knappheit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Grundsätzlich versteht Sartre in CRD den Menschen als mat</w:t>
      </w:r>
      <w:r w:rsidRPr="00516410">
        <w:rPr>
          <w:rFonts w:ascii="Times New Roman" w:hAnsi="Times New Roman"/>
          <w:sz w:val="28"/>
          <w:szCs w:val="28"/>
        </w:rPr>
        <w:t>e</w:t>
      </w:r>
      <w:r w:rsidRPr="00516410">
        <w:rPr>
          <w:rFonts w:ascii="Times New Roman" w:hAnsi="Times New Roman"/>
          <w:sz w:val="28"/>
          <w:szCs w:val="28"/>
        </w:rPr>
        <w:t>rielles Wesen, d.h. als Teil der Materie selbst. Was ihn jedoch nicht daran hindert, die „Materie Mensch“ in einen totalisiere</w:t>
      </w:r>
      <w:r w:rsidRPr="00516410">
        <w:rPr>
          <w:rFonts w:ascii="Times New Roman" w:hAnsi="Times New Roman"/>
          <w:sz w:val="28"/>
          <w:szCs w:val="28"/>
        </w:rPr>
        <w:t>n</w:t>
      </w:r>
      <w:r w:rsidRPr="00516410">
        <w:rPr>
          <w:rFonts w:ascii="Times New Roman" w:hAnsi="Times New Roman"/>
          <w:sz w:val="28"/>
          <w:szCs w:val="28"/>
        </w:rPr>
        <w:t xml:space="preserve">den Bezug zum materiellen Ganzen treten zu las-sen, wie er es exemplarisch u.a. an Hand des Phänomens </w:t>
      </w:r>
      <w:r w:rsidRPr="00516410">
        <w:rPr>
          <w:rFonts w:ascii="Times New Roman" w:hAnsi="Times New Roman"/>
          <w:i/>
          <w:sz w:val="28"/>
          <w:szCs w:val="28"/>
        </w:rPr>
        <w:t>Bedürfnis</w:t>
      </w:r>
      <w:r w:rsidRPr="00516410">
        <w:rPr>
          <w:rFonts w:ascii="Times New Roman" w:hAnsi="Times New Roman"/>
          <w:sz w:val="28"/>
          <w:szCs w:val="28"/>
        </w:rPr>
        <w:t xml:space="preserve"> (‚le b</w:t>
      </w:r>
      <w:r w:rsidRPr="00516410">
        <w:rPr>
          <w:rFonts w:ascii="Times New Roman" w:hAnsi="Times New Roman"/>
          <w:sz w:val="28"/>
          <w:szCs w:val="28"/>
        </w:rPr>
        <w:t>e</w:t>
      </w:r>
      <w:r w:rsidRPr="00516410">
        <w:rPr>
          <w:rFonts w:ascii="Times New Roman" w:hAnsi="Times New Roman"/>
          <w:sz w:val="28"/>
          <w:szCs w:val="28"/>
        </w:rPr>
        <w:t xml:space="preserve">soin‘) verdeutlicht.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Wessen wir bedürfen, wird uns zunächst als ein Fehlen, ein Mangel (‚manque‘) bewusst, also </w:t>
      </w:r>
      <w:r w:rsidRPr="00516410">
        <w:rPr>
          <w:rFonts w:ascii="Times New Roman" w:hAnsi="Times New Roman"/>
          <w:i/>
          <w:sz w:val="28"/>
          <w:szCs w:val="28"/>
        </w:rPr>
        <w:t>innerlich</w:t>
      </w:r>
      <w:r w:rsidRPr="00516410">
        <w:rPr>
          <w:rFonts w:ascii="Times New Roman" w:hAnsi="Times New Roman"/>
          <w:sz w:val="28"/>
          <w:szCs w:val="28"/>
        </w:rPr>
        <w:t xml:space="preserve"> und subjektiv, dabei zugleich jedoch als ein Negatives, das sich auf </w:t>
      </w:r>
      <w:r w:rsidRPr="00516410">
        <w:rPr>
          <w:rFonts w:ascii="Times New Roman" w:hAnsi="Times New Roman"/>
          <w:i/>
          <w:sz w:val="28"/>
          <w:szCs w:val="28"/>
        </w:rPr>
        <w:t>Äußerliches</w:t>
      </w:r>
      <w:r w:rsidRPr="00516410">
        <w:rPr>
          <w:rFonts w:ascii="Times New Roman" w:hAnsi="Times New Roman"/>
          <w:sz w:val="28"/>
          <w:szCs w:val="28"/>
        </w:rPr>
        <w:t xml:space="preserve"> b</w:t>
      </w:r>
      <w:r w:rsidRPr="00516410">
        <w:rPr>
          <w:rFonts w:ascii="Times New Roman" w:hAnsi="Times New Roman"/>
          <w:sz w:val="28"/>
          <w:szCs w:val="28"/>
        </w:rPr>
        <w:t>e</w:t>
      </w:r>
      <w:r w:rsidRPr="00516410">
        <w:rPr>
          <w:rFonts w:ascii="Times New Roman" w:hAnsi="Times New Roman"/>
          <w:sz w:val="28"/>
          <w:szCs w:val="28"/>
        </w:rPr>
        <w:t>zieht, z.B. auf (fehlende) Nahrung.</w:t>
      </w:r>
      <w:r w:rsidR="00FD0D54" w:rsidRPr="00516410">
        <w:rPr>
          <w:rFonts w:ascii="Times New Roman" w:hAnsi="Times New Roman"/>
          <w:sz w:val="28"/>
          <w:szCs w:val="28"/>
        </w:rPr>
        <w:t xml:space="preserve"> </w:t>
      </w:r>
      <w:r w:rsidRPr="00516410">
        <w:rPr>
          <w:rFonts w:ascii="Times New Roman" w:hAnsi="Times New Roman"/>
          <w:sz w:val="28"/>
          <w:szCs w:val="28"/>
        </w:rPr>
        <w:t>Insofern gehört das Bedür</w:t>
      </w:r>
      <w:r w:rsidRPr="00516410">
        <w:rPr>
          <w:rFonts w:ascii="Times New Roman" w:hAnsi="Times New Roman"/>
          <w:sz w:val="28"/>
          <w:szCs w:val="28"/>
        </w:rPr>
        <w:t>f</w:t>
      </w:r>
      <w:r w:rsidRPr="00516410">
        <w:rPr>
          <w:rFonts w:ascii="Times New Roman" w:hAnsi="Times New Roman"/>
          <w:sz w:val="28"/>
          <w:szCs w:val="28"/>
        </w:rPr>
        <w:t>nis zum Subjekt-Sein, ist nicht Eigenschaft der Materie. Diesen Gegensatz von Innerem und Äußerem erklärt Sartre dialektisch als Negation der Negation und zugleich als Position, nämlich als Mittel zum Zweck der Erhaltung des Organismus. Der biolog</w:t>
      </w:r>
      <w:r w:rsidRPr="00516410">
        <w:rPr>
          <w:rFonts w:ascii="Times New Roman" w:hAnsi="Times New Roman"/>
          <w:sz w:val="28"/>
          <w:szCs w:val="28"/>
        </w:rPr>
        <w:t>i</w:t>
      </w:r>
      <w:r w:rsidRPr="00516410">
        <w:rPr>
          <w:rFonts w:ascii="Times New Roman" w:hAnsi="Times New Roman"/>
          <w:sz w:val="28"/>
          <w:szCs w:val="28"/>
        </w:rPr>
        <w:t xml:space="preserve">sche Zweck überlagert die (chemo-physische) Materialität des (An-)Organischen. (Vgl. CRD 166 f., HS 70 f.).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Allerdings verkennt Sartre hier keineswegs die Tatsache, dass der Organismus den Naturkräften unterworfen ist, d.h. nicht nur dem Umstand, dass die orga-nische Materie auf Anorganisches angewiesen ist.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Was dem organischen Bedürfnis fehlt, ist aber, so Sartre, nicht im Überfluss vorhanden, sondern als Mangel, als </w:t>
      </w:r>
      <w:r w:rsidRPr="00516410">
        <w:rPr>
          <w:rFonts w:ascii="Times New Roman" w:hAnsi="Times New Roman"/>
          <w:i/>
          <w:sz w:val="28"/>
          <w:szCs w:val="28"/>
        </w:rPr>
        <w:t>Kna</w:t>
      </w:r>
      <w:r w:rsidRPr="00516410">
        <w:rPr>
          <w:rFonts w:ascii="Times New Roman" w:hAnsi="Times New Roman"/>
          <w:i/>
          <w:sz w:val="28"/>
          <w:szCs w:val="28"/>
        </w:rPr>
        <w:t>p</w:t>
      </w:r>
      <w:r w:rsidRPr="00516410">
        <w:rPr>
          <w:rFonts w:ascii="Times New Roman" w:hAnsi="Times New Roman"/>
          <w:i/>
          <w:sz w:val="28"/>
          <w:szCs w:val="28"/>
        </w:rPr>
        <w:t>pheit</w:t>
      </w:r>
      <w:r w:rsidRPr="00516410">
        <w:rPr>
          <w:rFonts w:ascii="Times New Roman" w:hAnsi="Times New Roman"/>
          <w:sz w:val="28"/>
          <w:szCs w:val="28"/>
        </w:rPr>
        <w:t xml:space="preserve"> (‚rareté‘) (CRD 168). Dabei stellt er das </w:t>
      </w:r>
      <w:r w:rsidRPr="00516410">
        <w:rPr>
          <w:rFonts w:ascii="Times New Roman" w:hAnsi="Times New Roman"/>
          <w:i/>
          <w:sz w:val="28"/>
          <w:szCs w:val="28"/>
        </w:rPr>
        <w:t>Prinzip Knappheit</w:t>
      </w:r>
      <w:r w:rsidRPr="00516410">
        <w:rPr>
          <w:rFonts w:ascii="Times New Roman" w:hAnsi="Times New Roman"/>
          <w:sz w:val="28"/>
          <w:szCs w:val="28"/>
        </w:rPr>
        <w:t xml:space="preserve"> in einen höchst bedeutsamen Zusammenhang mit dem </w:t>
      </w:r>
      <w:r w:rsidRPr="00516410">
        <w:rPr>
          <w:rFonts w:ascii="Times New Roman" w:hAnsi="Times New Roman"/>
          <w:i/>
          <w:sz w:val="28"/>
          <w:szCs w:val="28"/>
        </w:rPr>
        <w:t>Marxi</w:t>
      </w:r>
      <w:r w:rsidRPr="00516410">
        <w:rPr>
          <w:rFonts w:ascii="Times New Roman" w:hAnsi="Times New Roman"/>
          <w:i/>
          <w:sz w:val="28"/>
          <w:szCs w:val="28"/>
        </w:rPr>
        <w:t>s</w:t>
      </w:r>
      <w:r w:rsidRPr="00516410">
        <w:rPr>
          <w:rFonts w:ascii="Times New Roman" w:hAnsi="Times New Roman"/>
          <w:i/>
          <w:sz w:val="28"/>
          <w:szCs w:val="28"/>
        </w:rPr>
        <w:t>mus</w:t>
      </w:r>
      <w:r w:rsidRPr="00516410">
        <w:rPr>
          <w:rFonts w:ascii="Times New Roman" w:hAnsi="Times New Roman"/>
          <w:sz w:val="28"/>
          <w:szCs w:val="28"/>
        </w:rPr>
        <w:t>. Er glaubt z.B., mit der Knappheit Marx‘ und Engels‘ An</w:t>
      </w:r>
      <w:r w:rsidRPr="00516410">
        <w:rPr>
          <w:rFonts w:ascii="Times New Roman" w:hAnsi="Times New Roman"/>
          <w:sz w:val="28"/>
          <w:szCs w:val="28"/>
        </w:rPr>
        <w:t>a</w:t>
      </w:r>
      <w:r w:rsidRPr="00516410">
        <w:rPr>
          <w:rFonts w:ascii="Times New Roman" w:hAnsi="Times New Roman"/>
          <w:sz w:val="28"/>
          <w:szCs w:val="28"/>
        </w:rPr>
        <w:t>lysen der Entstehung von Klassen(kämpfen) um Wesentliches ergänzen zu können. Zu beantworten sei nämlich die Frage, wie im Grunde Positives – „Materie, Über-produktion, bessere B</w:t>
      </w:r>
      <w:r w:rsidRPr="00516410">
        <w:rPr>
          <w:rFonts w:ascii="Times New Roman" w:hAnsi="Times New Roman"/>
          <w:sz w:val="28"/>
          <w:szCs w:val="28"/>
        </w:rPr>
        <w:t>e</w:t>
      </w:r>
      <w:r w:rsidRPr="00516410">
        <w:rPr>
          <w:rFonts w:ascii="Times New Roman" w:hAnsi="Times New Roman"/>
          <w:sz w:val="28"/>
          <w:szCs w:val="28"/>
        </w:rPr>
        <w:t xml:space="preserve">dürfnisbefriedigung, Freistellung von Bevölkerungsgrup-pen usw.“ zu schwerwiegenden negativen Folgen führen kann (HS 91).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Knappheit deutet Sarte zunächst als geschichtliches Faktum: Es gab sie immer schon; alle bisherige Geschichte ist die eines Kampfes gegen die Knappheit (CRD 201).Heute noch existi</w:t>
      </w:r>
      <w:r w:rsidRPr="00516410">
        <w:rPr>
          <w:rFonts w:ascii="Times New Roman" w:hAnsi="Times New Roman"/>
          <w:sz w:val="28"/>
          <w:szCs w:val="28"/>
        </w:rPr>
        <w:t>e</w:t>
      </w:r>
      <w:r w:rsidRPr="00516410">
        <w:rPr>
          <w:rFonts w:ascii="Times New Roman" w:hAnsi="Times New Roman"/>
          <w:sz w:val="28"/>
          <w:szCs w:val="28"/>
        </w:rPr>
        <w:t>rende Grund-Mängel – Hunger, Unter-, Mangel- und Fehlernä</w:t>
      </w:r>
      <w:r w:rsidRPr="00516410">
        <w:rPr>
          <w:rFonts w:ascii="Times New Roman" w:hAnsi="Times New Roman"/>
          <w:sz w:val="28"/>
          <w:szCs w:val="28"/>
        </w:rPr>
        <w:t>h</w:t>
      </w:r>
      <w:r w:rsidRPr="00516410">
        <w:rPr>
          <w:rFonts w:ascii="Times New Roman" w:hAnsi="Times New Roman"/>
          <w:sz w:val="28"/>
          <w:szCs w:val="28"/>
        </w:rPr>
        <w:t xml:space="preserve">rung und andere gravierende Misstände – zeigen, dass dieser Kampf weitergeht, keineswegs schon gewonnen ist. Knappheit erscheint somit als ge-schichtsmächtiger Faktor, ohne dass man damit die Geschichte selbst hinrei-chend erklären könnte. In der Knappheit erscheint Geschichte als </w:t>
      </w:r>
      <w:r w:rsidRPr="00516410">
        <w:rPr>
          <w:rFonts w:ascii="Times New Roman" w:hAnsi="Times New Roman"/>
          <w:i/>
          <w:sz w:val="28"/>
          <w:szCs w:val="28"/>
        </w:rPr>
        <w:t>Möglichkeit</w:t>
      </w:r>
      <w:r w:rsidRPr="00516410">
        <w:rPr>
          <w:rFonts w:ascii="Times New Roman" w:hAnsi="Times New Roman"/>
          <w:sz w:val="28"/>
          <w:szCs w:val="28"/>
        </w:rPr>
        <w:t xml:space="preserve">, nicht schon als </w:t>
      </w:r>
      <w:r w:rsidRPr="00516410">
        <w:rPr>
          <w:rFonts w:ascii="Times New Roman" w:hAnsi="Times New Roman"/>
          <w:i/>
          <w:sz w:val="28"/>
          <w:szCs w:val="28"/>
        </w:rPr>
        <w:t>Realität</w:t>
      </w:r>
      <w:r w:rsidRPr="00516410">
        <w:rPr>
          <w:rFonts w:ascii="Times New Roman" w:hAnsi="Times New Roman"/>
          <w:sz w:val="28"/>
          <w:szCs w:val="28"/>
        </w:rPr>
        <w:t>. (Vgl. CRD 201, 203.)</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Insofern präsentiert Sartre die Knappheit als „dialektisches Verstehensprin-zip“ (HS 94). Entfremdung und Elend entstehen demnach nicht erst durch be-stimmte Formen der Produktion, sondern diese sind ihrerseits durch die Knapp-heit und den Kampf gegen sie bedingt. Was dann natürlich auch für sämtliche Konkurrenz-Erscheinungen im Wirtschafts- und Arbeitsleben gilt. Sartre erkennt anscheinend eine Tiefendimensio</w:t>
      </w:r>
      <w:r w:rsidR="003340F4" w:rsidRPr="00516410">
        <w:rPr>
          <w:rFonts w:ascii="Times New Roman" w:hAnsi="Times New Roman"/>
          <w:sz w:val="28"/>
          <w:szCs w:val="28"/>
        </w:rPr>
        <w:t>n der En</w:t>
      </w:r>
      <w:r w:rsidR="003340F4" w:rsidRPr="00516410">
        <w:rPr>
          <w:rFonts w:ascii="Times New Roman" w:hAnsi="Times New Roman"/>
          <w:sz w:val="28"/>
          <w:szCs w:val="28"/>
        </w:rPr>
        <w:t>t</w:t>
      </w:r>
      <w:r w:rsidR="003340F4" w:rsidRPr="00516410">
        <w:rPr>
          <w:rFonts w:ascii="Times New Roman" w:hAnsi="Times New Roman"/>
          <w:sz w:val="28"/>
          <w:szCs w:val="28"/>
        </w:rPr>
        <w:t>fremdung, die Marx ent</w:t>
      </w:r>
      <w:r w:rsidRPr="00516410">
        <w:rPr>
          <w:rFonts w:ascii="Times New Roman" w:hAnsi="Times New Roman"/>
          <w:sz w:val="28"/>
          <w:szCs w:val="28"/>
        </w:rPr>
        <w:t xml:space="preserve">gangen war.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Aber er begnügt sich nicht mit diesem neuen – wohl auch für die </w:t>
      </w:r>
      <w:r w:rsidRPr="00516410">
        <w:rPr>
          <w:rFonts w:ascii="Times New Roman" w:hAnsi="Times New Roman"/>
          <w:i/>
          <w:sz w:val="28"/>
          <w:szCs w:val="28"/>
        </w:rPr>
        <w:t>Öko-</w:t>
      </w:r>
      <w:r w:rsidRPr="00516410">
        <w:rPr>
          <w:rFonts w:ascii="Times New Roman" w:hAnsi="Times New Roman"/>
          <w:sz w:val="28"/>
          <w:szCs w:val="28"/>
        </w:rPr>
        <w:t xml:space="preserve">Diskus-sion wichtigen – Erklärungsprinzip, sondern schließt daran tiefschürfende Analy-sen an, z.B. der Materie selbst, die er u.a. als „träge“ (bzw. ‚pratico-inerte‘) auf-fasst. (Näheres hierzu in CRD 225-377 bzw. HS 95-106.) Es folgen Analysen der „individuellen Praxis“ sowie von Strukturen der Entfremdung in Arbeit, Eigentum und Klassen-Situation (HS 107-134).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Die Gruppe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Wie aber kann – trotz aller Entfremdung – Sozialität als Sy</w:t>
      </w:r>
      <w:r w:rsidRPr="00516410">
        <w:rPr>
          <w:rFonts w:ascii="Times New Roman" w:hAnsi="Times New Roman"/>
          <w:sz w:val="28"/>
          <w:szCs w:val="28"/>
        </w:rPr>
        <w:t>n</w:t>
      </w:r>
      <w:r w:rsidRPr="00516410">
        <w:rPr>
          <w:rFonts w:ascii="Times New Roman" w:hAnsi="Times New Roman"/>
          <w:sz w:val="28"/>
          <w:szCs w:val="28"/>
        </w:rPr>
        <w:t>these aus Freiheit und Gleichheit gelingen? Möglichkeiten hie</w:t>
      </w:r>
      <w:r w:rsidRPr="00516410">
        <w:rPr>
          <w:rFonts w:ascii="Times New Roman" w:hAnsi="Times New Roman"/>
          <w:sz w:val="28"/>
          <w:szCs w:val="28"/>
        </w:rPr>
        <w:t>r</w:t>
      </w:r>
      <w:r w:rsidRPr="00516410">
        <w:rPr>
          <w:rFonts w:ascii="Times New Roman" w:hAnsi="Times New Roman"/>
          <w:sz w:val="28"/>
          <w:szCs w:val="28"/>
        </w:rPr>
        <w:t xml:space="preserve">zu sieht Sartre in der Gruppe, die er nicht als statisches Gebilde, sondern als dynamisches „Ereignis“ versteht, in der </w:t>
      </w:r>
      <w:r w:rsidRPr="00516410">
        <w:rPr>
          <w:rFonts w:ascii="Times New Roman" w:hAnsi="Times New Roman"/>
          <w:i/>
          <w:sz w:val="28"/>
          <w:szCs w:val="28"/>
        </w:rPr>
        <w:t>plurale</w:t>
      </w:r>
      <w:r w:rsidRPr="00516410">
        <w:rPr>
          <w:rFonts w:ascii="Times New Roman" w:hAnsi="Times New Roman"/>
          <w:sz w:val="28"/>
          <w:szCs w:val="28"/>
        </w:rPr>
        <w:t xml:space="preserve"> Freiheit und Solidarität erreichbar sind (vgl. HS S. 135). Ins</w:t>
      </w:r>
      <w:r w:rsidRPr="00516410">
        <w:rPr>
          <w:rFonts w:ascii="Times New Roman" w:hAnsi="Times New Roman"/>
          <w:sz w:val="28"/>
          <w:szCs w:val="28"/>
        </w:rPr>
        <w:t>o</w:t>
      </w:r>
      <w:r w:rsidRPr="00516410">
        <w:rPr>
          <w:rFonts w:ascii="Times New Roman" w:hAnsi="Times New Roman"/>
          <w:sz w:val="28"/>
          <w:szCs w:val="28"/>
        </w:rPr>
        <w:t xml:space="preserve">fern über-windet der Autor  hier die eher pessimistische Sicht des anderen Menschen in EN, wo gegenseitige Objektivierung – z.B. durch den Blick des Anderen – zu Rivalität, Abgrenzung und Feindseligkeit geführt hat. Stattdessen findet Sartre jetzt zum </w:t>
      </w:r>
      <w:r w:rsidRPr="00516410">
        <w:rPr>
          <w:rFonts w:ascii="Times New Roman" w:hAnsi="Times New Roman"/>
          <w:i/>
          <w:sz w:val="28"/>
          <w:szCs w:val="28"/>
        </w:rPr>
        <w:t>Wir</w:t>
      </w:r>
      <w:r w:rsidRPr="00516410">
        <w:rPr>
          <w:rFonts w:ascii="Times New Roman" w:hAnsi="Times New Roman"/>
          <w:sz w:val="28"/>
          <w:szCs w:val="28"/>
        </w:rPr>
        <w:t xml:space="preserve">, nämlich durch die Vermittlung des </w:t>
      </w:r>
      <w:r w:rsidRPr="00516410">
        <w:rPr>
          <w:rFonts w:ascii="Times New Roman" w:hAnsi="Times New Roman"/>
          <w:i/>
          <w:sz w:val="28"/>
          <w:szCs w:val="28"/>
        </w:rPr>
        <w:t>Dritten</w:t>
      </w:r>
      <w:r w:rsidRPr="00516410">
        <w:rPr>
          <w:rFonts w:ascii="Times New Roman" w:hAnsi="Times New Roman"/>
          <w:sz w:val="28"/>
          <w:szCs w:val="28"/>
        </w:rPr>
        <w:t>, d.h. durch Dreier-beziehungen – wie sie in der Gruppe tatsächlich stattfi</w:t>
      </w:r>
      <w:r w:rsidRPr="00516410">
        <w:rPr>
          <w:rFonts w:ascii="Times New Roman" w:hAnsi="Times New Roman"/>
          <w:sz w:val="28"/>
          <w:szCs w:val="28"/>
        </w:rPr>
        <w:t>n</w:t>
      </w:r>
      <w:r w:rsidRPr="00516410">
        <w:rPr>
          <w:rFonts w:ascii="Times New Roman" w:hAnsi="Times New Roman"/>
          <w:sz w:val="28"/>
          <w:szCs w:val="28"/>
        </w:rPr>
        <w:t>den: als Vermittlung zwischen dem Ich und jedem anderen Dri</w:t>
      </w:r>
      <w:r w:rsidRPr="00516410">
        <w:rPr>
          <w:rFonts w:ascii="Times New Roman" w:hAnsi="Times New Roman"/>
          <w:sz w:val="28"/>
          <w:szCs w:val="28"/>
        </w:rPr>
        <w:t>t</w:t>
      </w:r>
      <w:r w:rsidRPr="00516410">
        <w:rPr>
          <w:rFonts w:ascii="Times New Roman" w:hAnsi="Times New Roman"/>
          <w:sz w:val="28"/>
          <w:szCs w:val="28"/>
        </w:rPr>
        <w:t>ten, wobei Gegenseitigkeit („Rezi-prozität“) und nicht nur o</w:t>
      </w:r>
      <w:r w:rsidRPr="00516410">
        <w:rPr>
          <w:rFonts w:ascii="Times New Roman" w:hAnsi="Times New Roman"/>
          <w:sz w:val="28"/>
          <w:szCs w:val="28"/>
        </w:rPr>
        <w:t>b</w:t>
      </w:r>
      <w:r w:rsidRPr="00516410">
        <w:rPr>
          <w:rFonts w:ascii="Times New Roman" w:hAnsi="Times New Roman"/>
          <w:sz w:val="28"/>
          <w:szCs w:val="28"/>
        </w:rPr>
        <w:t xml:space="preserve">jektiviert-objektivierendes Anders-Sein vorherrscht, so dass die Subjektivität jeder Einzelperson in der </w:t>
      </w:r>
      <w:r w:rsidRPr="00516410">
        <w:rPr>
          <w:rFonts w:ascii="Times New Roman" w:hAnsi="Times New Roman"/>
          <w:i/>
          <w:sz w:val="28"/>
          <w:szCs w:val="28"/>
        </w:rPr>
        <w:t>subjektiven Objektivität</w:t>
      </w:r>
      <w:r w:rsidRPr="00516410">
        <w:rPr>
          <w:rFonts w:ascii="Times New Roman" w:hAnsi="Times New Roman"/>
          <w:sz w:val="28"/>
          <w:szCs w:val="28"/>
        </w:rPr>
        <w:t xml:space="preserve"> der Grup-pe erhalten bleibt. Das bedeutet: „Die Gruppe ist ein </w:t>
      </w:r>
      <w:r w:rsidRPr="00516410">
        <w:rPr>
          <w:rFonts w:ascii="Times New Roman" w:hAnsi="Times New Roman"/>
          <w:i/>
          <w:sz w:val="28"/>
          <w:szCs w:val="28"/>
        </w:rPr>
        <w:t>Objekt</w:t>
      </w:r>
      <w:r w:rsidRPr="00516410">
        <w:rPr>
          <w:rFonts w:ascii="Times New Roman" w:hAnsi="Times New Roman"/>
          <w:sz w:val="28"/>
          <w:szCs w:val="28"/>
        </w:rPr>
        <w:t xml:space="preserve"> für mich als Subjekt, aber ich bin auch </w:t>
      </w:r>
      <w:r w:rsidRPr="00516410">
        <w:rPr>
          <w:rFonts w:ascii="Times New Roman" w:hAnsi="Times New Roman"/>
          <w:i/>
          <w:sz w:val="28"/>
          <w:szCs w:val="28"/>
        </w:rPr>
        <w:t>Teil</w:t>
      </w:r>
      <w:r w:rsidRPr="00516410">
        <w:rPr>
          <w:rFonts w:ascii="Times New Roman" w:hAnsi="Times New Roman"/>
          <w:sz w:val="28"/>
          <w:szCs w:val="28"/>
        </w:rPr>
        <w:t xml:space="preserve">; sie ist eine Art </w:t>
      </w:r>
      <w:r w:rsidRPr="00516410">
        <w:rPr>
          <w:rFonts w:ascii="Times New Roman" w:hAnsi="Times New Roman"/>
          <w:i/>
          <w:sz w:val="28"/>
          <w:szCs w:val="28"/>
        </w:rPr>
        <w:t>Subjekt</w:t>
      </w:r>
      <w:r w:rsidRPr="00516410">
        <w:rPr>
          <w:rFonts w:ascii="Times New Roman" w:hAnsi="Times New Roman"/>
          <w:sz w:val="28"/>
          <w:szCs w:val="28"/>
        </w:rPr>
        <w:t xml:space="preserve">, deren Objekt ich bin. Ich habe eine </w:t>
      </w:r>
      <w:r w:rsidRPr="00516410">
        <w:rPr>
          <w:rFonts w:ascii="Times New Roman" w:hAnsi="Times New Roman"/>
          <w:i/>
          <w:sz w:val="28"/>
          <w:szCs w:val="28"/>
        </w:rPr>
        <w:t>Gruppenexi</w:t>
      </w:r>
      <w:r w:rsidRPr="00516410">
        <w:rPr>
          <w:rFonts w:ascii="Times New Roman" w:hAnsi="Times New Roman"/>
          <w:i/>
          <w:sz w:val="28"/>
          <w:szCs w:val="28"/>
        </w:rPr>
        <w:t>s</w:t>
      </w:r>
      <w:r w:rsidRPr="00516410">
        <w:rPr>
          <w:rFonts w:ascii="Times New Roman" w:hAnsi="Times New Roman"/>
          <w:i/>
          <w:sz w:val="28"/>
          <w:szCs w:val="28"/>
        </w:rPr>
        <w:t>tenz</w:t>
      </w:r>
      <w:r w:rsidRPr="00516410">
        <w:rPr>
          <w:rFonts w:ascii="Times New Roman" w:hAnsi="Times New Roman"/>
          <w:sz w:val="28"/>
          <w:szCs w:val="28"/>
        </w:rPr>
        <w:t>, nicht hat die Gruppe eine überichliche Existenz“ (HS S. 137).</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Klaus Hartmann sieht übrigens in diesem „Modell einer g</w:t>
      </w:r>
      <w:r w:rsidRPr="00516410">
        <w:rPr>
          <w:rFonts w:ascii="Times New Roman" w:hAnsi="Times New Roman"/>
          <w:sz w:val="28"/>
          <w:szCs w:val="28"/>
        </w:rPr>
        <w:t>e</w:t>
      </w:r>
      <w:r w:rsidRPr="00516410">
        <w:rPr>
          <w:rFonts w:ascii="Times New Roman" w:hAnsi="Times New Roman"/>
          <w:sz w:val="28"/>
          <w:szCs w:val="28"/>
        </w:rPr>
        <w:t xml:space="preserve">lingenden Einheit von Freiheiten … ein </w:t>
      </w:r>
      <w:r w:rsidRPr="00516410">
        <w:rPr>
          <w:rFonts w:ascii="Times New Roman" w:hAnsi="Times New Roman"/>
          <w:i/>
          <w:sz w:val="28"/>
          <w:szCs w:val="28"/>
        </w:rPr>
        <w:t>Novum der Theorie</w:t>
      </w:r>
      <w:r w:rsidRPr="00516410">
        <w:rPr>
          <w:rFonts w:ascii="Times New Roman" w:hAnsi="Times New Roman"/>
          <w:sz w:val="28"/>
          <w:szCs w:val="28"/>
        </w:rPr>
        <w:t>“ (a.a.O. S. 138). Die in ständiger Entwicklung befindliche Gru</w:t>
      </w:r>
      <w:r w:rsidRPr="00516410">
        <w:rPr>
          <w:rFonts w:ascii="Times New Roman" w:hAnsi="Times New Roman"/>
          <w:sz w:val="28"/>
          <w:szCs w:val="28"/>
        </w:rPr>
        <w:t>p</w:t>
      </w:r>
      <w:r w:rsidRPr="00516410">
        <w:rPr>
          <w:rFonts w:ascii="Times New Roman" w:hAnsi="Times New Roman"/>
          <w:sz w:val="28"/>
          <w:szCs w:val="28"/>
        </w:rPr>
        <w:t>pe entwirft sich</w:t>
      </w:r>
      <w:r w:rsidR="003340F4" w:rsidRPr="00516410">
        <w:rPr>
          <w:rFonts w:ascii="Times New Roman" w:hAnsi="Times New Roman"/>
          <w:sz w:val="28"/>
          <w:szCs w:val="28"/>
        </w:rPr>
        <w:t xml:space="preserve"> ständig neu u.a. durch „totali</w:t>
      </w:r>
      <w:r w:rsidRPr="00516410">
        <w:rPr>
          <w:rFonts w:ascii="Times New Roman" w:hAnsi="Times New Roman"/>
          <w:sz w:val="28"/>
          <w:szCs w:val="28"/>
        </w:rPr>
        <w:t>sation tournante“, rotierende Totalisierung, d.h. dadurch, dass sie in</w:t>
      </w:r>
      <w:r w:rsidR="003340F4" w:rsidRPr="00516410">
        <w:rPr>
          <w:rFonts w:ascii="Times New Roman" w:hAnsi="Times New Roman"/>
          <w:sz w:val="28"/>
          <w:szCs w:val="28"/>
        </w:rPr>
        <w:t xml:space="preserve"> der Bewäl</w:t>
      </w:r>
      <w:r w:rsidRPr="00516410">
        <w:rPr>
          <w:rFonts w:ascii="Times New Roman" w:hAnsi="Times New Roman"/>
          <w:sz w:val="28"/>
          <w:szCs w:val="28"/>
        </w:rPr>
        <w:t>t</w:t>
      </w:r>
      <w:r w:rsidRPr="00516410">
        <w:rPr>
          <w:rFonts w:ascii="Times New Roman" w:hAnsi="Times New Roman"/>
          <w:sz w:val="28"/>
          <w:szCs w:val="28"/>
        </w:rPr>
        <w:t>i</w:t>
      </w:r>
      <w:r w:rsidRPr="00516410">
        <w:rPr>
          <w:rFonts w:ascii="Times New Roman" w:hAnsi="Times New Roman"/>
          <w:sz w:val="28"/>
          <w:szCs w:val="28"/>
        </w:rPr>
        <w:t xml:space="preserve">gung gemeinsamer Aufgaben </w:t>
      </w:r>
      <w:r w:rsidRPr="00516410">
        <w:rPr>
          <w:rFonts w:ascii="Times New Roman" w:hAnsi="Times New Roman"/>
          <w:i/>
          <w:sz w:val="28"/>
          <w:szCs w:val="28"/>
        </w:rPr>
        <w:t>praktisch</w:t>
      </w:r>
      <w:r w:rsidRPr="00516410">
        <w:rPr>
          <w:rFonts w:ascii="Times New Roman" w:hAnsi="Times New Roman"/>
          <w:sz w:val="28"/>
          <w:szCs w:val="28"/>
        </w:rPr>
        <w:t xml:space="preserve"> wird und bleibt. Nicht im Sein, sondern im Handeln gelingt die plurale Einheit der Ei</w:t>
      </w:r>
      <w:r w:rsidRPr="00516410">
        <w:rPr>
          <w:rFonts w:ascii="Times New Roman" w:hAnsi="Times New Roman"/>
          <w:sz w:val="28"/>
          <w:szCs w:val="28"/>
        </w:rPr>
        <w:t>n</w:t>
      </w:r>
      <w:r w:rsidRPr="00516410">
        <w:rPr>
          <w:rFonts w:ascii="Times New Roman" w:hAnsi="Times New Roman"/>
          <w:sz w:val="28"/>
          <w:szCs w:val="28"/>
        </w:rPr>
        <w:t xml:space="preserve">zel-Freiheiten. „Handlung, Ziel, Situ-ation und Struktur“ werden immer wieder neu gestalthaft miteinander ver-bunden (a.a.O. 142).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Für wenig problematisch hält Sartre die Tatsache, dass es eine Vielzahl teils höchst verschiedenartiger Gruppen gibt, so z.B. in Form von Gewerkschaften, Parteien, Armeen und Staaten, o</w:t>
      </w:r>
      <w:r w:rsidRPr="00516410">
        <w:rPr>
          <w:rFonts w:ascii="Times New Roman" w:hAnsi="Times New Roman"/>
          <w:sz w:val="28"/>
          <w:szCs w:val="28"/>
        </w:rPr>
        <w:t>b</w:t>
      </w:r>
      <w:r w:rsidRPr="00516410">
        <w:rPr>
          <w:rFonts w:ascii="Times New Roman" w:hAnsi="Times New Roman"/>
          <w:sz w:val="28"/>
          <w:szCs w:val="28"/>
        </w:rPr>
        <w:t>wohl hi</w:t>
      </w:r>
      <w:r w:rsidR="00633427" w:rsidRPr="00516410">
        <w:rPr>
          <w:rFonts w:ascii="Times New Roman" w:hAnsi="Times New Roman"/>
          <w:sz w:val="28"/>
          <w:szCs w:val="28"/>
        </w:rPr>
        <w:t>er Rivalitäten und Konflikte un</w:t>
      </w:r>
      <w:r w:rsidRPr="00516410">
        <w:rPr>
          <w:rFonts w:ascii="Times New Roman" w:hAnsi="Times New Roman"/>
          <w:sz w:val="28"/>
          <w:szCs w:val="28"/>
        </w:rPr>
        <w:t>ver</w:t>
      </w:r>
      <w:r w:rsidR="00633427" w:rsidRPr="00516410">
        <w:rPr>
          <w:rFonts w:ascii="Times New Roman" w:hAnsi="Times New Roman"/>
          <w:sz w:val="28"/>
          <w:szCs w:val="28"/>
        </w:rPr>
        <w:t>-</w:t>
      </w:r>
      <w:r w:rsidRPr="00516410">
        <w:rPr>
          <w:rFonts w:ascii="Times New Roman" w:hAnsi="Times New Roman"/>
          <w:sz w:val="28"/>
          <w:szCs w:val="28"/>
        </w:rPr>
        <w:t xml:space="preserve">meidlich zu sein scheinen und gerade die Besonderheiten und Unterschiede in ihrer Bedeutung nicht zu verkennen sind. Dabei analysiert Sartre den </w:t>
      </w:r>
      <w:r w:rsidRPr="00516410">
        <w:rPr>
          <w:rFonts w:ascii="Times New Roman" w:hAnsi="Times New Roman"/>
          <w:i/>
          <w:sz w:val="28"/>
          <w:szCs w:val="28"/>
        </w:rPr>
        <w:t>Staat</w:t>
      </w:r>
      <w:r w:rsidRPr="00516410">
        <w:rPr>
          <w:rFonts w:ascii="Times New Roman" w:hAnsi="Times New Roman"/>
          <w:sz w:val="28"/>
          <w:szCs w:val="28"/>
        </w:rPr>
        <w:t xml:space="preserve"> als „Grenzfall“ im Verhältnis zu allen anderen Gru</w:t>
      </w:r>
      <w:r w:rsidRPr="00516410">
        <w:rPr>
          <w:rFonts w:ascii="Times New Roman" w:hAnsi="Times New Roman"/>
          <w:sz w:val="28"/>
          <w:szCs w:val="28"/>
        </w:rPr>
        <w:t>p</w:t>
      </w:r>
      <w:r w:rsidRPr="00516410">
        <w:rPr>
          <w:rFonts w:ascii="Times New Roman" w:hAnsi="Times New Roman"/>
          <w:sz w:val="28"/>
          <w:szCs w:val="28"/>
        </w:rPr>
        <w:t xml:space="preserve">pen. Wie Marx sieht er im Staat einerseits ein Instrument der herrschenden Klasse, andererseits eine sozusagen </w:t>
      </w:r>
      <w:r w:rsidRPr="00516410">
        <w:rPr>
          <w:rFonts w:ascii="Times New Roman" w:hAnsi="Times New Roman"/>
          <w:i/>
          <w:sz w:val="28"/>
          <w:szCs w:val="28"/>
        </w:rPr>
        <w:t>über</w:t>
      </w:r>
      <w:r w:rsidRPr="00516410">
        <w:rPr>
          <w:rFonts w:ascii="Times New Roman" w:hAnsi="Times New Roman"/>
          <w:sz w:val="28"/>
          <w:szCs w:val="28"/>
        </w:rPr>
        <w:t xml:space="preserve"> den Klassen schwebende Instanz, zumal der Staat auch „national“ sein und insofern vermittelnd wirken will, und zwar auch bei Konflikten innerhalb der herrschenden Klasse. Wobei das </w:t>
      </w:r>
      <w:r w:rsidRPr="00516410">
        <w:rPr>
          <w:rFonts w:ascii="Times New Roman" w:hAnsi="Times New Roman"/>
          <w:i/>
          <w:sz w:val="28"/>
          <w:szCs w:val="28"/>
        </w:rPr>
        <w:t>Recht</w:t>
      </w:r>
      <w:r w:rsidRPr="00516410">
        <w:rPr>
          <w:rFonts w:ascii="Times New Roman" w:hAnsi="Times New Roman"/>
          <w:sz w:val="28"/>
          <w:szCs w:val="28"/>
        </w:rPr>
        <w:t xml:space="preserve"> vor allem dazu diene, die Macht der Herrschenden über die B</w:t>
      </w:r>
      <w:r w:rsidRPr="00516410">
        <w:rPr>
          <w:rFonts w:ascii="Times New Roman" w:hAnsi="Times New Roman"/>
          <w:sz w:val="28"/>
          <w:szCs w:val="28"/>
        </w:rPr>
        <w:t>e</w:t>
      </w:r>
      <w:r w:rsidRPr="00516410">
        <w:rPr>
          <w:rFonts w:ascii="Times New Roman" w:hAnsi="Times New Roman"/>
          <w:sz w:val="28"/>
          <w:szCs w:val="28"/>
        </w:rPr>
        <w:t xml:space="preserve">herrschten zu sichern, folglich als eine Art von </w:t>
      </w:r>
      <w:r w:rsidRPr="00516410">
        <w:rPr>
          <w:rFonts w:ascii="Times New Roman" w:hAnsi="Times New Roman"/>
          <w:i/>
          <w:sz w:val="28"/>
          <w:szCs w:val="28"/>
        </w:rPr>
        <w:t>Klassenjustiz</w:t>
      </w:r>
      <w:r w:rsidRPr="00516410">
        <w:rPr>
          <w:rFonts w:ascii="Times New Roman" w:hAnsi="Times New Roman"/>
          <w:sz w:val="28"/>
          <w:szCs w:val="28"/>
        </w:rPr>
        <w:t xml:space="preserve">. Hierzu Hartmann: „ … die </w:t>
      </w:r>
      <w:r w:rsidRPr="00516410">
        <w:rPr>
          <w:rFonts w:ascii="Times New Roman" w:hAnsi="Times New Roman"/>
          <w:i/>
          <w:sz w:val="28"/>
          <w:szCs w:val="28"/>
        </w:rPr>
        <w:t>Hierarchie</w:t>
      </w:r>
      <w:r w:rsidRPr="00516410">
        <w:rPr>
          <w:rFonts w:ascii="Times New Roman" w:hAnsi="Times New Roman"/>
          <w:sz w:val="28"/>
          <w:szCs w:val="28"/>
        </w:rPr>
        <w:t xml:space="preserve"> ist absolut in der Form der </w:t>
      </w:r>
      <w:r w:rsidRPr="00516410">
        <w:rPr>
          <w:rFonts w:ascii="Times New Roman" w:hAnsi="Times New Roman"/>
          <w:i/>
          <w:sz w:val="28"/>
          <w:szCs w:val="28"/>
        </w:rPr>
        <w:t>Bürokratie</w:t>
      </w:r>
      <w:r w:rsidRPr="00516410">
        <w:rPr>
          <w:rFonts w:ascii="Times New Roman" w:hAnsi="Times New Roman"/>
          <w:sz w:val="28"/>
          <w:szCs w:val="28"/>
        </w:rPr>
        <w:t>. Dem Willen der Spitze steht die Ohnmacht der Beherrschten gegenüber; die Polizei als Allmacht basiert ihre</w:t>
      </w:r>
      <w:r w:rsidRPr="00516410">
        <w:rPr>
          <w:rFonts w:ascii="Times New Roman" w:hAnsi="Times New Roman"/>
          <w:sz w:val="28"/>
          <w:szCs w:val="28"/>
        </w:rPr>
        <w:t>r</w:t>
      </w:r>
      <w:r w:rsidRPr="00516410">
        <w:rPr>
          <w:rFonts w:ascii="Times New Roman" w:hAnsi="Times New Roman"/>
          <w:sz w:val="28"/>
          <w:szCs w:val="28"/>
        </w:rPr>
        <w:t xml:space="preserve">seits auf der Ohnmacht der Bevölkerung“ (HS S. 164-166).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Insgesamt verkörpert der Staat somit das Gegenteil von Fre</w:t>
      </w:r>
      <w:r w:rsidRPr="00516410">
        <w:rPr>
          <w:rFonts w:ascii="Times New Roman" w:hAnsi="Times New Roman"/>
          <w:sz w:val="28"/>
          <w:szCs w:val="28"/>
        </w:rPr>
        <w:t>i</w:t>
      </w:r>
      <w:r w:rsidRPr="00516410">
        <w:rPr>
          <w:rFonts w:ascii="Times New Roman" w:hAnsi="Times New Roman"/>
          <w:sz w:val="28"/>
          <w:szCs w:val="28"/>
        </w:rPr>
        <w:t>heit, zumal im Kapitalismus. Dagegen setzt Sartre den Klasse</w:t>
      </w:r>
      <w:r w:rsidRPr="00516410">
        <w:rPr>
          <w:rFonts w:ascii="Times New Roman" w:hAnsi="Times New Roman"/>
          <w:sz w:val="28"/>
          <w:szCs w:val="28"/>
        </w:rPr>
        <w:t>n</w:t>
      </w:r>
      <w:r w:rsidRPr="00516410">
        <w:rPr>
          <w:rFonts w:ascii="Times New Roman" w:hAnsi="Times New Roman"/>
          <w:sz w:val="28"/>
          <w:szCs w:val="28"/>
        </w:rPr>
        <w:t>kampf als Mittel der Emanzipa-tion, schließlich der sozialist</w:t>
      </w:r>
      <w:r w:rsidRPr="00516410">
        <w:rPr>
          <w:rFonts w:ascii="Times New Roman" w:hAnsi="Times New Roman"/>
          <w:sz w:val="28"/>
          <w:szCs w:val="28"/>
        </w:rPr>
        <w:t>i</w:t>
      </w:r>
      <w:r w:rsidRPr="00516410">
        <w:rPr>
          <w:rFonts w:ascii="Times New Roman" w:hAnsi="Times New Roman"/>
          <w:sz w:val="28"/>
          <w:szCs w:val="28"/>
        </w:rPr>
        <w:t xml:space="preserve">schen Revolution, die durch eine </w:t>
      </w:r>
      <w:r w:rsidR="003340F4" w:rsidRPr="00516410">
        <w:rPr>
          <w:rFonts w:ascii="Times New Roman" w:hAnsi="Times New Roman"/>
          <w:i/>
          <w:sz w:val="28"/>
          <w:szCs w:val="28"/>
        </w:rPr>
        <w:t>besondere Grup</w:t>
      </w:r>
      <w:r w:rsidRPr="00516410">
        <w:rPr>
          <w:rFonts w:ascii="Times New Roman" w:hAnsi="Times New Roman"/>
          <w:i/>
          <w:sz w:val="28"/>
          <w:szCs w:val="28"/>
        </w:rPr>
        <w:t>pe, die prol</w:t>
      </w:r>
      <w:r w:rsidRPr="00516410">
        <w:rPr>
          <w:rFonts w:ascii="Times New Roman" w:hAnsi="Times New Roman"/>
          <w:i/>
          <w:sz w:val="28"/>
          <w:szCs w:val="28"/>
        </w:rPr>
        <w:t>e</w:t>
      </w:r>
      <w:r w:rsidRPr="00516410">
        <w:rPr>
          <w:rFonts w:ascii="Times New Roman" w:hAnsi="Times New Roman"/>
          <w:i/>
          <w:sz w:val="28"/>
          <w:szCs w:val="28"/>
        </w:rPr>
        <w:t>tarisch-sozialistische</w:t>
      </w:r>
      <w:r w:rsidRPr="00516410">
        <w:rPr>
          <w:rFonts w:ascii="Times New Roman" w:hAnsi="Times New Roman"/>
          <w:sz w:val="28"/>
          <w:szCs w:val="28"/>
        </w:rPr>
        <w:t xml:space="preserve"> </w:t>
      </w:r>
      <w:r w:rsidRPr="00516410">
        <w:rPr>
          <w:rFonts w:ascii="Times New Roman" w:hAnsi="Times New Roman"/>
          <w:i/>
          <w:sz w:val="28"/>
          <w:szCs w:val="28"/>
        </w:rPr>
        <w:t>Avant-Garde</w:t>
      </w:r>
      <w:r w:rsidRPr="00516410">
        <w:rPr>
          <w:rFonts w:ascii="Times New Roman" w:hAnsi="Times New Roman"/>
          <w:sz w:val="28"/>
          <w:szCs w:val="28"/>
        </w:rPr>
        <w:t>, herbeigeführt werden soll. Aller-dings nicht mit dem Ziel einer Diktatur des Proletariats, die Sartre ausdrücklich als „absurd“ zurückweist, zumal die hi</w:t>
      </w:r>
      <w:r w:rsidRPr="00516410">
        <w:rPr>
          <w:rFonts w:ascii="Times New Roman" w:hAnsi="Times New Roman"/>
          <w:sz w:val="28"/>
          <w:szCs w:val="28"/>
        </w:rPr>
        <w:t>s</w:t>
      </w:r>
      <w:r w:rsidRPr="00516410">
        <w:rPr>
          <w:rFonts w:ascii="Times New Roman" w:hAnsi="Times New Roman"/>
          <w:sz w:val="28"/>
          <w:szCs w:val="28"/>
        </w:rPr>
        <w:t>torische Erfahrung gezeigt habe, dass es nie gelungen sei, aus einer „Totalisierung der Arbeiterklasse“ tatsächliche politi-sche Macht abzuleiten. Eine Gruppe könne sich niemals als „Hype</w:t>
      </w:r>
      <w:r w:rsidRPr="00516410">
        <w:rPr>
          <w:rFonts w:ascii="Times New Roman" w:hAnsi="Times New Roman"/>
          <w:sz w:val="28"/>
          <w:szCs w:val="28"/>
        </w:rPr>
        <w:t>r</w:t>
      </w:r>
      <w:r w:rsidRPr="00516410">
        <w:rPr>
          <w:rFonts w:ascii="Times New Roman" w:hAnsi="Times New Roman"/>
          <w:sz w:val="28"/>
          <w:szCs w:val="28"/>
        </w:rPr>
        <w:t>organismus“ organisieren. (Vgl. CRD S. 630.)</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Hieraus wird verständlich, warum Sartre die Marxsche Utopie eines „Reichs der Freiheit“ bzw. einer gesamtgesellschaftlichen „freien Assoziation freier Indivi-duen“ nicht übernimmt. Einen solchen „Hyperorganismus“ lässt das Gruppen-Konzept nicht zu.</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Stattdessen plädiert Sartre – wie Marx und Engels – für ein allmähliches </w:t>
      </w:r>
      <w:r w:rsidRPr="00516410">
        <w:rPr>
          <w:rFonts w:ascii="Times New Roman" w:hAnsi="Times New Roman"/>
          <w:i/>
          <w:sz w:val="28"/>
          <w:szCs w:val="28"/>
        </w:rPr>
        <w:t>Absterben des Staates</w:t>
      </w:r>
      <w:r w:rsidRPr="00516410">
        <w:rPr>
          <w:rFonts w:ascii="Times New Roman" w:hAnsi="Times New Roman"/>
          <w:sz w:val="28"/>
          <w:szCs w:val="28"/>
        </w:rPr>
        <w:t xml:space="preserve"> (natürlich auch der nachr</w:t>
      </w:r>
      <w:r w:rsidRPr="00516410">
        <w:rPr>
          <w:rFonts w:ascii="Times New Roman" w:hAnsi="Times New Roman"/>
          <w:sz w:val="28"/>
          <w:szCs w:val="28"/>
        </w:rPr>
        <w:t>e</w:t>
      </w:r>
      <w:r w:rsidRPr="00516410">
        <w:rPr>
          <w:rFonts w:ascii="Times New Roman" w:hAnsi="Times New Roman"/>
          <w:sz w:val="28"/>
          <w:szCs w:val="28"/>
        </w:rPr>
        <w:t xml:space="preserve">volutionären </w:t>
      </w:r>
      <w:r w:rsidRPr="00516410">
        <w:rPr>
          <w:rFonts w:ascii="Times New Roman" w:hAnsi="Times New Roman"/>
          <w:i/>
          <w:sz w:val="28"/>
          <w:szCs w:val="28"/>
        </w:rPr>
        <w:t xml:space="preserve">sozialistischen </w:t>
      </w:r>
      <w:r w:rsidRPr="00516410">
        <w:rPr>
          <w:rFonts w:ascii="Times New Roman" w:hAnsi="Times New Roman"/>
          <w:sz w:val="28"/>
          <w:szCs w:val="28"/>
        </w:rPr>
        <w:t>Staatsmacht!), z.B. durch die Grü</w:t>
      </w:r>
      <w:r w:rsidRPr="00516410">
        <w:rPr>
          <w:rFonts w:ascii="Times New Roman" w:hAnsi="Times New Roman"/>
          <w:sz w:val="28"/>
          <w:szCs w:val="28"/>
        </w:rPr>
        <w:t>n</w:t>
      </w:r>
      <w:r w:rsidRPr="00516410">
        <w:rPr>
          <w:rFonts w:ascii="Times New Roman" w:hAnsi="Times New Roman"/>
          <w:sz w:val="28"/>
          <w:szCs w:val="28"/>
        </w:rPr>
        <w:t>dung von Arbeiterkomitees, „Entbürokrati-sierung, Dezentral</w:t>
      </w:r>
      <w:r w:rsidRPr="00516410">
        <w:rPr>
          <w:rFonts w:ascii="Times New Roman" w:hAnsi="Times New Roman"/>
          <w:sz w:val="28"/>
          <w:szCs w:val="28"/>
        </w:rPr>
        <w:t>i</w:t>
      </w:r>
      <w:r w:rsidRPr="00516410">
        <w:rPr>
          <w:rFonts w:ascii="Times New Roman" w:hAnsi="Times New Roman"/>
          <w:sz w:val="28"/>
          <w:szCs w:val="28"/>
        </w:rPr>
        <w:t xml:space="preserve">sierung und Demokratisierung“ (HS S. 172). </w:t>
      </w:r>
      <w:r w:rsidRPr="00516410">
        <w:rPr>
          <w:rFonts w:ascii="Times New Roman" w:hAnsi="Times New Roman"/>
          <w:i/>
          <w:sz w:val="28"/>
          <w:szCs w:val="28"/>
        </w:rPr>
        <w:t xml:space="preserve"> </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Reelle Chancen hierfür sieht er durchaus in der Verwirkl</w:t>
      </w:r>
      <w:r w:rsidRPr="00516410">
        <w:rPr>
          <w:rFonts w:ascii="Times New Roman" w:hAnsi="Times New Roman"/>
          <w:sz w:val="28"/>
          <w:szCs w:val="28"/>
        </w:rPr>
        <w:t>i</w:t>
      </w:r>
      <w:r w:rsidRPr="00516410">
        <w:rPr>
          <w:rFonts w:ascii="Times New Roman" w:hAnsi="Times New Roman"/>
          <w:sz w:val="28"/>
          <w:szCs w:val="28"/>
        </w:rPr>
        <w:t>chung des Gruppen-Konzepts. In einem Interview des Jahres 1979 erklärt er: „Wenn … eine Ge-sellschaft sich auf die wirkl</w:t>
      </w:r>
      <w:r w:rsidRPr="00516410">
        <w:rPr>
          <w:rFonts w:ascii="Times New Roman" w:hAnsi="Times New Roman"/>
          <w:sz w:val="28"/>
          <w:szCs w:val="28"/>
        </w:rPr>
        <w:t>i</w:t>
      </w:r>
      <w:r w:rsidRPr="00516410">
        <w:rPr>
          <w:rFonts w:ascii="Times New Roman" w:hAnsi="Times New Roman"/>
          <w:sz w:val="28"/>
          <w:szCs w:val="28"/>
        </w:rPr>
        <w:t>che Freiheit des Menschen stützen will, kann sie sich nicht im Rahmen des Staates, im Rahmen der bürgerlichen Demokratie – wie sie sich konstituiert hat – organisieren, die Freiheitsb</w:t>
      </w:r>
      <w:r w:rsidRPr="00516410">
        <w:rPr>
          <w:rFonts w:ascii="Times New Roman" w:hAnsi="Times New Roman"/>
          <w:sz w:val="28"/>
          <w:szCs w:val="28"/>
        </w:rPr>
        <w:t>e</w:t>
      </w:r>
      <w:r w:rsidRPr="00516410">
        <w:rPr>
          <w:rFonts w:ascii="Times New Roman" w:hAnsi="Times New Roman"/>
          <w:sz w:val="28"/>
          <w:szCs w:val="28"/>
        </w:rPr>
        <w:t>schränkungen vorsieht, weil Gesetze respektiert werden müssen. Die Menschen müssen sich in Gruppen an ihrem Arbeitsplatz oder ihren Wohnorten zusammentun; sie müssen sich einig we</w:t>
      </w:r>
      <w:r w:rsidRPr="00516410">
        <w:rPr>
          <w:rFonts w:ascii="Times New Roman" w:hAnsi="Times New Roman"/>
          <w:sz w:val="28"/>
          <w:szCs w:val="28"/>
        </w:rPr>
        <w:t>r</w:t>
      </w:r>
      <w:r w:rsidRPr="00516410">
        <w:rPr>
          <w:rFonts w:ascii="Times New Roman" w:hAnsi="Times New Roman"/>
          <w:sz w:val="28"/>
          <w:szCs w:val="28"/>
        </w:rPr>
        <w:t xml:space="preserve">den über eine bestimmte Anzahl von Praktiken, die andere Gruppen der Gesellschaft gleichermaßen akzeptieren können. Diese Abstimmungsergebnisse sind keine Gesetze, sondern die Bestimmungen, die freie Menschen ihrem Handeln geben. Dabei gibt es keine kleine Gruppe, die diese Aktionen </w:t>
      </w:r>
      <w:r w:rsidR="00235527" w:rsidRPr="00516410">
        <w:rPr>
          <w:rFonts w:ascii="Times New Roman" w:hAnsi="Times New Roman"/>
          <w:sz w:val="28"/>
          <w:szCs w:val="28"/>
        </w:rPr>
        <w:t>über</w:t>
      </w:r>
      <w:r w:rsidRPr="00516410">
        <w:rPr>
          <w:rFonts w:ascii="Times New Roman" w:hAnsi="Times New Roman"/>
          <w:sz w:val="28"/>
          <w:szCs w:val="28"/>
        </w:rPr>
        <w:t>wacht, d</w:t>
      </w:r>
      <w:r w:rsidRPr="00516410">
        <w:rPr>
          <w:rFonts w:ascii="Times New Roman" w:hAnsi="Times New Roman"/>
          <w:sz w:val="28"/>
          <w:szCs w:val="28"/>
        </w:rPr>
        <w:t>a</w:t>
      </w:r>
      <w:r w:rsidRPr="00516410">
        <w:rPr>
          <w:rFonts w:ascii="Times New Roman" w:hAnsi="Times New Roman"/>
          <w:sz w:val="28"/>
          <w:szCs w:val="28"/>
        </w:rPr>
        <w:t>mit man konform zu den Institutionen handelt, wie es heute die Praxis ist. In Wahrheit gibt es dann keine Regierung mehr, so</w:t>
      </w:r>
      <w:r w:rsidRPr="00516410">
        <w:rPr>
          <w:rFonts w:ascii="Times New Roman" w:hAnsi="Times New Roman"/>
          <w:sz w:val="28"/>
          <w:szCs w:val="28"/>
        </w:rPr>
        <w:t>n</w:t>
      </w:r>
      <w:r w:rsidRPr="00516410">
        <w:rPr>
          <w:rFonts w:ascii="Times New Roman" w:hAnsi="Times New Roman"/>
          <w:sz w:val="28"/>
          <w:szCs w:val="28"/>
        </w:rPr>
        <w:t xml:space="preserve">dern nur noch Entscheidungen, die aus den einzelnen Gruppen kommen und die Gruppe respektieren.“ (Zitiert von Rupert Neudeck in: Martin Suhr: </w:t>
      </w:r>
      <w:r w:rsidRPr="00516410">
        <w:rPr>
          <w:rFonts w:ascii="Times New Roman" w:hAnsi="Times New Roman"/>
          <w:i/>
          <w:sz w:val="28"/>
          <w:szCs w:val="28"/>
        </w:rPr>
        <w:t>Sartre zur Einführung</w:t>
      </w:r>
      <w:r w:rsidRPr="00516410">
        <w:rPr>
          <w:rFonts w:ascii="Times New Roman" w:hAnsi="Times New Roman"/>
          <w:sz w:val="28"/>
          <w:szCs w:val="28"/>
        </w:rPr>
        <w:t>, Hamburg 1989, S. 108 f.) – Ziel ist eine „Demokratie der lokalen Veran</w:t>
      </w:r>
      <w:r w:rsidRPr="00516410">
        <w:rPr>
          <w:rFonts w:ascii="Times New Roman" w:hAnsi="Times New Roman"/>
          <w:sz w:val="28"/>
          <w:szCs w:val="28"/>
        </w:rPr>
        <w:t>t</w:t>
      </w:r>
      <w:r w:rsidRPr="00516410">
        <w:rPr>
          <w:rFonts w:ascii="Times New Roman" w:hAnsi="Times New Roman"/>
          <w:sz w:val="28"/>
          <w:szCs w:val="28"/>
        </w:rPr>
        <w:t xml:space="preserve">wortung“, in der </w:t>
      </w:r>
      <w:r w:rsidRPr="00516410">
        <w:rPr>
          <w:rFonts w:ascii="Times New Roman" w:hAnsi="Times New Roman"/>
          <w:i/>
          <w:sz w:val="28"/>
          <w:szCs w:val="28"/>
        </w:rPr>
        <w:t xml:space="preserve">wirkliche Freiheit </w:t>
      </w:r>
      <w:r w:rsidRPr="00516410">
        <w:rPr>
          <w:rFonts w:ascii="Times New Roman" w:hAnsi="Times New Roman"/>
          <w:sz w:val="28"/>
          <w:szCs w:val="28"/>
        </w:rPr>
        <w:t xml:space="preserve"> in gemeinsamer Verantwo</w:t>
      </w:r>
      <w:r w:rsidRPr="00516410">
        <w:rPr>
          <w:rFonts w:ascii="Times New Roman" w:hAnsi="Times New Roman"/>
          <w:sz w:val="28"/>
          <w:szCs w:val="28"/>
        </w:rPr>
        <w:t>r</w:t>
      </w:r>
      <w:r w:rsidRPr="00516410">
        <w:rPr>
          <w:rFonts w:ascii="Times New Roman" w:hAnsi="Times New Roman"/>
          <w:sz w:val="28"/>
          <w:szCs w:val="28"/>
        </w:rPr>
        <w:t>tung erreicht werden soll, und zwar sowohl für die Einzelpers</w:t>
      </w:r>
      <w:r w:rsidRPr="00516410">
        <w:rPr>
          <w:rFonts w:ascii="Times New Roman" w:hAnsi="Times New Roman"/>
          <w:sz w:val="28"/>
          <w:szCs w:val="28"/>
        </w:rPr>
        <w:t>o</w:t>
      </w:r>
      <w:r w:rsidRPr="00516410">
        <w:rPr>
          <w:rFonts w:ascii="Times New Roman" w:hAnsi="Times New Roman"/>
          <w:sz w:val="28"/>
          <w:szCs w:val="28"/>
        </w:rPr>
        <w:t xml:space="preserve">nen als </w:t>
      </w:r>
      <w:r w:rsidR="003340F4" w:rsidRPr="00516410">
        <w:rPr>
          <w:rFonts w:ascii="Times New Roman" w:hAnsi="Times New Roman"/>
          <w:sz w:val="28"/>
          <w:szCs w:val="28"/>
        </w:rPr>
        <w:t>auch für die Gruppen der Einzel</w:t>
      </w:r>
      <w:r w:rsidRPr="00516410">
        <w:rPr>
          <w:rFonts w:ascii="Times New Roman" w:hAnsi="Times New Roman"/>
          <w:sz w:val="28"/>
          <w:szCs w:val="28"/>
        </w:rPr>
        <w:t xml:space="preserve">personen.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Zu Sartres politischem Engagement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Unter dem Titel </w:t>
      </w:r>
      <w:r w:rsidRPr="00516410">
        <w:rPr>
          <w:rFonts w:ascii="Times New Roman" w:hAnsi="Times New Roman"/>
          <w:i/>
          <w:sz w:val="28"/>
          <w:szCs w:val="28"/>
        </w:rPr>
        <w:t>Radikaler Sozialist oder Radikalsozialist?</w:t>
      </w:r>
      <w:r w:rsidRPr="00516410">
        <w:rPr>
          <w:rFonts w:ascii="Times New Roman" w:hAnsi="Times New Roman"/>
          <w:sz w:val="28"/>
          <w:szCs w:val="28"/>
        </w:rPr>
        <w:t xml:space="preserve"> hat </w:t>
      </w:r>
      <w:r w:rsidRPr="00516410">
        <w:rPr>
          <w:rFonts w:ascii="Times New Roman" w:hAnsi="Times New Roman"/>
          <w:i/>
          <w:sz w:val="28"/>
          <w:szCs w:val="28"/>
        </w:rPr>
        <w:t>Alfred Betschart</w:t>
      </w:r>
      <w:r w:rsidRPr="00516410">
        <w:rPr>
          <w:rFonts w:ascii="Times New Roman" w:hAnsi="Times New Roman"/>
          <w:sz w:val="28"/>
          <w:szCs w:val="28"/>
        </w:rPr>
        <w:t xml:space="preserve"> im Internet eine Abhandlung veröffentlicht, in der er Sartres politische Orien-tierungen und Aktivitäten unte</w:t>
      </w:r>
      <w:r w:rsidRPr="00516410">
        <w:rPr>
          <w:rFonts w:ascii="Times New Roman" w:hAnsi="Times New Roman"/>
          <w:sz w:val="28"/>
          <w:szCs w:val="28"/>
        </w:rPr>
        <w:t>r</w:t>
      </w:r>
      <w:r w:rsidRPr="00516410">
        <w:rPr>
          <w:rFonts w:ascii="Times New Roman" w:hAnsi="Times New Roman"/>
          <w:sz w:val="28"/>
          <w:szCs w:val="28"/>
        </w:rPr>
        <w:t>sucht. Sein erstaunliches Ergebnis lautet: „Sartre war … letztlich nicht Kommunist oder Sozialist oder Gauchist oder Anarchist oder Radikalsozialist, sondern Sartre war Sartre.“</w:t>
      </w:r>
      <w:r w:rsidRPr="00516410">
        <w:rPr>
          <w:rStyle w:val="Funotenzeichen"/>
          <w:rFonts w:ascii="Times New Roman" w:hAnsi="Times New Roman"/>
          <w:sz w:val="28"/>
          <w:szCs w:val="28"/>
        </w:rPr>
        <w:footnoteReference w:customMarkFollows="1" w:id="190"/>
        <w:t>189</w:t>
      </w:r>
      <w:r w:rsidRPr="00516410">
        <w:rPr>
          <w:rFonts w:ascii="Times New Roman" w:hAnsi="Times New Roman"/>
          <w:sz w:val="28"/>
          <w:szCs w:val="28"/>
        </w:rPr>
        <w:t xml:space="preserve"> Womit sich scheinbar die ganze Abhandlung erübrigt hätte, nicht wahr? Weiter zu fragen ist aber: Und wer war Sartre? Ist er tatsächlich mit sich identisch? Und welcher Sartre? Der von EN 1943 oder der von CRD 1960?</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Mit EN war Sartre in späteren Jahren nicht mehr zufrieden. Es sei ein Fehler gewesen, vom einzelnen Für-sich-Sein in einer „solipsistischen Moral“ auszuge-hen. Stattdessen müsse man den </w:t>
      </w:r>
      <w:r w:rsidRPr="00516410">
        <w:rPr>
          <w:rFonts w:ascii="Times New Roman" w:hAnsi="Times New Roman"/>
          <w:i/>
          <w:sz w:val="28"/>
          <w:szCs w:val="28"/>
        </w:rPr>
        <w:t>Anderen</w:t>
      </w:r>
      <w:r w:rsidRPr="00516410">
        <w:rPr>
          <w:rFonts w:ascii="Times New Roman" w:hAnsi="Times New Roman"/>
          <w:sz w:val="28"/>
          <w:szCs w:val="28"/>
        </w:rPr>
        <w:t xml:space="preserve"> ins Zentrum rücken. Indes: Unterliegt nicht der Andere ebenso wie jedes einzelne Ich dem Für-sich-Sein? Zwe</w:t>
      </w:r>
      <w:r w:rsidRPr="00516410">
        <w:rPr>
          <w:rFonts w:ascii="Times New Roman" w:hAnsi="Times New Roman"/>
          <w:sz w:val="28"/>
          <w:szCs w:val="28"/>
        </w:rPr>
        <w:t>i</w:t>
      </w:r>
      <w:r w:rsidRPr="00516410">
        <w:rPr>
          <w:rFonts w:ascii="Times New Roman" w:hAnsi="Times New Roman"/>
          <w:sz w:val="28"/>
          <w:szCs w:val="28"/>
        </w:rPr>
        <w:t>fellos! Niemand entgeht der Negation 1. durch das An-sich-Sein, 2. durch das Nicht-Ich des Anderen, 3. durch die Nichtung des Augenblicks, 4. durch den Tod. Das Für-sich „ist, was es nicht ist“. Sartre ist zugleich, was er nicht ist. Er ist nicht (nur) Sartre. Er ist schon lange tot.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Und doch ist er – dem Wesen nach – auch das, was er </w:t>
      </w:r>
      <w:r w:rsidRPr="00516410">
        <w:rPr>
          <w:rFonts w:ascii="Times New Roman" w:hAnsi="Times New Roman"/>
          <w:i/>
          <w:sz w:val="28"/>
          <w:szCs w:val="28"/>
        </w:rPr>
        <w:t>ge-wesen</w:t>
      </w:r>
      <w:r w:rsidRPr="00516410">
        <w:rPr>
          <w:rFonts w:ascii="Times New Roman" w:hAnsi="Times New Roman"/>
          <w:sz w:val="28"/>
          <w:szCs w:val="28"/>
        </w:rPr>
        <w:t xml:space="preserve"> ist: Ein „gro-ßer Intellektueller“ (B.-H. Lévy</w:t>
      </w:r>
      <w:r w:rsidRPr="00516410">
        <w:rPr>
          <w:rStyle w:val="Funotenzeichen"/>
          <w:rFonts w:ascii="Times New Roman" w:hAnsi="Times New Roman"/>
          <w:sz w:val="28"/>
          <w:szCs w:val="28"/>
        </w:rPr>
        <w:footnoteReference w:customMarkFollows="1" w:id="191"/>
        <w:t>190</w:t>
      </w:r>
      <w:r w:rsidRPr="00516410">
        <w:rPr>
          <w:rFonts w:ascii="Times New Roman" w:hAnsi="Times New Roman"/>
          <w:sz w:val="28"/>
          <w:szCs w:val="28"/>
        </w:rPr>
        <w:t>), ein h</w:t>
      </w:r>
      <w:r w:rsidRPr="00516410">
        <w:rPr>
          <w:rFonts w:ascii="Times New Roman" w:hAnsi="Times New Roman"/>
          <w:sz w:val="28"/>
          <w:szCs w:val="28"/>
        </w:rPr>
        <w:t>e</w:t>
      </w:r>
      <w:r w:rsidR="003340F4" w:rsidRPr="00516410">
        <w:rPr>
          <w:rFonts w:ascii="Times New Roman" w:hAnsi="Times New Roman"/>
          <w:sz w:val="28"/>
          <w:szCs w:val="28"/>
        </w:rPr>
        <w:t>rausragender Philosoph der Frei</w:t>
      </w:r>
      <w:r w:rsidRPr="00516410">
        <w:rPr>
          <w:rFonts w:ascii="Times New Roman" w:hAnsi="Times New Roman"/>
          <w:sz w:val="28"/>
          <w:szCs w:val="28"/>
        </w:rPr>
        <w:t>heit, ein brillanter, äußerst vie</w:t>
      </w:r>
      <w:r w:rsidRPr="00516410">
        <w:rPr>
          <w:rFonts w:ascii="Times New Roman" w:hAnsi="Times New Roman"/>
          <w:sz w:val="28"/>
          <w:szCs w:val="28"/>
        </w:rPr>
        <w:t>l</w:t>
      </w:r>
      <w:r w:rsidRPr="00516410">
        <w:rPr>
          <w:rFonts w:ascii="Times New Roman" w:hAnsi="Times New Roman"/>
          <w:sz w:val="28"/>
          <w:szCs w:val="28"/>
        </w:rPr>
        <w:t>seitiger Schriftsteller und Journalist, ein Liebhaber, Globe</w:t>
      </w:r>
      <w:r w:rsidR="003340F4" w:rsidRPr="00516410">
        <w:rPr>
          <w:rFonts w:ascii="Times New Roman" w:hAnsi="Times New Roman"/>
          <w:sz w:val="28"/>
          <w:szCs w:val="28"/>
        </w:rPr>
        <w:t>-</w:t>
      </w:r>
      <w:r w:rsidRPr="00516410">
        <w:rPr>
          <w:rFonts w:ascii="Times New Roman" w:hAnsi="Times New Roman"/>
          <w:sz w:val="28"/>
          <w:szCs w:val="28"/>
        </w:rPr>
        <w:t>trotter und Abenteurer, ein unerschrockener, unbeugsamer pol</w:t>
      </w:r>
      <w:r w:rsidRPr="00516410">
        <w:rPr>
          <w:rFonts w:ascii="Times New Roman" w:hAnsi="Times New Roman"/>
          <w:sz w:val="28"/>
          <w:szCs w:val="28"/>
        </w:rPr>
        <w:t>i</w:t>
      </w:r>
      <w:r w:rsidRPr="00516410">
        <w:rPr>
          <w:rFonts w:ascii="Times New Roman" w:hAnsi="Times New Roman"/>
          <w:sz w:val="28"/>
          <w:szCs w:val="28"/>
        </w:rPr>
        <w:t>tisch Enga-gierter. – Dieses vielfach belegtes Engagement gibt sich in doppelter Hinsicht zu erkennen: im Pro und Contra, d.h. in dem, was Sartre bekämpft und in dem, was er aktiv unter</w:t>
      </w:r>
      <w:r w:rsidRPr="00516410">
        <w:rPr>
          <w:rFonts w:ascii="Times New Roman" w:hAnsi="Times New Roman"/>
          <w:sz w:val="28"/>
          <w:szCs w:val="28"/>
        </w:rPr>
        <w:t>s</w:t>
      </w:r>
      <w:r w:rsidRPr="00516410">
        <w:rPr>
          <w:rFonts w:ascii="Times New Roman" w:hAnsi="Times New Roman"/>
          <w:sz w:val="28"/>
          <w:szCs w:val="28"/>
        </w:rPr>
        <w:t xml:space="preserve">tützt hat. Sartre war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1. </w:t>
      </w:r>
      <w:r w:rsidRPr="00516410">
        <w:rPr>
          <w:rFonts w:ascii="Times New Roman" w:hAnsi="Times New Roman"/>
          <w:b/>
          <w:sz w:val="28"/>
          <w:szCs w:val="28"/>
        </w:rPr>
        <w:t xml:space="preserve">gegen Festlegungen des Menschen durch Religion und Metaphysik. </w:t>
      </w:r>
      <w:r w:rsidRPr="00516410">
        <w:rPr>
          <w:rFonts w:ascii="Times New Roman" w:hAnsi="Times New Roman"/>
          <w:sz w:val="28"/>
          <w:szCs w:val="28"/>
        </w:rPr>
        <w:t>Es gibt Theologen, die dem Menschen eine „pe</w:t>
      </w:r>
      <w:r w:rsidRPr="00516410">
        <w:rPr>
          <w:rFonts w:ascii="Times New Roman" w:hAnsi="Times New Roman"/>
          <w:sz w:val="28"/>
          <w:szCs w:val="28"/>
        </w:rPr>
        <w:t>r</w:t>
      </w:r>
      <w:r w:rsidRPr="00516410">
        <w:rPr>
          <w:rFonts w:ascii="Times New Roman" w:hAnsi="Times New Roman"/>
          <w:sz w:val="28"/>
          <w:szCs w:val="28"/>
        </w:rPr>
        <w:t>fekte Schöpfung“ vorgaukeln und jegliches Unglück unter Hi</w:t>
      </w:r>
      <w:r w:rsidRPr="00516410">
        <w:rPr>
          <w:rFonts w:ascii="Times New Roman" w:hAnsi="Times New Roman"/>
          <w:sz w:val="28"/>
          <w:szCs w:val="28"/>
        </w:rPr>
        <w:t>n</w:t>
      </w:r>
      <w:r w:rsidRPr="00516410">
        <w:rPr>
          <w:rFonts w:ascii="Times New Roman" w:hAnsi="Times New Roman"/>
          <w:sz w:val="28"/>
          <w:szCs w:val="28"/>
        </w:rPr>
        <w:t>weis auf das „endgültige  Glück im Jenseits“ leugnen. – Es gibt Philosophen, die dem Menschen empfehlen, lieber die eigenen Erwar-tungshaltungen zu ändern, statt Elend und Ungerechti</w:t>
      </w:r>
      <w:r w:rsidRPr="00516410">
        <w:rPr>
          <w:rFonts w:ascii="Times New Roman" w:hAnsi="Times New Roman"/>
          <w:sz w:val="28"/>
          <w:szCs w:val="28"/>
        </w:rPr>
        <w:t>g</w:t>
      </w:r>
      <w:r w:rsidRPr="00516410">
        <w:rPr>
          <w:rFonts w:ascii="Times New Roman" w:hAnsi="Times New Roman"/>
          <w:sz w:val="28"/>
          <w:szCs w:val="28"/>
        </w:rPr>
        <w:t>keiten und damit die angebliche „Ordnung der Welt“ zu b</w:t>
      </w:r>
      <w:r w:rsidRPr="00516410">
        <w:rPr>
          <w:rFonts w:ascii="Times New Roman" w:hAnsi="Times New Roman"/>
          <w:sz w:val="28"/>
          <w:szCs w:val="28"/>
        </w:rPr>
        <w:t>e</w:t>
      </w:r>
      <w:r w:rsidRPr="00516410">
        <w:rPr>
          <w:rFonts w:ascii="Times New Roman" w:hAnsi="Times New Roman"/>
          <w:sz w:val="28"/>
          <w:szCs w:val="28"/>
        </w:rPr>
        <w:t>kämpfen. Der Mensch soll sich jeglichem Bestehenden unte</w:t>
      </w:r>
      <w:r w:rsidRPr="00516410">
        <w:rPr>
          <w:rFonts w:ascii="Times New Roman" w:hAnsi="Times New Roman"/>
          <w:sz w:val="28"/>
          <w:szCs w:val="28"/>
        </w:rPr>
        <w:t>r</w:t>
      </w:r>
      <w:r w:rsidRPr="00516410">
        <w:rPr>
          <w:rFonts w:ascii="Times New Roman" w:hAnsi="Times New Roman"/>
          <w:sz w:val="28"/>
          <w:szCs w:val="28"/>
        </w:rPr>
        <w:t>werfen und auf jegliche Rebellion verzichten.– Gemeinsam ist solchen Theologen und solchen Philosophen, dass sie den Me</w:t>
      </w:r>
      <w:r w:rsidRPr="00516410">
        <w:rPr>
          <w:rFonts w:ascii="Times New Roman" w:hAnsi="Times New Roman"/>
          <w:sz w:val="28"/>
          <w:szCs w:val="28"/>
        </w:rPr>
        <w:t>n</w:t>
      </w:r>
      <w:r w:rsidRPr="00516410">
        <w:rPr>
          <w:rFonts w:ascii="Times New Roman" w:hAnsi="Times New Roman"/>
          <w:sz w:val="28"/>
          <w:szCs w:val="28"/>
        </w:rPr>
        <w:t xml:space="preserve">schen um seine Freiheit betrügen, ihm nicht einmal </w:t>
      </w:r>
      <w:r w:rsidRPr="00516410">
        <w:rPr>
          <w:rFonts w:ascii="Times New Roman" w:hAnsi="Times New Roman"/>
          <w:i/>
          <w:sz w:val="28"/>
          <w:szCs w:val="28"/>
        </w:rPr>
        <w:t>Wahlfreiheit</w:t>
      </w:r>
      <w:r w:rsidRPr="00516410">
        <w:rPr>
          <w:rFonts w:ascii="Times New Roman" w:hAnsi="Times New Roman"/>
          <w:sz w:val="28"/>
          <w:szCs w:val="28"/>
        </w:rPr>
        <w:t xml:space="preserve"> zubilligen, indem sie behaupten, seine seit jeher festgelegte „N</w:t>
      </w:r>
      <w:r w:rsidRPr="00516410">
        <w:rPr>
          <w:rFonts w:ascii="Times New Roman" w:hAnsi="Times New Roman"/>
          <w:sz w:val="28"/>
          <w:szCs w:val="28"/>
        </w:rPr>
        <w:t>a</w:t>
      </w:r>
      <w:r w:rsidRPr="00516410">
        <w:rPr>
          <w:rFonts w:ascii="Times New Roman" w:hAnsi="Times New Roman"/>
          <w:sz w:val="28"/>
          <w:szCs w:val="28"/>
        </w:rPr>
        <w:t>tur“ zu kennen. – Alles dies lehnt Sartre ent-schieden – und mit guten Gründen – ab (s.o., vgl. Lévy a.a.O. S. 349 f.).</w:t>
      </w:r>
      <w:r w:rsidRPr="00516410">
        <w:rPr>
          <w:rFonts w:ascii="Times New Roman" w:hAnsi="Times New Roman"/>
          <w:b/>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 xml:space="preserve">2. gegen Faschismus und Totalitarismus. </w:t>
      </w:r>
      <w:r w:rsidRPr="00516410">
        <w:rPr>
          <w:rFonts w:ascii="Times New Roman" w:hAnsi="Times New Roman"/>
          <w:sz w:val="28"/>
          <w:szCs w:val="28"/>
        </w:rPr>
        <w:t>Als</w:t>
      </w:r>
      <w:r w:rsidRPr="00516410">
        <w:rPr>
          <w:rFonts w:ascii="Times New Roman" w:hAnsi="Times New Roman"/>
          <w:b/>
          <w:sz w:val="28"/>
          <w:szCs w:val="28"/>
        </w:rPr>
        <w:t xml:space="preserve"> </w:t>
      </w:r>
      <w:r w:rsidRPr="00516410">
        <w:rPr>
          <w:rFonts w:ascii="Times New Roman" w:hAnsi="Times New Roman"/>
          <w:sz w:val="28"/>
          <w:szCs w:val="28"/>
        </w:rPr>
        <w:t>typisch f</w:t>
      </w:r>
      <w:r w:rsidRPr="00516410">
        <w:rPr>
          <w:rFonts w:ascii="Times New Roman" w:hAnsi="Times New Roman"/>
          <w:sz w:val="28"/>
          <w:szCs w:val="28"/>
        </w:rPr>
        <w:t>a</w:t>
      </w:r>
      <w:r w:rsidRPr="00516410">
        <w:rPr>
          <w:rFonts w:ascii="Times New Roman" w:hAnsi="Times New Roman"/>
          <w:sz w:val="28"/>
          <w:szCs w:val="28"/>
        </w:rPr>
        <w:t>schistisch kennzeich- net Sartre drei „portraits-repoussoirs“ (A</w:t>
      </w:r>
      <w:r w:rsidRPr="00516410">
        <w:rPr>
          <w:rFonts w:ascii="Times New Roman" w:hAnsi="Times New Roman"/>
          <w:sz w:val="28"/>
          <w:szCs w:val="28"/>
        </w:rPr>
        <w:t>n</w:t>
      </w:r>
      <w:r w:rsidRPr="00516410">
        <w:rPr>
          <w:rFonts w:ascii="Times New Roman" w:hAnsi="Times New Roman"/>
          <w:sz w:val="28"/>
          <w:szCs w:val="28"/>
        </w:rPr>
        <w:t>ti-Typen): 1. den des ‚esprit de sé-rieux‘, der den „tierischen Ernst“ verkörpert, 2. den ‚salaud‘, den Dreckskerl, „das Schwein“, und 3. den ‚bourgeois‘.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Der „tierisch Ernste“ identifiziert sich uneingeschränkt und völlig kritiklos mit seiner Situation in der Gesellschaft und im Ganzen des Seins, glaubt an die Wohlgeordnetheit der Welt und der Gesellschaft und hält sich selbst für eine un-entbehrliche „Triebkraft“ in dieser „guten und schönen Maschine“ (Lévy a.a.O. S. 339).</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Der ‚Salaud‘ zweifelt ebenfalls an nichts, weder an der G</w:t>
      </w:r>
      <w:r w:rsidRPr="00516410">
        <w:rPr>
          <w:rFonts w:ascii="Times New Roman" w:hAnsi="Times New Roman"/>
          <w:sz w:val="28"/>
          <w:szCs w:val="28"/>
        </w:rPr>
        <w:t>e</w:t>
      </w:r>
      <w:r w:rsidRPr="00516410">
        <w:rPr>
          <w:rFonts w:ascii="Times New Roman" w:hAnsi="Times New Roman"/>
          <w:sz w:val="28"/>
          <w:szCs w:val="28"/>
        </w:rPr>
        <w:t>sellschaftsordnung der Herrschenden noch an seiner eigenen Stellung darin bzw. Beteiligung daran, so dass er seine Privil</w:t>
      </w:r>
      <w:r w:rsidRPr="00516410">
        <w:rPr>
          <w:rFonts w:ascii="Times New Roman" w:hAnsi="Times New Roman"/>
          <w:sz w:val="28"/>
          <w:szCs w:val="28"/>
        </w:rPr>
        <w:t>e</w:t>
      </w:r>
      <w:r w:rsidRPr="00516410">
        <w:rPr>
          <w:rFonts w:ascii="Times New Roman" w:hAnsi="Times New Roman"/>
          <w:sz w:val="28"/>
          <w:szCs w:val="28"/>
        </w:rPr>
        <w:t xml:space="preserve">gien für „absolut notwendig“ hält und sich gegebenenfalls das Recht herausnimmt, jeden zu vernichten, der diese Privilegien ablehnt.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Der Bourgeios schließlich ist „unpolitisch“, d.h. </w:t>
      </w:r>
      <w:r w:rsidRPr="00516410">
        <w:rPr>
          <w:rFonts w:ascii="Times New Roman" w:hAnsi="Times New Roman"/>
          <w:i/>
          <w:sz w:val="28"/>
          <w:szCs w:val="28"/>
        </w:rPr>
        <w:t>nicht pol</w:t>
      </w:r>
      <w:r w:rsidRPr="00516410">
        <w:rPr>
          <w:rFonts w:ascii="Times New Roman" w:hAnsi="Times New Roman"/>
          <w:i/>
          <w:sz w:val="28"/>
          <w:szCs w:val="28"/>
        </w:rPr>
        <w:t>i</w:t>
      </w:r>
      <w:r w:rsidRPr="00516410">
        <w:rPr>
          <w:rFonts w:ascii="Times New Roman" w:hAnsi="Times New Roman"/>
          <w:i/>
          <w:sz w:val="28"/>
          <w:szCs w:val="28"/>
        </w:rPr>
        <w:t>tisch</w:t>
      </w:r>
      <w:r w:rsidRPr="00516410">
        <w:rPr>
          <w:rFonts w:ascii="Times New Roman" w:hAnsi="Times New Roman"/>
          <w:sz w:val="28"/>
          <w:szCs w:val="28"/>
        </w:rPr>
        <w:t xml:space="preserve"> zu verorten. Vielmehr vereint er in sich sämtliche Unt</w:t>
      </w:r>
      <w:r w:rsidRPr="00516410">
        <w:rPr>
          <w:rFonts w:ascii="Times New Roman" w:hAnsi="Times New Roman"/>
          <w:sz w:val="28"/>
          <w:szCs w:val="28"/>
        </w:rPr>
        <w:t>u</w:t>
      </w:r>
      <w:r w:rsidRPr="00516410">
        <w:rPr>
          <w:rFonts w:ascii="Times New Roman" w:hAnsi="Times New Roman"/>
          <w:sz w:val="28"/>
          <w:szCs w:val="28"/>
        </w:rPr>
        <w:t>genden des tierisch Ernsten und des Salaud, verteidigt beharrlich das Bestehende unter Hinweis auf die Vergan-genheit („es war schon immer so und nicht anders!“), so dass er schon auf Grund seiner Herkunft einen „Platz an der Sonne“ verdient habe. Er ist durch und durch konservativ, will das Bestehende, ihn Privil</w:t>
      </w:r>
      <w:r w:rsidRPr="00516410">
        <w:rPr>
          <w:rFonts w:ascii="Times New Roman" w:hAnsi="Times New Roman"/>
          <w:sz w:val="28"/>
          <w:szCs w:val="28"/>
        </w:rPr>
        <w:t>e</w:t>
      </w:r>
      <w:r w:rsidRPr="00516410">
        <w:rPr>
          <w:rFonts w:ascii="Times New Roman" w:hAnsi="Times New Roman"/>
          <w:sz w:val="28"/>
          <w:szCs w:val="28"/>
        </w:rPr>
        <w:t>gierende möglichst verewigen (vgl. Lévy a.a.O. S. 341).</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Von all diesem setzt Sartre sich entschieden ab. Er beachtet – im Unterschied zum tierisch ernsten, bourgeoisen Faschisten – durchaus auch die negativen Seiten der Existenz: </w:t>
      </w:r>
      <w:r w:rsidRPr="00516410">
        <w:rPr>
          <w:rFonts w:ascii="Times New Roman" w:hAnsi="Times New Roman"/>
          <w:i/>
          <w:sz w:val="28"/>
          <w:szCs w:val="28"/>
        </w:rPr>
        <w:t>Das Böse exi</w:t>
      </w:r>
      <w:r w:rsidRPr="00516410">
        <w:rPr>
          <w:rFonts w:ascii="Times New Roman" w:hAnsi="Times New Roman"/>
          <w:i/>
          <w:sz w:val="28"/>
          <w:szCs w:val="28"/>
        </w:rPr>
        <w:t>s</w:t>
      </w:r>
      <w:r w:rsidRPr="00516410">
        <w:rPr>
          <w:rFonts w:ascii="Times New Roman" w:hAnsi="Times New Roman"/>
          <w:i/>
          <w:sz w:val="28"/>
          <w:szCs w:val="28"/>
        </w:rPr>
        <w:t>tiert</w:t>
      </w:r>
      <w:r w:rsidRPr="00516410">
        <w:rPr>
          <w:rFonts w:ascii="Times New Roman" w:hAnsi="Times New Roman"/>
          <w:sz w:val="28"/>
          <w:szCs w:val="28"/>
        </w:rPr>
        <w:t>, und es gibt keine dialektische Vermittlung zwischen Gut und Böse. Es gibt Böses, das – unheilbar, unaufhebbar und nicht „zu managen“ – in jedem Menschen steckt (Lévy 337). Und g</w:t>
      </w:r>
      <w:r w:rsidRPr="00516410">
        <w:rPr>
          <w:rFonts w:ascii="Times New Roman" w:hAnsi="Times New Roman"/>
          <w:sz w:val="28"/>
          <w:szCs w:val="28"/>
        </w:rPr>
        <w:t>e</w:t>
      </w:r>
      <w:r w:rsidRPr="00516410">
        <w:rPr>
          <w:rFonts w:ascii="Times New Roman" w:hAnsi="Times New Roman"/>
          <w:sz w:val="28"/>
          <w:szCs w:val="28"/>
        </w:rPr>
        <w:t>nau diese Erkenntnis hat  – wie Lévy (a.a.O. 343) feststellt, en</w:t>
      </w:r>
      <w:r w:rsidRPr="00516410">
        <w:rPr>
          <w:rFonts w:ascii="Times New Roman" w:hAnsi="Times New Roman"/>
          <w:sz w:val="28"/>
          <w:szCs w:val="28"/>
        </w:rPr>
        <w:t>t</w:t>
      </w:r>
      <w:r w:rsidRPr="00516410">
        <w:rPr>
          <w:rFonts w:ascii="Times New Roman" w:hAnsi="Times New Roman"/>
          <w:sz w:val="28"/>
          <w:szCs w:val="28"/>
        </w:rPr>
        <w:t xml:space="preserve">scheidend dazu beigetragen, dass Sartre gegen jede Form von Faschismus und/oder Totalitarismus immun war.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3. Sartre wendet sich gegen den Militarismus. </w:t>
      </w:r>
      <w:r w:rsidRPr="00516410">
        <w:rPr>
          <w:rFonts w:ascii="Times New Roman" w:hAnsi="Times New Roman"/>
          <w:sz w:val="28"/>
          <w:szCs w:val="28"/>
        </w:rPr>
        <w:t xml:space="preserve">Er billigt Gewalt nur als </w:t>
      </w:r>
      <w:r w:rsidRPr="00516410">
        <w:rPr>
          <w:rFonts w:ascii="Times New Roman" w:hAnsi="Times New Roman"/>
          <w:b/>
          <w:sz w:val="28"/>
          <w:szCs w:val="28"/>
        </w:rPr>
        <w:t xml:space="preserve">                                                      </w:t>
      </w:r>
      <w:r w:rsidRPr="00516410">
        <w:rPr>
          <w:rFonts w:ascii="Times New Roman" w:hAnsi="Times New Roman"/>
          <w:i/>
          <w:sz w:val="28"/>
          <w:szCs w:val="28"/>
        </w:rPr>
        <w:t>Gegengewalt</w:t>
      </w:r>
      <w:r w:rsidRPr="00516410">
        <w:rPr>
          <w:rFonts w:ascii="Times New Roman" w:hAnsi="Times New Roman"/>
          <w:sz w:val="28"/>
          <w:szCs w:val="28"/>
        </w:rPr>
        <w:t xml:space="preserve"> gegen Unrecht, z.B. in der </w:t>
      </w:r>
      <w:r w:rsidRPr="00516410">
        <w:rPr>
          <w:rFonts w:ascii="Times New Roman" w:hAnsi="Times New Roman"/>
          <w:i/>
          <w:sz w:val="28"/>
          <w:szCs w:val="28"/>
        </w:rPr>
        <w:t>Résistance</w:t>
      </w:r>
      <w:r w:rsidRPr="00516410">
        <w:rPr>
          <w:rFonts w:ascii="Times New Roman" w:hAnsi="Times New Roman"/>
          <w:sz w:val="28"/>
          <w:szCs w:val="28"/>
        </w:rPr>
        <w:t xml:space="preserve"> (der er selbst angehörte) oder in den Kämpfen gegen den Kolonialismus. Als Absolvent</w:t>
      </w:r>
      <w:r w:rsidRPr="00516410">
        <w:rPr>
          <w:rFonts w:ascii="Times New Roman" w:hAnsi="Times New Roman"/>
          <w:b/>
          <w:sz w:val="28"/>
          <w:szCs w:val="28"/>
        </w:rPr>
        <w:t xml:space="preserve"> </w:t>
      </w:r>
      <w:r w:rsidRPr="00516410">
        <w:rPr>
          <w:rFonts w:ascii="Times New Roman" w:hAnsi="Times New Roman"/>
          <w:sz w:val="28"/>
          <w:szCs w:val="28"/>
        </w:rPr>
        <w:t>der Pariser Elite-Hoch-schule ‚Ecole Normale Supérieure‘ we</w:t>
      </w:r>
      <w:r w:rsidRPr="00516410">
        <w:rPr>
          <w:rFonts w:ascii="Times New Roman" w:hAnsi="Times New Roman"/>
          <w:sz w:val="28"/>
          <w:szCs w:val="28"/>
        </w:rPr>
        <w:t>i</w:t>
      </w:r>
      <w:r w:rsidRPr="00516410">
        <w:rPr>
          <w:rFonts w:ascii="Times New Roman" w:hAnsi="Times New Roman"/>
          <w:sz w:val="28"/>
          <w:szCs w:val="28"/>
        </w:rPr>
        <w:t>gerte er sich, eine ihm angebotene Off-zierskarriere einzuschl</w:t>
      </w:r>
      <w:r w:rsidRPr="00516410">
        <w:rPr>
          <w:rFonts w:ascii="Times New Roman" w:hAnsi="Times New Roman"/>
          <w:sz w:val="28"/>
          <w:szCs w:val="28"/>
        </w:rPr>
        <w:t>a</w:t>
      </w:r>
      <w:r w:rsidRPr="00516410">
        <w:rPr>
          <w:rFonts w:ascii="Times New Roman" w:hAnsi="Times New Roman"/>
          <w:sz w:val="28"/>
          <w:szCs w:val="28"/>
        </w:rPr>
        <w:t xml:space="preserve">gen. Schon seit Ende der 1940er Jahre beteiligte er sich aktiv an </w:t>
      </w:r>
      <w:r w:rsidRPr="00516410">
        <w:rPr>
          <w:rFonts w:ascii="Times New Roman" w:hAnsi="Times New Roman"/>
          <w:i/>
          <w:sz w:val="28"/>
          <w:szCs w:val="28"/>
        </w:rPr>
        <w:t>Friedensbewegungen</w:t>
      </w:r>
      <w:r w:rsidRPr="00516410">
        <w:rPr>
          <w:rFonts w:ascii="Times New Roman" w:hAnsi="Times New Roman"/>
          <w:sz w:val="28"/>
          <w:szCs w:val="28"/>
        </w:rPr>
        <w:t>.</w:t>
      </w:r>
      <w:r w:rsidRPr="00516410">
        <w:rPr>
          <w:rFonts w:ascii="Times New Roman" w:hAnsi="Times New Roman"/>
          <w:b/>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4. Er war </w:t>
      </w:r>
      <w:r w:rsidRPr="00516410">
        <w:rPr>
          <w:rFonts w:ascii="Times New Roman" w:hAnsi="Times New Roman"/>
          <w:b/>
          <w:sz w:val="28"/>
          <w:szCs w:val="28"/>
        </w:rPr>
        <w:t xml:space="preserve">gegen den Kolonialismus, </w:t>
      </w:r>
      <w:r w:rsidRPr="00516410">
        <w:rPr>
          <w:rFonts w:ascii="Times New Roman" w:hAnsi="Times New Roman"/>
          <w:sz w:val="28"/>
          <w:szCs w:val="28"/>
        </w:rPr>
        <w:t>und zwar schon Ende der 1920er Jahre,</w:t>
      </w:r>
      <w:r w:rsidRPr="00516410">
        <w:rPr>
          <w:rFonts w:ascii="Times New Roman" w:hAnsi="Times New Roman"/>
          <w:b/>
          <w:sz w:val="28"/>
          <w:szCs w:val="28"/>
        </w:rPr>
        <w:t xml:space="preserve">                                                                                        </w:t>
      </w:r>
      <w:r w:rsidRPr="00516410">
        <w:rPr>
          <w:rFonts w:ascii="Times New Roman" w:hAnsi="Times New Roman"/>
          <w:sz w:val="28"/>
          <w:szCs w:val="28"/>
        </w:rPr>
        <w:t xml:space="preserve">  nach dem kolonialistischen Rif-Krieg, verstärkt dann nach 1945 im Kampf für die Unabhängigkeit der Kolonien, vor allem wä</w:t>
      </w:r>
      <w:r w:rsidRPr="00516410">
        <w:rPr>
          <w:rFonts w:ascii="Times New Roman" w:hAnsi="Times New Roman"/>
          <w:sz w:val="28"/>
          <w:szCs w:val="28"/>
        </w:rPr>
        <w:t>h</w:t>
      </w:r>
      <w:r w:rsidRPr="00516410">
        <w:rPr>
          <w:rFonts w:ascii="Times New Roman" w:hAnsi="Times New Roman"/>
          <w:sz w:val="28"/>
          <w:szCs w:val="28"/>
        </w:rPr>
        <w:t>rend des Algerien-Kriegs (1954-62) und gegen den Vietnam-Krieg (1956</w:t>
      </w:r>
      <w:r w:rsidR="00076EA8" w:rsidRPr="00516410">
        <w:rPr>
          <w:rFonts w:ascii="Times New Roman" w:hAnsi="Times New Roman"/>
          <w:sz w:val="28"/>
          <w:szCs w:val="28"/>
        </w:rPr>
        <w:t>-75). 1967 war einer der Organi</w:t>
      </w:r>
      <w:r w:rsidRPr="00516410">
        <w:rPr>
          <w:rFonts w:ascii="Times New Roman" w:hAnsi="Times New Roman"/>
          <w:sz w:val="28"/>
          <w:szCs w:val="28"/>
        </w:rPr>
        <w:t>satoren und Haup</w:t>
      </w:r>
      <w:r w:rsidRPr="00516410">
        <w:rPr>
          <w:rFonts w:ascii="Times New Roman" w:hAnsi="Times New Roman"/>
          <w:sz w:val="28"/>
          <w:szCs w:val="28"/>
        </w:rPr>
        <w:t>t</w:t>
      </w:r>
      <w:r w:rsidRPr="00516410">
        <w:rPr>
          <w:rFonts w:ascii="Times New Roman" w:hAnsi="Times New Roman"/>
          <w:sz w:val="28"/>
          <w:szCs w:val="28"/>
        </w:rPr>
        <w:t>redner des Russell-Tribunals gegen die US-Kriegsführung.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5. Er war </w:t>
      </w:r>
      <w:r w:rsidRPr="00516410">
        <w:rPr>
          <w:rFonts w:ascii="Times New Roman" w:hAnsi="Times New Roman"/>
          <w:b/>
          <w:sz w:val="28"/>
          <w:szCs w:val="28"/>
        </w:rPr>
        <w:t>gegen Rassismus und Antisemitismus</w:t>
      </w:r>
      <w:r w:rsidRPr="00516410">
        <w:rPr>
          <w:rFonts w:ascii="Times New Roman" w:hAnsi="Times New Roman"/>
          <w:sz w:val="28"/>
          <w:szCs w:val="28"/>
        </w:rPr>
        <w:t>. Spätestens seit dem 2. Welt-krieg sympathisierte er mit Israel und den J</w:t>
      </w:r>
      <w:r w:rsidRPr="00516410">
        <w:rPr>
          <w:rFonts w:ascii="Times New Roman" w:hAnsi="Times New Roman"/>
          <w:sz w:val="28"/>
          <w:szCs w:val="28"/>
        </w:rPr>
        <w:t>u</w:t>
      </w:r>
      <w:r w:rsidRPr="00516410">
        <w:rPr>
          <w:rFonts w:ascii="Times New Roman" w:hAnsi="Times New Roman"/>
          <w:sz w:val="28"/>
          <w:szCs w:val="28"/>
        </w:rPr>
        <w:t xml:space="preserve">den in aller Welt. Er verurteilte die Diskriminierung Farbiger, z.B. in dem Theaterstück </w:t>
      </w:r>
      <w:r w:rsidRPr="00516410">
        <w:rPr>
          <w:rFonts w:ascii="Times New Roman" w:hAnsi="Times New Roman"/>
          <w:i/>
          <w:sz w:val="28"/>
          <w:szCs w:val="28"/>
        </w:rPr>
        <w:t>Die ehrbare Dirne</w:t>
      </w:r>
      <w:r w:rsidRPr="00516410">
        <w:rPr>
          <w:rFonts w:ascii="Times New Roman" w:hAnsi="Times New Roman"/>
          <w:sz w:val="28"/>
          <w:szCs w:val="28"/>
        </w:rPr>
        <w:t xml:space="preserve"> (1946), und unter</w:t>
      </w:r>
      <w:r w:rsidRPr="00516410">
        <w:rPr>
          <w:rFonts w:ascii="Times New Roman" w:hAnsi="Times New Roman"/>
          <w:sz w:val="28"/>
          <w:szCs w:val="28"/>
        </w:rPr>
        <w:t>s</w:t>
      </w:r>
      <w:r w:rsidRPr="00516410">
        <w:rPr>
          <w:rFonts w:ascii="Times New Roman" w:hAnsi="Times New Roman"/>
          <w:sz w:val="28"/>
          <w:szCs w:val="28"/>
        </w:rPr>
        <w:t xml:space="preserve">tützte mehrfach schwarze Autoren wie </w:t>
      </w:r>
      <w:r w:rsidRPr="00516410">
        <w:rPr>
          <w:rFonts w:ascii="Times New Roman" w:hAnsi="Times New Roman"/>
          <w:i/>
          <w:sz w:val="28"/>
          <w:szCs w:val="28"/>
        </w:rPr>
        <w:t>Frantz Fanon</w:t>
      </w:r>
      <w:r w:rsidRPr="00516410">
        <w:rPr>
          <w:rFonts w:ascii="Times New Roman" w:hAnsi="Times New Roman"/>
          <w:sz w:val="28"/>
          <w:szCs w:val="28"/>
        </w:rPr>
        <w:t xml:space="preserve"> (Vorwort zu </w:t>
      </w:r>
      <w:r w:rsidRPr="00516410">
        <w:rPr>
          <w:rFonts w:ascii="Times New Roman" w:hAnsi="Times New Roman"/>
          <w:i/>
          <w:sz w:val="28"/>
          <w:szCs w:val="28"/>
        </w:rPr>
        <w:t>Die Verdammten dieser Erde</w:t>
      </w:r>
      <w:r w:rsidRPr="00516410">
        <w:rPr>
          <w:rFonts w:ascii="Times New Roman" w:hAnsi="Times New Roman"/>
          <w:sz w:val="28"/>
          <w:szCs w:val="28"/>
        </w:rPr>
        <w:t xml:space="preserve"> 1961). Unbeschadet seiner J</w:t>
      </w:r>
      <w:r w:rsidRPr="00516410">
        <w:rPr>
          <w:rFonts w:ascii="Times New Roman" w:hAnsi="Times New Roman"/>
          <w:sz w:val="28"/>
          <w:szCs w:val="28"/>
        </w:rPr>
        <w:t>u</w:t>
      </w:r>
      <w:r w:rsidRPr="00516410">
        <w:rPr>
          <w:rFonts w:ascii="Times New Roman" w:hAnsi="Times New Roman"/>
          <w:sz w:val="28"/>
          <w:szCs w:val="28"/>
        </w:rPr>
        <w:t>den-Freundlichkeit zeigte er 1972 Verständnis für die paläst</w:t>
      </w:r>
      <w:r w:rsidRPr="00516410">
        <w:rPr>
          <w:rFonts w:ascii="Times New Roman" w:hAnsi="Times New Roman"/>
          <w:sz w:val="28"/>
          <w:szCs w:val="28"/>
        </w:rPr>
        <w:t>i</w:t>
      </w:r>
      <w:r w:rsidRPr="00516410">
        <w:rPr>
          <w:rFonts w:ascii="Times New Roman" w:hAnsi="Times New Roman"/>
          <w:sz w:val="28"/>
          <w:szCs w:val="28"/>
        </w:rPr>
        <w:t>nensischen Olympia-Attentäter.</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6. Er war </w:t>
      </w:r>
      <w:r w:rsidRPr="00516410">
        <w:rPr>
          <w:rFonts w:ascii="Times New Roman" w:hAnsi="Times New Roman"/>
          <w:b/>
          <w:sz w:val="28"/>
          <w:szCs w:val="28"/>
        </w:rPr>
        <w:t xml:space="preserve">gegen die bürgerliche (Sexual-)Moral. </w:t>
      </w:r>
      <w:r w:rsidRPr="00516410">
        <w:rPr>
          <w:rFonts w:ascii="Times New Roman" w:hAnsi="Times New Roman"/>
          <w:sz w:val="28"/>
          <w:szCs w:val="28"/>
        </w:rPr>
        <w:t>Und zwar sowohl in seinem</w:t>
      </w:r>
      <w:r w:rsidRPr="00516410">
        <w:rPr>
          <w:rFonts w:ascii="Times New Roman" w:hAnsi="Times New Roman"/>
          <w:b/>
          <w:sz w:val="28"/>
          <w:szCs w:val="28"/>
        </w:rPr>
        <w:t xml:space="preserve">                                                     </w:t>
      </w:r>
      <w:r w:rsidRPr="00516410">
        <w:rPr>
          <w:rFonts w:ascii="Times New Roman" w:hAnsi="Times New Roman"/>
          <w:sz w:val="28"/>
          <w:szCs w:val="28"/>
        </w:rPr>
        <w:t xml:space="preserve"> eigenen L</w:t>
      </w:r>
      <w:r w:rsidRPr="00516410">
        <w:rPr>
          <w:rFonts w:ascii="Times New Roman" w:hAnsi="Times New Roman"/>
          <w:sz w:val="28"/>
          <w:szCs w:val="28"/>
        </w:rPr>
        <w:t>e</w:t>
      </w:r>
      <w:r w:rsidRPr="00516410">
        <w:rPr>
          <w:rFonts w:ascii="Times New Roman" w:hAnsi="Times New Roman"/>
          <w:sz w:val="28"/>
          <w:szCs w:val="28"/>
        </w:rPr>
        <w:t>ben als auch in seinem literarischen Werk.</w:t>
      </w:r>
      <w:r w:rsidR="001A08AD" w:rsidRPr="00516410">
        <w:rPr>
          <w:rFonts w:ascii="Times New Roman" w:hAnsi="Times New Roman"/>
          <w:sz w:val="28"/>
          <w:szCs w:val="28"/>
        </w:rPr>
        <w:t xml:space="preserve"> </w:t>
      </w:r>
      <w:r w:rsidRPr="00516410">
        <w:rPr>
          <w:rFonts w:ascii="Times New Roman" w:hAnsi="Times New Roman"/>
          <w:sz w:val="28"/>
          <w:szCs w:val="28"/>
        </w:rPr>
        <w:t>Während des Krieges hätte ihn seine offene Konkubinats-Beziehung</w:t>
      </w:r>
      <w:r w:rsidRPr="00516410">
        <w:rPr>
          <w:rFonts w:ascii="Times New Roman" w:hAnsi="Times New Roman"/>
          <w:b/>
          <w:sz w:val="28"/>
          <w:szCs w:val="28"/>
        </w:rPr>
        <w:t xml:space="preserve"> </w:t>
      </w:r>
      <w:r w:rsidRPr="00516410">
        <w:rPr>
          <w:rFonts w:ascii="Times New Roman" w:hAnsi="Times New Roman"/>
          <w:sz w:val="28"/>
          <w:szCs w:val="28"/>
        </w:rPr>
        <w:t xml:space="preserve">mit </w:t>
      </w:r>
      <w:r w:rsidRPr="00516410">
        <w:rPr>
          <w:rFonts w:ascii="Times New Roman" w:hAnsi="Times New Roman"/>
          <w:i/>
          <w:sz w:val="28"/>
          <w:szCs w:val="28"/>
        </w:rPr>
        <w:t>Simone de Beauvoir</w:t>
      </w:r>
      <w:r w:rsidRPr="00516410">
        <w:rPr>
          <w:rFonts w:ascii="Times New Roman" w:hAnsi="Times New Roman"/>
          <w:sz w:val="28"/>
          <w:szCs w:val="28"/>
        </w:rPr>
        <w:t xml:space="preserve"> fast, wie seine Gefährtin, die berufliche Existenz als Gymnasiallehrer gekostet. Aktiv unter-stützte er Beauvoirs Fo</w:t>
      </w:r>
      <w:r w:rsidRPr="00516410">
        <w:rPr>
          <w:rFonts w:ascii="Times New Roman" w:hAnsi="Times New Roman"/>
          <w:sz w:val="28"/>
          <w:szCs w:val="28"/>
        </w:rPr>
        <w:t>r</w:t>
      </w:r>
      <w:r w:rsidRPr="00516410">
        <w:rPr>
          <w:rFonts w:ascii="Times New Roman" w:hAnsi="Times New Roman"/>
          <w:sz w:val="28"/>
          <w:szCs w:val="28"/>
        </w:rPr>
        <w:t>derungen nach Gleichberechtigung und sexueller Eman-zipation.</w:t>
      </w:r>
      <w:r w:rsidRPr="00516410">
        <w:rPr>
          <w:rStyle w:val="Funotenzeichen"/>
          <w:rFonts w:ascii="Times New Roman" w:hAnsi="Times New Roman"/>
          <w:sz w:val="28"/>
          <w:szCs w:val="28"/>
        </w:rPr>
        <w:footnoteReference w:customMarkFollows="1" w:id="192"/>
        <w:t>191</w:t>
      </w:r>
      <w:r w:rsidRPr="00516410">
        <w:rPr>
          <w:rFonts w:ascii="Times New Roman" w:hAnsi="Times New Roman"/>
          <w:sz w:val="28"/>
          <w:szCs w:val="28"/>
        </w:rPr>
        <w:t xml:space="preserve"> – </w:t>
      </w:r>
      <w:r w:rsidRPr="00516410">
        <w:rPr>
          <w:rFonts w:ascii="Times New Roman" w:hAnsi="Times New Roman"/>
          <w:b/>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Nicht weniger bedeutsam ist Sartres positives politisches E</w:t>
      </w:r>
      <w:r w:rsidRPr="00516410">
        <w:rPr>
          <w:rFonts w:ascii="Times New Roman" w:hAnsi="Times New Roman"/>
          <w:sz w:val="28"/>
          <w:szCs w:val="28"/>
        </w:rPr>
        <w:t>n</w:t>
      </w:r>
      <w:r w:rsidRPr="00516410">
        <w:rPr>
          <w:rFonts w:ascii="Times New Roman" w:hAnsi="Times New Roman"/>
          <w:sz w:val="28"/>
          <w:szCs w:val="28"/>
        </w:rPr>
        <w:t>gagement. Alfred Betschart beschreibt dieses Engagement als das eines überzeugten Sozialisten, ja Radikalsozialisten – was Sartre allerdings nie dazu veranlasst hat, einer der linken Parte</w:t>
      </w:r>
      <w:r w:rsidRPr="00516410">
        <w:rPr>
          <w:rFonts w:ascii="Times New Roman" w:hAnsi="Times New Roman"/>
          <w:sz w:val="28"/>
          <w:szCs w:val="28"/>
        </w:rPr>
        <w:t>i</w:t>
      </w:r>
      <w:r w:rsidRPr="00516410">
        <w:rPr>
          <w:rFonts w:ascii="Times New Roman" w:hAnsi="Times New Roman"/>
          <w:sz w:val="28"/>
          <w:szCs w:val="28"/>
        </w:rPr>
        <w:t>en beizutreten. Zumal er von politischen Parteien überhaupt w</w:t>
      </w:r>
      <w:r w:rsidRPr="00516410">
        <w:rPr>
          <w:rFonts w:ascii="Times New Roman" w:hAnsi="Times New Roman"/>
          <w:sz w:val="28"/>
          <w:szCs w:val="28"/>
        </w:rPr>
        <w:t>e</w:t>
      </w:r>
      <w:r w:rsidRPr="00516410">
        <w:rPr>
          <w:rFonts w:ascii="Times New Roman" w:hAnsi="Times New Roman"/>
          <w:sz w:val="28"/>
          <w:szCs w:val="28"/>
        </w:rPr>
        <w:t>nig hielt – was verständlich ist, weil keine der – entweder dem Kapitalismus oder dem Sowjetkommunismus verpflichteten – etablierten Parteien seinem Freiheits-Ideal entsprachen. Von den überaus zahlreichen Stationen seines jahrzehnte-langen polit</w:t>
      </w:r>
      <w:r w:rsidRPr="00516410">
        <w:rPr>
          <w:rFonts w:ascii="Times New Roman" w:hAnsi="Times New Roman"/>
          <w:sz w:val="28"/>
          <w:szCs w:val="28"/>
        </w:rPr>
        <w:t>i</w:t>
      </w:r>
      <w:r w:rsidRPr="00516410">
        <w:rPr>
          <w:rFonts w:ascii="Times New Roman" w:hAnsi="Times New Roman"/>
          <w:sz w:val="28"/>
          <w:szCs w:val="28"/>
        </w:rPr>
        <w:t>schen Engagements seien  nur die folgenden, besonders marka</w:t>
      </w:r>
      <w:r w:rsidRPr="00516410">
        <w:rPr>
          <w:rFonts w:ascii="Times New Roman" w:hAnsi="Times New Roman"/>
          <w:sz w:val="28"/>
          <w:szCs w:val="28"/>
        </w:rPr>
        <w:t>n</w:t>
      </w:r>
      <w:r w:rsidRPr="00516410">
        <w:rPr>
          <w:rFonts w:ascii="Times New Roman" w:hAnsi="Times New Roman"/>
          <w:sz w:val="28"/>
          <w:szCs w:val="28"/>
        </w:rPr>
        <w:t>ten heraus-gestellt</w:t>
      </w:r>
      <w:r w:rsidRPr="00516410">
        <w:rPr>
          <w:rStyle w:val="Funotenzeichen"/>
          <w:rFonts w:ascii="Times New Roman" w:hAnsi="Times New Roman"/>
          <w:sz w:val="28"/>
          <w:szCs w:val="28"/>
        </w:rPr>
        <w:footnoteReference w:customMarkFollows="1" w:id="193"/>
        <w:t>192</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1941 gründete er die Widerstandsbewegung ‚Socialisme et liberté‘. 1944                                          half er bewaffnet bei der Befreiung von Paris. Seit 1945 veröffentlichte er in der                                                       von ihm gegründeten Zeitschrift </w:t>
      </w:r>
      <w:r w:rsidRPr="00516410">
        <w:rPr>
          <w:rFonts w:ascii="Times New Roman" w:hAnsi="Times New Roman"/>
          <w:i/>
          <w:sz w:val="28"/>
          <w:szCs w:val="28"/>
        </w:rPr>
        <w:t>‚Les Temps modernes‘</w:t>
      </w:r>
      <w:r w:rsidRPr="00516410">
        <w:rPr>
          <w:rFonts w:ascii="Times New Roman" w:hAnsi="Times New Roman"/>
          <w:sz w:val="28"/>
          <w:szCs w:val="28"/>
        </w:rPr>
        <w:t xml:space="preserve"> immer wieder Aufrufe zum Kampf gegen Kolonialismus, Rassismus und Militarismus. 1949 verurteilte er                                                                                                           die sowjetischen Gulags. – Dennoch verteidigte er häufig die UdSSR gegenüber Anti-Kommunisten und kritisierte heftig den US-amerikanischen Kommunisten-Jäger McCarthy. – 1952 kam es zum Bruch mit </w:t>
      </w:r>
      <w:r w:rsidRPr="00516410">
        <w:rPr>
          <w:rFonts w:ascii="Times New Roman" w:hAnsi="Times New Roman"/>
          <w:i/>
          <w:sz w:val="28"/>
          <w:szCs w:val="28"/>
        </w:rPr>
        <w:t>Albert Camus</w:t>
      </w:r>
      <w:r w:rsidRPr="00516410">
        <w:rPr>
          <w:rFonts w:ascii="Times New Roman" w:hAnsi="Times New Roman"/>
          <w:sz w:val="28"/>
          <w:szCs w:val="28"/>
        </w:rPr>
        <w:t>. Es war die Zeit, in der Sartre gelegentlich sogar den Stalinismus gegenüber eifernden Anti-kommunisten verteidigte. Camus hielt ihm entgegen, dass dieses Eintreten für den Kommunismus einen Verrat an den Freiheits-Idealen des Existenzialismus bedeute. Die marxistische Utopie habe schließlich zu dem stalinistischen Staats-Terror geführt, der durchaus mit dem der Faschisten vergleichbar sei. – Sartre wies diese Kritik als unzulänglich zurück. Wer wie Marx und die Kommunisten letztlich wirklich umfassende Befreiung – und zwar der ganzen Menschheit – an-strebe, dürfe sich dieses Ziel nicht durch unzureichend begründete Kritik verdun-keln lassen. Camus wirft er vor, er sehe „nur noch das Absurde des me</w:t>
      </w:r>
      <w:r w:rsidRPr="00516410">
        <w:rPr>
          <w:rFonts w:ascii="Times New Roman" w:hAnsi="Times New Roman"/>
          <w:sz w:val="28"/>
          <w:szCs w:val="28"/>
        </w:rPr>
        <w:t>n</w:t>
      </w:r>
      <w:r w:rsidRPr="00516410">
        <w:rPr>
          <w:rFonts w:ascii="Times New Roman" w:hAnsi="Times New Roman"/>
          <w:sz w:val="28"/>
          <w:szCs w:val="28"/>
        </w:rPr>
        <w:t>schlichen Tuns“.</w:t>
      </w:r>
      <w:r w:rsidRPr="00516410">
        <w:rPr>
          <w:rStyle w:val="Funotenzeichen"/>
          <w:rFonts w:ascii="Times New Roman" w:hAnsi="Times New Roman"/>
          <w:sz w:val="28"/>
          <w:szCs w:val="28"/>
        </w:rPr>
        <w:footnoteReference w:customMarkFollows="1" w:id="194"/>
        <w:t>193</w:t>
      </w:r>
      <w:r w:rsidRPr="00516410">
        <w:rPr>
          <w:rFonts w:ascii="Times New Roman" w:hAnsi="Times New Roman"/>
          <w:sz w:val="28"/>
          <w:szCs w:val="28"/>
        </w:rPr>
        <w:t xml:space="preserve"> – Ähnlich verletzende Töne von beiden Se</w:t>
      </w:r>
      <w:r w:rsidRPr="00516410">
        <w:rPr>
          <w:rFonts w:ascii="Times New Roman" w:hAnsi="Times New Roman"/>
          <w:sz w:val="28"/>
          <w:szCs w:val="28"/>
        </w:rPr>
        <w:t>i</w:t>
      </w:r>
      <w:r w:rsidRPr="00516410">
        <w:rPr>
          <w:rFonts w:ascii="Times New Roman" w:hAnsi="Times New Roman"/>
          <w:sz w:val="28"/>
          <w:szCs w:val="28"/>
        </w:rPr>
        <w:t xml:space="preserve">ten besiegelten schließlich den endgültigen Bruch zwischen den Kontrahenten.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Nach dem Ungarn-Aufstand von 1956 und erneut nach dem niedergeschla-genen „Prager Frühling“ 1968 distanziert Sartre sich vom Sowjetkommunismus.                                                                                                   Seit 1958 tritt er öffentlich als Gegner De Gaulles auf. – In den 1960er und -70er                                                Jahren veru</w:t>
      </w:r>
      <w:r w:rsidR="00FD0D54" w:rsidRPr="00516410">
        <w:rPr>
          <w:rFonts w:ascii="Times New Roman" w:hAnsi="Times New Roman"/>
          <w:sz w:val="28"/>
          <w:szCs w:val="28"/>
        </w:rPr>
        <w:t>r</w:t>
      </w:r>
      <w:r w:rsidRPr="00516410">
        <w:rPr>
          <w:rFonts w:ascii="Times New Roman" w:hAnsi="Times New Roman"/>
          <w:sz w:val="28"/>
          <w:szCs w:val="28"/>
        </w:rPr>
        <w:t>teilt er immer wieder die Dikaturen in Spanien, Portugal und Grie-chenland.  – Im Mai 1968 unterstützt er die revoltierenden St</w:t>
      </w:r>
      <w:r w:rsidRPr="00516410">
        <w:rPr>
          <w:rFonts w:ascii="Times New Roman" w:hAnsi="Times New Roman"/>
          <w:sz w:val="28"/>
          <w:szCs w:val="28"/>
        </w:rPr>
        <w:t>u</w:t>
      </w:r>
      <w:r w:rsidRPr="00516410">
        <w:rPr>
          <w:rFonts w:ascii="Times New Roman" w:hAnsi="Times New Roman"/>
          <w:sz w:val="28"/>
          <w:szCs w:val="28"/>
        </w:rPr>
        <w:t>denten und kriti-siert scharf die abwartende, nicht-revolutionäre Haltung der linken Parteien und Gewerkschaften. Immer wieder verteidigt er das Recht auf freie Meinungs-                                                                                                    äußerung, auch gegenüber den französischen Maoisten, die er zeitweise (ca. 1970) aktiv unterstützt. Seit 1971 unterstützt er aktiv die Neuen Sozialen Bewe-gungen zu Gunsten von Frauen, Jugendlichen, Kriegsdienstverweigerern, Regio-nalisten, polit</w:t>
      </w:r>
      <w:r w:rsidRPr="00516410">
        <w:rPr>
          <w:rFonts w:ascii="Times New Roman" w:hAnsi="Times New Roman"/>
          <w:sz w:val="28"/>
          <w:szCs w:val="28"/>
        </w:rPr>
        <w:t>i</w:t>
      </w:r>
      <w:r w:rsidRPr="00516410">
        <w:rPr>
          <w:rFonts w:ascii="Times New Roman" w:hAnsi="Times New Roman"/>
          <w:sz w:val="28"/>
          <w:szCs w:val="28"/>
        </w:rPr>
        <w:t xml:space="preserve">schen Gefangenen u.a.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1971 kommt es wegen eines Justizskandals zum Bruch mit Castros Kuba, das er und Simone de Beauvoir zuvor seit ihrem ersten Besuch auf der Insel (1960) stets begeistert gelobt hatten. – 1974 besucht er A. Baader in Stuttgart-Stamm-heim und pr</w:t>
      </w:r>
      <w:r w:rsidRPr="00516410">
        <w:rPr>
          <w:rFonts w:ascii="Times New Roman" w:hAnsi="Times New Roman"/>
          <w:sz w:val="28"/>
          <w:szCs w:val="28"/>
        </w:rPr>
        <w:t>o</w:t>
      </w:r>
      <w:r w:rsidRPr="00516410">
        <w:rPr>
          <w:rFonts w:ascii="Times New Roman" w:hAnsi="Times New Roman"/>
          <w:sz w:val="28"/>
          <w:szCs w:val="28"/>
        </w:rPr>
        <w:t>testiert gegen die Haftbedingungen der RAF-Häftlinge. – Ob-                                                                                                   wohl ihn spezielle Themen der Arbeiter-Bewegung wenig inte</w:t>
      </w:r>
      <w:r w:rsidRPr="00516410">
        <w:rPr>
          <w:rFonts w:ascii="Times New Roman" w:hAnsi="Times New Roman"/>
          <w:sz w:val="28"/>
          <w:szCs w:val="28"/>
        </w:rPr>
        <w:t>r</w:t>
      </w:r>
      <w:r w:rsidRPr="00516410">
        <w:rPr>
          <w:rFonts w:ascii="Times New Roman" w:hAnsi="Times New Roman"/>
          <w:sz w:val="28"/>
          <w:szCs w:val="28"/>
        </w:rPr>
        <w:t xml:space="preserve">essieren, unter-stützt Sartre stets die Initiativen zu Gunsten einer Politik </w:t>
      </w:r>
      <w:r w:rsidRPr="00516410">
        <w:rPr>
          <w:rFonts w:ascii="Times New Roman" w:hAnsi="Times New Roman"/>
          <w:i/>
          <w:sz w:val="28"/>
          <w:szCs w:val="28"/>
        </w:rPr>
        <w:t>von unten</w:t>
      </w:r>
      <w:r w:rsidRPr="00516410">
        <w:rPr>
          <w:rFonts w:ascii="Times New Roman" w:hAnsi="Times New Roman"/>
          <w:sz w:val="28"/>
          <w:szCs w:val="28"/>
        </w:rPr>
        <w:t>. Den Staat verurteilt er als Machtinstrument des Kapitals und der Bourgeoisie, aber auch der „realsozialist</w:t>
      </w:r>
      <w:r w:rsidRPr="00516410">
        <w:rPr>
          <w:rFonts w:ascii="Times New Roman" w:hAnsi="Times New Roman"/>
          <w:sz w:val="28"/>
          <w:szCs w:val="28"/>
        </w:rPr>
        <w:t>i</w:t>
      </w:r>
      <w:r w:rsidRPr="00516410">
        <w:rPr>
          <w:rFonts w:ascii="Times New Roman" w:hAnsi="Times New Roman"/>
          <w:sz w:val="28"/>
          <w:szCs w:val="28"/>
        </w:rPr>
        <w:t>schen“ Staaten.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Gegen Ende seines Lebens bezeichnet er sich selbst als „Anarchisten“, obwohl er die Organisationen des off</w:t>
      </w:r>
      <w:r w:rsidR="00FD0D54" w:rsidRPr="00516410">
        <w:rPr>
          <w:rFonts w:ascii="Times New Roman" w:hAnsi="Times New Roman"/>
          <w:sz w:val="28"/>
          <w:szCs w:val="28"/>
        </w:rPr>
        <w:t>i</w:t>
      </w:r>
      <w:r w:rsidRPr="00516410">
        <w:rPr>
          <w:rFonts w:ascii="Times New Roman" w:hAnsi="Times New Roman"/>
          <w:sz w:val="28"/>
          <w:szCs w:val="28"/>
        </w:rPr>
        <w:t xml:space="preserve">ziellen Anarchismus nie aktiv unterstützt hat.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All dies veranlasst A. Betschart zu der Schlussfolgerung, dass Sartre „radikaler Radikalsozialist“ und radikal-libertärer „Egal</w:t>
      </w:r>
      <w:r w:rsidRPr="00516410">
        <w:rPr>
          <w:rFonts w:ascii="Times New Roman" w:hAnsi="Times New Roman"/>
          <w:sz w:val="28"/>
          <w:szCs w:val="28"/>
        </w:rPr>
        <w:t>i</w:t>
      </w:r>
      <w:r w:rsidRPr="00516410">
        <w:rPr>
          <w:rFonts w:ascii="Times New Roman" w:hAnsi="Times New Roman"/>
          <w:sz w:val="28"/>
          <w:szCs w:val="28"/>
        </w:rPr>
        <w:t xml:space="preserve">tarist“ war, der die </w:t>
      </w:r>
      <w:r w:rsidRPr="00516410">
        <w:rPr>
          <w:rFonts w:ascii="Times New Roman" w:hAnsi="Times New Roman"/>
          <w:i/>
          <w:sz w:val="28"/>
          <w:szCs w:val="28"/>
        </w:rPr>
        <w:t xml:space="preserve">Freiheit </w:t>
      </w:r>
      <w:r w:rsidRPr="00516410">
        <w:rPr>
          <w:rFonts w:ascii="Times New Roman" w:hAnsi="Times New Roman"/>
          <w:sz w:val="28"/>
          <w:szCs w:val="28"/>
        </w:rPr>
        <w:t>– für die Einzelperson wie auch für die Gruppe – für den höchsten Wert hielt, ohne daraus parteip</w:t>
      </w:r>
      <w:r w:rsidRPr="00516410">
        <w:rPr>
          <w:rFonts w:ascii="Times New Roman" w:hAnsi="Times New Roman"/>
          <w:sz w:val="28"/>
          <w:szCs w:val="28"/>
        </w:rPr>
        <w:t>o</w:t>
      </w:r>
      <w:r w:rsidRPr="00516410">
        <w:rPr>
          <w:rFonts w:ascii="Times New Roman" w:hAnsi="Times New Roman"/>
          <w:sz w:val="28"/>
          <w:szCs w:val="28"/>
        </w:rPr>
        <w:t>litisch Kapital zu schlagen. Treu blieb Sartre nur sich selbst, d.h. der Freiheit seines Für-sich-Seins. Er war, wie Betscha</w:t>
      </w:r>
      <w:r w:rsidR="00C32F5C" w:rsidRPr="00516410">
        <w:rPr>
          <w:rFonts w:ascii="Times New Roman" w:hAnsi="Times New Roman"/>
          <w:sz w:val="28"/>
          <w:szCs w:val="28"/>
        </w:rPr>
        <w:t>rt sagt, „letztlich nicht Kommu</w:t>
      </w:r>
      <w:r w:rsidRPr="00516410">
        <w:rPr>
          <w:rFonts w:ascii="Times New Roman" w:hAnsi="Times New Roman"/>
          <w:sz w:val="28"/>
          <w:szCs w:val="28"/>
        </w:rPr>
        <w:t>nist oder Sozialist oder Gauchist oder Anarchist oder Radikalsozialist, sondern Sartre war Sartre.“</w:t>
      </w:r>
      <w:r w:rsidRPr="00516410">
        <w:rPr>
          <w:rFonts w:ascii="Times New Roman" w:hAnsi="Times New Roman"/>
          <w:b/>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 xml:space="preserve">                                              Sartre-Kritik</w:t>
      </w:r>
    </w:p>
    <w:p w:rsidR="00AB22F2" w:rsidRPr="00516410" w:rsidRDefault="00AB22F2" w:rsidP="00241179">
      <w:pPr>
        <w:pBdr>
          <w:bottom w:val="single" w:sz="4" w:space="1" w:color="auto"/>
        </w:pBdr>
        <w:rPr>
          <w:rFonts w:ascii="Times New Roman" w:hAnsi="Times New Roman"/>
          <w:sz w:val="28"/>
          <w:szCs w:val="28"/>
        </w:rPr>
      </w:pPr>
      <w:r w:rsidRPr="00516410">
        <w:rPr>
          <w:rFonts w:ascii="Times New Roman" w:hAnsi="Times New Roman"/>
          <w:sz w:val="28"/>
          <w:szCs w:val="28"/>
        </w:rPr>
        <w:t>Alles Sein geht ins Nichts. Der Tod besiegt das Leben. Di</w:t>
      </w:r>
      <w:r w:rsidRPr="00516410">
        <w:rPr>
          <w:rFonts w:ascii="Times New Roman" w:hAnsi="Times New Roman"/>
          <w:sz w:val="28"/>
          <w:szCs w:val="28"/>
        </w:rPr>
        <w:t>e</w:t>
      </w:r>
      <w:r w:rsidRPr="00516410">
        <w:rPr>
          <w:rFonts w:ascii="Times New Roman" w:hAnsi="Times New Roman"/>
          <w:sz w:val="28"/>
          <w:szCs w:val="28"/>
        </w:rPr>
        <w:t>sem Schicksal kann unser Kosmos nicht entgehen, behaupten einige Kosmologen. Ist das auch der Kern der Botschaft Sartres? Vielleicht sogar der seiner Werte-Welt – in konse-quenter Neg</w:t>
      </w:r>
      <w:r w:rsidRPr="00516410">
        <w:rPr>
          <w:rFonts w:ascii="Times New Roman" w:hAnsi="Times New Roman"/>
          <w:sz w:val="28"/>
          <w:szCs w:val="28"/>
        </w:rPr>
        <w:t>a</w:t>
      </w:r>
      <w:r w:rsidRPr="00516410">
        <w:rPr>
          <w:rFonts w:ascii="Times New Roman" w:hAnsi="Times New Roman"/>
          <w:sz w:val="28"/>
          <w:szCs w:val="28"/>
        </w:rPr>
        <w:t>tion? Und warum schätzt er dann den Wert-Begriff selbst so hoch ein, identifiziert ihn mit dem „An-sich-Für-sich“ und sogar mit der absoluten Freiheit? Fragen über Fragen!</w:t>
      </w:r>
      <w:r w:rsidR="001A08AD" w:rsidRPr="00516410">
        <w:rPr>
          <w:rFonts w:ascii="Times New Roman" w:hAnsi="Times New Roman"/>
          <w:sz w:val="28"/>
          <w:szCs w:val="28"/>
        </w:rPr>
        <w:t xml:space="preserve"> </w:t>
      </w:r>
      <w:r w:rsidRPr="00516410">
        <w:rPr>
          <w:rFonts w:ascii="Times New Roman" w:hAnsi="Times New Roman"/>
          <w:sz w:val="28"/>
          <w:szCs w:val="28"/>
        </w:rPr>
        <w:t>Um sie zu kl</w:t>
      </w:r>
      <w:r w:rsidRPr="00516410">
        <w:rPr>
          <w:rFonts w:ascii="Times New Roman" w:hAnsi="Times New Roman"/>
          <w:sz w:val="28"/>
          <w:szCs w:val="28"/>
        </w:rPr>
        <w:t>ä</w:t>
      </w:r>
      <w:r w:rsidRPr="00516410">
        <w:rPr>
          <w:rFonts w:ascii="Times New Roman" w:hAnsi="Times New Roman"/>
          <w:sz w:val="28"/>
          <w:szCs w:val="28"/>
        </w:rPr>
        <w:t>ren, reicht vielleicht eine „kleine“</w:t>
      </w:r>
      <w:r w:rsidR="00B167AE" w:rsidRPr="00516410">
        <w:rPr>
          <w:rFonts w:ascii="Times New Roman" w:hAnsi="Times New Roman"/>
          <w:sz w:val="28"/>
          <w:szCs w:val="28"/>
        </w:rPr>
        <w:t xml:space="preserve"> Kritik nicht aus, bedarf es wo</w:t>
      </w:r>
      <w:r w:rsidRPr="00516410">
        <w:rPr>
          <w:rFonts w:ascii="Times New Roman" w:hAnsi="Times New Roman"/>
          <w:sz w:val="28"/>
          <w:szCs w:val="28"/>
        </w:rPr>
        <w:t>möglich einer Großen Kritik, die sich nicht nur mit Sartres philosophischem und politischem Engagement, sondern mit s</w:t>
      </w:r>
      <w:r w:rsidR="00C32F5C" w:rsidRPr="00516410">
        <w:rPr>
          <w:rFonts w:ascii="Times New Roman" w:hAnsi="Times New Roman"/>
          <w:sz w:val="28"/>
          <w:szCs w:val="28"/>
        </w:rPr>
        <w:t>e</w:t>
      </w:r>
      <w:r w:rsidR="00C32F5C" w:rsidRPr="00516410">
        <w:rPr>
          <w:rFonts w:ascii="Times New Roman" w:hAnsi="Times New Roman"/>
          <w:sz w:val="28"/>
          <w:szCs w:val="28"/>
        </w:rPr>
        <w:t>i</w:t>
      </w:r>
      <w:r w:rsidR="00C32F5C" w:rsidRPr="00516410">
        <w:rPr>
          <w:rFonts w:ascii="Times New Roman" w:hAnsi="Times New Roman"/>
          <w:sz w:val="28"/>
          <w:szCs w:val="28"/>
        </w:rPr>
        <w:t>ner Gesamt-Person und -Persön</w:t>
      </w:r>
      <w:r w:rsidRPr="00516410">
        <w:rPr>
          <w:rFonts w:ascii="Times New Roman" w:hAnsi="Times New Roman"/>
          <w:sz w:val="28"/>
          <w:szCs w:val="28"/>
        </w:rPr>
        <w:t>lichkeit – einschließlich des u</w:t>
      </w:r>
      <w:r w:rsidRPr="00516410">
        <w:rPr>
          <w:rFonts w:ascii="Times New Roman" w:hAnsi="Times New Roman"/>
          <w:sz w:val="28"/>
          <w:szCs w:val="28"/>
        </w:rPr>
        <w:t>m</w:t>
      </w:r>
      <w:r w:rsidRPr="00516410">
        <w:rPr>
          <w:rFonts w:ascii="Times New Roman" w:hAnsi="Times New Roman"/>
          <w:sz w:val="28"/>
          <w:szCs w:val="28"/>
        </w:rPr>
        <w:t xml:space="preserve">fangreichen literarischen Oeuvres – auseinandersetzt, was leider auf engem Raum nicht möglich ist.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Sartre selbst hat sich zu seinen Werken oft </w:t>
      </w:r>
      <w:r w:rsidRPr="00516410">
        <w:rPr>
          <w:rFonts w:ascii="Times New Roman" w:hAnsi="Times New Roman"/>
          <w:i/>
          <w:sz w:val="28"/>
          <w:szCs w:val="28"/>
        </w:rPr>
        <w:t>selbstkritisch</w:t>
      </w:r>
      <w:r w:rsidRPr="00516410">
        <w:rPr>
          <w:rFonts w:ascii="Times New Roman" w:hAnsi="Times New Roman"/>
          <w:sz w:val="28"/>
          <w:szCs w:val="28"/>
        </w:rPr>
        <w:t xml:space="preserve"> g</w:t>
      </w:r>
      <w:r w:rsidRPr="00516410">
        <w:rPr>
          <w:rFonts w:ascii="Times New Roman" w:hAnsi="Times New Roman"/>
          <w:sz w:val="28"/>
          <w:szCs w:val="28"/>
        </w:rPr>
        <w:t>e</w:t>
      </w:r>
      <w:r w:rsidRPr="00516410">
        <w:rPr>
          <w:rFonts w:ascii="Times New Roman" w:hAnsi="Times New Roman"/>
          <w:sz w:val="28"/>
          <w:szCs w:val="28"/>
        </w:rPr>
        <w:t>äußert. Gegen Ende seines Lebens versteigt er sich sogar zu der Bemerkung, seine ganze Philo-sophie tauge nichts, man müsse ganz neu anfangen (vgl. Lévy a.a.O. S. 301) … Nachdem er z</w:t>
      </w:r>
      <w:r w:rsidRPr="00516410">
        <w:rPr>
          <w:rFonts w:ascii="Times New Roman" w:hAnsi="Times New Roman"/>
          <w:sz w:val="28"/>
          <w:szCs w:val="28"/>
        </w:rPr>
        <w:t>u</w:t>
      </w:r>
      <w:r w:rsidRPr="00516410">
        <w:rPr>
          <w:rFonts w:ascii="Times New Roman" w:hAnsi="Times New Roman"/>
          <w:sz w:val="28"/>
          <w:szCs w:val="28"/>
        </w:rPr>
        <w:t>vor immer wieder betont hatte, er stehe zu allen seinen Schri</w:t>
      </w:r>
      <w:r w:rsidRPr="00516410">
        <w:rPr>
          <w:rFonts w:ascii="Times New Roman" w:hAnsi="Times New Roman"/>
          <w:sz w:val="28"/>
          <w:szCs w:val="28"/>
        </w:rPr>
        <w:t>f</w:t>
      </w:r>
      <w:r w:rsidRPr="00516410">
        <w:rPr>
          <w:rFonts w:ascii="Times New Roman" w:hAnsi="Times New Roman"/>
          <w:sz w:val="28"/>
          <w:szCs w:val="28"/>
        </w:rPr>
        <w:t>ten, auch wenn er sie nicht (mehr) „gut“ finde. Literatur könne jed</w:t>
      </w:r>
      <w:r w:rsidR="00C32F5C" w:rsidRPr="00516410">
        <w:rPr>
          <w:rFonts w:ascii="Times New Roman" w:hAnsi="Times New Roman"/>
          <w:sz w:val="28"/>
          <w:szCs w:val="28"/>
        </w:rPr>
        <w:t>enfalls stets als „kritischer S</w:t>
      </w:r>
      <w:r w:rsidRPr="00516410">
        <w:rPr>
          <w:rFonts w:ascii="Times New Roman" w:hAnsi="Times New Roman"/>
          <w:sz w:val="28"/>
          <w:szCs w:val="28"/>
        </w:rPr>
        <w:t>piegel“ dienen: „Aufzeigen, nachweisen, darstellen“, darin bestehe das Engagement des Schriftstellers.</w:t>
      </w:r>
      <w:r w:rsidRPr="00516410">
        <w:rPr>
          <w:rStyle w:val="Funotenzeichen"/>
          <w:rFonts w:ascii="Times New Roman" w:hAnsi="Times New Roman"/>
          <w:sz w:val="28"/>
          <w:szCs w:val="28"/>
        </w:rPr>
        <w:footnoteReference w:customMarkFollows="1" w:id="195"/>
        <w:t>194</w:t>
      </w:r>
      <w:r w:rsidRPr="00516410">
        <w:rPr>
          <w:rFonts w:ascii="Times New Roman" w:hAnsi="Times New Roman"/>
          <w:sz w:val="28"/>
          <w:szCs w:val="28"/>
        </w:rPr>
        <w:t xml:space="preserve"> Im Übrigen sei Schreiben ein Bedürfnis für jedermann. Es sei sogar die „höchste Form des Kommunikat</w:t>
      </w:r>
      <w:r w:rsidRPr="00516410">
        <w:rPr>
          <w:rFonts w:ascii="Times New Roman" w:hAnsi="Times New Roman"/>
          <w:sz w:val="28"/>
          <w:szCs w:val="28"/>
        </w:rPr>
        <w:t>i</w:t>
      </w:r>
      <w:r w:rsidRPr="00516410">
        <w:rPr>
          <w:rFonts w:ascii="Times New Roman" w:hAnsi="Times New Roman"/>
          <w:sz w:val="28"/>
          <w:szCs w:val="28"/>
        </w:rPr>
        <w:t>onsbedürfnisses“. Und dies sei die einzige Überzeugung, an der er hinsichtlich der Literatur un-bedingt festhalte (a.a.O. S. 28).</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Unbestreitbar scheint, dass Sartre auch und gerade mit seinen literarischen Werken eine große </w:t>
      </w:r>
      <w:r w:rsidRPr="00516410">
        <w:rPr>
          <w:rFonts w:ascii="Times New Roman" w:hAnsi="Times New Roman"/>
          <w:i/>
          <w:sz w:val="28"/>
          <w:szCs w:val="28"/>
        </w:rPr>
        <w:t>Breitenwirkung</w:t>
      </w:r>
      <w:r w:rsidRPr="00516410">
        <w:rPr>
          <w:rFonts w:ascii="Times New Roman" w:hAnsi="Times New Roman"/>
          <w:sz w:val="28"/>
          <w:szCs w:val="28"/>
        </w:rPr>
        <w:t xml:space="preserve"> erzielt hat, auch wenn der philosophische Gehalt dieser Werke sich kaum von seinen philosophischen und politischen Arbeiten unterscheiden dürfte Mit anderen Worten: Auch ohne kritische Ausein-andersetzung mit Sartres literarischem Werk ist es möglich, se</w:t>
      </w:r>
      <w:r w:rsidRPr="00516410">
        <w:rPr>
          <w:rFonts w:ascii="Times New Roman" w:hAnsi="Times New Roman"/>
          <w:sz w:val="28"/>
          <w:szCs w:val="28"/>
        </w:rPr>
        <w:t>i</w:t>
      </w:r>
      <w:r w:rsidRPr="00516410">
        <w:rPr>
          <w:rFonts w:ascii="Times New Roman" w:hAnsi="Times New Roman"/>
          <w:sz w:val="28"/>
          <w:szCs w:val="28"/>
        </w:rPr>
        <w:t xml:space="preserve">ne </w:t>
      </w:r>
      <w:r w:rsidRPr="00516410">
        <w:rPr>
          <w:rFonts w:ascii="Times New Roman" w:hAnsi="Times New Roman"/>
          <w:i/>
          <w:sz w:val="28"/>
          <w:szCs w:val="28"/>
        </w:rPr>
        <w:t>Werte-Hori-zonte</w:t>
      </w:r>
      <w:r w:rsidRPr="00516410">
        <w:rPr>
          <w:rFonts w:ascii="Times New Roman" w:hAnsi="Times New Roman"/>
          <w:sz w:val="28"/>
          <w:szCs w:val="28"/>
        </w:rPr>
        <w:t xml:space="preserve"> so darzustellen, wie ich es im Vorherigen versucht habe. Unmöglich scheint es mir dagegen, die Fülle der Sekundärliteratur zu Sartres Philosophie – und damit zu seinen Werte-Horizonten – überschaubar zu machen. Daher muss ich mich im Folgenden auf einige grundsätzliche Kritiken beschrä</w:t>
      </w:r>
      <w:r w:rsidRPr="00516410">
        <w:rPr>
          <w:rFonts w:ascii="Times New Roman" w:hAnsi="Times New Roman"/>
          <w:sz w:val="28"/>
          <w:szCs w:val="28"/>
        </w:rPr>
        <w:t>n</w:t>
      </w:r>
      <w:r w:rsidRPr="00516410">
        <w:rPr>
          <w:rFonts w:ascii="Times New Roman" w:hAnsi="Times New Roman"/>
          <w:sz w:val="28"/>
          <w:szCs w:val="28"/>
        </w:rPr>
        <w:t xml:space="preserve">ken.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 dem bereits erwähnten </w:t>
      </w:r>
      <w:r w:rsidRPr="00516410">
        <w:rPr>
          <w:rFonts w:ascii="Times New Roman" w:hAnsi="Times New Roman"/>
          <w:i/>
          <w:sz w:val="28"/>
          <w:szCs w:val="28"/>
        </w:rPr>
        <w:t>Brief über den Humanismus</w:t>
      </w:r>
      <w:r w:rsidRPr="00516410">
        <w:rPr>
          <w:rFonts w:ascii="Times New Roman" w:hAnsi="Times New Roman"/>
          <w:sz w:val="28"/>
          <w:szCs w:val="28"/>
        </w:rPr>
        <w:t xml:space="preserve"> krit</w:t>
      </w:r>
      <w:r w:rsidRPr="00516410">
        <w:rPr>
          <w:rFonts w:ascii="Times New Roman" w:hAnsi="Times New Roman"/>
          <w:sz w:val="28"/>
          <w:szCs w:val="28"/>
        </w:rPr>
        <w:t>i</w:t>
      </w:r>
      <w:r w:rsidRPr="00516410">
        <w:rPr>
          <w:rFonts w:ascii="Times New Roman" w:hAnsi="Times New Roman"/>
          <w:sz w:val="28"/>
          <w:szCs w:val="28"/>
        </w:rPr>
        <w:t xml:space="preserve">siert </w:t>
      </w:r>
      <w:r w:rsidRPr="00516410">
        <w:rPr>
          <w:rFonts w:ascii="Times New Roman" w:hAnsi="Times New Roman"/>
          <w:i/>
          <w:sz w:val="28"/>
          <w:szCs w:val="28"/>
        </w:rPr>
        <w:t xml:space="preserve">Heidegger </w:t>
      </w:r>
      <w:r w:rsidRPr="00516410">
        <w:rPr>
          <w:rFonts w:ascii="Times New Roman" w:hAnsi="Times New Roman"/>
          <w:sz w:val="28"/>
          <w:szCs w:val="28"/>
        </w:rPr>
        <w:t>Sartres Existenz-Begriff. Mit seiner Behauptung des Vorrangs der Existenz vor der Essenz bleibe Sartre der „Seinsvergessenheit“ verhaftet, könne nicht zum Sein gelangen. Existenz – ‚existence‘, wie Sartre sie versteht – bedeute: „actu</w:t>
      </w:r>
      <w:r w:rsidRPr="00516410">
        <w:rPr>
          <w:rFonts w:ascii="Times New Roman" w:hAnsi="Times New Roman"/>
          <w:sz w:val="28"/>
          <w:szCs w:val="28"/>
        </w:rPr>
        <w:t>a</w:t>
      </w:r>
      <w:r w:rsidRPr="00516410">
        <w:rPr>
          <w:rFonts w:ascii="Times New Roman" w:hAnsi="Times New Roman"/>
          <w:sz w:val="28"/>
          <w:szCs w:val="28"/>
        </w:rPr>
        <w:t>litas, Wirklichkeit im Unterschied zur bloßen Möglichkeit als Idee“ (a.a.O. S. 18). Damit aber könne das wahre Wesen des Menschen („der Mensch im Geschick der Wahrheit“) nicht e</w:t>
      </w:r>
      <w:r w:rsidRPr="00516410">
        <w:rPr>
          <w:rFonts w:ascii="Times New Roman" w:hAnsi="Times New Roman"/>
          <w:sz w:val="28"/>
          <w:szCs w:val="28"/>
        </w:rPr>
        <w:t>r</w:t>
      </w:r>
      <w:r w:rsidRPr="00516410">
        <w:rPr>
          <w:rFonts w:ascii="Times New Roman" w:hAnsi="Times New Roman"/>
          <w:sz w:val="28"/>
          <w:szCs w:val="28"/>
        </w:rPr>
        <w:t>fasst werden. Im Gegensatz zu dem, was er, Heidegger, „Ek-sistenz“ nennt, nämlich: „Hinaus-stehen in die Wahrheit des Seins“ (ebd.).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Aber: Heidegger nimmt solches „Hinaus-stehen“ für sich in Anspruch, ohne selbst das Sein erklären zu können. Was wie eine Erhöhung des Menschen hin zur „Wahrheit des Seins“ e</w:t>
      </w:r>
      <w:r w:rsidRPr="00516410">
        <w:rPr>
          <w:rFonts w:ascii="Times New Roman" w:hAnsi="Times New Roman"/>
          <w:sz w:val="28"/>
          <w:szCs w:val="28"/>
        </w:rPr>
        <w:t>r</w:t>
      </w:r>
      <w:r w:rsidRPr="00516410">
        <w:rPr>
          <w:rFonts w:ascii="Times New Roman" w:hAnsi="Times New Roman"/>
          <w:sz w:val="28"/>
          <w:szCs w:val="28"/>
        </w:rPr>
        <w:t>scheint, erweist sich als tatsächliche Herabwürdi-gung des kon</w:t>
      </w:r>
      <w:r w:rsidRPr="00516410">
        <w:rPr>
          <w:rFonts w:ascii="Times New Roman" w:hAnsi="Times New Roman"/>
          <w:sz w:val="28"/>
          <w:szCs w:val="28"/>
        </w:rPr>
        <w:t>k</w:t>
      </w:r>
      <w:r w:rsidRPr="00516410">
        <w:rPr>
          <w:rFonts w:ascii="Times New Roman" w:hAnsi="Times New Roman"/>
          <w:sz w:val="28"/>
          <w:szCs w:val="28"/>
        </w:rPr>
        <w:t>reten Subjekt-Seins, zumal Heidegger sich nicht scheut, die Su</w:t>
      </w:r>
      <w:r w:rsidRPr="00516410">
        <w:rPr>
          <w:rFonts w:ascii="Times New Roman" w:hAnsi="Times New Roman"/>
          <w:sz w:val="28"/>
          <w:szCs w:val="28"/>
        </w:rPr>
        <w:t>b</w:t>
      </w:r>
      <w:r w:rsidRPr="00516410">
        <w:rPr>
          <w:rFonts w:ascii="Times New Roman" w:hAnsi="Times New Roman"/>
          <w:sz w:val="28"/>
          <w:szCs w:val="28"/>
        </w:rPr>
        <w:t>jek-tivität sogar im „Volk“ untergehen zu lassen (s.o.).</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i/>
          <w:sz w:val="28"/>
          <w:szCs w:val="28"/>
        </w:rPr>
        <w:t xml:space="preserve">Dagegen bleibt Sartre glaubwürdig, wenn er darauf hinweist, dass das Sein „überall“ anzutreffen und Bewusst-Sein immer Bewusstsein von Etwas ist, wäh-rend das Ich nur zusammen mit dem anderen Menschen bzw. in der Gruppe existiert. </w:t>
      </w:r>
      <w:r w:rsidRPr="00516410">
        <w:rPr>
          <w:rFonts w:ascii="Times New Roman" w:hAnsi="Times New Roman"/>
          <w:sz w:val="28"/>
          <w:szCs w:val="28"/>
        </w:rPr>
        <w:t xml:space="preserve">– </w:t>
      </w:r>
      <w:r w:rsidRPr="00516410">
        <w:rPr>
          <w:rFonts w:ascii="Times New Roman" w:hAnsi="Times New Roman"/>
          <w:i/>
          <w:sz w:val="28"/>
          <w:szCs w:val="28"/>
        </w:rPr>
        <w:t>Und wohl auch, wenn er auf größtmögliche Freiheit pocht – nicht nur für das Ich des Für-sich-Seins, sondern damit zugleich für alle Menschen.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Kritik an Sartres Freiheitsbegriff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Es sollte aber nicht übersehen werden, dass Sartres Freiheit</w:t>
      </w:r>
      <w:r w:rsidRPr="00516410">
        <w:rPr>
          <w:rFonts w:ascii="Times New Roman" w:hAnsi="Times New Roman"/>
          <w:sz w:val="28"/>
          <w:szCs w:val="28"/>
        </w:rPr>
        <w:t>s</w:t>
      </w:r>
      <w:r w:rsidRPr="00516410">
        <w:rPr>
          <w:rFonts w:ascii="Times New Roman" w:hAnsi="Times New Roman"/>
          <w:sz w:val="28"/>
          <w:szCs w:val="28"/>
        </w:rPr>
        <w:t>begriff keines</w:t>
      </w:r>
      <w:r w:rsidR="00760FB4" w:rsidRPr="00516410">
        <w:rPr>
          <w:rFonts w:ascii="Times New Roman" w:hAnsi="Times New Roman"/>
          <w:sz w:val="28"/>
          <w:szCs w:val="28"/>
        </w:rPr>
        <w:t>-</w:t>
      </w:r>
      <w:r w:rsidRPr="00516410">
        <w:rPr>
          <w:rFonts w:ascii="Times New Roman" w:hAnsi="Times New Roman"/>
          <w:sz w:val="28"/>
          <w:szCs w:val="28"/>
        </w:rPr>
        <w:t>wegs  unumstritten ist. Fraglich scheint z.B., ob Sartres F</w:t>
      </w:r>
      <w:r w:rsidR="00760FB4" w:rsidRPr="00516410">
        <w:rPr>
          <w:rFonts w:ascii="Times New Roman" w:hAnsi="Times New Roman"/>
          <w:sz w:val="28"/>
          <w:szCs w:val="28"/>
        </w:rPr>
        <w:t>reiheit als „abso</w:t>
      </w:r>
      <w:r w:rsidRPr="00516410">
        <w:rPr>
          <w:rFonts w:ascii="Times New Roman" w:hAnsi="Times New Roman"/>
          <w:sz w:val="28"/>
          <w:szCs w:val="28"/>
        </w:rPr>
        <w:t>lut“ gelten kann.</w:t>
      </w:r>
      <w:r w:rsidRPr="00516410">
        <w:rPr>
          <w:rStyle w:val="Funotenzeichen"/>
          <w:rFonts w:ascii="Times New Roman" w:hAnsi="Times New Roman"/>
          <w:sz w:val="28"/>
          <w:szCs w:val="28"/>
        </w:rPr>
        <w:footnoteReference w:customMarkFollows="1" w:id="196"/>
        <w:t>195</w:t>
      </w:r>
      <w:r w:rsidRPr="00516410">
        <w:rPr>
          <w:rFonts w:ascii="Times New Roman" w:hAnsi="Times New Roman"/>
          <w:sz w:val="28"/>
          <w:szCs w:val="28"/>
        </w:rPr>
        <w:t xml:space="preserve">  Dagegen stehen </w:t>
      </w:r>
      <w:r w:rsidRPr="00516410">
        <w:rPr>
          <w:rFonts w:ascii="Times New Roman" w:hAnsi="Times New Roman"/>
          <w:sz w:val="28"/>
          <w:szCs w:val="28"/>
        </w:rPr>
        <w:softHyphen/>
        <w:t>– von Sartre selbst herangezogene –</w:t>
      </w:r>
      <w:r w:rsidR="00760FB4" w:rsidRPr="00516410">
        <w:rPr>
          <w:rFonts w:ascii="Times New Roman" w:hAnsi="Times New Roman"/>
          <w:sz w:val="28"/>
          <w:szCs w:val="28"/>
        </w:rPr>
        <w:t xml:space="preserve"> Fakto</w:t>
      </w:r>
      <w:r w:rsidRPr="00516410">
        <w:rPr>
          <w:rFonts w:ascii="Times New Roman" w:hAnsi="Times New Roman"/>
          <w:sz w:val="28"/>
          <w:szCs w:val="28"/>
        </w:rPr>
        <w:t>ren wie die Freiheit der Anderen, die Situations-Gebundenheit jeglicher Freiheit, die t</w:t>
      </w:r>
      <w:r w:rsidRPr="00516410">
        <w:rPr>
          <w:rFonts w:ascii="Times New Roman" w:hAnsi="Times New Roman"/>
          <w:sz w:val="28"/>
          <w:szCs w:val="28"/>
        </w:rPr>
        <w:t>o</w:t>
      </w:r>
      <w:r w:rsidRPr="00516410">
        <w:rPr>
          <w:rFonts w:ascii="Times New Roman" w:hAnsi="Times New Roman"/>
          <w:sz w:val="28"/>
          <w:szCs w:val="28"/>
        </w:rPr>
        <w:t>tale Verantwortung und die Entfremdung. In der Entfremdung droht die Freiheit völlig verloren zu gehen.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Massive Kritik an Sartres Freiheitsbegriff üben daher einige marxistische Denker. </w:t>
      </w:r>
      <w:r w:rsidRPr="00516410">
        <w:rPr>
          <w:rFonts w:ascii="Times New Roman" w:hAnsi="Times New Roman"/>
          <w:b/>
          <w:sz w:val="28"/>
          <w:szCs w:val="28"/>
        </w:rPr>
        <w:t xml:space="preserve">Herbert Marcuse </w:t>
      </w:r>
      <w:r w:rsidRPr="00516410">
        <w:rPr>
          <w:rFonts w:ascii="Times New Roman" w:hAnsi="Times New Roman"/>
          <w:sz w:val="28"/>
          <w:szCs w:val="28"/>
        </w:rPr>
        <w:t>(1898-1979) behauptet sogar, Sartre hätte in EN gar nicht die Freiheit selbst analysiert, sondern nur die „Vorbedingungen“ für deren Möglichkeit. Denn in der historischen Realität des Kapitalismus sei die Freiheit ta</w:t>
      </w:r>
      <w:r w:rsidRPr="00516410">
        <w:rPr>
          <w:rFonts w:ascii="Times New Roman" w:hAnsi="Times New Roman"/>
          <w:sz w:val="28"/>
          <w:szCs w:val="28"/>
        </w:rPr>
        <w:t>t</w:t>
      </w:r>
      <w:r w:rsidRPr="00516410">
        <w:rPr>
          <w:rFonts w:ascii="Times New Roman" w:hAnsi="Times New Roman"/>
          <w:sz w:val="28"/>
          <w:szCs w:val="28"/>
        </w:rPr>
        <w:t>sächlich völlig „entfremdet“, so dass sie nu</w:t>
      </w:r>
      <w:r w:rsidR="00C32F5C" w:rsidRPr="00516410">
        <w:rPr>
          <w:rFonts w:ascii="Times New Roman" w:hAnsi="Times New Roman"/>
          <w:sz w:val="28"/>
          <w:szCs w:val="28"/>
        </w:rPr>
        <w:t>r durch die sozialist</w:t>
      </w:r>
      <w:r w:rsidR="00C32F5C" w:rsidRPr="00516410">
        <w:rPr>
          <w:rFonts w:ascii="Times New Roman" w:hAnsi="Times New Roman"/>
          <w:sz w:val="28"/>
          <w:szCs w:val="28"/>
        </w:rPr>
        <w:t>i</w:t>
      </w:r>
      <w:r w:rsidR="00C32F5C" w:rsidRPr="00516410">
        <w:rPr>
          <w:rFonts w:ascii="Times New Roman" w:hAnsi="Times New Roman"/>
          <w:sz w:val="28"/>
          <w:szCs w:val="28"/>
        </w:rPr>
        <w:t>sche Revo</w:t>
      </w:r>
      <w:r w:rsidRPr="00516410">
        <w:rPr>
          <w:rFonts w:ascii="Times New Roman" w:hAnsi="Times New Roman"/>
          <w:sz w:val="28"/>
          <w:szCs w:val="28"/>
        </w:rPr>
        <w:t>lution überhaupt zu erreichen sei. Und Marcuse fährt fort: „Wenn das wahr ist, wenn durch die Organisation der G</w:t>
      </w:r>
      <w:r w:rsidRPr="00516410">
        <w:rPr>
          <w:rFonts w:ascii="Times New Roman" w:hAnsi="Times New Roman"/>
          <w:sz w:val="28"/>
          <w:szCs w:val="28"/>
        </w:rPr>
        <w:t>e</w:t>
      </w:r>
      <w:r w:rsidRPr="00516410">
        <w:rPr>
          <w:rFonts w:ascii="Times New Roman" w:hAnsi="Times New Roman"/>
          <w:sz w:val="28"/>
          <w:szCs w:val="28"/>
        </w:rPr>
        <w:t>sellschaft die Freiheit des Menschen in solchem Ausmaße en</w:t>
      </w:r>
      <w:r w:rsidRPr="00516410">
        <w:rPr>
          <w:rFonts w:ascii="Times New Roman" w:hAnsi="Times New Roman"/>
          <w:sz w:val="28"/>
          <w:szCs w:val="28"/>
        </w:rPr>
        <w:t>t</w:t>
      </w:r>
      <w:r w:rsidRPr="00516410">
        <w:rPr>
          <w:rFonts w:ascii="Times New Roman" w:hAnsi="Times New Roman"/>
          <w:sz w:val="28"/>
          <w:szCs w:val="28"/>
        </w:rPr>
        <w:t>fremdet werden kann, daß sie fast zu existieren aufhört, dann ist menschliche Freiheit wesentlich nicht durch die Struktur des &gt;Für-sich&lt; bestimmt, sondern durch die spezifischen histor</w:t>
      </w:r>
      <w:r w:rsidRPr="00516410">
        <w:rPr>
          <w:rFonts w:ascii="Times New Roman" w:hAnsi="Times New Roman"/>
          <w:sz w:val="28"/>
          <w:szCs w:val="28"/>
        </w:rPr>
        <w:t>i</w:t>
      </w:r>
      <w:r w:rsidRPr="00516410">
        <w:rPr>
          <w:rFonts w:ascii="Times New Roman" w:hAnsi="Times New Roman"/>
          <w:sz w:val="28"/>
          <w:szCs w:val="28"/>
        </w:rPr>
        <w:t xml:space="preserve">schen Kräfte, welche die menschliche Gesellschaft formen.“ (H. Marcuse: </w:t>
      </w:r>
      <w:r w:rsidRPr="00516410">
        <w:rPr>
          <w:rFonts w:ascii="Times New Roman" w:hAnsi="Times New Roman"/>
          <w:i/>
          <w:sz w:val="28"/>
          <w:szCs w:val="28"/>
        </w:rPr>
        <w:t>Existentialismus</w:t>
      </w:r>
      <w:r w:rsidRPr="00516410">
        <w:rPr>
          <w:rFonts w:ascii="Times New Roman" w:hAnsi="Times New Roman"/>
          <w:sz w:val="28"/>
          <w:szCs w:val="28"/>
        </w:rPr>
        <w:t xml:space="preserve">, in: </w:t>
      </w:r>
      <w:r w:rsidRPr="00516410">
        <w:rPr>
          <w:rFonts w:ascii="Times New Roman" w:hAnsi="Times New Roman"/>
          <w:i/>
          <w:sz w:val="28"/>
          <w:szCs w:val="28"/>
        </w:rPr>
        <w:t>Kultur und Gesellschaft 2</w:t>
      </w:r>
      <w:r w:rsidRPr="00516410">
        <w:rPr>
          <w:rFonts w:ascii="Times New Roman" w:hAnsi="Times New Roman"/>
          <w:sz w:val="28"/>
          <w:szCs w:val="28"/>
        </w:rPr>
        <w:t>, Fran</w:t>
      </w:r>
      <w:r w:rsidRPr="00516410">
        <w:rPr>
          <w:rFonts w:ascii="Times New Roman" w:hAnsi="Times New Roman"/>
          <w:sz w:val="28"/>
          <w:szCs w:val="28"/>
        </w:rPr>
        <w:t>k</w:t>
      </w:r>
      <w:r w:rsidRPr="00516410">
        <w:rPr>
          <w:rFonts w:ascii="Times New Roman" w:hAnsi="Times New Roman"/>
          <w:sz w:val="28"/>
          <w:szCs w:val="28"/>
        </w:rPr>
        <w:t>furt a.M. 1965, S. 76.) Was nicht bedeutet, dass damit der Mensch als Subjekt verschwindet, schon gar nicht als revoluti</w:t>
      </w:r>
      <w:r w:rsidRPr="00516410">
        <w:rPr>
          <w:rFonts w:ascii="Times New Roman" w:hAnsi="Times New Roman"/>
          <w:sz w:val="28"/>
          <w:szCs w:val="28"/>
        </w:rPr>
        <w:t>o</w:t>
      </w:r>
      <w:r w:rsidRPr="00516410">
        <w:rPr>
          <w:rFonts w:ascii="Times New Roman" w:hAnsi="Times New Roman"/>
          <w:sz w:val="28"/>
          <w:szCs w:val="28"/>
        </w:rPr>
        <w:t>näres Subjekt. Denn schon Marx hatte erkannt, dass der Mensch nicht einfach nur das „Ensemble der gesellschaftlichen Verhäl</w:t>
      </w:r>
      <w:r w:rsidRPr="00516410">
        <w:rPr>
          <w:rFonts w:ascii="Times New Roman" w:hAnsi="Times New Roman"/>
          <w:sz w:val="28"/>
          <w:szCs w:val="28"/>
        </w:rPr>
        <w:t>t</w:t>
      </w:r>
      <w:r w:rsidRPr="00516410">
        <w:rPr>
          <w:rFonts w:ascii="Times New Roman" w:hAnsi="Times New Roman"/>
          <w:sz w:val="28"/>
          <w:szCs w:val="28"/>
        </w:rPr>
        <w:t xml:space="preserve">nisse“ ist und nicht nur das Sein das Bewusstsein bestimmt, sondern – umgekehrt – das Bewusstsein „rückwirkend“ auch die gesellschaftlichen Verhältnisse zu verändern vermag.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Problematisch werden solche Einsichten dennoch, wenn ein – auf sozio-ökonomischen Mechanismen beruhendes – angebl</w:t>
      </w:r>
      <w:r w:rsidRPr="00516410">
        <w:rPr>
          <w:rFonts w:ascii="Times New Roman" w:hAnsi="Times New Roman"/>
          <w:sz w:val="28"/>
          <w:szCs w:val="28"/>
        </w:rPr>
        <w:t>i</w:t>
      </w:r>
      <w:r w:rsidRPr="00516410">
        <w:rPr>
          <w:rFonts w:ascii="Times New Roman" w:hAnsi="Times New Roman"/>
          <w:sz w:val="28"/>
          <w:szCs w:val="28"/>
        </w:rPr>
        <w:t xml:space="preserve">ches „Sinngesetz“ in den Vor-dergrund rückt – wie insbesondere bei Lenin und Stalin, zumal in Verbindung mit einer Diktatur </w:t>
      </w:r>
      <w:r w:rsidRPr="00516410">
        <w:rPr>
          <w:rFonts w:ascii="Times New Roman" w:hAnsi="Times New Roman"/>
          <w:i/>
          <w:sz w:val="28"/>
          <w:szCs w:val="28"/>
        </w:rPr>
        <w:t>über</w:t>
      </w:r>
      <w:r w:rsidRPr="00516410">
        <w:rPr>
          <w:rFonts w:ascii="Times New Roman" w:hAnsi="Times New Roman"/>
          <w:sz w:val="28"/>
          <w:szCs w:val="28"/>
        </w:rPr>
        <w:t xml:space="preserve"> das Proletariat. – Genau hier setzt Sartre allerdings seine – zweifellos berechtigte – Kritik am herkömmlichen Marxismus an, aus der er in CRD seine neuen bzw. erweiterten Freiheits- und Befreiungs-Konzepte ent-wickelt.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Kritik aus </w:t>
      </w:r>
      <w:r w:rsidRPr="00516410">
        <w:rPr>
          <w:rFonts w:ascii="Times New Roman" w:hAnsi="Times New Roman"/>
          <w:i/>
          <w:sz w:val="28"/>
          <w:szCs w:val="28"/>
        </w:rPr>
        <w:t>christlicher</w:t>
      </w:r>
      <w:r w:rsidRPr="00516410">
        <w:rPr>
          <w:rFonts w:ascii="Times New Roman" w:hAnsi="Times New Roman"/>
          <w:sz w:val="28"/>
          <w:szCs w:val="28"/>
        </w:rPr>
        <w:t xml:space="preserve"> Sicht hat u.a. </w:t>
      </w:r>
      <w:r w:rsidRPr="00516410">
        <w:rPr>
          <w:rFonts w:ascii="Times New Roman" w:hAnsi="Times New Roman"/>
          <w:i/>
          <w:sz w:val="28"/>
          <w:szCs w:val="28"/>
        </w:rPr>
        <w:t xml:space="preserve">Thomas Ebinger </w:t>
      </w:r>
      <w:r w:rsidRPr="00516410">
        <w:rPr>
          <w:rFonts w:ascii="Times New Roman" w:hAnsi="Times New Roman"/>
          <w:sz w:val="28"/>
          <w:szCs w:val="28"/>
        </w:rPr>
        <w:t>vorge</w:t>
      </w:r>
      <w:r w:rsidRPr="00516410">
        <w:rPr>
          <w:rFonts w:ascii="Times New Roman" w:hAnsi="Times New Roman"/>
          <w:sz w:val="28"/>
          <w:szCs w:val="28"/>
        </w:rPr>
        <w:t>t</w:t>
      </w:r>
      <w:r w:rsidRPr="00516410">
        <w:rPr>
          <w:rFonts w:ascii="Times New Roman" w:hAnsi="Times New Roman"/>
          <w:sz w:val="28"/>
          <w:szCs w:val="28"/>
        </w:rPr>
        <w:t xml:space="preserve">ragen, und zwar in seiner Dissertation über </w:t>
      </w:r>
      <w:r w:rsidRPr="00516410">
        <w:rPr>
          <w:rFonts w:ascii="Times New Roman" w:hAnsi="Times New Roman"/>
          <w:i/>
          <w:sz w:val="28"/>
          <w:szCs w:val="28"/>
        </w:rPr>
        <w:t>Verkehrte Freiheit?</w:t>
      </w:r>
      <w:r w:rsidRPr="00516410">
        <w:rPr>
          <w:rFonts w:ascii="Times New Roman" w:hAnsi="Times New Roman"/>
          <w:sz w:val="28"/>
          <w:szCs w:val="28"/>
        </w:rPr>
        <w:t xml:space="preserve"> (Tübingen 2010). Er referiert die –teilweise durchaus positiven – Würdigungen Sartres, die Theologen wie Karl Barth, Helmut Thielicke, Paul Tillich und Gotthold Hasenhüttl geleistet haben. </w:t>
      </w:r>
      <w:r w:rsidRPr="00516410">
        <w:rPr>
          <w:rFonts w:ascii="Times New Roman" w:hAnsi="Times New Roman"/>
          <w:i/>
          <w:sz w:val="28"/>
          <w:szCs w:val="28"/>
        </w:rPr>
        <w:t xml:space="preserve">Luthers </w:t>
      </w:r>
      <w:r w:rsidRPr="00516410">
        <w:rPr>
          <w:rFonts w:ascii="Times New Roman" w:hAnsi="Times New Roman"/>
          <w:sz w:val="28"/>
          <w:szCs w:val="28"/>
        </w:rPr>
        <w:t>Freiheitsbegriff bietet er als Alternative zu demjenigen Sartres an, allerdings nicht in überzeugender Weise. Christlich sei die „Freiheit, die ihre Angst vor dem Handeln und der Ve</w:t>
      </w:r>
      <w:r w:rsidRPr="00516410">
        <w:rPr>
          <w:rFonts w:ascii="Times New Roman" w:hAnsi="Times New Roman"/>
          <w:sz w:val="28"/>
          <w:szCs w:val="28"/>
        </w:rPr>
        <w:t>r</w:t>
      </w:r>
      <w:r w:rsidRPr="00516410">
        <w:rPr>
          <w:rFonts w:ascii="Times New Roman" w:hAnsi="Times New Roman"/>
          <w:sz w:val="28"/>
          <w:szCs w:val="28"/>
        </w:rPr>
        <w:t>antwortung … verlässlich überwindet und im Vertrauen auf die göttliche Freiheit und Souveränität die Welt mitgestaltet“ (a.a.O. S. 190). – Auf die damit verbundenen Kontroversen näher ei</w:t>
      </w:r>
      <w:r w:rsidRPr="00516410">
        <w:rPr>
          <w:rFonts w:ascii="Times New Roman" w:hAnsi="Times New Roman"/>
          <w:sz w:val="28"/>
          <w:szCs w:val="28"/>
        </w:rPr>
        <w:t>n</w:t>
      </w:r>
      <w:r w:rsidRPr="00516410">
        <w:rPr>
          <w:rFonts w:ascii="Times New Roman" w:hAnsi="Times New Roman"/>
          <w:sz w:val="28"/>
          <w:szCs w:val="28"/>
        </w:rPr>
        <w:t xml:space="preserve">zugehen, ist mit leider aus Platzgründen nicht möglich.     </w:t>
      </w:r>
    </w:p>
    <w:p w:rsidR="00AB22F2" w:rsidRPr="00516410" w:rsidRDefault="003E4F87" w:rsidP="003E4F87">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008F5A39" w:rsidRPr="00516410">
        <w:rPr>
          <w:rFonts w:ascii="Times New Roman" w:hAnsi="Times New Roman"/>
          <w:sz w:val="28"/>
          <w:szCs w:val="28"/>
        </w:rPr>
        <w:t xml:space="preserve">   </w:t>
      </w:r>
      <w:r w:rsidR="00AB22F2" w:rsidRPr="00516410">
        <w:rPr>
          <w:rFonts w:ascii="Times New Roman" w:hAnsi="Times New Roman"/>
          <w:b/>
          <w:sz w:val="28"/>
          <w:szCs w:val="28"/>
        </w:rPr>
        <w:t>Krit</w:t>
      </w:r>
      <w:r w:rsidR="00C32F5C" w:rsidRPr="00516410">
        <w:rPr>
          <w:rFonts w:ascii="Times New Roman" w:hAnsi="Times New Roman"/>
          <w:b/>
          <w:sz w:val="28"/>
          <w:szCs w:val="28"/>
        </w:rPr>
        <w:t>i</w:t>
      </w:r>
      <w:r w:rsidR="00AB22F2" w:rsidRPr="00516410">
        <w:rPr>
          <w:rFonts w:ascii="Times New Roman" w:hAnsi="Times New Roman"/>
          <w:b/>
          <w:sz w:val="28"/>
          <w:szCs w:val="28"/>
        </w:rPr>
        <w:t>k an Sartres „Korrektur des Ma</w:t>
      </w:r>
      <w:r w:rsidR="00AB22F2" w:rsidRPr="00516410">
        <w:rPr>
          <w:rFonts w:ascii="Times New Roman" w:hAnsi="Times New Roman"/>
          <w:b/>
          <w:sz w:val="28"/>
          <w:szCs w:val="28"/>
        </w:rPr>
        <w:t>r</w:t>
      </w:r>
      <w:r w:rsidR="00AB22F2" w:rsidRPr="00516410">
        <w:rPr>
          <w:rFonts w:ascii="Times New Roman" w:hAnsi="Times New Roman"/>
          <w:b/>
          <w:sz w:val="28"/>
          <w:szCs w:val="28"/>
        </w:rPr>
        <w:t>xismus“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Sartres </w:t>
      </w:r>
      <w:r w:rsidRPr="00516410">
        <w:rPr>
          <w:rFonts w:ascii="Times New Roman" w:hAnsi="Times New Roman"/>
          <w:i/>
          <w:sz w:val="28"/>
          <w:szCs w:val="28"/>
        </w:rPr>
        <w:t>kritische Bejahung des Marxismus</w:t>
      </w:r>
      <w:r w:rsidRPr="00516410">
        <w:rPr>
          <w:rFonts w:ascii="Times New Roman" w:hAnsi="Times New Roman"/>
          <w:sz w:val="28"/>
          <w:szCs w:val="28"/>
        </w:rPr>
        <w:t xml:space="preserve"> hat ihm nicht nur Camus übelge-nommen. Der „Neue Philosoph“</w:t>
      </w:r>
      <w:r w:rsidRPr="00516410">
        <w:rPr>
          <w:rFonts w:ascii="Times New Roman" w:hAnsi="Times New Roman"/>
          <w:b/>
          <w:sz w:val="28"/>
          <w:szCs w:val="28"/>
        </w:rPr>
        <w:t xml:space="preserve"> Bernard-Henri Lévy</w:t>
      </w:r>
      <w:r w:rsidRPr="00516410">
        <w:rPr>
          <w:rFonts w:ascii="Times New Roman" w:hAnsi="Times New Roman"/>
          <w:sz w:val="28"/>
          <w:szCs w:val="28"/>
        </w:rPr>
        <w:t xml:space="preserve"> hält diese Bejahung für</w:t>
      </w:r>
      <w:r w:rsidR="00C32F5C" w:rsidRPr="00516410">
        <w:rPr>
          <w:rFonts w:ascii="Times New Roman" w:hAnsi="Times New Roman"/>
          <w:sz w:val="28"/>
          <w:szCs w:val="28"/>
        </w:rPr>
        <w:t xml:space="preserve"> </w:t>
      </w:r>
      <w:r w:rsidRPr="00516410">
        <w:rPr>
          <w:rFonts w:ascii="Times New Roman" w:hAnsi="Times New Roman"/>
          <w:sz w:val="28"/>
          <w:szCs w:val="28"/>
        </w:rPr>
        <w:t xml:space="preserve"> letztlich unerklärlich. Wohing</w:t>
      </w:r>
      <w:r w:rsidRPr="00516410">
        <w:rPr>
          <w:rFonts w:ascii="Times New Roman" w:hAnsi="Times New Roman"/>
          <w:sz w:val="28"/>
          <w:szCs w:val="28"/>
        </w:rPr>
        <w:t>e</w:t>
      </w:r>
      <w:r w:rsidRPr="00516410">
        <w:rPr>
          <w:rFonts w:ascii="Times New Roman" w:hAnsi="Times New Roman"/>
          <w:sz w:val="28"/>
          <w:szCs w:val="28"/>
        </w:rPr>
        <w:t xml:space="preserve">gen klar sei, dass </w:t>
      </w:r>
      <w:r w:rsidR="00C32F5C" w:rsidRPr="00516410">
        <w:rPr>
          <w:rFonts w:ascii="Times New Roman" w:hAnsi="Times New Roman"/>
          <w:sz w:val="28"/>
          <w:szCs w:val="28"/>
        </w:rPr>
        <w:t>der Marxismus selbst eine „Illu</w:t>
      </w:r>
      <w:r w:rsidRPr="00516410">
        <w:rPr>
          <w:rFonts w:ascii="Times New Roman" w:hAnsi="Times New Roman"/>
          <w:sz w:val="28"/>
          <w:szCs w:val="28"/>
        </w:rPr>
        <w:t xml:space="preserve">sion“ sei, eine </w:t>
      </w:r>
      <w:proofErr w:type="gramStart"/>
      <w:r w:rsidRPr="00516410">
        <w:rPr>
          <w:rFonts w:ascii="Times New Roman" w:hAnsi="Times New Roman"/>
          <w:sz w:val="28"/>
          <w:szCs w:val="28"/>
        </w:rPr>
        <w:t>äußerst</w:t>
      </w:r>
      <w:proofErr w:type="gramEnd"/>
      <w:r w:rsidRPr="00516410">
        <w:rPr>
          <w:rFonts w:ascii="Times New Roman" w:hAnsi="Times New Roman"/>
          <w:sz w:val="28"/>
          <w:szCs w:val="28"/>
        </w:rPr>
        <w:t xml:space="preserve"> blutige obendrein. Denn: „Stalin war in Lenin, Lenin war in Marx.“ (a.a.O. S. 476) Nicht als eine Doktrin der Befre</w:t>
      </w:r>
      <w:r w:rsidRPr="00516410">
        <w:rPr>
          <w:rFonts w:ascii="Times New Roman" w:hAnsi="Times New Roman"/>
          <w:sz w:val="28"/>
          <w:szCs w:val="28"/>
        </w:rPr>
        <w:t>i</w:t>
      </w:r>
      <w:r w:rsidRPr="00516410">
        <w:rPr>
          <w:rFonts w:ascii="Times New Roman" w:hAnsi="Times New Roman"/>
          <w:sz w:val="28"/>
          <w:szCs w:val="28"/>
        </w:rPr>
        <w:t>ung, sondern der Unter-werfung und Unterdrückung sei der Marxismus anzusehen. Womit Lévy natürlich auch Sartres Ei</w:t>
      </w:r>
      <w:r w:rsidRPr="00516410">
        <w:rPr>
          <w:rFonts w:ascii="Times New Roman" w:hAnsi="Times New Roman"/>
          <w:sz w:val="28"/>
          <w:szCs w:val="28"/>
        </w:rPr>
        <w:t>n</w:t>
      </w:r>
      <w:r w:rsidRPr="00516410">
        <w:rPr>
          <w:rFonts w:ascii="Times New Roman" w:hAnsi="Times New Roman"/>
          <w:sz w:val="28"/>
          <w:szCs w:val="28"/>
        </w:rPr>
        <w:t>satz für den Marxismus – zumindest indirekt – in Grund und Boden verdammt.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Aber: Lévy macht es sich zu einfach, wenn er eine direkte Schuld-Linie von Marx zu Lenin und Stalin postuliert. Wie kompliziert die historischen Verhält-nisse, die zum Abgleiten des Leninismus in den Staatsterror geführt haben, tat-sächlich waren, habe ich andernorts bereits angedeutet. Vonnöten gew</w:t>
      </w:r>
      <w:r w:rsidRPr="00516410">
        <w:rPr>
          <w:rFonts w:ascii="Times New Roman" w:hAnsi="Times New Roman"/>
          <w:sz w:val="28"/>
          <w:szCs w:val="28"/>
        </w:rPr>
        <w:t>e</w:t>
      </w:r>
      <w:r w:rsidRPr="00516410">
        <w:rPr>
          <w:rFonts w:ascii="Times New Roman" w:hAnsi="Times New Roman"/>
          <w:sz w:val="28"/>
          <w:szCs w:val="28"/>
        </w:rPr>
        <w:t>sen wäre eine gründliche Auseinandersetzung mit der Mar</w:t>
      </w:r>
      <w:r w:rsidRPr="00516410">
        <w:rPr>
          <w:rFonts w:ascii="Times New Roman" w:hAnsi="Times New Roman"/>
          <w:sz w:val="28"/>
          <w:szCs w:val="28"/>
        </w:rPr>
        <w:t>x</w:t>
      </w:r>
      <w:r w:rsidRPr="00516410">
        <w:rPr>
          <w:rFonts w:ascii="Times New Roman" w:hAnsi="Times New Roman"/>
          <w:sz w:val="28"/>
          <w:szCs w:val="28"/>
        </w:rPr>
        <w:t>schen Theorie, die Lévy uns – und vor allem Sartre – schuldig geblieben ist.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Anders steht es mit Lévys Analysen von Sartres </w:t>
      </w:r>
      <w:r w:rsidRPr="00516410">
        <w:rPr>
          <w:rFonts w:ascii="Times New Roman" w:hAnsi="Times New Roman"/>
          <w:i/>
          <w:sz w:val="28"/>
          <w:szCs w:val="28"/>
        </w:rPr>
        <w:t>Dialektik</w:t>
      </w:r>
      <w:r w:rsidRPr="00516410">
        <w:rPr>
          <w:rFonts w:ascii="Times New Roman" w:hAnsi="Times New Roman"/>
          <w:sz w:val="28"/>
          <w:szCs w:val="28"/>
        </w:rPr>
        <w:t>-Begriff, den der Kritiker als „neu“, aber „bizarr“ empfindet. Im Unterschied zu Hegels Dreischritt präsentiere Sartre eine „zweitaktige“ Dialektik. A und B vereinigen sich bei Sartre nicht zu C, sondern verharren in der Opposition A gegen B.</w:t>
      </w:r>
      <w:r w:rsidRPr="00516410">
        <w:rPr>
          <w:rStyle w:val="Funotenzeichen"/>
          <w:rFonts w:ascii="Times New Roman" w:hAnsi="Times New Roman"/>
          <w:sz w:val="28"/>
          <w:szCs w:val="28"/>
        </w:rPr>
        <w:footnoteReference w:customMarkFollows="1" w:id="197"/>
        <w:t>196</w:t>
      </w:r>
      <w:r w:rsidRPr="00516410">
        <w:rPr>
          <w:rFonts w:ascii="Times New Roman" w:hAnsi="Times New Roman"/>
          <w:sz w:val="28"/>
          <w:szCs w:val="28"/>
        </w:rPr>
        <w:t xml:space="preserve">  Zwar könne dabei höhere Komplexität entstehen, in geschichtl</w:t>
      </w:r>
      <w:r w:rsidRPr="00516410">
        <w:rPr>
          <w:rFonts w:ascii="Times New Roman" w:hAnsi="Times New Roman"/>
          <w:sz w:val="28"/>
          <w:szCs w:val="28"/>
        </w:rPr>
        <w:t>i</w:t>
      </w:r>
      <w:r w:rsidRPr="00516410">
        <w:rPr>
          <w:rFonts w:ascii="Times New Roman" w:hAnsi="Times New Roman"/>
          <w:sz w:val="28"/>
          <w:szCs w:val="28"/>
        </w:rPr>
        <w:t>chen Abläufen jedoch keinerlei Ver</w:t>
      </w:r>
      <w:r w:rsidR="00760FB4" w:rsidRPr="00516410">
        <w:rPr>
          <w:rFonts w:ascii="Times New Roman" w:hAnsi="Times New Roman"/>
          <w:sz w:val="28"/>
          <w:szCs w:val="28"/>
        </w:rPr>
        <w:t>-</w:t>
      </w:r>
      <w:r w:rsidRPr="00516410">
        <w:rPr>
          <w:rFonts w:ascii="Times New Roman" w:hAnsi="Times New Roman"/>
          <w:sz w:val="28"/>
          <w:szCs w:val="28"/>
        </w:rPr>
        <w:t>söhnung in einem harmon</w:t>
      </w:r>
      <w:r w:rsidRPr="00516410">
        <w:rPr>
          <w:rFonts w:ascii="Times New Roman" w:hAnsi="Times New Roman"/>
          <w:sz w:val="28"/>
          <w:szCs w:val="28"/>
        </w:rPr>
        <w:t>i</w:t>
      </w:r>
      <w:r w:rsidRPr="00516410">
        <w:rPr>
          <w:rFonts w:ascii="Times New Roman" w:hAnsi="Times New Roman"/>
          <w:sz w:val="28"/>
          <w:szCs w:val="28"/>
        </w:rPr>
        <w:t>schen Dritten</w:t>
      </w:r>
      <w:r w:rsidR="00760FB4" w:rsidRPr="00516410">
        <w:rPr>
          <w:rFonts w:ascii="Times New Roman" w:hAnsi="Times New Roman"/>
          <w:sz w:val="28"/>
          <w:szCs w:val="28"/>
        </w:rPr>
        <w:t>, ganz Neuen. Aus der beklemmen</w:t>
      </w:r>
      <w:r w:rsidR="00241179" w:rsidRPr="00516410">
        <w:rPr>
          <w:rFonts w:ascii="Times New Roman" w:hAnsi="Times New Roman"/>
          <w:sz w:val="28"/>
          <w:szCs w:val="28"/>
        </w:rPr>
        <w:t>den Dauer-Opposition</w:t>
      </w:r>
      <w:r w:rsidRPr="00516410">
        <w:rPr>
          <w:rFonts w:ascii="Times New Roman" w:hAnsi="Times New Roman"/>
          <w:sz w:val="28"/>
          <w:szCs w:val="28"/>
        </w:rPr>
        <w:t xml:space="preserve"> von A gegen B könne Sartre nicht ausbrechen, z</w:t>
      </w:r>
      <w:r w:rsidRPr="00516410">
        <w:rPr>
          <w:rFonts w:ascii="Times New Roman" w:hAnsi="Times New Roman"/>
          <w:sz w:val="28"/>
          <w:szCs w:val="28"/>
        </w:rPr>
        <w:t>u</w:t>
      </w:r>
      <w:r w:rsidRPr="00516410">
        <w:rPr>
          <w:rFonts w:ascii="Times New Roman" w:hAnsi="Times New Roman"/>
          <w:sz w:val="28"/>
          <w:szCs w:val="28"/>
        </w:rPr>
        <w:t>mal er den unversöhnlichen Gegensatz von Gut und Böse für unaufhebbar hält. Dadurch werde das Subjekt für immer in einer „schlechten Unendlichkeit“ eingesperrt, die Hegel nur als Durchgangsstadium zugelassen hatte (Lévy a.a.O. 354 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Aber: Was Lévy hier außer Acht lässt, ist die Tatsache, dass Sartre in der Dia-lektik im Wesentlichen eine </w:t>
      </w:r>
      <w:r w:rsidRPr="00516410">
        <w:rPr>
          <w:rFonts w:ascii="Times New Roman" w:hAnsi="Times New Roman"/>
          <w:i/>
          <w:sz w:val="28"/>
          <w:szCs w:val="28"/>
        </w:rPr>
        <w:t>Denkfigur</w:t>
      </w:r>
      <w:r w:rsidRPr="00516410">
        <w:rPr>
          <w:rFonts w:ascii="Times New Roman" w:hAnsi="Times New Roman"/>
          <w:sz w:val="28"/>
          <w:szCs w:val="28"/>
        </w:rPr>
        <w:t xml:space="preserve"> sieht, die es ermöglicht, immer wieder Ganzheiten zu ihren Teilaspe</w:t>
      </w:r>
      <w:r w:rsidRPr="00516410">
        <w:rPr>
          <w:rFonts w:ascii="Times New Roman" w:hAnsi="Times New Roman"/>
          <w:sz w:val="28"/>
          <w:szCs w:val="28"/>
        </w:rPr>
        <w:t>k</w:t>
      </w:r>
      <w:r w:rsidRPr="00516410">
        <w:rPr>
          <w:rFonts w:ascii="Times New Roman" w:hAnsi="Times New Roman"/>
          <w:sz w:val="28"/>
          <w:szCs w:val="28"/>
        </w:rPr>
        <w:t xml:space="preserve">ten in Beziehung zu setzen (was Sartre 1972 in einem Interview kurz und bündig erläutert hat, in: </w:t>
      </w:r>
      <w:r w:rsidRPr="00516410">
        <w:rPr>
          <w:rFonts w:ascii="Times New Roman" w:hAnsi="Times New Roman"/>
          <w:i/>
          <w:sz w:val="28"/>
          <w:szCs w:val="28"/>
        </w:rPr>
        <w:t>Was kann Literatur?</w:t>
      </w:r>
      <w:r w:rsidRPr="00516410">
        <w:rPr>
          <w:rFonts w:ascii="Times New Roman" w:hAnsi="Times New Roman"/>
          <w:sz w:val="28"/>
          <w:szCs w:val="28"/>
        </w:rPr>
        <w:t xml:space="preserve">  a.a.O. S. 117 f.)</w:t>
      </w:r>
      <w:r w:rsidR="00C32F5C" w:rsidRPr="00516410">
        <w:rPr>
          <w:rFonts w:ascii="Times New Roman" w:hAnsi="Times New Roman"/>
          <w:sz w:val="28"/>
          <w:szCs w:val="28"/>
        </w:rPr>
        <w:t>. Diese Denkfigur wirkt befreie</w:t>
      </w:r>
      <w:r w:rsidRPr="00516410">
        <w:rPr>
          <w:rFonts w:ascii="Times New Roman" w:hAnsi="Times New Roman"/>
          <w:sz w:val="28"/>
          <w:szCs w:val="28"/>
        </w:rPr>
        <w:t xml:space="preserve">nd, weil sie tiefer blicken lässt als jede bloß positivistische Analyse.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Ähnlich negativ wie Lévy beurteilt </w:t>
      </w:r>
      <w:r w:rsidRPr="00516410">
        <w:rPr>
          <w:rFonts w:ascii="Times New Roman" w:hAnsi="Times New Roman"/>
          <w:b/>
          <w:sz w:val="28"/>
          <w:szCs w:val="28"/>
        </w:rPr>
        <w:t>Klaus Hartmann</w:t>
      </w:r>
      <w:r w:rsidRPr="00516410">
        <w:rPr>
          <w:rFonts w:ascii="Times New Roman" w:hAnsi="Times New Roman"/>
          <w:sz w:val="28"/>
          <w:szCs w:val="28"/>
        </w:rPr>
        <w:t xml:space="preserve"> Sartres Rückgriff auf den Marxismus, wenn auch mit weiter aushole</w:t>
      </w:r>
      <w:r w:rsidRPr="00516410">
        <w:rPr>
          <w:rFonts w:ascii="Times New Roman" w:hAnsi="Times New Roman"/>
          <w:sz w:val="28"/>
          <w:szCs w:val="28"/>
        </w:rPr>
        <w:t>n</w:t>
      </w:r>
      <w:r w:rsidRPr="00516410">
        <w:rPr>
          <w:rFonts w:ascii="Times New Roman" w:hAnsi="Times New Roman"/>
          <w:sz w:val="28"/>
          <w:szCs w:val="28"/>
        </w:rPr>
        <w:t>der philosophischer Begründung, und zwar folgendermaßen: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Marx übernimmt von Hegel die Idee einer Sinngebung für das Ganze der Geschichte, erkennt den Träger dieser Sinngebung aber nicht im Denken (ge-schweige denn im „Absoluten Geist“), sondern in der </w:t>
      </w:r>
      <w:r w:rsidRPr="00516410">
        <w:rPr>
          <w:rFonts w:ascii="Times New Roman" w:hAnsi="Times New Roman"/>
          <w:i/>
          <w:sz w:val="28"/>
          <w:szCs w:val="28"/>
        </w:rPr>
        <w:t>Arbeit</w:t>
      </w:r>
      <w:r w:rsidRPr="00516410">
        <w:rPr>
          <w:rFonts w:ascii="Times New Roman" w:hAnsi="Times New Roman"/>
          <w:sz w:val="28"/>
          <w:szCs w:val="28"/>
        </w:rPr>
        <w:t xml:space="preserve"> und, darauf fußend, im antikapitalistischen Klassenkampf, der – ökonomisch bedingt – unweigerlich zum Ziel einer klassenlosen Gesellschaft führe. Hartmann nennt di</w:t>
      </w:r>
      <w:r w:rsidRPr="00516410">
        <w:rPr>
          <w:rFonts w:ascii="Times New Roman" w:hAnsi="Times New Roman"/>
          <w:sz w:val="28"/>
          <w:szCs w:val="28"/>
        </w:rPr>
        <w:t>e</w:t>
      </w:r>
      <w:r w:rsidRPr="00516410">
        <w:rPr>
          <w:rFonts w:ascii="Times New Roman" w:hAnsi="Times New Roman"/>
          <w:sz w:val="28"/>
          <w:szCs w:val="28"/>
        </w:rPr>
        <w:t>se Denk-Bewegung auch das Marxsche „Sinngesetz“. Diesem liege jedoch ein schwer-wiegendes Missverständnis der hege</w:t>
      </w:r>
      <w:r w:rsidRPr="00516410">
        <w:rPr>
          <w:rFonts w:ascii="Times New Roman" w:hAnsi="Times New Roman"/>
          <w:sz w:val="28"/>
          <w:szCs w:val="28"/>
        </w:rPr>
        <w:t>l</w:t>
      </w:r>
      <w:r w:rsidRPr="00516410">
        <w:rPr>
          <w:rFonts w:ascii="Times New Roman" w:hAnsi="Times New Roman"/>
          <w:sz w:val="28"/>
          <w:szCs w:val="28"/>
        </w:rPr>
        <w:t xml:space="preserve">schen Philosophie zu Grunde. Hegel habe die Arbeit als Prozess der </w:t>
      </w:r>
      <w:r w:rsidRPr="00516410">
        <w:rPr>
          <w:rFonts w:ascii="Times New Roman" w:hAnsi="Times New Roman"/>
          <w:i/>
          <w:sz w:val="28"/>
          <w:szCs w:val="28"/>
        </w:rPr>
        <w:t>Selbsterzeugung</w:t>
      </w:r>
      <w:r w:rsidRPr="00516410">
        <w:rPr>
          <w:rFonts w:ascii="Times New Roman" w:hAnsi="Times New Roman"/>
          <w:sz w:val="28"/>
          <w:szCs w:val="28"/>
        </w:rPr>
        <w:t xml:space="preserve"> gedeutet, der jedoch nicht beim Menschen Halt macht, sondern vom Absoluten zum Absoluten führt. Marx dagegen habe dieses Konzept anthropologisch um- und fehlg</w:t>
      </w:r>
      <w:r w:rsidRPr="00516410">
        <w:rPr>
          <w:rFonts w:ascii="Times New Roman" w:hAnsi="Times New Roman"/>
          <w:sz w:val="28"/>
          <w:szCs w:val="28"/>
        </w:rPr>
        <w:t>e</w:t>
      </w:r>
      <w:r w:rsidRPr="00516410">
        <w:rPr>
          <w:rFonts w:ascii="Times New Roman" w:hAnsi="Times New Roman"/>
          <w:sz w:val="28"/>
          <w:szCs w:val="28"/>
        </w:rPr>
        <w:t>deutet, indem er ausgehe vom „Menschen mit seinen Bedürfni</w:t>
      </w:r>
      <w:r w:rsidRPr="00516410">
        <w:rPr>
          <w:rFonts w:ascii="Times New Roman" w:hAnsi="Times New Roman"/>
          <w:sz w:val="28"/>
          <w:szCs w:val="28"/>
        </w:rPr>
        <w:t>s</w:t>
      </w:r>
      <w:r w:rsidRPr="00516410">
        <w:rPr>
          <w:rFonts w:ascii="Times New Roman" w:hAnsi="Times New Roman"/>
          <w:sz w:val="28"/>
          <w:szCs w:val="28"/>
        </w:rPr>
        <w:t>sen, Wesenskräften und seiner Bezogenheit auf eine reale N</w:t>
      </w:r>
      <w:r w:rsidRPr="00516410">
        <w:rPr>
          <w:rFonts w:ascii="Times New Roman" w:hAnsi="Times New Roman"/>
          <w:sz w:val="28"/>
          <w:szCs w:val="28"/>
        </w:rPr>
        <w:t>a</w:t>
      </w:r>
      <w:r w:rsidRPr="00516410">
        <w:rPr>
          <w:rFonts w:ascii="Times New Roman" w:hAnsi="Times New Roman"/>
          <w:sz w:val="28"/>
          <w:szCs w:val="28"/>
        </w:rPr>
        <w:t>tur“ (HS 42).</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Sartre setze hier an, um die Marxsche Theorie zu „korrigi</w:t>
      </w:r>
      <w:r w:rsidRPr="00516410">
        <w:rPr>
          <w:rFonts w:ascii="Times New Roman" w:hAnsi="Times New Roman"/>
          <w:sz w:val="28"/>
          <w:szCs w:val="28"/>
        </w:rPr>
        <w:t>e</w:t>
      </w:r>
      <w:r w:rsidRPr="00516410">
        <w:rPr>
          <w:rFonts w:ascii="Times New Roman" w:hAnsi="Times New Roman"/>
          <w:sz w:val="28"/>
          <w:szCs w:val="28"/>
        </w:rPr>
        <w:t>ren“. Denn wenn es wirklich um den Menschen gehe, dürften nicht wirtschaftliche Faktoren als die eigentlichen Urheber der Geschichte gelten, sondern „die Einzelnen“, die „in ihrer Bede</w:t>
      </w:r>
      <w:r w:rsidRPr="00516410">
        <w:rPr>
          <w:rFonts w:ascii="Times New Roman" w:hAnsi="Times New Roman"/>
          <w:sz w:val="28"/>
          <w:szCs w:val="28"/>
        </w:rPr>
        <w:t>u</w:t>
      </w:r>
      <w:r w:rsidRPr="00516410">
        <w:rPr>
          <w:rFonts w:ascii="Times New Roman" w:hAnsi="Times New Roman"/>
          <w:sz w:val="28"/>
          <w:szCs w:val="28"/>
        </w:rPr>
        <w:t>tung für den Prozeß berücksichtigt werden“ müssten (a.a.O. 45). – Das Ergebnis dieser Korrektur sei dennoch katastrophal, sagt K. Hartmann, näm-lich eine Rechtfert</w:t>
      </w:r>
      <w:r w:rsidR="00C32F5C" w:rsidRPr="00516410">
        <w:rPr>
          <w:rFonts w:ascii="Times New Roman" w:hAnsi="Times New Roman"/>
          <w:sz w:val="28"/>
          <w:szCs w:val="28"/>
        </w:rPr>
        <w:t>i</w:t>
      </w:r>
      <w:r w:rsidRPr="00516410">
        <w:rPr>
          <w:rFonts w:ascii="Times New Roman" w:hAnsi="Times New Roman"/>
          <w:sz w:val="28"/>
          <w:szCs w:val="28"/>
        </w:rPr>
        <w:t>gung der skrupellosen Gewalt des Leninismus. Sartres Grup-pen-Konzept laufe genau hierauf hinaus, nämlich auf „Unfreiheit für die Vielen in einer Gestalt der Freiheit als herrschende Gruppe“ (a.a.O. 196).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Diese Vorstellung Sartres sei „von Zynismus geprägt“ (ebd.), und zwar im Unterschied zu Marx, der ja auch eine demokr</w:t>
      </w:r>
      <w:r w:rsidRPr="00516410">
        <w:rPr>
          <w:rFonts w:ascii="Times New Roman" w:hAnsi="Times New Roman"/>
          <w:sz w:val="28"/>
          <w:szCs w:val="28"/>
        </w:rPr>
        <w:t>a</w:t>
      </w:r>
      <w:r w:rsidRPr="00516410">
        <w:rPr>
          <w:rFonts w:ascii="Times New Roman" w:hAnsi="Times New Roman"/>
          <w:sz w:val="28"/>
          <w:szCs w:val="28"/>
        </w:rPr>
        <w:t>tisch-parlamentarisch bewirkte Umwälzung der Gesellschaft für möglich gehalten hatte. Dagegen sei Sartres Auffassung nicht nur zynisch, sondern auch „ideologisch“, weil sie „keine Ver-mittlung von Existenzen, keine Reflexion auf Pluralität und auch keine Ganz-heitskonzeption als geistige Einheit – Intersubjekt</w:t>
      </w:r>
      <w:r w:rsidRPr="00516410">
        <w:rPr>
          <w:rFonts w:ascii="Times New Roman" w:hAnsi="Times New Roman"/>
          <w:sz w:val="28"/>
          <w:szCs w:val="28"/>
        </w:rPr>
        <w:t>i</w:t>
      </w:r>
      <w:r w:rsidRPr="00516410">
        <w:rPr>
          <w:rFonts w:ascii="Times New Roman" w:hAnsi="Times New Roman"/>
          <w:sz w:val="28"/>
          <w:szCs w:val="28"/>
        </w:rPr>
        <w:t>vität, Recht, Staat“ leisten könne. An die Stelle des Rechts s</w:t>
      </w:r>
      <w:r w:rsidR="00C32F5C" w:rsidRPr="00516410">
        <w:rPr>
          <w:rFonts w:ascii="Times New Roman" w:hAnsi="Times New Roman"/>
          <w:sz w:val="28"/>
          <w:szCs w:val="28"/>
        </w:rPr>
        <w:t>etze Sartre „Aktion und Aktions</w:t>
      </w:r>
      <w:r w:rsidRPr="00516410">
        <w:rPr>
          <w:rFonts w:ascii="Times New Roman" w:hAnsi="Times New Roman"/>
          <w:sz w:val="28"/>
          <w:szCs w:val="28"/>
        </w:rPr>
        <w:t>verhältnisse“ (a.a.O. 198). – Zyni</w:t>
      </w:r>
      <w:r w:rsidRPr="00516410">
        <w:rPr>
          <w:rFonts w:ascii="Times New Roman" w:hAnsi="Times New Roman"/>
          <w:sz w:val="28"/>
          <w:szCs w:val="28"/>
        </w:rPr>
        <w:t>s</w:t>
      </w:r>
      <w:r w:rsidRPr="00516410">
        <w:rPr>
          <w:rFonts w:ascii="Times New Roman" w:hAnsi="Times New Roman"/>
          <w:sz w:val="28"/>
          <w:szCs w:val="28"/>
        </w:rPr>
        <w:t xml:space="preserve">mus, Unfreiheit, Rechtlosigkeit, Rechtfertigung von Gewalt-herrschaft – das sind äußerst schwerwiegende Vorwürfe zumal angesichts der Sartreschen Dialektik des ständigen Gegensatzes, die, wie Hartmann betont, schon in EN vorgeformt ist.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Meines Erachtens läuft jedoch Sartres Gruppen-Konzept nicht zwangsläufig auf solche Horror-Szenarien hinaus. Sartre hofft ja gerade auf die </w:t>
      </w:r>
      <w:r w:rsidRPr="00516410">
        <w:rPr>
          <w:rFonts w:ascii="Times New Roman" w:hAnsi="Times New Roman"/>
          <w:i/>
          <w:sz w:val="28"/>
          <w:szCs w:val="28"/>
        </w:rPr>
        <w:t>Befreiung aller Menschen</w:t>
      </w:r>
      <w:r w:rsidRPr="00516410">
        <w:rPr>
          <w:rFonts w:ascii="Times New Roman" w:hAnsi="Times New Roman"/>
          <w:sz w:val="28"/>
          <w:szCs w:val="28"/>
        </w:rPr>
        <w:t xml:space="preserve">, z.B. durch </w:t>
      </w:r>
      <w:r w:rsidRPr="00516410">
        <w:rPr>
          <w:rFonts w:ascii="Times New Roman" w:hAnsi="Times New Roman"/>
          <w:i/>
          <w:sz w:val="28"/>
          <w:szCs w:val="28"/>
        </w:rPr>
        <w:t>Basisdem</w:t>
      </w:r>
      <w:r w:rsidRPr="00516410">
        <w:rPr>
          <w:rFonts w:ascii="Times New Roman" w:hAnsi="Times New Roman"/>
          <w:i/>
          <w:sz w:val="28"/>
          <w:szCs w:val="28"/>
        </w:rPr>
        <w:t>o</w:t>
      </w:r>
      <w:r w:rsidRPr="00516410">
        <w:rPr>
          <w:rFonts w:ascii="Times New Roman" w:hAnsi="Times New Roman"/>
          <w:i/>
          <w:sz w:val="28"/>
          <w:szCs w:val="28"/>
        </w:rPr>
        <w:t>kratie</w:t>
      </w:r>
      <w:r w:rsidRPr="00516410">
        <w:rPr>
          <w:rFonts w:ascii="Times New Roman" w:hAnsi="Times New Roman"/>
          <w:sz w:val="28"/>
          <w:szCs w:val="28"/>
        </w:rPr>
        <w:t>. Staatliche Drangsalierungen, Behinde-rungen und B</w:t>
      </w:r>
      <w:r w:rsidRPr="00516410">
        <w:rPr>
          <w:rFonts w:ascii="Times New Roman" w:hAnsi="Times New Roman"/>
          <w:sz w:val="28"/>
          <w:szCs w:val="28"/>
        </w:rPr>
        <w:t>e</w:t>
      </w:r>
      <w:r w:rsidRPr="00516410">
        <w:rPr>
          <w:rFonts w:ascii="Times New Roman" w:hAnsi="Times New Roman"/>
          <w:sz w:val="28"/>
          <w:szCs w:val="28"/>
        </w:rPr>
        <w:t>schränkungen der Freiheit sollen durch demokratische B</w:t>
      </w:r>
      <w:r w:rsidRPr="00516410">
        <w:rPr>
          <w:rFonts w:ascii="Times New Roman" w:hAnsi="Times New Roman"/>
          <w:sz w:val="28"/>
          <w:szCs w:val="28"/>
        </w:rPr>
        <w:t>e</w:t>
      </w:r>
      <w:r w:rsidRPr="00516410">
        <w:rPr>
          <w:rFonts w:ascii="Times New Roman" w:hAnsi="Times New Roman"/>
          <w:sz w:val="28"/>
          <w:szCs w:val="28"/>
        </w:rPr>
        <w:t xml:space="preserve">schluss-Gremien beendet werden. Diese Gremien sollen gerade </w:t>
      </w:r>
      <w:r w:rsidRPr="00516410">
        <w:rPr>
          <w:rFonts w:ascii="Times New Roman" w:hAnsi="Times New Roman"/>
          <w:i/>
          <w:sz w:val="28"/>
          <w:szCs w:val="28"/>
        </w:rPr>
        <w:t>nicht</w:t>
      </w:r>
      <w:r w:rsidRPr="00516410">
        <w:rPr>
          <w:rFonts w:ascii="Times New Roman" w:hAnsi="Times New Roman"/>
          <w:sz w:val="28"/>
          <w:szCs w:val="28"/>
        </w:rPr>
        <w:t xml:space="preserve"> durch eine „herrschende Gruppe“ kontrolliert werden. Sartre will nicht „Unfreiheit für die Vielen“, sondern allentha</w:t>
      </w:r>
      <w:r w:rsidRPr="00516410">
        <w:rPr>
          <w:rFonts w:ascii="Times New Roman" w:hAnsi="Times New Roman"/>
          <w:sz w:val="28"/>
          <w:szCs w:val="28"/>
        </w:rPr>
        <w:t>l</w:t>
      </w:r>
      <w:r w:rsidRPr="00516410">
        <w:rPr>
          <w:rFonts w:ascii="Times New Roman" w:hAnsi="Times New Roman"/>
          <w:sz w:val="28"/>
          <w:szCs w:val="28"/>
        </w:rPr>
        <w:t xml:space="preserve">ben </w:t>
      </w:r>
      <w:r w:rsidRPr="00516410">
        <w:rPr>
          <w:rFonts w:ascii="Times New Roman" w:hAnsi="Times New Roman"/>
          <w:i/>
          <w:sz w:val="28"/>
          <w:szCs w:val="28"/>
        </w:rPr>
        <w:t>freie Menschen</w:t>
      </w:r>
      <w:r w:rsidRPr="00516410">
        <w:rPr>
          <w:rFonts w:ascii="Times New Roman" w:hAnsi="Times New Roman"/>
          <w:sz w:val="28"/>
          <w:szCs w:val="28"/>
        </w:rPr>
        <w:t>, die ihr freies Handeln gemeinsam veran</w:t>
      </w:r>
      <w:r w:rsidRPr="00516410">
        <w:rPr>
          <w:rFonts w:ascii="Times New Roman" w:hAnsi="Times New Roman"/>
          <w:sz w:val="28"/>
          <w:szCs w:val="28"/>
        </w:rPr>
        <w:t>t</w:t>
      </w:r>
      <w:r w:rsidRPr="00516410">
        <w:rPr>
          <w:rFonts w:ascii="Times New Roman" w:hAnsi="Times New Roman"/>
          <w:sz w:val="28"/>
          <w:szCs w:val="28"/>
        </w:rPr>
        <w:t>worten.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Zur angeblichen Fehldeutung Hegels durch Marx: Klaus Hartmann erwähnt überhaupt nicht die religiöse, </w:t>
      </w:r>
      <w:r w:rsidRPr="00516410">
        <w:rPr>
          <w:rFonts w:ascii="Times New Roman" w:hAnsi="Times New Roman"/>
          <w:i/>
          <w:sz w:val="28"/>
          <w:szCs w:val="28"/>
        </w:rPr>
        <w:t>unwisse</w:t>
      </w:r>
      <w:r w:rsidRPr="00516410">
        <w:rPr>
          <w:rFonts w:ascii="Times New Roman" w:hAnsi="Times New Roman"/>
          <w:i/>
          <w:sz w:val="28"/>
          <w:szCs w:val="28"/>
        </w:rPr>
        <w:t>n</w:t>
      </w:r>
      <w:r w:rsidRPr="00516410">
        <w:rPr>
          <w:rFonts w:ascii="Times New Roman" w:hAnsi="Times New Roman"/>
          <w:i/>
          <w:sz w:val="28"/>
          <w:szCs w:val="28"/>
        </w:rPr>
        <w:t>schaftliche</w:t>
      </w:r>
      <w:r w:rsidRPr="00516410">
        <w:rPr>
          <w:rFonts w:ascii="Times New Roman" w:hAnsi="Times New Roman"/>
          <w:sz w:val="28"/>
          <w:szCs w:val="28"/>
        </w:rPr>
        <w:t xml:space="preserve"> Grundlage der Hegelschen Geschichtsphilosophie. </w:t>
      </w:r>
      <w:r w:rsidRPr="00516410">
        <w:rPr>
          <w:rFonts w:ascii="Times New Roman" w:hAnsi="Times New Roman"/>
          <w:i/>
          <w:sz w:val="28"/>
          <w:szCs w:val="28"/>
        </w:rPr>
        <w:t xml:space="preserve">Ideologisch </w:t>
      </w:r>
      <w:r w:rsidRPr="00516410">
        <w:rPr>
          <w:rFonts w:ascii="Times New Roman" w:hAnsi="Times New Roman"/>
          <w:sz w:val="28"/>
          <w:szCs w:val="28"/>
        </w:rPr>
        <w:t>und unwissenschaftlich</w:t>
      </w:r>
      <w:r w:rsidRPr="00516410">
        <w:rPr>
          <w:rFonts w:ascii="Times New Roman" w:hAnsi="Times New Roman"/>
          <w:i/>
          <w:sz w:val="28"/>
          <w:szCs w:val="28"/>
        </w:rPr>
        <w:t xml:space="preserve"> </w:t>
      </w:r>
      <w:r w:rsidR="00C32F5C" w:rsidRPr="00516410">
        <w:rPr>
          <w:rFonts w:ascii="Times New Roman" w:hAnsi="Times New Roman"/>
          <w:sz w:val="28"/>
          <w:szCs w:val="28"/>
        </w:rPr>
        <w:t>ist Hegels An</w:t>
      </w:r>
      <w:r w:rsidRPr="00516410">
        <w:rPr>
          <w:rFonts w:ascii="Times New Roman" w:hAnsi="Times New Roman"/>
          <w:sz w:val="28"/>
          <w:szCs w:val="28"/>
        </w:rPr>
        <w:t>nahme, Arbeit und Geschichte seien nicht vornehmlich Leistungen der Me</w:t>
      </w:r>
      <w:r w:rsidRPr="00516410">
        <w:rPr>
          <w:rFonts w:ascii="Times New Roman" w:hAnsi="Times New Roman"/>
          <w:sz w:val="28"/>
          <w:szCs w:val="28"/>
        </w:rPr>
        <w:t>n</w:t>
      </w:r>
      <w:r w:rsidRPr="00516410">
        <w:rPr>
          <w:rFonts w:ascii="Times New Roman" w:hAnsi="Times New Roman"/>
          <w:sz w:val="28"/>
          <w:szCs w:val="28"/>
        </w:rPr>
        <w:t>schen, sondern Gestalten des Absoluten. Marx hat dies durc</w:t>
      </w:r>
      <w:r w:rsidRPr="00516410">
        <w:rPr>
          <w:rFonts w:ascii="Times New Roman" w:hAnsi="Times New Roman"/>
          <w:sz w:val="28"/>
          <w:szCs w:val="28"/>
        </w:rPr>
        <w:t>h</w:t>
      </w:r>
      <w:r w:rsidRPr="00516410">
        <w:rPr>
          <w:rFonts w:ascii="Times New Roman" w:hAnsi="Times New Roman"/>
          <w:sz w:val="28"/>
          <w:szCs w:val="28"/>
        </w:rPr>
        <w:t>schaut, K. Hartmann will es anscheinend nicht wahrhaben.</w:t>
      </w:r>
    </w:p>
    <w:p w:rsidR="00541F19" w:rsidRPr="00516410" w:rsidRDefault="00541F19" w:rsidP="00146ED5">
      <w:pPr>
        <w:pBdr>
          <w:bottom w:val="single" w:sz="4" w:space="1" w:color="auto"/>
        </w:pBdr>
        <w:rPr>
          <w:rFonts w:ascii="Times New Roman" w:hAnsi="Times New Roman"/>
          <w:sz w:val="28"/>
          <w:szCs w:val="28"/>
        </w:rPr>
      </w:pPr>
    </w:p>
    <w:p w:rsidR="00AB22F2" w:rsidRPr="00516410" w:rsidRDefault="00AB22F2" w:rsidP="00146ED5">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00146ED5" w:rsidRPr="00516410">
        <w:rPr>
          <w:rFonts w:ascii="Times New Roman" w:hAnsi="Times New Roman"/>
          <w:sz w:val="28"/>
          <w:szCs w:val="28"/>
        </w:rPr>
        <w:t xml:space="preserve">   </w:t>
      </w:r>
      <w:r w:rsidRPr="00516410">
        <w:rPr>
          <w:rFonts w:ascii="Times New Roman" w:hAnsi="Times New Roman"/>
          <w:b/>
          <w:sz w:val="28"/>
          <w:szCs w:val="28"/>
        </w:rPr>
        <w:t>Unerkannte Mängel?</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Nichtsdestoweniger halte ich es für geboten, bestimmte Mä</w:t>
      </w:r>
      <w:r w:rsidRPr="00516410">
        <w:rPr>
          <w:rFonts w:ascii="Times New Roman" w:hAnsi="Times New Roman"/>
          <w:sz w:val="28"/>
          <w:szCs w:val="28"/>
        </w:rPr>
        <w:t>n</w:t>
      </w:r>
      <w:r w:rsidRPr="00516410">
        <w:rPr>
          <w:rFonts w:ascii="Times New Roman" w:hAnsi="Times New Roman"/>
          <w:sz w:val="28"/>
          <w:szCs w:val="28"/>
        </w:rPr>
        <w:t xml:space="preserve">gel der Theorien Sartres herauszustellen, die von den Kritikern anscheinend nicht oder nur unzu-        reichend berücksichtigt worden sind: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1. Sarte erkennt offenbar nicht, dass es in der Evolutionsg</w:t>
      </w:r>
      <w:r w:rsidRPr="00516410">
        <w:rPr>
          <w:rFonts w:ascii="Times New Roman" w:hAnsi="Times New Roman"/>
          <w:sz w:val="28"/>
          <w:szCs w:val="28"/>
        </w:rPr>
        <w:t>e</w:t>
      </w:r>
      <w:r w:rsidRPr="00516410">
        <w:rPr>
          <w:rFonts w:ascii="Times New Roman" w:hAnsi="Times New Roman"/>
          <w:sz w:val="28"/>
          <w:szCs w:val="28"/>
        </w:rPr>
        <w:t xml:space="preserve">schichte – trotz oder sogar </w:t>
      </w:r>
      <w:r w:rsidRPr="00516410">
        <w:rPr>
          <w:rFonts w:ascii="Times New Roman" w:hAnsi="Times New Roman"/>
          <w:i/>
          <w:sz w:val="28"/>
          <w:szCs w:val="28"/>
        </w:rPr>
        <w:t>wegen</w:t>
      </w:r>
      <w:r w:rsidRPr="00516410">
        <w:rPr>
          <w:rFonts w:ascii="Times New Roman" w:hAnsi="Times New Roman"/>
          <w:sz w:val="28"/>
          <w:szCs w:val="28"/>
        </w:rPr>
        <w:t xml:space="preserve"> des „Bösen“ – bei den Leb</w:t>
      </w:r>
      <w:r w:rsidRPr="00516410">
        <w:rPr>
          <w:rFonts w:ascii="Times New Roman" w:hAnsi="Times New Roman"/>
          <w:sz w:val="28"/>
          <w:szCs w:val="28"/>
        </w:rPr>
        <w:t>e</w:t>
      </w:r>
      <w:r w:rsidRPr="00516410">
        <w:rPr>
          <w:rFonts w:ascii="Times New Roman" w:hAnsi="Times New Roman"/>
          <w:sz w:val="28"/>
          <w:szCs w:val="28"/>
        </w:rPr>
        <w:t xml:space="preserve">wesen </w:t>
      </w:r>
      <w:r w:rsidRPr="00516410">
        <w:rPr>
          <w:rFonts w:ascii="Times New Roman" w:hAnsi="Times New Roman"/>
          <w:i/>
          <w:sz w:val="28"/>
          <w:szCs w:val="28"/>
        </w:rPr>
        <w:t>durch</w:t>
      </w:r>
      <w:r w:rsidRPr="00516410">
        <w:rPr>
          <w:rFonts w:ascii="Times New Roman" w:hAnsi="Times New Roman"/>
          <w:sz w:val="28"/>
          <w:szCs w:val="28"/>
        </w:rPr>
        <w:t xml:space="preserve"> </w:t>
      </w:r>
      <w:r w:rsidRPr="00516410">
        <w:rPr>
          <w:rFonts w:ascii="Times New Roman" w:hAnsi="Times New Roman"/>
          <w:i/>
          <w:sz w:val="28"/>
          <w:szCs w:val="28"/>
        </w:rPr>
        <w:t>organisierte Koope-ration</w:t>
      </w:r>
      <w:r w:rsidRPr="00516410">
        <w:rPr>
          <w:rFonts w:ascii="Times New Roman" w:hAnsi="Times New Roman"/>
          <w:sz w:val="28"/>
          <w:szCs w:val="28"/>
        </w:rPr>
        <w:t xml:space="preserve"> positive Synthesen, d</w:t>
      </w:r>
      <w:proofErr w:type="gramStart"/>
      <w:r w:rsidRPr="00516410">
        <w:rPr>
          <w:rFonts w:ascii="Times New Roman" w:hAnsi="Times New Roman"/>
          <w:sz w:val="28"/>
          <w:szCs w:val="28"/>
        </w:rPr>
        <w:t>..</w:t>
      </w:r>
      <w:proofErr w:type="gramEnd"/>
      <w:r w:rsidRPr="00516410">
        <w:rPr>
          <w:rFonts w:ascii="Times New Roman" w:hAnsi="Times New Roman"/>
          <w:sz w:val="28"/>
          <w:szCs w:val="28"/>
        </w:rPr>
        <w:t>h. wirkliche Fortschritte, Weiter- und Höherent-wicklung, gegeben hat. An Hand einer bloß zweigliedrigen Dialektik (A ständig gegen B) lassen diese positiven Entwicklungen sich nicht erkl</w:t>
      </w:r>
      <w:r w:rsidRPr="00516410">
        <w:rPr>
          <w:rFonts w:ascii="Times New Roman" w:hAnsi="Times New Roman"/>
          <w:sz w:val="28"/>
          <w:szCs w:val="28"/>
        </w:rPr>
        <w:t>ä</w:t>
      </w:r>
      <w:r w:rsidRPr="00516410">
        <w:rPr>
          <w:rFonts w:ascii="Times New Roman" w:hAnsi="Times New Roman"/>
          <w:sz w:val="28"/>
          <w:szCs w:val="28"/>
        </w:rPr>
        <w:t xml:space="preserve">ren.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2. Lebewesen sind zu solcher Kooperation u.a. deswegen f</w:t>
      </w:r>
      <w:r w:rsidRPr="00516410">
        <w:rPr>
          <w:rFonts w:ascii="Times New Roman" w:hAnsi="Times New Roman"/>
          <w:sz w:val="28"/>
          <w:szCs w:val="28"/>
        </w:rPr>
        <w:t>ä</w:t>
      </w:r>
      <w:r w:rsidRPr="00516410">
        <w:rPr>
          <w:rFonts w:ascii="Times New Roman" w:hAnsi="Times New Roman"/>
          <w:sz w:val="28"/>
          <w:szCs w:val="28"/>
        </w:rPr>
        <w:t xml:space="preserve">hig, weil sie über </w:t>
      </w:r>
      <w:r w:rsidRPr="00516410">
        <w:rPr>
          <w:rFonts w:ascii="Times New Roman" w:hAnsi="Times New Roman"/>
          <w:i/>
          <w:sz w:val="28"/>
          <w:szCs w:val="28"/>
        </w:rPr>
        <w:t>Einfühlungsvermögen (Empathie)</w:t>
      </w:r>
      <w:r w:rsidRPr="00516410">
        <w:rPr>
          <w:rFonts w:ascii="Times New Roman" w:hAnsi="Times New Roman"/>
          <w:sz w:val="28"/>
          <w:szCs w:val="28"/>
        </w:rPr>
        <w:t xml:space="preserve"> und Mitg</w:t>
      </w:r>
      <w:r w:rsidRPr="00516410">
        <w:rPr>
          <w:rFonts w:ascii="Times New Roman" w:hAnsi="Times New Roman"/>
          <w:sz w:val="28"/>
          <w:szCs w:val="28"/>
        </w:rPr>
        <w:t>e</w:t>
      </w:r>
      <w:r w:rsidRPr="00516410">
        <w:rPr>
          <w:rFonts w:ascii="Times New Roman" w:hAnsi="Times New Roman"/>
          <w:sz w:val="28"/>
          <w:szCs w:val="28"/>
        </w:rPr>
        <w:t xml:space="preserve">fühl verfügen. (Von </w:t>
      </w:r>
      <w:r w:rsidRPr="00516410">
        <w:rPr>
          <w:rFonts w:ascii="Times New Roman" w:hAnsi="Times New Roman"/>
          <w:i/>
          <w:sz w:val="28"/>
          <w:szCs w:val="28"/>
        </w:rPr>
        <w:t>Spiegel-Neu-ronen</w:t>
      </w:r>
      <w:r w:rsidRPr="00516410">
        <w:rPr>
          <w:rFonts w:ascii="Times New Roman" w:hAnsi="Times New Roman"/>
          <w:sz w:val="28"/>
          <w:szCs w:val="28"/>
        </w:rPr>
        <w:t xml:space="preserve"> der Empathie konnte Sartre noch nichts wissen, wohl aber von Einfühlung und Mitg</w:t>
      </w:r>
      <w:r w:rsidRPr="00516410">
        <w:rPr>
          <w:rFonts w:ascii="Times New Roman" w:hAnsi="Times New Roman"/>
          <w:sz w:val="28"/>
          <w:szCs w:val="28"/>
        </w:rPr>
        <w:t>e</w:t>
      </w:r>
      <w:r w:rsidRPr="00516410">
        <w:rPr>
          <w:rFonts w:ascii="Times New Roman" w:hAnsi="Times New Roman"/>
          <w:sz w:val="28"/>
          <w:szCs w:val="28"/>
        </w:rPr>
        <w:t>fühl!) Feststeht: Wo Empathie herrscht, kann dafür gesorgt we</w:t>
      </w:r>
      <w:r w:rsidRPr="00516410">
        <w:rPr>
          <w:rFonts w:ascii="Times New Roman" w:hAnsi="Times New Roman"/>
          <w:sz w:val="28"/>
          <w:szCs w:val="28"/>
        </w:rPr>
        <w:t>r</w:t>
      </w:r>
      <w:r w:rsidRPr="00516410">
        <w:rPr>
          <w:rFonts w:ascii="Times New Roman" w:hAnsi="Times New Roman"/>
          <w:sz w:val="28"/>
          <w:szCs w:val="28"/>
        </w:rPr>
        <w:t xml:space="preserve">den, dass das – zweifellos existierende – Böse nicht Überhand nimmt, dass der Andere nicht einfach objektiviert, sondern in seinem Person-Sein </w:t>
      </w:r>
      <w:r w:rsidR="00C32F5C" w:rsidRPr="00516410">
        <w:rPr>
          <w:rFonts w:ascii="Times New Roman" w:hAnsi="Times New Roman"/>
          <w:sz w:val="28"/>
          <w:szCs w:val="28"/>
        </w:rPr>
        <w:t>grund</w:t>
      </w:r>
      <w:r w:rsidRPr="00516410">
        <w:rPr>
          <w:rFonts w:ascii="Times New Roman" w:hAnsi="Times New Roman"/>
          <w:sz w:val="28"/>
          <w:szCs w:val="28"/>
        </w:rPr>
        <w:t xml:space="preserve">sätzlich anerkannt wird, auch wenn hierfür keine Motivation durch Gruppen- oder Einzel-Interessen vorliegt. </w:t>
      </w:r>
      <w:r w:rsidRPr="00516410">
        <w:rPr>
          <w:rFonts w:ascii="Times New Roman" w:hAnsi="Times New Roman"/>
          <w:i/>
          <w:sz w:val="28"/>
          <w:szCs w:val="28"/>
        </w:rPr>
        <w:t>Demgemäß erscheint auch Sartres Haltung zur Liebe und zur Sexualität als einseitig negativ und daher unangeme</w:t>
      </w:r>
      <w:r w:rsidRPr="00516410">
        <w:rPr>
          <w:rFonts w:ascii="Times New Roman" w:hAnsi="Times New Roman"/>
          <w:i/>
          <w:sz w:val="28"/>
          <w:szCs w:val="28"/>
        </w:rPr>
        <w:t>s</w:t>
      </w:r>
      <w:r w:rsidRPr="00516410">
        <w:rPr>
          <w:rFonts w:ascii="Times New Roman" w:hAnsi="Times New Roman"/>
          <w:i/>
          <w:sz w:val="28"/>
          <w:szCs w:val="28"/>
        </w:rPr>
        <w:t xml:space="preserve">sen.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3. Wer Mitgefühl kennt und aktiv praktiziert, nimmt den Mitmenschen in seiner Gesamtheit wahr, d.h. nicht nur als gei</w:t>
      </w:r>
      <w:r w:rsidRPr="00516410">
        <w:rPr>
          <w:rFonts w:ascii="Times New Roman" w:hAnsi="Times New Roman"/>
          <w:sz w:val="28"/>
          <w:szCs w:val="28"/>
        </w:rPr>
        <w:t>s</w:t>
      </w:r>
      <w:r w:rsidRPr="00516410">
        <w:rPr>
          <w:rFonts w:ascii="Times New Roman" w:hAnsi="Times New Roman"/>
          <w:sz w:val="28"/>
          <w:szCs w:val="28"/>
        </w:rPr>
        <w:t xml:space="preserve">tig-seelisches Wesen, sondern auch als Teil der Natur. Das „An-sich“ der Natur gestaltet sich in der menschlichen Person immer schon als „An-und-für-sich“, als Einheit von Natur, Leib, Seele und Geist. Diese Einheit verbindet den Menschen mit sich und mit Seinesgleichen. Und leider ist auch dies ein Aspekt, den Sartre vernachlässigt hat.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Und damit genug der Kritik. </w:t>
      </w:r>
      <w:r w:rsidRPr="00516410">
        <w:rPr>
          <w:rFonts w:ascii="Times New Roman" w:hAnsi="Times New Roman"/>
          <w:i/>
          <w:sz w:val="28"/>
          <w:szCs w:val="28"/>
        </w:rPr>
        <w:t xml:space="preserve">Dass Sartres Leistungen und Verdienste nach wie vor Anerkennung verdienen, </w:t>
      </w:r>
      <w:proofErr w:type="gramStart"/>
      <w:r w:rsidRPr="00516410">
        <w:rPr>
          <w:rFonts w:ascii="Times New Roman" w:hAnsi="Times New Roman"/>
          <w:i/>
          <w:sz w:val="28"/>
          <w:szCs w:val="28"/>
        </w:rPr>
        <w:t>ist</w:t>
      </w:r>
      <w:proofErr w:type="gramEnd"/>
      <w:r w:rsidRPr="00516410">
        <w:rPr>
          <w:rFonts w:ascii="Times New Roman" w:hAnsi="Times New Roman"/>
          <w:i/>
          <w:sz w:val="28"/>
          <w:szCs w:val="28"/>
        </w:rPr>
        <w:t xml:space="preserve"> unbestrei</w:t>
      </w:r>
      <w:r w:rsidRPr="00516410">
        <w:rPr>
          <w:rFonts w:ascii="Times New Roman" w:hAnsi="Times New Roman"/>
          <w:i/>
          <w:sz w:val="28"/>
          <w:szCs w:val="28"/>
        </w:rPr>
        <w:t>t</w:t>
      </w:r>
      <w:r w:rsidRPr="00516410">
        <w:rPr>
          <w:rFonts w:ascii="Times New Roman" w:hAnsi="Times New Roman"/>
          <w:i/>
          <w:sz w:val="28"/>
          <w:szCs w:val="28"/>
        </w:rPr>
        <w:t>bar. Für welche hohen Werte er sich  kämpferisch eingesetzt hat, sollte klar geworden sein</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Albert Camus (1913-60): vom Glanz mittelmeer</w:t>
      </w:r>
      <w:r w:rsidRPr="00516410">
        <w:rPr>
          <w:rFonts w:ascii="Times New Roman" w:hAnsi="Times New Roman"/>
          <w:b/>
          <w:sz w:val="28"/>
          <w:szCs w:val="28"/>
        </w:rPr>
        <w:t>i</w:t>
      </w:r>
      <w:r w:rsidRPr="00516410">
        <w:rPr>
          <w:rFonts w:ascii="Times New Roman" w:hAnsi="Times New Roman"/>
          <w:b/>
          <w:sz w:val="28"/>
          <w:szCs w:val="28"/>
        </w:rPr>
        <w:t>scher Werte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Sartre gilt als „nordisch“, Camus als „mittelmeerisch“. Aber das ist Holz-schnitt, Schwarz-Weiß-Malerei. In Wirklichkeit steckt in Sartre, dem Italien-Fan, Antikolonialisten und Antira</w:t>
      </w:r>
      <w:r w:rsidRPr="00516410">
        <w:rPr>
          <w:rFonts w:ascii="Times New Roman" w:hAnsi="Times New Roman"/>
          <w:sz w:val="28"/>
          <w:szCs w:val="28"/>
        </w:rPr>
        <w:t>s</w:t>
      </w:r>
      <w:r w:rsidRPr="00516410">
        <w:rPr>
          <w:rFonts w:ascii="Times New Roman" w:hAnsi="Times New Roman"/>
          <w:sz w:val="28"/>
          <w:szCs w:val="28"/>
        </w:rPr>
        <w:t>sisten, viel Südländisches, während der Algerien-Franzose (‚pied-noir‘) Camus mit Philosophen wie Nietzsche, Spengler und Kier-kegaard und mit der europäischen Belletristik – von Dostojewski bis Kafka, von Rilke bis zu Gide und Proust – b</w:t>
      </w:r>
      <w:r w:rsidRPr="00516410">
        <w:rPr>
          <w:rFonts w:ascii="Times New Roman" w:hAnsi="Times New Roman"/>
          <w:sz w:val="28"/>
          <w:szCs w:val="28"/>
        </w:rPr>
        <w:t>e</w:t>
      </w:r>
      <w:r w:rsidRPr="00516410">
        <w:rPr>
          <w:rFonts w:ascii="Times New Roman" w:hAnsi="Times New Roman"/>
          <w:sz w:val="28"/>
          <w:szCs w:val="28"/>
        </w:rPr>
        <w:t xml:space="preserve">stens vertraut ist.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Camus würdigt das Absurde, leugnet den Sinn – und findet doch den Sinn des Lebens: im Leben selbst. Um das zu verst</w:t>
      </w:r>
      <w:r w:rsidRPr="00516410">
        <w:rPr>
          <w:rFonts w:ascii="Times New Roman" w:hAnsi="Times New Roman"/>
          <w:sz w:val="28"/>
          <w:szCs w:val="28"/>
        </w:rPr>
        <w:t>e</w:t>
      </w:r>
      <w:r w:rsidRPr="00516410">
        <w:rPr>
          <w:rFonts w:ascii="Times New Roman" w:hAnsi="Times New Roman"/>
          <w:sz w:val="28"/>
          <w:szCs w:val="28"/>
        </w:rPr>
        <w:t>hen, muss man sich mit der Werte-Welt seiner Philosophie b</w:t>
      </w:r>
      <w:r w:rsidRPr="00516410">
        <w:rPr>
          <w:rFonts w:ascii="Times New Roman" w:hAnsi="Times New Roman"/>
          <w:sz w:val="28"/>
          <w:szCs w:val="28"/>
        </w:rPr>
        <w:t>e</w:t>
      </w:r>
      <w:r w:rsidRPr="00516410">
        <w:rPr>
          <w:rFonts w:ascii="Times New Roman" w:hAnsi="Times New Roman"/>
          <w:sz w:val="28"/>
          <w:szCs w:val="28"/>
        </w:rPr>
        <w:t xml:space="preserve">schäftigen. Wie dies </w:t>
      </w:r>
      <w:r w:rsidRPr="00516410">
        <w:rPr>
          <w:rFonts w:ascii="Times New Roman" w:hAnsi="Times New Roman"/>
          <w:i/>
          <w:sz w:val="28"/>
          <w:szCs w:val="28"/>
        </w:rPr>
        <w:t>Detlev Mares</w:t>
      </w:r>
      <w:r w:rsidRPr="00516410">
        <w:rPr>
          <w:rFonts w:ascii="Times New Roman" w:hAnsi="Times New Roman"/>
          <w:sz w:val="28"/>
          <w:szCs w:val="28"/>
        </w:rPr>
        <w:t xml:space="preserve"> in seiner Arbeit über den Bruch zwischen Camus und Sartre (s.o.) getan hat. Hieraus ziti</w:t>
      </w:r>
      <w:r w:rsidRPr="00516410">
        <w:rPr>
          <w:rFonts w:ascii="Times New Roman" w:hAnsi="Times New Roman"/>
          <w:sz w:val="28"/>
          <w:szCs w:val="28"/>
        </w:rPr>
        <w:t>e</w:t>
      </w:r>
      <w:r w:rsidRPr="00516410">
        <w:rPr>
          <w:rFonts w:ascii="Times New Roman" w:hAnsi="Times New Roman"/>
          <w:sz w:val="28"/>
          <w:szCs w:val="28"/>
        </w:rPr>
        <w:t>re ich ausführlich, erlaube mir aber – der besseren Übersicht und Verständlichkeit halber – hin und wieder einen Zwischentitel hinzuzufügen. Mares schreibt (a.a.O. S. 5) zunächst über</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Das Absurde und die Revolte: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&gt;Ausgangspunkt des philosophischen Denkens Camus‘ ist das „Absurde“, das Bewußtsein des Widerspruchs zwischen dem Streben des Menschen nach Sinn und der Erfahrung der Sinnlosigkeit der Welt. Das Fehlen der Wahrheiten über die Grundprobleme der existentiellen Situation des Menschen führt zur Ver-zweiflung als unentrinnbarer Grunderfahrung. Indem der Mensch sich aber für das Leben entscheidet, also nicht aus Verzweiflung Selbstmord begeht, sieht er dem Absurden ins Auge. In dieser Auflehnung gegen das Absurde  revoltiert der Mensch gegen die Negativität des Daseins und verleiht dem L</w:t>
      </w:r>
      <w:r w:rsidRPr="00516410">
        <w:rPr>
          <w:rFonts w:ascii="Times New Roman" w:hAnsi="Times New Roman"/>
          <w:sz w:val="28"/>
          <w:szCs w:val="28"/>
        </w:rPr>
        <w:t>e</w:t>
      </w:r>
      <w:r w:rsidRPr="00516410">
        <w:rPr>
          <w:rFonts w:ascii="Times New Roman" w:hAnsi="Times New Roman"/>
          <w:sz w:val="28"/>
          <w:szCs w:val="28"/>
        </w:rPr>
        <w:t>ben seine Größe und seinen Wert, denn in dieser Revo</w:t>
      </w:r>
      <w:r w:rsidR="00340ECA" w:rsidRPr="00516410">
        <w:rPr>
          <w:rFonts w:ascii="Times New Roman" w:hAnsi="Times New Roman"/>
          <w:sz w:val="28"/>
          <w:szCs w:val="28"/>
        </w:rPr>
        <w:t>lte „en</w:t>
      </w:r>
      <w:r w:rsidR="00340ECA" w:rsidRPr="00516410">
        <w:rPr>
          <w:rFonts w:ascii="Times New Roman" w:hAnsi="Times New Roman"/>
          <w:sz w:val="28"/>
          <w:szCs w:val="28"/>
        </w:rPr>
        <w:t>t</w:t>
      </w:r>
      <w:r w:rsidR="00340ECA" w:rsidRPr="00516410">
        <w:rPr>
          <w:rFonts w:ascii="Times New Roman" w:hAnsi="Times New Roman"/>
          <w:sz w:val="28"/>
          <w:szCs w:val="28"/>
        </w:rPr>
        <w:t>deckt man die metaphysi</w:t>
      </w:r>
      <w:r w:rsidRPr="00516410">
        <w:rPr>
          <w:rFonts w:ascii="Times New Roman" w:hAnsi="Times New Roman"/>
          <w:sz w:val="28"/>
          <w:szCs w:val="28"/>
        </w:rPr>
        <w:t>sche Forderung nach Einheit, die U</w:t>
      </w:r>
      <w:r w:rsidRPr="00516410">
        <w:rPr>
          <w:rFonts w:ascii="Times New Roman" w:hAnsi="Times New Roman"/>
          <w:sz w:val="28"/>
          <w:szCs w:val="28"/>
        </w:rPr>
        <w:t>n</w:t>
      </w:r>
      <w:r w:rsidRPr="00516410">
        <w:rPr>
          <w:rFonts w:ascii="Times New Roman" w:hAnsi="Times New Roman"/>
          <w:sz w:val="28"/>
          <w:szCs w:val="28"/>
        </w:rPr>
        <w:t>möglichkeit ihrer habhaft zu werden, und die Herstellung einer Ersatzwelt“. In seiner Revolte bezeugt der Mensch „Tag für Tag seine einzige Wahrheit“, indem er die Herausforderung des L</w:t>
      </w:r>
      <w:r w:rsidRPr="00516410">
        <w:rPr>
          <w:rFonts w:ascii="Times New Roman" w:hAnsi="Times New Roman"/>
          <w:sz w:val="28"/>
          <w:szCs w:val="28"/>
        </w:rPr>
        <w:t>e</w:t>
      </w:r>
      <w:r w:rsidRPr="00516410">
        <w:rPr>
          <w:rFonts w:ascii="Times New Roman" w:hAnsi="Times New Roman"/>
          <w:sz w:val="28"/>
          <w:szCs w:val="28"/>
        </w:rPr>
        <w:t xml:space="preserve">bens annimmt. … &lt;   </w:t>
      </w:r>
    </w:p>
    <w:p w:rsidR="00271ED1"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p>
    <w:p w:rsidR="00271ED1" w:rsidRPr="00516410" w:rsidRDefault="00271ED1" w:rsidP="00AB22F2">
      <w:pPr>
        <w:pBdr>
          <w:bottom w:val="single" w:sz="4" w:space="1" w:color="auto"/>
        </w:pBdr>
        <w:rPr>
          <w:rFonts w:ascii="Times New Roman" w:hAnsi="Times New Roman"/>
          <w:sz w:val="28"/>
          <w:szCs w:val="28"/>
        </w:rPr>
      </w:pPr>
    </w:p>
    <w:p w:rsidR="00AB22F2" w:rsidRPr="00516410" w:rsidRDefault="00271ED1"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00AB22F2" w:rsidRPr="00516410">
        <w:rPr>
          <w:rFonts w:ascii="Times New Roman" w:hAnsi="Times New Roman"/>
          <w:sz w:val="28"/>
          <w:szCs w:val="28"/>
        </w:rPr>
        <w:t xml:space="preserve"> </w:t>
      </w:r>
      <w:r w:rsidR="00AB22F2" w:rsidRPr="00516410">
        <w:rPr>
          <w:rFonts w:ascii="Times New Roman" w:hAnsi="Times New Roman"/>
          <w:b/>
          <w:sz w:val="28"/>
          <w:szCs w:val="28"/>
        </w:rPr>
        <w:t>Mittelmeerisches Denken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&gt;</w:t>
      </w:r>
      <w:r w:rsidRPr="00516410">
        <w:rPr>
          <w:rFonts w:ascii="Times New Roman" w:hAnsi="Times New Roman"/>
          <w:sz w:val="28"/>
          <w:szCs w:val="28"/>
        </w:rPr>
        <w:t>Das rechte Maß, das den Ve</w:t>
      </w:r>
      <w:r w:rsidR="00340ECA" w:rsidRPr="00516410">
        <w:rPr>
          <w:rFonts w:ascii="Times New Roman" w:hAnsi="Times New Roman"/>
          <w:sz w:val="28"/>
          <w:szCs w:val="28"/>
        </w:rPr>
        <w:t>r</w:t>
      </w:r>
      <w:r w:rsidRPr="00516410">
        <w:rPr>
          <w:rFonts w:ascii="Times New Roman" w:hAnsi="Times New Roman"/>
          <w:sz w:val="28"/>
          <w:szCs w:val="28"/>
        </w:rPr>
        <w:t>führungen absoluter Welta</w:t>
      </w:r>
      <w:r w:rsidRPr="00516410">
        <w:rPr>
          <w:rFonts w:ascii="Times New Roman" w:hAnsi="Times New Roman"/>
          <w:sz w:val="28"/>
          <w:szCs w:val="28"/>
        </w:rPr>
        <w:t>n</w:t>
      </w:r>
      <w:r w:rsidRPr="00516410">
        <w:rPr>
          <w:rFonts w:ascii="Times New Roman" w:hAnsi="Times New Roman"/>
          <w:sz w:val="28"/>
          <w:szCs w:val="28"/>
        </w:rPr>
        <w:t>schauungen entgegentritt, sieht Camus im mittelmeerischen Denken manifestiert. Schon 1938 verwies er „in einer Zeit, da die Vorliebe für Doktrinäres uns der wirklichen Welt entfre</w:t>
      </w:r>
      <w:r w:rsidRPr="00516410">
        <w:rPr>
          <w:rFonts w:ascii="Times New Roman" w:hAnsi="Times New Roman"/>
          <w:sz w:val="28"/>
          <w:szCs w:val="28"/>
        </w:rPr>
        <w:t>m</w:t>
      </w:r>
      <w:r w:rsidRPr="00516410">
        <w:rPr>
          <w:rFonts w:ascii="Times New Roman" w:hAnsi="Times New Roman"/>
          <w:sz w:val="28"/>
          <w:szCs w:val="28"/>
        </w:rPr>
        <w:t>den will“, auf die „Verbundenheit mit den wenigen vergängl</w:t>
      </w:r>
      <w:r w:rsidRPr="00516410">
        <w:rPr>
          <w:rFonts w:ascii="Times New Roman" w:hAnsi="Times New Roman"/>
          <w:sz w:val="28"/>
          <w:szCs w:val="28"/>
        </w:rPr>
        <w:t>i</w:t>
      </w:r>
      <w:r w:rsidRPr="00516410">
        <w:rPr>
          <w:rFonts w:ascii="Times New Roman" w:hAnsi="Times New Roman"/>
          <w:sz w:val="28"/>
          <w:szCs w:val="28"/>
        </w:rPr>
        <w:t>chen und wesentlichen Dingen …, die unserem Leben einen Sinn geben: Meer, Sonne und Frauen im Licht“. Eine Aussage von 1958 verdeutlicht Camus‘ Ablehnung einer Vergötzung der Geschichte trot</w:t>
      </w:r>
      <w:r w:rsidR="00340ECA" w:rsidRPr="00516410">
        <w:rPr>
          <w:rFonts w:ascii="Times New Roman" w:hAnsi="Times New Roman"/>
          <w:sz w:val="28"/>
          <w:szCs w:val="28"/>
        </w:rPr>
        <w:t>z des Fehlens anderer absoluter</w:t>
      </w:r>
      <w:r w:rsidRPr="00516410">
        <w:rPr>
          <w:rFonts w:ascii="Times New Roman" w:hAnsi="Times New Roman"/>
          <w:sz w:val="28"/>
          <w:szCs w:val="28"/>
        </w:rPr>
        <w:t xml:space="preserve"> Wahrheiten und der Grunderfahrung des Absurden: „Das Elende hinderte mich, zu glauben, daß alles unter der Sonne und in der Geschichte gut sei; die Sonne lehrte mich, daß die Geschichte nicht alles ist. Das Leben ändern, ja, nicht aber die Welt“.</w:t>
      </w:r>
      <w:r w:rsidR="00340ECA" w:rsidRPr="00516410">
        <w:rPr>
          <w:rFonts w:ascii="Times New Roman" w:hAnsi="Times New Roman"/>
          <w:sz w:val="28"/>
          <w:szCs w:val="28"/>
        </w:rPr>
        <w:t xml:space="preserve"> </w:t>
      </w:r>
      <w:r w:rsidRPr="00516410">
        <w:rPr>
          <w:rFonts w:ascii="Times New Roman" w:hAnsi="Times New Roman"/>
          <w:sz w:val="28"/>
          <w:szCs w:val="28"/>
        </w:rPr>
        <w:t xml:space="preserve">Indem Camus in </w:t>
      </w:r>
      <w:r w:rsidRPr="00516410">
        <w:rPr>
          <w:rFonts w:ascii="Times New Roman" w:hAnsi="Times New Roman"/>
          <w:i/>
          <w:sz w:val="28"/>
          <w:szCs w:val="28"/>
        </w:rPr>
        <w:t>Der Mensch in der Revolte</w:t>
      </w:r>
      <w:r w:rsidRPr="00516410">
        <w:rPr>
          <w:rFonts w:ascii="Times New Roman" w:hAnsi="Times New Roman"/>
          <w:sz w:val="28"/>
          <w:szCs w:val="28"/>
        </w:rPr>
        <w:t xml:space="preserve"> … Ideen wie die Forderungen nach Freiheit oder Gerechtigkeit bis in ihre letzten Konsequenzen zu Ende denkt, zeigt er, daß alle geschichtlichen Versuche, das A</w:t>
      </w:r>
      <w:r w:rsidRPr="00516410">
        <w:rPr>
          <w:rFonts w:ascii="Times New Roman" w:hAnsi="Times New Roman"/>
          <w:sz w:val="28"/>
          <w:szCs w:val="28"/>
        </w:rPr>
        <w:t>b</w:t>
      </w:r>
      <w:r w:rsidRPr="00516410">
        <w:rPr>
          <w:rFonts w:ascii="Times New Roman" w:hAnsi="Times New Roman"/>
          <w:sz w:val="28"/>
          <w:szCs w:val="28"/>
        </w:rPr>
        <w:t>solute zu verwirklichen, zum Scheitern verurteilt sind und u</w:t>
      </w:r>
      <w:r w:rsidRPr="00516410">
        <w:rPr>
          <w:rFonts w:ascii="Times New Roman" w:hAnsi="Times New Roman"/>
          <w:sz w:val="28"/>
          <w:szCs w:val="28"/>
        </w:rPr>
        <w:t>n</w:t>
      </w:r>
      <w:r w:rsidRPr="00516410">
        <w:rPr>
          <w:rFonts w:ascii="Times New Roman" w:hAnsi="Times New Roman"/>
          <w:sz w:val="28"/>
          <w:szCs w:val="28"/>
        </w:rPr>
        <w:t>termauert somit seine Philosophie eines bewußten Maßhaltens und einer Liebe zur Welt. …&lt;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 xml:space="preserve"> Marxismus und Stalinismus: Terror statt Fre</w:t>
      </w:r>
      <w:r w:rsidRPr="00516410">
        <w:rPr>
          <w:rFonts w:ascii="Times New Roman" w:hAnsi="Times New Roman"/>
          <w:b/>
          <w:sz w:val="28"/>
          <w:szCs w:val="28"/>
        </w:rPr>
        <w:t>i</w:t>
      </w:r>
      <w:r w:rsidRPr="00516410">
        <w:rPr>
          <w:rFonts w:ascii="Times New Roman" w:hAnsi="Times New Roman"/>
          <w:b/>
          <w:sz w:val="28"/>
          <w:szCs w:val="28"/>
        </w:rPr>
        <w:t>heit!?</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&gt;Camus sieht im Denken Marx‘ die Vermischung einer wi</w:t>
      </w:r>
      <w:r w:rsidRPr="00516410">
        <w:rPr>
          <w:rFonts w:ascii="Times New Roman" w:hAnsi="Times New Roman"/>
          <w:sz w:val="28"/>
          <w:szCs w:val="28"/>
        </w:rPr>
        <w:t>s</w:t>
      </w:r>
      <w:r w:rsidRPr="00516410">
        <w:rPr>
          <w:rFonts w:ascii="Times New Roman" w:hAnsi="Times New Roman"/>
          <w:sz w:val="28"/>
          <w:szCs w:val="28"/>
        </w:rPr>
        <w:t>senschaftlichen Methode zur Kritik des herrschenden Kapitali</w:t>
      </w:r>
      <w:r w:rsidRPr="00516410">
        <w:rPr>
          <w:rFonts w:ascii="Times New Roman" w:hAnsi="Times New Roman"/>
          <w:sz w:val="28"/>
          <w:szCs w:val="28"/>
        </w:rPr>
        <w:t>s</w:t>
      </w:r>
      <w:r w:rsidRPr="00516410">
        <w:rPr>
          <w:rFonts w:ascii="Times New Roman" w:hAnsi="Times New Roman"/>
          <w:sz w:val="28"/>
          <w:szCs w:val="28"/>
        </w:rPr>
        <w:t>mus mit einem auf die Zukunft gerichteten „utopischen Messi</w:t>
      </w:r>
      <w:r w:rsidRPr="00516410">
        <w:rPr>
          <w:rFonts w:ascii="Times New Roman" w:hAnsi="Times New Roman"/>
          <w:sz w:val="28"/>
          <w:szCs w:val="28"/>
        </w:rPr>
        <w:t>a</w:t>
      </w:r>
      <w:r w:rsidRPr="00516410">
        <w:rPr>
          <w:rFonts w:ascii="Times New Roman" w:hAnsi="Times New Roman"/>
          <w:sz w:val="28"/>
          <w:szCs w:val="28"/>
        </w:rPr>
        <w:t>nismus“. „Das Unglück ist, daß die kritische Methode, die ihrem Wesen nach der Realität angepaßt gewesen wäre, sich immer mehr von den Tatsachen entfernte, insofern als sie der Proph</w:t>
      </w:r>
      <w:r w:rsidRPr="00516410">
        <w:rPr>
          <w:rFonts w:ascii="Times New Roman" w:hAnsi="Times New Roman"/>
          <w:sz w:val="28"/>
          <w:szCs w:val="28"/>
        </w:rPr>
        <w:t>e</w:t>
      </w:r>
      <w:r w:rsidRPr="00516410">
        <w:rPr>
          <w:rFonts w:ascii="Times New Roman" w:hAnsi="Times New Roman"/>
          <w:sz w:val="28"/>
          <w:szCs w:val="28"/>
        </w:rPr>
        <w:t>zeiung treu bleiben wollte“. … „Die Idee einer Sendung des Proletariats konnte sich schl</w:t>
      </w:r>
      <w:r w:rsidR="00235527" w:rsidRPr="00516410">
        <w:rPr>
          <w:rFonts w:ascii="Times New Roman" w:hAnsi="Times New Roman"/>
          <w:sz w:val="28"/>
          <w:szCs w:val="28"/>
        </w:rPr>
        <w:t>ieß</w:t>
      </w:r>
      <w:r w:rsidRPr="00516410">
        <w:rPr>
          <w:rFonts w:ascii="Times New Roman" w:hAnsi="Times New Roman"/>
          <w:sz w:val="28"/>
          <w:szCs w:val="28"/>
        </w:rPr>
        <w:t>lich bis heute in der Geschichte nicht verkörpern. Das faßt den Mißerfolg der marxistischen Pr</w:t>
      </w:r>
      <w:r w:rsidRPr="00516410">
        <w:rPr>
          <w:rFonts w:ascii="Times New Roman" w:hAnsi="Times New Roman"/>
          <w:sz w:val="28"/>
          <w:szCs w:val="28"/>
        </w:rPr>
        <w:t>o</w:t>
      </w:r>
      <w:r w:rsidRPr="00516410">
        <w:rPr>
          <w:rFonts w:ascii="Times New Roman" w:hAnsi="Times New Roman"/>
          <w:sz w:val="28"/>
          <w:szCs w:val="28"/>
        </w:rPr>
        <w:t>phetie zusammen“. … „Das Ende der Geschichte ist kein Wert des Vorbilds und der Vervollkommnung. Es ist ein Prinzip der Willkür und des Terrors“. Mit der Stärkung der Staatsmacht sieht Camus das Regime Stalins in einen Widerspruch zu seiner offiziellen Philosophie geraten: „Entweder hat dieses Regime die klassenlose sozialistische Gesellschaft verwirklicht, dann rechtfertigt sich die Beibehaltung eines ungeheuren Unterdr</w:t>
      </w:r>
      <w:r w:rsidRPr="00516410">
        <w:rPr>
          <w:rFonts w:ascii="Times New Roman" w:hAnsi="Times New Roman"/>
          <w:sz w:val="28"/>
          <w:szCs w:val="28"/>
        </w:rPr>
        <w:t>ü</w:t>
      </w:r>
      <w:r w:rsidRPr="00516410">
        <w:rPr>
          <w:rFonts w:ascii="Times New Roman" w:hAnsi="Times New Roman"/>
          <w:sz w:val="28"/>
          <w:szCs w:val="28"/>
        </w:rPr>
        <w:t>ckungsapparates nach marxistischen Begriffen nicht, oder es hat sie nicht verwirklicht, und dann ist der Beweis erbracht, daß die marxistische Doktrin irrig“ ist. Um nicht zugeben zu müssen, daß die marxistische Lehre falsch sei, identifiziere sich die rev</w:t>
      </w:r>
      <w:r w:rsidRPr="00516410">
        <w:rPr>
          <w:rFonts w:ascii="Times New Roman" w:hAnsi="Times New Roman"/>
          <w:sz w:val="28"/>
          <w:szCs w:val="28"/>
        </w:rPr>
        <w:t>o</w:t>
      </w:r>
      <w:r w:rsidRPr="00516410">
        <w:rPr>
          <w:rFonts w:ascii="Times New Roman" w:hAnsi="Times New Roman"/>
          <w:sz w:val="28"/>
          <w:szCs w:val="28"/>
        </w:rPr>
        <w:t>lutionäre Prophetie mit einer Staatsdoktrin, die „zugunsten einer entfernten Gerechtigkeit … die Ungerechtigkeit während der ganzen Zeit der Geschichte“ legitimiere. Damit werde die Fre</w:t>
      </w:r>
      <w:r w:rsidRPr="00516410">
        <w:rPr>
          <w:rFonts w:ascii="Times New Roman" w:hAnsi="Times New Roman"/>
          <w:sz w:val="28"/>
          <w:szCs w:val="28"/>
        </w:rPr>
        <w:t>i</w:t>
      </w:r>
      <w:r w:rsidRPr="00516410">
        <w:rPr>
          <w:rFonts w:ascii="Times New Roman" w:hAnsi="Times New Roman"/>
          <w:sz w:val="28"/>
          <w:szCs w:val="28"/>
        </w:rPr>
        <w:t>heit der gegenwärtig lebenden Menschen zugunsten einer uns</w:t>
      </w:r>
      <w:r w:rsidRPr="00516410">
        <w:rPr>
          <w:rFonts w:ascii="Times New Roman" w:hAnsi="Times New Roman"/>
          <w:sz w:val="28"/>
          <w:szCs w:val="28"/>
        </w:rPr>
        <w:t>i</w:t>
      </w:r>
      <w:r w:rsidRPr="00516410">
        <w:rPr>
          <w:rFonts w:ascii="Times New Roman" w:hAnsi="Times New Roman"/>
          <w:sz w:val="28"/>
          <w:szCs w:val="28"/>
        </w:rPr>
        <w:t>cheren Verkündung zukünftiger Freiheit abgetötet. Camus lehnt dieses Denken entschieden ab und stel</w:t>
      </w:r>
      <w:r w:rsidR="00340ECA" w:rsidRPr="00516410">
        <w:rPr>
          <w:rFonts w:ascii="Times New Roman" w:hAnsi="Times New Roman"/>
          <w:sz w:val="28"/>
          <w:szCs w:val="28"/>
        </w:rPr>
        <w:t>lt ihm seine Auffassung mediter</w:t>
      </w:r>
      <w:r w:rsidRPr="00516410">
        <w:rPr>
          <w:rFonts w:ascii="Times New Roman" w:hAnsi="Times New Roman"/>
          <w:sz w:val="28"/>
          <w:szCs w:val="28"/>
        </w:rPr>
        <w:t>ranen Maßes entgegen, das sowohl die Hoffnung auf e</w:t>
      </w:r>
      <w:r w:rsidRPr="00516410">
        <w:rPr>
          <w:rFonts w:ascii="Times New Roman" w:hAnsi="Times New Roman"/>
          <w:sz w:val="28"/>
          <w:szCs w:val="28"/>
        </w:rPr>
        <w:t>i</w:t>
      </w:r>
      <w:r w:rsidRPr="00516410">
        <w:rPr>
          <w:rFonts w:ascii="Times New Roman" w:hAnsi="Times New Roman"/>
          <w:sz w:val="28"/>
          <w:szCs w:val="28"/>
        </w:rPr>
        <w:t>ne jenseitige Zukunft als auch die Erwartung einer geschichtl</w:t>
      </w:r>
      <w:r w:rsidRPr="00516410">
        <w:rPr>
          <w:rFonts w:ascii="Times New Roman" w:hAnsi="Times New Roman"/>
          <w:sz w:val="28"/>
          <w:szCs w:val="28"/>
        </w:rPr>
        <w:t>i</w:t>
      </w:r>
      <w:r w:rsidRPr="00516410">
        <w:rPr>
          <w:rFonts w:ascii="Times New Roman" w:hAnsi="Times New Roman"/>
          <w:sz w:val="28"/>
          <w:szCs w:val="28"/>
        </w:rPr>
        <w:t>chen Zukunft zugunsten gegenwärtigen Glücks zurückweist. … Die Zurückweisung des St</w:t>
      </w:r>
      <w:r w:rsidR="007D5E36" w:rsidRPr="00516410">
        <w:rPr>
          <w:rFonts w:ascii="Times New Roman" w:hAnsi="Times New Roman"/>
          <w:sz w:val="28"/>
          <w:szCs w:val="28"/>
        </w:rPr>
        <w:t>alinismus durch Camus verschaff</w:t>
      </w:r>
      <w:r w:rsidRPr="00516410">
        <w:rPr>
          <w:rFonts w:ascii="Times New Roman" w:hAnsi="Times New Roman"/>
          <w:sz w:val="28"/>
          <w:szCs w:val="28"/>
        </w:rPr>
        <w:t xml:space="preserve">te dem </w:t>
      </w:r>
      <w:r w:rsidRPr="00516410">
        <w:rPr>
          <w:rFonts w:ascii="Times New Roman" w:hAnsi="Times New Roman"/>
          <w:i/>
          <w:sz w:val="28"/>
          <w:szCs w:val="28"/>
        </w:rPr>
        <w:t xml:space="preserve">Mensch in der Revolte </w:t>
      </w:r>
      <w:r w:rsidRPr="00516410">
        <w:rPr>
          <w:rFonts w:ascii="Times New Roman" w:hAnsi="Times New Roman"/>
          <w:sz w:val="28"/>
          <w:szCs w:val="28"/>
        </w:rPr>
        <w:t>eine warmherzige Aufnahme bei Konservativen und Antikommunisten</w:t>
      </w:r>
      <w:proofErr w:type="gramStart"/>
      <w:r w:rsidRPr="00516410">
        <w:rPr>
          <w:rFonts w:ascii="Times New Roman" w:hAnsi="Times New Roman"/>
          <w:sz w:val="28"/>
          <w:szCs w:val="28"/>
        </w:rPr>
        <w:t>.&lt;</w:t>
      </w:r>
      <w:proofErr w:type="gramEnd"/>
      <w:r w:rsidRPr="00516410">
        <w:rPr>
          <w:rFonts w:ascii="Times New Roman" w:hAnsi="Times New Roman"/>
          <w:sz w:val="28"/>
          <w:szCs w:val="28"/>
        </w:rPr>
        <w:t xml:space="preserve"> (Mares a.a.O. S. 6 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Hieran schließt sich der bereits erwähnte Streit an, der zum Bruch mit Sartre führte. Camus‘ Revolte stößt bei Sartre auf taube Ohren, zumal dieser in Camus‘ Auflehnungsgebärde keine historisch angemessene Reaktion auf die tatsäch-lichen Mis</w:t>
      </w:r>
      <w:r w:rsidRPr="00516410">
        <w:rPr>
          <w:rFonts w:ascii="Times New Roman" w:hAnsi="Times New Roman"/>
          <w:sz w:val="28"/>
          <w:szCs w:val="28"/>
        </w:rPr>
        <w:t>s</w:t>
      </w:r>
      <w:r w:rsidRPr="00516410">
        <w:rPr>
          <w:rFonts w:ascii="Times New Roman" w:hAnsi="Times New Roman"/>
          <w:sz w:val="28"/>
          <w:szCs w:val="28"/>
        </w:rPr>
        <w:t xml:space="preserve">stände – Absurditäten, Elend, Ungerechtigkeiten usw. – der Zeit sieht.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Camus‘ eigenständige Lebensphilosophie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Womit Sartre allerdings Camus nicht gerecht wird, zumal di</w:t>
      </w:r>
      <w:r w:rsidRPr="00516410">
        <w:rPr>
          <w:rFonts w:ascii="Times New Roman" w:hAnsi="Times New Roman"/>
          <w:sz w:val="28"/>
          <w:szCs w:val="28"/>
        </w:rPr>
        <w:t>e</w:t>
      </w:r>
      <w:r w:rsidRPr="00516410">
        <w:rPr>
          <w:rFonts w:ascii="Times New Roman" w:hAnsi="Times New Roman"/>
          <w:sz w:val="28"/>
          <w:szCs w:val="28"/>
        </w:rPr>
        <w:t xml:space="preserve">ser größten Wert darauf legt, kein Menschenleben „zugunsten utopischer Ziele“ zu opfern (Mares a.a.O. S. 11). In der Revolte sieht Camus den wahren </w:t>
      </w:r>
      <w:r w:rsidRPr="00516410">
        <w:rPr>
          <w:rFonts w:ascii="Times New Roman" w:hAnsi="Times New Roman"/>
          <w:i/>
          <w:sz w:val="28"/>
          <w:szCs w:val="28"/>
        </w:rPr>
        <w:t>Wert des Lebens</w:t>
      </w:r>
      <w:r w:rsidRPr="00516410">
        <w:rPr>
          <w:rFonts w:ascii="Times New Roman" w:hAnsi="Times New Roman"/>
          <w:sz w:val="28"/>
          <w:szCs w:val="28"/>
        </w:rPr>
        <w:t xml:space="preserve"> bestätigt. Fast gän</w:t>
      </w:r>
      <w:r w:rsidRPr="00516410">
        <w:rPr>
          <w:rFonts w:ascii="Times New Roman" w:hAnsi="Times New Roman"/>
          <w:sz w:val="28"/>
          <w:szCs w:val="28"/>
        </w:rPr>
        <w:t>z</w:t>
      </w:r>
      <w:r w:rsidRPr="00516410">
        <w:rPr>
          <w:rFonts w:ascii="Times New Roman" w:hAnsi="Times New Roman"/>
          <w:sz w:val="28"/>
          <w:szCs w:val="28"/>
        </w:rPr>
        <w:t xml:space="preserve">lich auf sich selbst gestellt – jedenfalls ohne göttlichen Beistand – setzt der Mensch selbst </w:t>
      </w:r>
      <w:r w:rsidRPr="00516410">
        <w:rPr>
          <w:rFonts w:ascii="Times New Roman" w:hAnsi="Times New Roman"/>
          <w:i/>
          <w:sz w:val="28"/>
          <w:szCs w:val="28"/>
        </w:rPr>
        <w:t>seine Werte</w:t>
      </w:r>
      <w:r w:rsidRPr="00516410">
        <w:rPr>
          <w:rFonts w:ascii="Times New Roman" w:hAnsi="Times New Roman"/>
          <w:sz w:val="28"/>
          <w:szCs w:val="28"/>
        </w:rPr>
        <w:t>, erkämpft sie für sich und andere. Noch der Einsamste (‚solitaire‘) kann solidarisch (‚so</w:t>
      </w:r>
      <w:r w:rsidRPr="00516410">
        <w:rPr>
          <w:rFonts w:ascii="Times New Roman" w:hAnsi="Times New Roman"/>
          <w:sz w:val="28"/>
          <w:szCs w:val="28"/>
        </w:rPr>
        <w:t>l</w:t>
      </w:r>
      <w:r w:rsidRPr="00516410">
        <w:rPr>
          <w:rFonts w:ascii="Times New Roman" w:hAnsi="Times New Roman"/>
          <w:sz w:val="28"/>
          <w:szCs w:val="28"/>
        </w:rPr>
        <w:t xml:space="preserve">idaire‘) sein. Diesen Optimismus der Solidarität lässt Camus – zumindest zeitweise – sogar an die Stelle des Absurden treten. Aber auch darin erschöpft sich seine Philosophie nicht. Diese erweist sich vielmehr als eine </w:t>
      </w:r>
      <w:r w:rsidRPr="00516410">
        <w:rPr>
          <w:rFonts w:ascii="Times New Roman" w:hAnsi="Times New Roman"/>
          <w:i/>
          <w:sz w:val="28"/>
          <w:szCs w:val="28"/>
        </w:rPr>
        <w:t>eigenständige Lebensphilosophie</w:t>
      </w:r>
      <w:r w:rsidRPr="00516410">
        <w:rPr>
          <w:rFonts w:ascii="Times New Roman" w:hAnsi="Times New Roman"/>
          <w:sz w:val="28"/>
          <w:szCs w:val="28"/>
        </w:rPr>
        <w:t>, deren Inhalt Camus selbst wie folgt andeutet:</w:t>
      </w:r>
    </w:p>
    <w:p w:rsidR="00AB22F2" w:rsidRPr="00516410" w:rsidRDefault="00235527" w:rsidP="00AB22F2">
      <w:pPr>
        <w:pBdr>
          <w:bottom w:val="single" w:sz="4" w:space="1" w:color="auto"/>
        </w:pBdr>
        <w:rPr>
          <w:rFonts w:ascii="Times New Roman" w:hAnsi="Times New Roman"/>
          <w:sz w:val="28"/>
          <w:szCs w:val="28"/>
        </w:rPr>
      </w:pPr>
      <w:r w:rsidRPr="00516410">
        <w:rPr>
          <w:rFonts w:ascii="Times New Roman" w:hAnsi="Times New Roman"/>
          <w:sz w:val="28"/>
          <w:szCs w:val="28"/>
        </w:rPr>
        <w:t>„</w:t>
      </w:r>
      <w:r w:rsidR="00AB22F2" w:rsidRPr="00516410">
        <w:rPr>
          <w:rFonts w:ascii="Times New Roman" w:hAnsi="Times New Roman"/>
          <w:sz w:val="28"/>
          <w:szCs w:val="28"/>
        </w:rPr>
        <w:t>Das Leben hinnehmen, so wie es ist? Dumm. Mittel, es a</w:t>
      </w:r>
      <w:r w:rsidR="00AB22F2" w:rsidRPr="00516410">
        <w:rPr>
          <w:rFonts w:ascii="Times New Roman" w:hAnsi="Times New Roman"/>
          <w:sz w:val="28"/>
          <w:szCs w:val="28"/>
        </w:rPr>
        <w:t>n</w:t>
      </w:r>
      <w:r w:rsidR="00AB22F2" w:rsidRPr="00516410">
        <w:rPr>
          <w:rFonts w:ascii="Times New Roman" w:hAnsi="Times New Roman"/>
          <w:sz w:val="28"/>
          <w:szCs w:val="28"/>
        </w:rPr>
        <w:t>ders zu machen? Wir sind weit entfernt davon, das Leben zu b</w:t>
      </w:r>
      <w:r w:rsidR="00AB22F2" w:rsidRPr="00516410">
        <w:rPr>
          <w:rFonts w:ascii="Times New Roman" w:hAnsi="Times New Roman"/>
          <w:sz w:val="28"/>
          <w:szCs w:val="28"/>
        </w:rPr>
        <w:t>e</w:t>
      </w:r>
      <w:r w:rsidR="00AB22F2" w:rsidRPr="00516410">
        <w:rPr>
          <w:rFonts w:ascii="Times New Roman" w:hAnsi="Times New Roman"/>
          <w:sz w:val="28"/>
          <w:szCs w:val="28"/>
        </w:rPr>
        <w:t>herrschen, das Leben ist es, das uns beherrscht und uns bei jeder Gelegenheit das Maul stopft. Das mensch-                                             liche Schicksal hinnehmen? Im Gegenteil, ich glaube, dass die Revolte zur menschlichen Natur gehört. Es ist eine finstere K</w:t>
      </w:r>
      <w:r w:rsidR="00AB22F2" w:rsidRPr="00516410">
        <w:rPr>
          <w:rFonts w:ascii="Times New Roman" w:hAnsi="Times New Roman"/>
          <w:sz w:val="28"/>
          <w:szCs w:val="28"/>
        </w:rPr>
        <w:t>o</w:t>
      </w:r>
      <w:r w:rsidR="00AB22F2" w:rsidRPr="00516410">
        <w:rPr>
          <w:rFonts w:ascii="Times New Roman" w:hAnsi="Times New Roman"/>
          <w:sz w:val="28"/>
          <w:szCs w:val="28"/>
        </w:rPr>
        <w:t xml:space="preserve">mödie, so zu tun, als ob man bereit wäre, das zu akzeptieren, was uns auferlegt ist. Es geht vor allem darum zu leben. So viele Dinge sind es wert, geliebt zu werden, und es ist lächerlich, so zu tun, als ob man nur den Schmerz lieben könnte. Komödie. Verstellung. Man muss aufrichtig sein. Aufrichtig um jeden Preis, auch wenn es uns schadet.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Also weder Revolte noch Verzweiflung. Das Leben, mit a</w:t>
      </w:r>
      <w:r w:rsidRPr="00516410">
        <w:rPr>
          <w:rFonts w:ascii="Times New Roman" w:hAnsi="Times New Roman"/>
          <w:sz w:val="28"/>
          <w:szCs w:val="28"/>
        </w:rPr>
        <w:t>l</w:t>
      </w:r>
      <w:r w:rsidRPr="00516410">
        <w:rPr>
          <w:rFonts w:ascii="Times New Roman" w:hAnsi="Times New Roman"/>
          <w:sz w:val="28"/>
          <w:szCs w:val="28"/>
        </w:rPr>
        <w:t>lem, was dazugehört. Wer gegen das Leben revoltiert oder es nur erduldet, verschließt sich vor ihm. Reine Illusion. Wir sind im Leben. Es schlägt uns, es verletzt uns, es spuckt uns ins G</w:t>
      </w:r>
      <w:r w:rsidRPr="00516410">
        <w:rPr>
          <w:rFonts w:ascii="Times New Roman" w:hAnsi="Times New Roman"/>
          <w:sz w:val="28"/>
          <w:szCs w:val="28"/>
        </w:rPr>
        <w:t>e</w:t>
      </w:r>
      <w:r w:rsidRPr="00516410">
        <w:rPr>
          <w:rFonts w:ascii="Times New Roman" w:hAnsi="Times New Roman"/>
          <w:sz w:val="28"/>
          <w:szCs w:val="28"/>
        </w:rPr>
        <w:t>sicht. Es erleuchtet uns auch mit einem plötzlichen und verrüc</w:t>
      </w:r>
      <w:r w:rsidRPr="00516410">
        <w:rPr>
          <w:rFonts w:ascii="Times New Roman" w:hAnsi="Times New Roman"/>
          <w:sz w:val="28"/>
          <w:szCs w:val="28"/>
        </w:rPr>
        <w:t>k</w:t>
      </w:r>
      <w:r w:rsidRPr="00516410">
        <w:rPr>
          <w:rFonts w:ascii="Times New Roman" w:hAnsi="Times New Roman"/>
          <w:sz w:val="28"/>
          <w:szCs w:val="28"/>
        </w:rPr>
        <w:t>ten Glück, das uns teilhaben lässt. Das dauert nicht lange. Aber es reicht. Man soll sich nicht täuschen. Der Schmerz ist da. Kann man nicht leugnen. Vielleicht ist in unserem tiefsten Inn</w:t>
      </w:r>
      <w:r w:rsidRPr="00516410">
        <w:rPr>
          <w:rFonts w:ascii="Times New Roman" w:hAnsi="Times New Roman"/>
          <w:sz w:val="28"/>
          <w:szCs w:val="28"/>
        </w:rPr>
        <w:t>e</w:t>
      </w:r>
      <w:r w:rsidRPr="00516410">
        <w:rPr>
          <w:rFonts w:ascii="Times New Roman" w:hAnsi="Times New Roman"/>
          <w:sz w:val="28"/>
          <w:szCs w:val="28"/>
        </w:rPr>
        <w:t>ren der wesentliche Teil des Lebens. Unsere Widersprüche. Die Mystiker und J.-C. Liebe. Vereinigung. Siche</w:t>
      </w:r>
      <w:r w:rsidR="00340ECA" w:rsidRPr="00516410">
        <w:rPr>
          <w:rFonts w:ascii="Times New Roman" w:hAnsi="Times New Roman"/>
          <w:sz w:val="28"/>
          <w:szCs w:val="28"/>
        </w:rPr>
        <w:t>rlich, aber wozu Worte darum ma</w:t>
      </w:r>
      <w:r w:rsidRPr="00516410">
        <w:rPr>
          <w:rFonts w:ascii="Times New Roman" w:hAnsi="Times New Roman"/>
          <w:sz w:val="28"/>
          <w:szCs w:val="28"/>
        </w:rPr>
        <w:t xml:space="preserve">chen? Bis später.“ (Zitiert von Iris Radisch: </w:t>
      </w:r>
      <w:r w:rsidRPr="00516410">
        <w:rPr>
          <w:rFonts w:ascii="Times New Roman" w:hAnsi="Times New Roman"/>
          <w:i/>
          <w:sz w:val="28"/>
          <w:szCs w:val="28"/>
        </w:rPr>
        <w:t>Camus.Das Ideal der Einfachheit. Eine Biographie</w:t>
      </w:r>
      <w:r w:rsidRPr="00516410">
        <w:rPr>
          <w:rFonts w:ascii="Times New Roman" w:hAnsi="Times New Roman"/>
          <w:sz w:val="28"/>
          <w:szCs w:val="28"/>
        </w:rPr>
        <w:t xml:space="preserve">, Reinbek 2014, S. 183 f. Dass Camus hier sogar „J.-C.“, also </w:t>
      </w:r>
      <w:r w:rsidRPr="00516410">
        <w:rPr>
          <w:rFonts w:ascii="Times New Roman" w:hAnsi="Times New Roman"/>
          <w:i/>
          <w:sz w:val="28"/>
          <w:szCs w:val="28"/>
        </w:rPr>
        <w:t>Jesus Chri</w:t>
      </w:r>
      <w:r w:rsidRPr="00516410">
        <w:rPr>
          <w:rFonts w:ascii="Times New Roman" w:hAnsi="Times New Roman"/>
          <w:i/>
          <w:sz w:val="28"/>
          <w:szCs w:val="28"/>
        </w:rPr>
        <w:t>s</w:t>
      </w:r>
      <w:r w:rsidRPr="00516410">
        <w:rPr>
          <w:rFonts w:ascii="Times New Roman" w:hAnsi="Times New Roman"/>
          <w:i/>
          <w:sz w:val="28"/>
          <w:szCs w:val="28"/>
        </w:rPr>
        <w:t>tus</w:t>
      </w:r>
      <w:r w:rsidRPr="00516410">
        <w:rPr>
          <w:rFonts w:ascii="Times New Roman" w:hAnsi="Times New Roman"/>
          <w:sz w:val="28"/>
          <w:szCs w:val="28"/>
        </w:rPr>
        <w:t>, anführt, mag erstaunen. Immerhin sagte Jesus ja von sich, er sei „der Weg und die Wahrheit und das Leben“. Und wie sagte doch Sartre</w:t>
      </w:r>
      <w:proofErr w:type="gramStart"/>
      <w:r w:rsidRPr="00516410">
        <w:rPr>
          <w:rFonts w:ascii="Times New Roman" w:hAnsi="Times New Roman"/>
          <w:sz w:val="28"/>
          <w:szCs w:val="28"/>
        </w:rPr>
        <w:t>?:</w:t>
      </w:r>
      <w:proofErr w:type="gramEnd"/>
      <w:r w:rsidRPr="00516410">
        <w:rPr>
          <w:rFonts w:ascii="Times New Roman" w:hAnsi="Times New Roman"/>
          <w:sz w:val="28"/>
          <w:szCs w:val="28"/>
        </w:rPr>
        <w:t xml:space="preserve"> Der Mensch ist nichts anderes als sein Leben!)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Bei Camus dreht sich also letztlich alles um das Leben selbst, so dass auch das Absurde und die Revolte dagegen als der Ph</w:t>
      </w:r>
      <w:r w:rsidRPr="00516410">
        <w:rPr>
          <w:rFonts w:ascii="Times New Roman" w:hAnsi="Times New Roman"/>
          <w:sz w:val="28"/>
          <w:szCs w:val="28"/>
        </w:rPr>
        <w:t>i</w:t>
      </w:r>
      <w:r w:rsidRPr="00516410">
        <w:rPr>
          <w:rFonts w:ascii="Times New Roman" w:hAnsi="Times New Roman"/>
          <w:sz w:val="28"/>
          <w:szCs w:val="28"/>
        </w:rPr>
        <w:t>losophie des Lebens untergeordnet erscheinen. Schon hierdurch unterscheidet sich Camus‘ Denken – trotz aller Beeinflussung – von demjenigen Nietzsches.</w:t>
      </w:r>
      <w:r w:rsidR="00340ECA" w:rsidRPr="00516410">
        <w:rPr>
          <w:rFonts w:ascii="Times New Roman" w:hAnsi="Times New Roman"/>
          <w:sz w:val="28"/>
          <w:szCs w:val="28"/>
        </w:rPr>
        <w:t xml:space="preserve"> Nicht der Übermensch des „Wil</w:t>
      </w:r>
      <w:r w:rsidR="00340ECA" w:rsidRPr="00516410">
        <w:rPr>
          <w:rFonts w:ascii="Times New Roman" w:hAnsi="Times New Roman"/>
          <w:sz w:val="28"/>
          <w:szCs w:val="28"/>
        </w:rPr>
        <w:t>l</w:t>
      </w:r>
      <w:r w:rsidRPr="00516410">
        <w:rPr>
          <w:rFonts w:ascii="Times New Roman" w:hAnsi="Times New Roman"/>
          <w:sz w:val="28"/>
          <w:szCs w:val="28"/>
        </w:rPr>
        <w:t>lens zur Macht“ ist das Ziel, sondern Einfühl</w:t>
      </w:r>
      <w:r w:rsidR="00340ECA" w:rsidRPr="00516410">
        <w:rPr>
          <w:rFonts w:ascii="Times New Roman" w:hAnsi="Times New Roman"/>
          <w:sz w:val="28"/>
          <w:szCs w:val="28"/>
        </w:rPr>
        <w:t>ung und Einfügung in ein „kosmi</w:t>
      </w:r>
      <w:r w:rsidRPr="00516410">
        <w:rPr>
          <w:rFonts w:ascii="Times New Roman" w:hAnsi="Times New Roman"/>
          <w:sz w:val="28"/>
          <w:szCs w:val="28"/>
        </w:rPr>
        <w:t>sches Urgeschehen“ (Radisch a.a.O. S. 184) als Grundlage jeglichen Lebens. Vor teutonischem Übermut und Größenwahn will Camus uns schützen durch die mittelmeer</w:t>
      </w:r>
      <w:r w:rsidRPr="00516410">
        <w:rPr>
          <w:rFonts w:ascii="Times New Roman" w:hAnsi="Times New Roman"/>
          <w:sz w:val="28"/>
          <w:szCs w:val="28"/>
        </w:rPr>
        <w:t>i</w:t>
      </w:r>
      <w:r w:rsidRPr="00516410">
        <w:rPr>
          <w:rFonts w:ascii="Times New Roman" w:hAnsi="Times New Roman"/>
          <w:sz w:val="28"/>
          <w:szCs w:val="28"/>
        </w:rPr>
        <w:t xml:space="preserve">schen Tugenden des Maßes, der </w:t>
      </w:r>
      <w:r w:rsidR="00235527" w:rsidRPr="00516410">
        <w:rPr>
          <w:rFonts w:ascii="Times New Roman" w:hAnsi="Times New Roman"/>
          <w:sz w:val="28"/>
          <w:szCs w:val="28"/>
        </w:rPr>
        <w:t>Naturverbundenheit und Leich</w:t>
      </w:r>
      <w:r w:rsidR="00235527" w:rsidRPr="00516410">
        <w:rPr>
          <w:rFonts w:ascii="Times New Roman" w:hAnsi="Times New Roman"/>
          <w:sz w:val="28"/>
          <w:szCs w:val="28"/>
        </w:rPr>
        <w:t>t</w:t>
      </w:r>
      <w:r w:rsidR="00235527" w:rsidRPr="00516410">
        <w:rPr>
          <w:rFonts w:ascii="Times New Roman" w:hAnsi="Times New Roman"/>
          <w:sz w:val="28"/>
          <w:szCs w:val="28"/>
        </w:rPr>
        <w:t>ig</w:t>
      </w:r>
      <w:r w:rsidRPr="00516410">
        <w:rPr>
          <w:rFonts w:ascii="Times New Roman" w:hAnsi="Times New Roman"/>
          <w:sz w:val="28"/>
          <w:szCs w:val="28"/>
        </w:rPr>
        <w:t>keit, durch hellenische Klugheit und Heiterkeit, französischen Esprit und Savoir-vivre, kurzum: durch Lebenskunst.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Was Camus und Sartre trotz allem verbi</w:t>
      </w:r>
      <w:r w:rsidRPr="00516410">
        <w:rPr>
          <w:rFonts w:ascii="Times New Roman" w:hAnsi="Times New Roman"/>
          <w:b/>
          <w:sz w:val="28"/>
          <w:szCs w:val="28"/>
        </w:rPr>
        <w:t>n</w:t>
      </w:r>
      <w:r w:rsidRPr="00516410">
        <w:rPr>
          <w:rFonts w:ascii="Times New Roman" w:hAnsi="Times New Roman"/>
          <w:b/>
          <w:sz w:val="28"/>
          <w:szCs w:val="28"/>
        </w:rPr>
        <w:t>det.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Insofern erscheint auch der Streit mit Sartre nunmehr in and</w:t>
      </w:r>
      <w:r w:rsidRPr="00516410">
        <w:rPr>
          <w:rFonts w:ascii="Times New Roman" w:hAnsi="Times New Roman"/>
          <w:sz w:val="28"/>
          <w:szCs w:val="28"/>
        </w:rPr>
        <w:t>e</w:t>
      </w:r>
      <w:r w:rsidRPr="00516410">
        <w:rPr>
          <w:rFonts w:ascii="Times New Roman" w:hAnsi="Times New Roman"/>
          <w:sz w:val="28"/>
          <w:szCs w:val="28"/>
        </w:rPr>
        <w:t>rem Licht. Statt unüberwindbare Gegensätze zwischen den be</w:t>
      </w:r>
      <w:r w:rsidRPr="00516410">
        <w:rPr>
          <w:rFonts w:ascii="Times New Roman" w:hAnsi="Times New Roman"/>
          <w:sz w:val="28"/>
          <w:szCs w:val="28"/>
        </w:rPr>
        <w:t>i</w:t>
      </w:r>
      <w:r w:rsidRPr="00516410">
        <w:rPr>
          <w:rFonts w:ascii="Times New Roman" w:hAnsi="Times New Roman"/>
          <w:sz w:val="28"/>
          <w:szCs w:val="28"/>
        </w:rPr>
        <w:t>den Kontrahenten hervorzuheben, wie dies nicht wenige Kritiker tun (so auch Lévy und Radisch, Lévy für Sartre, Radisch für Camus), sollten die Gemeinsamkeiten gewürdigt werden. Beide Denker verteidigen doch zweifellos die Freiheit, die Freiheit</w:t>
      </w:r>
      <w:r w:rsidRPr="00516410">
        <w:rPr>
          <w:rFonts w:ascii="Times New Roman" w:hAnsi="Times New Roman"/>
          <w:sz w:val="28"/>
          <w:szCs w:val="28"/>
        </w:rPr>
        <w:t>s</w:t>
      </w:r>
      <w:r w:rsidRPr="00516410">
        <w:rPr>
          <w:rFonts w:ascii="Times New Roman" w:hAnsi="Times New Roman"/>
          <w:sz w:val="28"/>
          <w:szCs w:val="28"/>
        </w:rPr>
        <w:t>rechte und das Glücksstreben jedes Menschen. Beide bekämpfen jede Form von Unfreiheit – sei sie ökonomischer, sozialer, pol</w:t>
      </w:r>
      <w:r w:rsidRPr="00516410">
        <w:rPr>
          <w:rFonts w:ascii="Times New Roman" w:hAnsi="Times New Roman"/>
          <w:sz w:val="28"/>
          <w:szCs w:val="28"/>
        </w:rPr>
        <w:t>i</w:t>
      </w:r>
      <w:r w:rsidRPr="00516410">
        <w:rPr>
          <w:rFonts w:ascii="Times New Roman" w:hAnsi="Times New Roman"/>
          <w:sz w:val="28"/>
          <w:szCs w:val="28"/>
        </w:rPr>
        <w:t xml:space="preserve">tischer, religiöser oder sonstiger Art. Wenn Sarte nach Ungarn 1956, Prag 1968 und Pariser Mai ’68 den Sowjetkommunismus scharf verurteilt, stellt er sich praktisch erneut an die Seite seines einstigen Freundes Camus.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Hinzu kommt, dass sowohl Sartre als auch Camus den g</w:t>
      </w:r>
      <w:r w:rsidRPr="00516410">
        <w:rPr>
          <w:rFonts w:ascii="Times New Roman" w:hAnsi="Times New Roman"/>
          <w:sz w:val="28"/>
          <w:szCs w:val="28"/>
        </w:rPr>
        <w:t>e</w:t>
      </w:r>
      <w:r w:rsidRPr="00516410">
        <w:rPr>
          <w:rFonts w:ascii="Times New Roman" w:hAnsi="Times New Roman"/>
          <w:sz w:val="28"/>
          <w:szCs w:val="28"/>
        </w:rPr>
        <w:t xml:space="preserve">schichtlichen Deter-minismus (das marxistische „Sinngesetz“) und die Festlegung der Geschichte auf ein utopisches Ziel der Zukunft ablehnen. Beide wollen keinen Nihilismus, son-dern Lebensbejahung und Gerechtigkeit.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Beide sind gegen den Totalitarismus</w:t>
      </w:r>
      <w:r w:rsidRPr="00516410">
        <w:rPr>
          <w:rFonts w:ascii="Times New Roman" w:hAnsi="Times New Roman"/>
          <w:sz w:val="28"/>
          <w:szCs w:val="28"/>
        </w:rPr>
        <w:t>. Müßig scheint es mir, darüber zu spekulieren, wie beide, lebten sie heute n</w:t>
      </w:r>
      <w:r w:rsidR="00340ECA" w:rsidRPr="00516410">
        <w:rPr>
          <w:rFonts w:ascii="Times New Roman" w:hAnsi="Times New Roman"/>
          <w:sz w:val="28"/>
          <w:szCs w:val="28"/>
        </w:rPr>
        <w:t>och, die neueste Form des Totali</w:t>
      </w:r>
      <w:r w:rsidRPr="00516410">
        <w:rPr>
          <w:rFonts w:ascii="Times New Roman" w:hAnsi="Times New Roman"/>
          <w:sz w:val="28"/>
          <w:szCs w:val="28"/>
        </w:rPr>
        <w:t xml:space="preserve">tarismus – die </w:t>
      </w:r>
      <w:r w:rsidRPr="00516410">
        <w:rPr>
          <w:rFonts w:ascii="Times New Roman" w:hAnsi="Times New Roman"/>
          <w:i/>
          <w:sz w:val="28"/>
          <w:szCs w:val="28"/>
        </w:rPr>
        <w:t>Globalisierung</w:t>
      </w:r>
      <w:r w:rsidRPr="00516410">
        <w:rPr>
          <w:rFonts w:ascii="Times New Roman" w:hAnsi="Times New Roman"/>
          <w:sz w:val="28"/>
          <w:szCs w:val="28"/>
        </w:rPr>
        <w:t xml:space="preserve"> – ei</w:t>
      </w:r>
      <w:r w:rsidRPr="00516410">
        <w:rPr>
          <w:rFonts w:ascii="Times New Roman" w:hAnsi="Times New Roman"/>
          <w:sz w:val="28"/>
          <w:szCs w:val="28"/>
        </w:rPr>
        <w:t>n</w:t>
      </w:r>
      <w:r w:rsidRPr="00516410">
        <w:rPr>
          <w:rFonts w:ascii="Times New Roman" w:hAnsi="Times New Roman"/>
          <w:sz w:val="28"/>
          <w:szCs w:val="28"/>
        </w:rPr>
        <w:t>schätzen würden. Das</w:t>
      </w:r>
      <w:r w:rsidR="00340ECA" w:rsidRPr="00516410">
        <w:rPr>
          <w:rFonts w:ascii="Times New Roman" w:hAnsi="Times New Roman"/>
          <w:sz w:val="28"/>
          <w:szCs w:val="28"/>
        </w:rPr>
        <w:t>s die sozialen Ungleich</w:t>
      </w:r>
      <w:r w:rsidRPr="00516410">
        <w:rPr>
          <w:rFonts w:ascii="Times New Roman" w:hAnsi="Times New Roman"/>
          <w:sz w:val="28"/>
          <w:szCs w:val="28"/>
        </w:rPr>
        <w:t>heiten sich ständig verschärfen, die Soziale Frage</w:t>
      </w:r>
      <w:r w:rsidR="00340ECA" w:rsidRPr="00516410">
        <w:rPr>
          <w:rFonts w:ascii="Times New Roman" w:hAnsi="Times New Roman"/>
          <w:sz w:val="28"/>
          <w:szCs w:val="28"/>
        </w:rPr>
        <w:t xml:space="preserve"> ungelöst bleibt, Elend, Ausbe</w:t>
      </w:r>
      <w:r w:rsidR="00340ECA" w:rsidRPr="00516410">
        <w:rPr>
          <w:rFonts w:ascii="Times New Roman" w:hAnsi="Times New Roman"/>
          <w:sz w:val="28"/>
          <w:szCs w:val="28"/>
        </w:rPr>
        <w:t>u</w:t>
      </w:r>
      <w:r w:rsidRPr="00516410">
        <w:rPr>
          <w:rFonts w:ascii="Times New Roman" w:hAnsi="Times New Roman"/>
          <w:sz w:val="28"/>
          <w:szCs w:val="28"/>
        </w:rPr>
        <w:t>tung und Unterdrückung – nicht nur in den Ländern der einst</w:t>
      </w:r>
      <w:r w:rsidRPr="00516410">
        <w:rPr>
          <w:rFonts w:ascii="Times New Roman" w:hAnsi="Times New Roman"/>
          <w:sz w:val="28"/>
          <w:szCs w:val="28"/>
        </w:rPr>
        <w:t>i</w:t>
      </w:r>
      <w:r w:rsidRPr="00516410">
        <w:rPr>
          <w:rFonts w:ascii="Times New Roman" w:hAnsi="Times New Roman"/>
          <w:sz w:val="28"/>
          <w:szCs w:val="28"/>
        </w:rPr>
        <w:t>gen „Dritten Welt“ – sich immer wieder und imme</w:t>
      </w:r>
      <w:r w:rsidR="00340ECA" w:rsidRPr="00516410">
        <w:rPr>
          <w:rFonts w:ascii="Times New Roman" w:hAnsi="Times New Roman"/>
          <w:sz w:val="28"/>
          <w:szCs w:val="28"/>
        </w:rPr>
        <w:t>r weiter au</w:t>
      </w:r>
      <w:r w:rsidR="00340ECA" w:rsidRPr="00516410">
        <w:rPr>
          <w:rFonts w:ascii="Times New Roman" w:hAnsi="Times New Roman"/>
          <w:sz w:val="28"/>
          <w:szCs w:val="28"/>
        </w:rPr>
        <w:t>s</w:t>
      </w:r>
      <w:r w:rsidR="00340ECA" w:rsidRPr="00516410">
        <w:rPr>
          <w:rFonts w:ascii="Times New Roman" w:hAnsi="Times New Roman"/>
          <w:sz w:val="28"/>
          <w:szCs w:val="28"/>
        </w:rPr>
        <w:t>breiten, die Mensch</w:t>
      </w:r>
      <w:r w:rsidRPr="00516410">
        <w:rPr>
          <w:rFonts w:ascii="Times New Roman" w:hAnsi="Times New Roman"/>
          <w:sz w:val="28"/>
          <w:szCs w:val="28"/>
        </w:rPr>
        <w:t xml:space="preserve">heit von einer Krise in die nächste taumelt – all dies hätten beide, Camus und Sartre, niemals hingenommen, niemals als „gottgewolltes Schicksal“ akzeptiert.  </w:t>
      </w:r>
    </w:p>
    <w:p w:rsidR="00AB22F2" w:rsidRPr="00516410" w:rsidRDefault="00AB22F2" w:rsidP="00AB22F2">
      <w:pPr>
        <w:pBdr>
          <w:bottom w:val="single" w:sz="4" w:space="1" w:color="auto"/>
        </w:pBdr>
        <w:rPr>
          <w:rFonts w:ascii="Times New Roman" w:hAnsi="Times New Roman"/>
          <w:sz w:val="28"/>
          <w:szCs w:val="28"/>
        </w:rPr>
      </w:pPr>
    </w:p>
    <w:p w:rsidR="00312E4D" w:rsidRPr="00516410" w:rsidRDefault="00F3341A"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w:t>
      </w:r>
      <w:r w:rsidR="009D5764" w:rsidRPr="00516410">
        <w:rPr>
          <w:rFonts w:ascii="Times New Roman" w:hAnsi="Times New Roman"/>
          <w:b/>
          <w:sz w:val="28"/>
          <w:szCs w:val="28"/>
        </w:rPr>
        <w:t xml:space="preserve">  </w:t>
      </w:r>
      <w:r w:rsidRPr="00516410">
        <w:rPr>
          <w:rFonts w:ascii="Times New Roman" w:hAnsi="Times New Roman"/>
          <w:b/>
          <w:sz w:val="28"/>
          <w:szCs w:val="28"/>
        </w:rPr>
        <w:t xml:space="preserve">   </w:t>
      </w:r>
    </w:p>
    <w:p w:rsidR="00312E4D" w:rsidRPr="00516410" w:rsidRDefault="00312E4D" w:rsidP="00AB22F2">
      <w:pPr>
        <w:pBdr>
          <w:bottom w:val="single" w:sz="4" w:space="1" w:color="auto"/>
        </w:pBdr>
        <w:ind w:firstLine="0"/>
        <w:rPr>
          <w:rFonts w:ascii="Times New Roman" w:hAnsi="Times New Roman"/>
          <w:b/>
          <w:sz w:val="28"/>
          <w:szCs w:val="28"/>
        </w:rPr>
      </w:pPr>
    </w:p>
    <w:p w:rsidR="00AB22F2" w:rsidRPr="00516410" w:rsidRDefault="00312E4D"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w:t>
      </w:r>
      <w:r w:rsidR="00AB22F2" w:rsidRPr="00516410">
        <w:rPr>
          <w:rFonts w:ascii="Times New Roman" w:hAnsi="Times New Roman"/>
          <w:b/>
          <w:sz w:val="28"/>
          <w:szCs w:val="28"/>
        </w:rPr>
        <w:t xml:space="preserve">Personalismus: Wert-Philosophie </w:t>
      </w:r>
      <w:r w:rsidR="00AB22F2" w:rsidRPr="00516410">
        <w:rPr>
          <w:rFonts w:ascii="Times New Roman" w:hAnsi="Times New Roman"/>
          <w:b/>
          <w:i/>
          <w:sz w:val="28"/>
          <w:szCs w:val="28"/>
        </w:rPr>
        <w:t>par exce</w:t>
      </w:r>
      <w:r w:rsidR="00AB22F2" w:rsidRPr="00516410">
        <w:rPr>
          <w:rFonts w:ascii="Times New Roman" w:hAnsi="Times New Roman"/>
          <w:b/>
          <w:i/>
          <w:sz w:val="28"/>
          <w:szCs w:val="28"/>
        </w:rPr>
        <w:t>l</w:t>
      </w:r>
      <w:r w:rsidR="00AB22F2" w:rsidRPr="00516410">
        <w:rPr>
          <w:rFonts w:ascii="Times New Roman" w:hAnsi="Times New Roman"/>
          <w:b/>
          <w:i/>
          <w:sz w:val="28"/>
          <w:szCs w:val="28"/>
        </w:rPr>
        <w:t>lence</w:t>
      </w:r>
      <w:r w:rsidR="00AB22F2" w:rsidRPr="00516410">
        <w:rPr>
          <w:rFonts w:ascii="Times New Roman" w:hAnsi="Times New Roman"/>
          <w:b/>
          <w:sz w:val="28"/>
          <w:szCs w:val="28"/>
        </w:rPr>
        <w:t>?</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w:t>
      </w:r>
      <w:r w:rsidR="00F3341A" w:rsidRPr="00516410">
        <w:rPr>
          <w:rFonts w:ascii="Times New Roman" w:hAnsi="Times New Roman"/>
          <w:b/>
          <w:sz w:val="28"/>
          <w:szCs w:val="28"/>
        </w:rPr>
        <w:t xml:space="preserve">   </w:t>
      </w:r>
      <w:r w:rsidRPr="00516410">
        <w:rPr>
          <w:rFonts w:ascii="Times New Roman" w:hAnsi="Times New Roman"/>
          <w:b/>
          <w:sz w:val="28"/>
          <w:szCs w:val="28"/>
        </w:rPr>
        <w:t xml:space="preserve">       Zum-Person-Begriff der Existenzphilos</w:t>
      </w:r>
      <w:r w:rsidRPr="00516410">
        <w:rPr>
          <w:rFonts w:ascii="Times New Roman" w:hAnsi="Times New Roman"/>
          <w:b/>
          <w:sz w:val="28"/>
          <w:szCs w:val="28"/>
        </w:rPr>
        <w:t>o</w:t>
      </w:r>
      <w:r w:rsidRPr="00516410">
        <w:rPr>
          <w:rFonts w:ascii="Times New Roman" w:hAnsi="Times New Roman"/>
          <w:b/>
          <w:sz w:val="28"/>
          <w:szCs w:val="28"/>
        </w:rPr>
        <w:t>phie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Nietzsche</w:t>
      </w:r>
      <w:r w:rsidRPr="00516410">
        <w:rPr>
          <w:rFonts w:ascii="Times New Roman" w:hAnsi="Times New Roman"/>
          <w:sz w:val="28"/>
          <w:szCs w:val="28"/>
        </w:rPr>
        <w:t xml:space="preserve"> predigte die „Umwertung aller Werte“ auf (und </w:t>
      </w:r>
      <w:r w:rsidRPr="00516410">
        <w:rPr>
          <w:rFonts w:ascii="Times New Roman" w:hAnsi="Times New Roman"/>
          <w:i/>
          <w:sz w:val="28"/>
          <w:szCs w:val="28"/>
        </w:rPr>
        <w:t>mit</w:t>
      </w:r>
      <w:r w:rsidRPr="00516410">
        <w:rPr>
          <w:rFonts w:ascii="Times New Roman" w:hAnsi="Times New Roman"/>
          <w:sz w:val="28"/>
          <w:szCs w:val="28"/>
        </w:rPr>
        <w:t>?) den Trümmern des Christentums, thematisierte aber alle</w:t>
      </w:r>
      <w:r w:rsidRPr="00516410">
        <w:rPr>
          <w:rFonts w:ascii="Times New Roman" w:hAnsi="Times New Roman"/>
          <w:sz w:val="28"/>
          <w:szCs w:val="28"/>
        </w:rPr>
        <w:t>n</w:t>
      </w:r>
      <w:r w:rsidRPr="00516410">
        <w:rPr>
          <w:rFonts w:ascii="Times New Roman" w:hAnsi="Times New Roman"/>
          <w:sz w:val="28"/>
          <w:szCs w:val="28"/>
        </w:rPr>
        <w:t>falls beiläufig das – schon urchristlich betonte – Person-Sein des Menschen. Trotzdem lassen sich zwischen seinem Person- und seinem Wert-Begriff Verbindungen erkennen: Der Philosoph, der Künstler und der „Heilige“ (der Altruist) sollen diejenigen neuen Werte schaf-fen, die dem Übermenschen (der „Über-Person“?) den Weg bereiten.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Ähnliches gilt für frühere existenzialistische „Vorläufer“ des modernen Personalismus, so für </w:t>
      </w:r>
      <w:r w:rsidRPr="00516410">
        <w:rPr>
          <w:rFonts w:ascii="Times New Roman" w:hAnsi="Times New Roman"/>
          <w:i/>
          <w:sz w:val="28"/>
          <w:szCs w:val="28"/>
        </w:rPr>
        <w:t>Pascal</w:t>
      </w:r>
      <w:r w:rsidRPr="00516410">
        <w:rPr>
          <w:rFonts w:ascii="Times New Roman" w:hAnsi="Times New Roman"/>
          <w:sz w:val="28"/>
          <w:szCs w:val="28"/>
        </w:rPr>
        <w:t xml:space="preserve"> und </w:t>
      </w:r>
      <w:r w:rsidRPr="00516410">
        <w:rPr>
          <w:rFonts w:ascii="Times New Roman" w:hAnsi="Times New Roman"/>
          <w:i/>
          <w:sz w:val="28"/>
          <w:szCs w:val="28"/>
        </w:rPr>
        <w:t>Kierkegaard</w:t>
      </w:r>
      <w:r w:rsidRPr="00516410">
        <w:rPr>
          <w:rFonts w:ascii="Times New Roman" w:hAnsi="Times New Roman"/>
          <w:sz w:val="28"/>
          <w:szCs w:val="28"/>
        </w:rPr>
        <w:t>. Pascal plädiert für die „Gründe des Herzens“, die der Vernunft gar nicht zugänglich sind. Und die Vernunft allein ist ohnmächtig angesichts der ungeheueren Kräfte der Natur und des Kosmos, die den Menschen in die totale Verzweiflung treiben müssten –</w:t>
      </w:r>
      <w:r w:rsidR="00760FB4" w:rsidRPr="00516410">
        <w:rPr>
          <w:rFonts w:ascii="Times New Roman" w:hAnsi="Times New Roman"/>
          <w:sz w:val="28"/>
          <w:szCs w:val="28"/>
        </w:rPr>
        <w:t xml:space="preserve"> </w:t>
      </w:r>
      <w:r w:rsidRPr="00516410">
        <w:rPr>
          <w:rFonts w:ascii="Times New Roman" w:hAnsi="Times New Roman"/>
          <w:sz w:val="28"/>
          <w:szCs w:val="28"/>
        </w:rPr>
        <w:t>gäbe es nicht die spirituellen, religiösen Erfahrungen, die den Menschen über sich hinauswachsen lassen. Im göttlichen, pe</w:t>
      </w:r>
      <w:r w:rsidRPr="00516410">
        <w:rPr>
          <w:rFonts w:ascii="Times New Roman" w:hAnsi="Times New Roman"/>
          <w:sz w:val="28"/>
          <w:szCs w:val="28"/>
        </w:rPr>
        <w:t>r</w:t>
      </w:r>
      <w:r w:rsidRPr="00516410">
        <w:rPr>
          <w:rFonts w:ascii="Times New Roman" w:hAnsi="Times New Roman"/>
          <w:sz w:val="28"/>
          <w:szCs w:val="28"/>
        </w:rPr>
        <w:t>sonalen Geist erfährt der Mensch per</w:t>
      </w:r>
      <w:r w:rsidR="00340ECA" w:rsidRPr="00516410">
        <w:rPr>
          <w:rFonts w:ascii="Times New Roman" w:hAnsi="Times New Roman"/>
          <w:sz w:val="28"/>
          <w:szCs w:val="28"/>
        </w:rPr>
        <w:t>s</w:t>
      </w:r>
      <w:r w:rsidRPr="00516410">
        <w:rPr>
          <w:rFonts w:ascii="Times New Roman" w:hAnsi="Times New Roman"/>
          <w:sz w:val="28"/>
          <w:szCs w:val="28"/>
        </w:rPr>
        <w:t>onale Dimensionen, die das pure, naturgebundene Me</w:t>
      </w:r>
      <w:r w:rsidR="00340ECA" w:rsidRPr="00516410">
        <w:rPr>
          <w:rFonts w:ascii="Times New Roman" w:hAnsi="Times New Roman"/>
          <w:sz w:val="28"/>
          <w:szCs w:val="28"/>
        </w:rPr>
        <w:t>nsch-Sein übersteigen, transze</w:t>
      </w:r>
      <w:r w:rsidR="00340ECA" w:rsidRPr="00516410">
        <w:rPr>
          <w:rFonts w:ascii="Times New Roman" w:hAnsi="Times New Roman"/>
          <w:sz w:val="28"/>
          <w:szCs w:val="28"/>
        </w:rPr>
        <w:t>n</w:t>
      </w:r>
      <w:r w:rsidRPr="00516410">
        <w:rPr>
          <w:rFonts w:ascii="Times New Roman" w:hAnsi="Times New Roman"/>
          <w:sz w:val="28"/>
          <w:szCs w:val="28"/>
        </w:rPr>
        <w:t>dieren. – Kann es aber – außerhalb der Reli</w:t>
      </w:r>
      <w:r w:rsidR="00340ECA" w:rsidRPr="00516410">
        <w:rPr>
          <w:rFonts w:ascii="Times New Roman" w:hAnsi="Times New Roman"/>
          <w:sz w:val="28"/>
          <w:szCs w:val="28"/>
        </w:rPr>
        <w:t>gion – etwas geben, das den Men</w:t>
      </w:r>
      <w:r w:rsidRPr="00516410">
        <w:rPr>
          <w:rFonts w:ascii="Times New Roman" w:hAnsi="Times New Roman"/>
          <w:sz w:val="28"/>
          <w:szCs w:val="28"/>
        </w:rPr>
        <w:t>schen transzendiert, ihn über sich selbst hinaus</w:t>
      </w:r>
      <w:r w:rsidRPr="00516410">
        <w:rPr>
          <w:rFonts w:ascii="Times New Roman" w:hAnsi="Times New Roman"/>
          <w:sz w:val="28"/>
          <w:szCs w:val="28"/>
        </w:rPr>
        <w:t>t</w:t>
      </w:r>
      <w:r w:rsidRPr="00516410">
        <w:rPr>
          <w:rFonts w:ascii="Times New Roman" w:hAnsi="Times New Roman"/>
          <w:sz w:val="28"/>
          <w:szCs w:val="28"/>
        </w:rPr>
        <w:t>reibt?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Sören Kierkegaard</w:t>
      </w:r>
      <w:r w:rsidRPr="00516410">
        <w:rPr>
          <w:rFonts w:ascii="Times New Roman" w:hAnsi="Times New Roman"/>
          <w:sz w:val="28"/>
          <w:szCs w:val="28"/>
        </w:rPr>
        <w:t xml:space="preserve"> (1813-55) behauptet, dieses Transzendi</w:t>
      </w:r>
      <w:r w:rsidRPr="00516410">
        <w:rPr>
          <w:rFonts w:ascii="Times New Roman" w:hAnsi="Times New Roman"/>
          <w:sz w:val="28"/>
          <w:szCs w:val="28"/>
        </w:rPr>
        <w:t>e</w:t>
      </w:r>
      <w:r w:rsidRPr="00516410">
        <w:rPr>
          <w:rFonts w:ascii="Times New Roman" w:hAnsi="Times New Roman"/>
          <w:sz w:val="28"/>
          <w:szCs w:val="28"/>
        </w:rPr>
        <w:t xml:space="preserve">rende sei – unter anderem – dasjenige, was die </w:t>
      </w:r>
      <w:r w:rsidRPr="00516410">
        <w:rPr>
          <w:rFonts w:ascii="Times New Roman" w:hAnsi="Times New Roman"/>
          <w:i/>
          <w:sz w:val="28"/>
          <w:szCs w:val="28"/>
        </w:rPr>
        <w:t>Ethik</w:t>
      </w:r>
      <w:r w:rsidRPr="00516410">
        <w:rPr>
          <w:rFonts w:ascii="Times New Roman" w:hAnsi="Times New Roman"/>
          <w:sz w:val="28"/>
          <w:szCs w:val="28"/>
        </w:rPr>
        <w:t xml:space="preserve"> an die Ste</w:t>
      </w:r>
      <w:r w:rsidRPr="00516410">
        <w:rPr>
          <w:rFonts w:ascii="Times New Roman" w:hAnsi="Times New Roman"/>
          <w:sz w:val="28"/>
          <w:szCs w:val="28"/>
        </w:rPr>
        <w:t>l</w:t>
      </w:r>
      <w:r w:rsidRPr="00516410">
        <w:rPr>
          <w:rFonts w:ascii="Times New Roman" w:hAnsi="Times New Roman"/>
          <w:sz w:val="28"/>
          <w:szCs w:val="28"/>
        </w:rPr>
        <w:t>le der Ästheti</w:t>
      </w:r>
      <w:r w:rsidR="00241179" w:rsidRPr="00516410">
        <w:rPr>
          <w:rFonts w:ascii="Times New Roman" w:hAnsi="Times New Roman"/>
          <w:sz w:val="28"/>
          <w:szCs w:val="28"/>
        </w:rPr>
        <w:t>k treten lässt. Der Ästhet suche</w:t>
      </w:r>
      <w:r w:rsidRPr="00516410">
        <w:rPr>
          <w:rFonts w:ascii="Times New Roman" w:hAnsi="Times New Roman"/>
          <w:sz w:val="28"/>
          <w:szCs w:val="28"/>
        </w:rPr>
        <w:t xml:space="preserve"> nichts weiter als den unein</w:t>
      </w:r>
      <w:r w:rsidR="00241179" w:rsidRPr="00516410">
        <w:rPr>
          <w:rFonts w:ascii="Times New Roman" w:hAnsi="Times New Roman"/>
          <w:sz w:val="28"/>
          <w:szCs w:val="28"/>
        </w:rPr>
        <w:t>geschränkten Lebensgenuss, mache</w:t>
      </w:r>
      <w:r w:rsidRPr="00516410">
        <w:rPr>
          <w:rFonts w:ascii="Times New Roman" w:hAnsi="Times New Roman"/>
          <w:sz w:val="28"/>
          <w:szCs w:val="28"/>
        </w:rPr>
        <w:t xml:space="preserve"> sich dadurch aber abhängig von </w:t>
      </w:r>
      <w:r w:rsidRPr="00516410">
        <w:rPr>
          <w:rFonts w:ascii="Times New Roman" w:hAnsi="Times New Roman"/>
          <w:i/>
          <w:sz w:val="28"/>
          <w:szCs w:val="28"/>
        </w:rPr>
        <w:t xml:space="preserve">äußeren </w:t>
      </w:r>
      <w:r w:rsidRPr="00516410">
        <w:rPr>
          <w:rFonts w:ascii="Times New Roman" w:hAnsi="Times New Roman"/>
          <w:sz w:val="28"/>
          <w:szCs w:val="28"/>
        </w:rPr>
        <w:t>Gegebenheiten, die ihn in Gefahr bringen können. Woraus letztlich nur Verzweiflung entstehen könne. Aus dieser uner-träglichen Lage sieht Kierkegaard nur einen einzigen Ausweg: den beherzten „Sprung“ zum Selbst-Sein, zu „sich selbst in seiner ewigen Gültigkeit“. Erst diese Ankunft im Selbst eröffnet die Selbst-</w:t>
      </w:r>
      <w:r w:rsidRPr="00516410">
        <w:rPr>
          <w:rFonts w:ascii="Times New Roman" w:hAnsi="Times New Roman"/>
          <w:i/>
          <w:sz w:val="28"/>
          <w:szCs w:val="28"/>
        </w:rPr>
        <w:t>Wahl</w:t>
      </w:r>
      <w:r w:rsidRPr="00516410">
        <w:rPr>
          <w:rFonts w:ascii="Times New Roman" w:hAnsi="Times New Roman"/>
          <w:sz w:val="28"/>
          <w:szCs w:val="28"/>
        </w:rPr>
        <w:t>, d.h. die Wahl der „Wirklichkeit der Freiheit als Möglichkeit für die Möglichkeit“, was den Z</w:t>
      </w:r>
      <w:r w:rsidRPr="00516410">
        <w:rPr>
          <w:rFonts w:ascii="Times New Roman" w:hAnsi="Times New Roman"/>
          <w:sz w:val="28"/>
          <w:szCs w:val="28"/>
        </w:rPr>
        <w:t>u</w:t>
      </w:r>
      <w:r w:rsidRPr="00516410">
        <w:rPr>
          <w:rFonts w:ascii="Times New Roman" w:hAnsi="Times New Roman"/>
          <w:sz w:val="28"/>
          <w:szCs w:val="28"/>
        </w:rPr>
        <w:t>gang zum Unbedingten, nämlich zur Setzung der Differenz von Gut und Böse bedeute. Aber damit auch die Einsicht in die mö</w:t>
      </w:r>
      <w:r w:rsidRPr="00516410">
        <w:rPr>
          <w:rFonts w:ascii="Times New Roman" w:hAnsi="Times New Roman"/>
          <w:sz w:val="28"/>
          <w:szCs w:val="28"/>
        </w:rPr>
        <w:t>g</w:t>
      </w:r>
      <w:r w:rsidRPr="00516410">
        <w:rPr>
          <w:rFonts w:ascii="Times New Roman" w:hAnsi="Times New Roman"/>
          <w:sz w:val="28"/>
          <w:szCs w:val="28"/>
        </w:rPr>
        <w:t xml:space="preserve">liche Verstrickung in Schuld und Reue – wodurch erneut die Religion ins Spiel kommt, d.h. eine Dimension, die sowohl über das Ästhetische als auch über das Ethische hinausweist. (Vgl. </w:t>
      </w:r>
      <w:r w:rsidR="00235527" w:rsidRPr="00516410">
        <w:rPr>
          <w:rFonts w:ascii="Times New Roman" w:hAnsi="Times New Roman"/>
          <w:i/>
          <w:sz w:val="28"/>
          <w:szCs w:val="28"/>
        </w:rPr>
        <w:t>Lexikon der philoso</w:t>
      </w:r>
      <w:r w:rsidRPr="00516410">
        <w:rPr>
          <w:rFonts w:ascii="Times New Roman" w:hAnsi="Times New Roman"/>
          <w:i/>
          <w:sz w:val="28"/>
          <w:szCs w:val="28"/>
        </w:rPr>
        <w:t>phischen Werke</w:t>
      </w:r>
      <w:r w:rsidRPr="00516410">
        <w:rPr>
          <w:rFonts w:ascii="Times New Roman" w:hAnsi="Times New Roman"/>
          <w:sz w:val="28"/>
          <w:szCs w:val="28"/>
        </w:rPr>
        <w:t>,</w:t>
      </w:r>
      <w:r w:rsidRPr="00516410">
        <w:rPr>
          <w:rFonts w:ascii="Times New Roman" w:hAnsi="Times New Roman"/>
          <w:b/>
          <w:sz w:val="28"/>
          <w:szCs w:val="28"/>
        </w:rPr>
        <w:t xml:space="preserve">  </w:t>
      </w:r>
      <w:r w:rsidRPr="00516410">
        <w:rPr>
          <w:rFonts w:ascii="Times New Roman" w:hAnsi="Times New Roman"/>
          <w:sz w:val="28"/>
          <w:szCs w:val="28"/>
        </w:rPr>
        <w:t>a.a.O. S. 48, 220.)</w:t>
      </w:r>
      <w:r w:rsidRPr="00516410">
        <w:rPr>
          <w:rFonts w:ascii="Times New Roman" w:hAnsi="Times New Roman"/>
          <w:b/>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Es sind allemal Gedanken, die auf die Personalitäts-Vorstellungen von Exis-tenzphilosophen des 20. Jahrhunderts – Heidegger, Jaspers, Sartre, Camus – ein-gewirkt haben.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Bei Heidegger allerdings nur in geringem Maße, weil er es nicht für möglich hält, vom Person-Sein aus das Sein als solches zu erschließen. Kierkegaards Idee des „Übersteigens“ kehrt j</w:t>
      </w:r>
      <w:r w:rsidRPr="00516410">
        <w:rPr>
          <w:rFonts w:ascii="Times New Roman" w:hAnsi="Times New Roman"/>
          <w:sz w:val="28"/>
          <w:szCs w:val="28"/>
        </w:rPr>
        <w:t>e</w:t>
      </w:r>
      <w:r w:rsidRPr="00516410">
        <w:rPr>
          <w:rFonts w:ascii="Times New Roman" w:hAnsi="Times New Roman"/>
          <w:sz w:val="28"/>
          <w:szCs w:val="28"/>
        </w:rPr>
        <w:t>doch bei Heidegger wieder, so, wenn er den Men-schen zum „Seinshirten“ erklärt, der mit seiner Sprache „das Haus des Seins bewohnt und im „Überstieg“, d.h. im „Hinaus-Stehen ins Sein“, über das Selbst-Sein entscheide.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Karl Jaspers</w:t>
      </w:r>
      <w:r w:rsidRPr="00516410">
        <w:rPr>
          <w:rFonts w:ascii="Times New Roman" w:hAnsi="Times New Roman"/>
          <w:sz w:val="28"/>
          <w:szCs w:val="28"/>
        </w:rPr>
        <w:t xml:space="preserve"> (1883-1969) behauptet, man könne „das ganze Leben aus einer Persönlichkeitsanlage ableiten“. Er will die Existenz des Menschen „erhellen“, so in „Grenzsituationen“, in Auseinandersetzungen mit Angst, Endlichkeit, Tod und Tran</w:t>
      </w:r>
      <w:r w:rsidRPr="00516410">
        <w:rPr>
          <w:rFonts w:ascii="Times New Roman" w:hAnsi="Times New Roman"/>
          <w:sz w:val="28"/>
          <w:szCs w:val="28"/>
        </w:rPr>
        <w:t>s</w:t>
      </w:r>
      <w:r w:rsidRPr="00516410">
        <w:rPr>
          <w:rFonts w:ascii="Times New Roman" w:hAnsi="Times New Roman"/>
          <w:sz w:val="28"/>
          <w:szCs w:val="28"/>
        </w:rPr>
        <w:t>zendenz (= Freiheit). Existenz definiert er als „Selbst als Perso</w:t>
      </w:r>
      <w:r w:rsidRPr="00516410">
        <w:rPr>
          <w:rFonts w:ascii="Times New Roman" w:hAnsi="Times New Roman"/>
          <w:sz w:val="28"/>
          <w:szCs w:val="28"/>
        </w:rPr>
        <w:t>n</w:t>
      </w:r>
      <w:r w:rsidRPr="00516410">
        <w:rPr>
          <w:rFonts w:ascii="Times New Roman" w:hAnsi="Times New Roman"/>
          <w:sz w:val="28"/>
          <w:szCs w:val="28"/>
        </w:rPr>
        <w:t xml:space="preserve">sein“, das sich authentisch jedoch nur im Mit-Sein mit anderen Personen entfalten kann. – Es ist ein „philosophischer Glaube“, den Jaspers nicht religiös, sondern ethisch begründet. (Hierzu: Annemarie Pieper: </w:t>
      </w:r>
      <w:r w:rsidRPr="00516410">
        <w:rPr>
          <w:rFonts w:ascii="Times New Roman" w:hAnsi="Times New Roman"/>
          <w:i/>
          <w:sz w:val="28"/>
          <w:szCs w:val="28"/>
        </w:rPr>
        <w:t xml:space="preserve">„Person“ in der Existenzphilosophie, </w:t>
      </w:r>
      <w:r w:rsidRPr="00516410">
        <w:rPr>
          <w:rFonts w:ascii="Times New Roman" w:hAnsi="Times New Roman"/>
          <w:sz w:val="28"/>
          <w:szCs w:val="28"/>
        </w:rPr>
        <w:t>in Di</w:t>
      </w:r>
      <w:r w:rsidRPr="00516410">
        <w:rPr>
          <w:rFonts w:ascii="Times New Roman" w:hAnsi="Times New Roman"/>
          <w:sz w:val="28"/>
          <w:szCs w:val="28"/>
        </w:rPr>
        <w:t>e</w:t>
      </w:r>
      <w:r w:rsidRPr="00516410">
        <w:rPr>
          <w:rFonts w:ascii="Times New Roman" w:hAnsi="Times New Roman"/>
          <w:sz w:val="28"/>
          <w:szCs w:val="28"/>
        </w:rPr>
        <w:t>ter Sturma (Hrsg.):</w:t>
      </w:r>
      <w:r w:rsidRPr="00516410">
        <w:rPr>
          <w:rFonts w:ascii="Times New Roman" w:hAnsi="Times New Roman"/>
          <w:i/>
          <w:sz w:val="28"/>
          <w:szCs w:val="28"/>
        </w:rPr>
        <w:t xml:space="preserve"> Person</w:t>
      </w:r>
      <w:r w:rsidRPr="00516410">
        <w:rPr>
          <w:rFonts w:ascii="Times New Roman" w:hAnsi="Times New Roman"/>
          <w:sz w:val="28"/>
          <w:szCs w:val="28"/>
        </w:rPr>
        <w:t xml:space="preserve"> …, Paderborn 2001, S. 155-157.)</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Auch bei </w:t>
      </w:r>
      <w:r w:rsidRPr="00516410">
        <w:rPr>
          <w:rFonts w:ascii="Times New Roman" w:hAnsi="Times New Roman"/>
          <w:i/>
          <w:sz w:val="28"/>
          <w:szCs w:val="28"/>
        </w:rPr>
        <w:t>Sartre</w:t>
      </w:r>
      <w:r w:rsidRPr="00516410">
        <w:rPr>
          <w:rFonts w:ascii="Times New Roman" w:hAnsi="Times New Roman"/>
          <w:sz w:val="28"/>
          <w:szCs w:val="28"/>
        </w:rPr>
        <w:t xml:space="preserve"> wird der Mensch selbst zum Urheber des Person-Seins, aller-dings in der angeblich „absoluten“ Freiheit“, zu der man verurteilt sei (s.o.).</w:t>
      </w:r>
    </w:p>
    <w:p w:rsidR="00AB22F2" w:rsidRPr="00516410" w:rsidRDefault="00AB22F2" w:rsidP="00AB22F2">
      <w:pPr>
        <w:pBdr>
          <w:bottom w:val="single" w:sz="4" w:space="1" w:color="auto"/>
        </w:pBdr>
        <w:rPr>
          <w:rFonts w:ascii="Times New Roman" w:hAnsi="Times New Roman"/>
          <w:vanish/>
          <w:sz w:val="28"/>
          <w:szCs w:val="28"/>
        </w:rPr>
      </w:pPr>
      <w:r w:rsidRPr="00516410">
        <w:rPr>
          <w:rFonts w:ascii="Times New Roman" w:hAnsi="Times New Roman"/>
          <w:i/>
          <w:sz w:val="28"/>
          <w:szCs w:val="28"/>
        </w:rPr>
        <w:t xml:space="preserve">Camus </w:t>
      </w:r>
      <w:r w:rsidRPr="00516410">
        <w:rPr>
          <w:rFonts w:ascii="Times New Roman" w:hAnsi="Times New Roman"/>
          <w:sz w:val="28"/>
          <w:szCs w:val="28"/>
        </w:rPr>
        <w:t>hält „gemeinsames Person-Sein“ nur dann für mö</w:t>
      </w:r>
      <w:r w:rsidRPr="00516410">
        <w:rPr>
          <w:rFonts w:ascii="Times New Roman" w:hAnsi="Times New Roman"/>
          <w:sz w:val="28"/>
          <w:szCs w:val="28"/>
        </w:rPr>
        <w:t>g</w:t>
      </w:r>
      <w:r w:rsidRPr="00516410">
        <w:rPr>
          <w:rFonts w:ascii="Times New Roman" w:hAnsi="Times New Roman"/>
          <w:sz w:val="28"/>
          <w:szCs w:val="28"/>
        </w:rPr>
        <w:t>lich, wenn Solida-rität herrscht, am ehesten noch in echten Freundschafts-Beziehungen. Personen können sich mit der N</w:t>
      </w:r>
      <w:r w:rsidRPr="00516410">
        <w:rPr>
          <w:rFonts w:ascii="Times New Roman" w:hAnsi="Times New Roman"/>
          <w:sz w:val="28"/>
          <w:szCs w:val="28"/>
        </w:rPr>
        <w:t>a</w:t>
      </w:r>
      <w:r w:rsidRPr="00516410">
        <w:rPr>
          <w:rFonts w:ascii="Times New Roman" w:hAnsi="Times New Roman"/>
          <w:sz w:val="28"/>
          <w:szCs w:val="28"/>
        </w:rPr>
        <w:t xml:space="preserve">tur und </w:t>
      </w:r>
      <w:r w:rsidRPr="00516410">
        <w:rPr>
          <w:rFonts w:ascii="Times New Roman" w:hAnsi="Times New Roman"/>
          <w:i/>
          <w:sz w:val="28"/>
          <w:szCs w:val="28"/>
        </w:rPr>
        <w:t>durch ihre Natur</w:t>
      </w:r>
      <w:r w:rsidRPr="00516410">
        <w:rPr>
          <w:rFonts w:ascii="Times New Roman" w:hAnsi="Times New Roman"/>
          <w:sz w:val="28"/>
          <w:szCs w:val="28"/>
        </w:rPr>
        <w:t xml:space="preserve"> solidarisch fühlen und verhalten, sogar – wie Sisyphos – im Kampf gegen das Absurde.</w:t>
      </w:r>
      <w:r w:rsidRPr="00516410">
        <w:rPr>
          <w:rFonts w:ascii="Times New Roman" w:hAnsi="Times New Roman"/>
          <w:vanish/>
          <w:sz w:val="28"/>
          <w:szCs w:val="28"/>
        </w:rPr>
        <w:t>hält h</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 xml:space="preserve">      ‚Persona‘ – zur Geschichte des Person-Begriffs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Näher zu bestimmen bleibt, was eigentlich unter dem Begriff </w:t>
      </w:r>
      <w:r w:rsidRPr="00516410">
        <w:rPr>
          <w:rFonts w:ascii="Times New Roman" w:hAnsi="Times New Roman"/>
          <w:i/>
          <w:sz w:val="28"/>
          <w:szCs w:val="28"/>
        </w:rPr>
        <w:t>Person</w:t>
      </w:r>
      <w:r w:rsidRPr="00516410">
        <w:rPr>
          <w:rFonts w:ascii="Times New Roman" w:hAnsi="Times New Roman"/>
          <w:sz w:val="28"/>
          <w:szCs w:val="28"/>
        </w:rPr>
        <w:t xml:space="preserve"> zu ver-stehen sein soll. Wobei eine fast 3 Jahrtausende (!) währende Tradition zu be-rücksichtigen ist, deren Aufarbe</w:t>
      </w:r>
      <w:r w:rsidRPr="00516410">
        <w:rPr>
          <w:rFonts w:ascii="Times New Roman" w:hAnsi="Times New Roman"/>
          <w:sz w:val="28"/>
          <w:szCs w:val="28"/>
        </w:rPr>
        <w:t>i</w:t>
      </w:r>
      <w:r w:rsidRPr="00516410">
        <w:rPr>
          <w:rFonts w:ascii="Times New Roman" w:hAnsi="Times New Roman"/>
          <w:sz w:val="28"/>
          <w:szCs w:val="28"/>
        </w:rPr>
        <w:t>tung in zahlreichen Veröffentlichungen</w:t>
      </w:r>
      <w:r w:rsidRPr="00516410">
        <w:rPr>
          <w:rStyle w:val="Funotenzeichen"/>
          <w:rFonts w:ascii="Times New Roman" w:hAnsi="Times New Roman"/>
          <w:sz w:val="28"/>
          <w:szCs w:val="28"/>
        </w:rPr>
        <w:footnoteReference w:customMarkFollows="1" w:id="198"/>
        <w:t>197</w:t>
      </w:r>
      <w:r w:rsidRPr="00516410">
        <w:rPr>
          <w:rFonts w:ascii="Times New Roman" w:hAnsi="Times New Roman"/>
          <w:sz w:val="28"/>
          <w:szCs w:val="28"/>
        </w:rPr>
        <w:t xml:space="preserve"> immer wieder ve</w:t>
      </w:r>
      <w:r w:rsidRPr="00516410">
        <w:rPr>
          <w:rFonts w:ascii="Times New Roman" w:hAnsi="Times New Roman"/>
          <w:sz w:val="28"/>
          <w:szCs w:val="28"/>
        </w:rPr>
        <w:t>r</w:t>
      </w:r>
      <w:r w:rsidRPr="00516410">
        <w:rPr>
          <w:rFonts w:ascii="Times New Roman" w:hAnsi="Times New Roman"/>
          <w:sz w:val="28"/>
          <w:szCs w:val="28"/>
        </w:rPr>
        <w:t>sucht wurde.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‚Persona‘ ist zweifellos ein ursprünglich lateinisches Wort mit den Bedeu-tungen</w:t>
      </w:r>
      <w:r w:rsidR="00340ECA" w:rsidRPr="00516410">
        <w:rPr>
          <w:rFonts w:ascii="Times New Roman" w:hAnsi="Times New Roman"/>
          <w:sz w:val="28"/>
          <w:szCs w:val="28"/>
        </w:rPr>
        <w:t xml:space="preserve"> </w:t>
      </w:r>
      <w:r w:rsidRPr="00516410">
        <w:rPr>
          <w:rFonts w:ascii="Times New Roman" w:hAnsi="Times New Roman"/>
          <w:sz w:val="28"/>
          <w:szCs w:val="28"/>
        </w:rPr>
        <w:t>’Maske; Rolle, Charakter; äußere Lage, Ste</w:t>
      </w:r>
      <w:r w:rsidRPr="00516410">
        <w:rPr>
          <w:rFonts w:ascii="Times New Roman" w:hAnsi="Times New Roman"/>
          <w:sz w:val="28"/>
          <w:szCs w:val="28"/>
        </w:rPr>
        <w:t>l</w:t>
      </w:r>
      <w:r w:rsidRPr="00516410">
        <w:rPr>
          <w:rFonts w:ascii="Times New Roman" w:hAnsi="Times New Roman"/>
          <w:sz w:val="28"/>
          <w:szCs w:val="28"/>
        </w:rPr>
        <w:t>lung, Würde; Person, Persön-lichkeit‘. Wobei schon der Schritt von der ‚Maske‘ zum ‚Charakter‘ eine bemer-kenswerte Bede</w:t>
      </w:r>
      <w:r w:rsidRPr="00516410">
        <w:rPr>
          <w:rFonts w:ascii="Times New Roman" w:hAnsi="Times New Roman"/>
          <w:sz w:val="28"/>
          <w:szCs w:val="28"/>
        </w:rPr>
        <w:t>u</w:t>
      </w:r>
      <w:r w:rsidRPr="00516410">
        <w:rPr>
          <w:rFonts w:ascii="Times New Roman" w:hAnsi="Times New Roman"/>
          <w:sz w:val="28"/>
          <w:szCs w:val="28"/>
        </w:rPr>
        <w:t xml:space="preserve">tungserweiterung enthält, und zwar sowohl dem Umfang (Ex-tension) als auch dem Inhalt (Intension) nach. Nicht das Äußere („die Maske“), sondern der </w:t>
      </w:r>
      <w:r w:rsidRPr="00516410">
        <w:rPr>
          <w:rFonts w:ascii="Times New Roman" w:hAnsi="Times New Roman"/>
          <w:i/>
          <w:sz w:val="28"/>
          <w:szCs w:val="28"/>
        </w:rPr>
        <w:t>Charakter</w:t>
      </w:r>
      <w:r w:rsidRPr="00516410">
        <w:rPr>
          <w:rFonts w:ascii="Times New Roman" w:hAnsi="Times New Roman"/>
          <w:sz w:val="28"/>
          <w:szCs w:val="28"/>
        </w:rPr>
        <w:t xml:space="preserve"> bildet die Grundlage der Personalität und ihrer Würde, die dann als „Persönlichkeit“ b</w:t>
      </w:r>
      <w:r w:rsidRPr="00516410">
        <w:rPr>
          <w:rFonts w:ascii="Times New Roman" w:hAnsi="Times New Roman"/>
          <w:sz w:val="28"/>
          <w:szCs w:val="28"/>
        </w:rPr>
        <w:t>e</w:t>
      </w:r>
      <w:r w:rsidRPr="00516410">
        <w:rPr>
          <w:rFonts w:ascii="Times New Roman" w:hAnsi="Times New Roman"/>
          <w:sz w:val="28"/>
          <w:szCs w:val="28"/>
        </w:rPr>
        <w:t>reits den ganzen Menschen betrifft, also nicht nur das, was er von Natur und Herkunft aus ist, sondern auch das, was er aus seiner Person in seinem ganzen Leben macht.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Gestritten wurde lange Zeit über die Herkunft des Wortes ‚persona‘. Ein-leuchtend scheint eine Herleitung aus dem al</w:t>
      </w:r>
      <w:r w:rsidRPr="00516410">
        <w:rPr>
          <w:rFonts w:ascii="Times New Roman" w:hAnsi="Times New Roman"/>
          <w:sz w:val="28"/>
          <w:szCs w:val="28"/>
        </w:rPr>
        <w:t>t</w:t>
      </w:r>
      <w:r w:rsidRPr="00516410">
        <w:rPr>
          <w:rFonts w:ascii="Times New Roman" w:hAnsi="Times New Roman"/>
          <w:sz w:val="28"/>
          <w:szCs w:val="28"/>
        </w:rPr>
        <w:t>griechischen ‚prósopon‘ (zunächst in den Bedeutungen ‚Obe</w:t>
      </w:r>
      <w:r w:rsidRPr="00516410">
        <w:rPr>
          <w:rFonts w:ascii="Times New Roman" w:hAnsi="Times New Roman"/>
          <w:sz w:val="28"/>
          <w:szCs w:val="28"/>
        </w:rPr>
        <w:t>r</w:t>
      </w:r>
      <w:r w:rsidRPr="00516410">
        <w:rPr>
          <w:rFonts w:ascii="Times New Roman" w:hAnsi="Times New Roman"/>
          <w:sz w:val="28"/>
          <w:szCs w:val="28"/>
        </w:rPr>
        <w:t>fläche, Maske, Gesicht, Antlitz, Aussehen‘) in Verbindung mit dem etruskischen ‚phersu‘ (‚Maske, Maske des Schauspielers‘) zur lateinischen ‚persona‘.</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Unübersehbar ist sodann die Verwandtschaft der lateinischen Wörter ‚perso-na‘ und ‚personare‘ („hindurchtönen“). Von ‚pe</w:t>
      </w:r>
      <w:r w:rsidRPr="00516410">
        <w:rPr>
          <w:rFonts w:ascii="Times New Roman" w:hAnsi="Times New Roman"/>
          <w:sz w:val="28"/>
          <w:szCs w:val="28"/>
        </w:rPr>
        <w:t>r</w:t>
      </w:r>
      <w:r w:rsidRPr="00516410">
        <w:rPr>
          <w:rFonts w:ascii="Times New Roman" w:hAnsi="Times New Roman"/>
          <w:sz w:val="28"/>
          <w:szCs w:val="28"/>
        </w:rPr>
        <w:t>sonare‘ kann ‚persona‘ jedoch nicht abstammen, zumal die ‚o‘-Laute in beiden Wörtern in Folge der unter-schiedlichen Bet</w:t>
      </w:r>
      <w:r w:rsidRPr="00516410">
        <w:rPr>
          <w:rFonts w:ascii="Times New Roman" w:hAnsi="Times New Roman"/>
          <w:sz w:val="28"/>
          <w:szCs w:val="28"/>
        </w:rPr>
        <w:t>o</w:t>
      </w:r>
      <w:r w:rsidRPr="00516410">
        <w:rPr>
          <w:rFonts w:ascii="Times New Roman" w:hAnsi="Times New Roman"/>
          <w:sz w:val="28"/>
          <w:szCs w:val="28"/>
        </w:rPr>
        <w:t>nung unterschiedlich ausfallen. Immerhin sind ‚persona‘ und die zu ‚personare‘ gehörige Verbform ‚persona‘ („er/sie/es tönt hi</w:t>
      </w:r>
      <w:r w:rsidRPr="00516410">
        <w:rPr>
          <w:rFonts w:ascii="Times New Roman" w:hAnsi="Times New Roman"/>
          <w:sz w:val="28"/>
          <w:szCs w:val="28"/>
        </w:rPr>
        <w:t>n</w:t>
      </w:r>
      <w:r w:rsidRPr="00516410">
        <w:rPr>
          <w:rFonts w:ascii="Times New Roman" w:hAnsi="Times New Roman"/>
          <w:sz w:val="28"/>
          <w:szCs w:val="28"/>
        </w:rPr>
        <w:t>durch“) identisch, so dass Bedeutungsvermischungen anzune</w:t>
      </w:r>
      <w:r w:rsidRPr="00516410">
        <w:rPr>
          <w:rFonts w:ascii="Times New Roman" w:hAnsi="Times New Roman"/>
          <w:sz w:val="28"/>
          <w:szCs w:val="28"/>
        </w:rPr>
        <w:t>h</w:t>
      </w:r>
      <w:r w:rsidRPr="00516410">
        <w:rPr>
          <w:rFonts w:ascii="Times New Roman" w:hAnsi="Times New Roman"/>
          <w:sz w:val="28"/>
          <w:szCs w:val="28"/>
        </w:rPr>
        <w:t>men sind. Was aber ist dann das, was durch die ‚persona‘ „hi</w:t>
      </w:r>
      <w:r w:rsidRPr="00516410">
        <w:rPr>
          <w:rFonts w:ascii="Times New Roman" w:hAnsi="Times New Roman"/>
          <w:sz w:val="28"/>
          <w:szCs w:val="28"/>
        </w:rPr>
        <w:t>n</w:t>
      </w:r>
      <w:r w:rsidRPr="00516410">
        <w:rPr>
          <w:rFonts w:ascii="Times New Roman" w:hAnsi="Times New Roman"/>
          <w:sz w:val="28"/>
          <w:szCs w:val="28"/>
        </w:rPr>
        <w:t>durchtönt“? Vordergründig zweifellos die Sprache, das gespr</w:t>
      </w:r>
      <w:r w:rsidRPr="00516410">
        <w:rPr>
          <w:rFonts w:ascii="Times New Roman" w:hAnsi="Times New Roman"/>
          <w:sz w:val="28"/>
          <w:szCs w:val="28"/>
        </w:rPr>
        <w:t>o</w:t>
      </w:r>
      <w:r w:rsidRPr="00516410">
        <w:rPr>
          <w:rFonts w:ascii="Times New Roman" w:hAnsi="Times New Roman"/>
          <w:sz w:val="28"/>
          <w:szCs w:val="28"/>
        </w:rPr>
        <w:t>chene Wort. Eher spekulativ auch: das Sein selbst, sogar die Gottheit. Spekulationen dieser Art haben sich sehr lange, nä</w:t>
      </w:r>
      <w:r w:rsidRPr="00516410">
        <w:rPr>
          <w:rFonts w:ascii="Times New Roman" w:hAnsi="Times New Roman"/>
          <w:sz w:val="28"/>
          <w:szCs w:val="28"/>
        </w:rPr>
        <w:t>m</w:t>
      </w:r>
      <w:r w:rsidRPr="00516410">
        <w:rPr>
          <w:rFonts w:ascii="Times New Roman" w:hAnsi="Times New Roman"/>
          <w:sz w:val="28"/>
          <w:szCs w:val="28"/>
        </w:rPr>
        <w:t>lich bis ins 20. Jahrhundert hinein, gehalten.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Eine bemerkenswerte </w:t>
      </w:r>
      <w:r w:rsidRPr="00516410">
        <w:rPr>
          <w:rFonts w:ascii="Times New Roman" w:hAnsi="Times New Roman"/>
          <w:i/>
          <w:sz w:val="28"/>
          <w:szCs w:val="28"/>
        </w:rPr>
        <w:t>Bedeutungs</w:t>
      </w:r>
      <w:r w:rsidR="00340ECA" w:rsidRPr="00516410">
        <w:rPr>
          <w:rFonts w:ascii="Times New Roman" w:hAnsi="Times New Roman"/>
          <w:i/>
          <w:sz w:val="28"/>
          <w:szCs w:val="28"/>
        </w:rPr>
        <w:t xml:space="preserve">veränderung (bzw. </w:t>
      </w:r>
      <w:r w:rsidRPr="00516410">
        <w:rPr>
          <w:rFonts w:ascii="Times New Roman" w:hAnsi="Times New Roman"/>
          <w:i/>
          <w:sz w:val="28"/>
          <w:szCs w:val="28"/>
        </w:rPr>
        <w:t>–verengung)</w:t>
      </w:r>
      <w:r w:rsidRPr="00516410">
        <w:rPr>
          <w:rFonts w:ascii="Times New Roman" w:hAnsi="Times New Roman"/>
          <w:sz w:val="28"/>
          <w:szCs w:val="28"/>
        </w:rPr>
        <w:t xml:space="preserve"> vollführt  </w:t>
      </w:r>
      <w:r w:rsidRPr="00516410">
        <w:rPr>
          <w:rFonts w:ascii="Times New Roman" w:hAnsi="Times New Roman"/>
          <w:i/>
          <w:sz w:val="28"/>
          <w:szCs w:val="28"/>
        </w:rPr>
        <w:t>John Locke</w:t>
      </w:r>
      <w:r w:rsidRPr="00516410">
        <w:rPr>
          <w:rFonts w:ascii="Times New Roman" w:hAnsi="Times New Roman"/>
          <w:sz w:val="28"/>
          <w:szCs w:val="28"/>
        </w:rPr>
        <w:t xml:space="preserve"> (ca. 1685) mit seinen Überl</w:t>
      </w:r>
      <w:r w:rsidRPr="00516410">
        <w:rPr>
          <w:rFonts w:ascii="Times New Roman" w:hAnsi="Times New Roman"/>
          <w:sz w:val="28"/>
          <w:szCs w:val="28"/>
        </w:rPr>
        <w:t>e</w:t>
      </w:r>
      <w:r w:rsidRPr="00516410">
        <w:rPr>
          <w:rFonts w:ascii="Times New Roman" w:hAnsi="Times New Roman"/>
          <w:sz w:val="28"/>
          <w:szCs w:val="28"/>
        </w:rPr>
        <w:t xml:space="preserve">gungen zum </w:t>
      </w:r>
      <w:r w:rsidRPr="00516410">
        <w:rPr>
          <w:rFonts w:ascii="Times New Roman" w:hAnsi="Times New Roman"/>
          <w:i/>
          <w:sz w:val="28"/>
          <w:szCs w:val="28"/>
        </w:rPr>
        <w:t>Identitätsbewusstsein</w:t>
      </w:r>
      <w:r w:rsidRPr="00516410">
        <w:rPr>
          <w:rFonts w:ascii="Times New Roman" w:hAnsi="Times New Roman"/>
          <w:sz w:val="28"/>
          <w:szCs w:val="28"/>
        </w:rPr>
        <w:t xml:space="preserve"> der Personen. Demnach ve</w:t>
      </w:r>
      <w:r w:rsidRPr="00516410">
        <w:rPr>
          <w:rFonts w:ascii="Times New Roman" w:hAnsi="Times New Roman"/>
          <w:sz w:val="28"/>
          <w:szCs w:val="28"/>
        </w:rPr>
        <w:t>r</w:t>
      </w:r>
      <w:r w:rsidRPr="00516410">
        <w:rPr>
          <w:rFonts w:ascii="Times New Roman" w:hAnsi="Times New Roman"/>
          <w:sz w:val="28"/>
          <w:szCs w:val="28"/>
        </w:rPr>
        <w:t>gewissert der Mensch sich seiner eigenen, persönlichen Ident</w:t>
      </w:r>
      <w:r w:rsidRPr="00516410">
        <w:rPr>
          <w:rFonts w:ascii="Times New Roman" w:hAnsi="Times New Roman"/>
          <w:sz w:val="28"/>
          <w:szCs w:val="28"/>
        </w:rPr>
        <w:t>i</w:t>
      </w:r>
      <w:r w:rsidRPr="00516410">
        <w:rPr>
          <w:rFonts w:ascii="Times New Roman" w:hAnsi="Times New Roman"/>
          <w:sz w:val="28"/>
          <w:szCs w:val="28"/>
        </w:rPr>
        <w:t>tät, indem er sich an bestimmte Stationen (Ereignisse, Phasen) des eigenen Lebens erinnert. Ich – das bin und war ich selbst – auch vor 5, 20, 50 oder 70 Jahren, unabhängig von jeglicher Entwicklung bzw. Veränderung meiner Person. – Leider ve</w:t>
      </w:r>
      <w:r w:rsidRPr="00516410">
        <w:rPr>
          <w:rFonts w:ascii="Times New Roman" w:hAnsi="Times New Roman"/>
          <w:sz w:val="28"/>
          <w:szCs w:val="28"/>
        </w:rPr>
        <w:t>r</w:t>
      </w:r>
      <w:r w:rsidRPr="00516410">
        <w:rPr>
          <w:rFonts w:ascii="Times New Roman" w:hAnsi="Times New Roman"/>
          <w:sz w:val="28"/>
          <w:szCs w:val="28"/>
        </w:rPr>
        <w:t xml:space="preserve">säumte Locke es, die </w:t>
      </w:r>
      <w:r w:rsidRPr="00516410">
        <w:rPr>
          <w:rFonts w:ascii="Times New Roman" w:hAnsi="Times New Roman"/>
          <w:i/>
          <w:sz w:val="28"/>
          <w:szCs w:val="28"/>
        </w:rPr>
        <w:t xml:space="preserve">Leiblichkeit </w:t>
      </w:r>
      <w:r w:rsidRPr="00516410">
        <w:rPr>
          <w:rFonts w:ascii="Times New Roman" w:hAnsi="Times New Roman"/>
          <w:sz w:val="28"/>
          <w:szCs w:val="28"/>
        </w:rPr>
        <w:t xml:space="preserve"> des Menschen in seine An</w:t>
      </w:r>
      <w:r w:rsidR="00340ECA" w:rsidRPr="00516410">
        <w:rPr>
          <w:rFonts w:ascii="Times New Roman" w:hAnsi="Times New Roman"/>
          <w:sz w:val="28"/>
          <w:szCs w:val="28"/>
        </w:rPr>
        <w:t>a</w:t>
      </w:r>
      <w:r w:rsidRPr="00516410">
        <w:rPr>
          <w:rFonts w:ascii="Times New Roman" w:hAnsi="Times New Roman"/>
          <w:sz w:val="28"/>
          <w:szCs w:val="28"/>
        </w:rPr>
        <w:t>l</w:t>
      </w:r>
      <w:r w:rsidRPr="00516410">
        <w:rPr>
          <w:rFonts w:ascii="Times New Roman" w:hAnsi="Times New Roman"/>
          <w:sz w:val="28"/>
          <w:szCs w:val="28"/>
        </w:rPr>
        <w:t>y</w:t>
      </w:r>
      <w:r w:rsidRPr="00516410">
        <w:rPr>
          <w:rFonts w:ascii="Times New Roman" w:hAnsi="Times New Roman"/>
          <w:sz w:val="28"/>
          <w:szCs w:val="28"/>
        </w:rPr>
        <w:t>sen des Person-Seins einzubeziehen. Schon deshalb k</w:t>
      </w:r>
      <w:r w:rsidR="00340ECA" w:rsidRPr="00516410">
        <w:rPr>
          <w:rFonts w:ascii="Times New Roman" w:hAnsi="Times New Roman"/>
          <w:sz w:val="28"/>
          <w:szCs w:val="28"/>
        </w:rPr>
        <w:t>önnen aus seinen Ideen zum Iden</w:t>
      </w:r>
      <w:r w:rsidRPr="00516410">
        <w:rPr>
          <w:rFonts w:ascii="Times New Roman" w:hAnsi="Times New Roman"/>
          <w:sz w:val="28"/>
          <w:szCs w:val="28"/>
        </w:rPr>
        <w:t>titätsbewusstsein keine allein maßgebl</w:t>
      </w:r>
      <w:r w:rsidRPr="00516410">
        <w:rPr>
          <w:rFonts w:ascii="Times New Roman" w:hAnsi="Times New Roman"/>
          <w:sz w:val="28"/>
          <w:szCs w:val="28"/>
        </w:rPr>
        <w:t>i</w:t>
      </w:r>
      <w:r w:rsidRPr="00516410">
        <w:rPr>
          <w:rFonts w:ascii="Times New Roman" w:hAnsi="Times New Roman"/>
          <w:sz w:val="28"/>
          <w:szCs w:val="28"/>
        </w:rPr>
        <w:t>chen Kriterien für die Erklärun</w:t>
      </w:r>
      <w:r w:rsidR="00340ECA" w:rsidRPr="00516410">
        <w:rPr>
          <w:rFonts w:ascii="Times New Roman" w:hAnsi="Times New Roman"/>
          <w:sz w:val="28"/>
          <w:szCs w:val="28"/>
        </w:rPr>
        <w:t>g des Per</w:t>
      </w:r>
      <w:r w:rsidRPr="00516410">
        <w:rPr>
          <w:rFonts w:ascii="Times New Roman" w:hAnsi="Times New Roman"/>
          <w:sz w:val="28"/>
          <w:szCs w:val="28"/>
        </w:rPr>
        <w:t>son-Seins gewonnen werden. – Auch ist wohl die Identität nicht das (einzig) Wesen</w:t>
      </w:r>
      <w:r w:rsidRPr="00516410">
        <w:rPr>
          <w:rFonts w:ascii="Times New Roman" w:hAnsi="Times New Roman"/>
          <w:sz w:val="28"/>
          <w:szCs w:val="28"/>
        </w:rPr>
        <w:t>t</w:t>
      </w:r>
      <w:r w:rsidRPr="00516410">
        <w:rPr>
          <w:rFonts w:ascii="Times New Roman" w:hAnsi="Times New Roman"/>
          <w:sz w:val="28"/>
          <w:szCs w:val="28"/>
        </w:rPr>
        <w:t xml:space="preserve">liche am Person-Sein.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Als wesentlich ergiebiger erweist sich die „Zweckformel“, die personale Fas-sung von </w:t>
      </w:r>
      <w:r w:rsidRPr="00516410">
        <w:rPr>
          <w:rFonts w:ascii="Times New Roman" w:hAnsi="Times New Roman"/>
          <w:i/>
          <w:sz w:val="28"/>
          <w:szCs w:val="28"/>
        </w:rPr>
        <w:t>Kants</w:t>
      </w:r>
      <w:r w:rsidRPr="00516410">
        <w:rPr>
          <w:rFonts w:ascii="Times New Roman" w:hAnsi="Times New Roman"/>
          <w:sz w:val="28"/>
          <w:szCs w:val="28"/>
        </w:rPr>
        <w:t xml:space="preserve">  Kategorischem Imperativ (s.o.). Aus der Forderung, jeden Men-schen stets als </w:t>
      </w:r>
      <w:r w:rsidRPr="00516410">
        <w:rPr>
          <w:rFonts w:ascii="Times New Roman" w:hAnsi="Times New Roman"/>
          <w:i/>
          <w:sz w:val="28"/>
          <w:szCs w:val="28"/>
        </w:rPr>
        <w:t xml:space="preserve">Selbstzweck </w:t>
      </w:r>
      <w:r w:rsidRPr="00516410">
        <w:rPr>
          <w:rFonts w:ascii="Times New Roman" w:hAnsi="Times New Roman"/>
          <w:sz w:val="28"/>
          <w:szCs w:val="28"/>
        </w:rPr>
        <w:t>a</w:t>
      </w:r>
      <w:r w:rsidRPr="00516410">
        <w:rPr>
          <w:rFonts w:ascii="Times New Roman" w:hAnsi="Times New Roman"/>
          <w:sz w:val="28"/>
          <w:szCs w:val="28"/>
        </w:rPr>
        <w:t>n</w:t>
      </w:r>
      <w:r w:rsidRPr="00516410">
        <w:rPr>
          <w:rFonts w:ascii="Times New Roman" w:hAnsi="Times New Roman"/>
          <w:sz w:val="28"/>
          <w:szCs w:val="28"/>
        </w:rPr>
        <w:t>zuerkennen und daher niemals als bloßes Mittel zum Zweck zu missbrauchen, lassen sich die Grundrechte der Person mühelos ableiten: die Würde der Person, ihre Freiheit, ihr Recht auf kö</w:t>
      </w:r>
      <w:r w:rsidRPr="00516410">
        <w:rPr>
          <w:rFonts w:ascii="Times New Roman" w:hAnsi="Times New Roman"/>
          <w:sz w:val="28"/>
          <w:szCs w:val="28"/>
        </w:rPr>
        <w:t>r</w:t>
      </w:r>
      <w:r w:rsidRPr="00516410">
        <w:rPr>
          <w:rFonts w:ascii="Times New Roman" w:hAnsi="Times New Roman"/>
          <w:sz w:val="28"/>
          <w:szCs w:val="28"/>
        </w:rPr>
        <w:t xml:space="preserve">perliche Unver-sehrtheit und freie Entfaltung der Persönlichkeit – auch und gerade so, wie dies in den Allgemeinen Erklärungen der Menschenrechte und im deutschen </w:t>
      </w:r>
      <w:r w:rsidRPr="00516410">
        <w:rPr>
          <w:rFonts w:ascii="Times New Roman" w:hAnsi="Times New Roman"/>
          <w:i/>
          <w:sz w:val="28"/>
          <w:szCs w:val="28"/>
        </w:rPr>
        <w:t>Grund-gesetz</w:t>
      </w:r>
      <w:r w:rsidRPr="00516410">
        <w:rPr>
          <w:rFonts w:ascii="Times New Roman" w:hAnsi="Times New Roman"/>
          <w:sz w:val="28"/>
          <w:szCs w:val="28"/>
        </w:rPr>
        <w:t xml:space="preserve"> dargelegt wird.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Trotzdem gibt es bekanntlich Kritik an Kant. </w:t>
      </w:r>
      <w:r w:rsidRPr="00516410">
        <w:rPr>
          <w:rFonts w:ascii="Times New Roman" w:hAnsi="Times New Roman"/>
          <w:i/>
          <w:sz w:val="28"/>
          <w:szCs w:val="28"/>
        </w:rPr>
        <w:t xml:space="preserve">Max Scheler </w:t>
      </w:r>
      <w:r w:rsidRPr="00516410">
        <w:rPr>
          <w:rFonts w:ascii="Times New Roman" w:hAnsi="Times New Roman"/>
          <w:sz w:val="28"/>
          <w:szCs w:val="28"/>
        </w:rPr>
        <w:t>(1874-1928) kritisiert Kants Trennung der Sphären von Ve</w:t>
      </w:r>
      <w:r w:rsidRPr="00516410">
        <w:rPr>
          <w:rFonts w:ascii="Times New Roman" w:hAnsi="Times New Roman"/>
          <w:sz w:val="28"/>
          <w:szCs w:val="28"/>
        </w:rPr>
        <w:t>r</w:t>
      </w:r>
      <w:r w:rsidRPr="00516410">
        <w:rPr>
          <w:rFonts w:ascii="Times New Roman" w:hAnsi="Times New Roman"/>
          <w:sz w:val="28"/>
          <w:szCs w:val="28"/>
        </w:rPr>
        <w:t xml:space="preserve">nunft und Verstand einerseits und der </w:t>
      </w:r>
      <w:r w:rsidRPr="00516410">
        <w:rPr>
          <w:rFonts w:ascii="Times New Roman" w:hAnsi="Times New Roman"/>
          <w:i/>
          <w:sz w:val="28"/>
          <w:szCs w:val="28"/>
        </w:rPr>
        <w:t>Gefühls</w:t>
      </w:r>
      <w:r w:rsidRPr="00516410">
        <w:rPr>
          <w:rFonts w:ascii="Times New Roman" w:hAnsi="Times New Roman"/>
          <w:sz w:val="28"/>
          <w:szCs w:val="28"/>
        </w:rPr>
        <w:t>-Ebene andere</w:t>
      </w:r>
      <w:r w:rsidRPr="00516410">
        <w:rPr>
          <w:rFonts w:ascii="Times New Roman" w:hAnsi="Times New Roman"/>
          <w:sz w:val="28"/>
          <w:szCs w:val="28"/>
        </w:rPr>
        <w:t>r</w:t>
      </w:r>
      <w:r w:rsidRPr="00516410">
        <w:rPr>
          <w:rFonts w:ascii="Times New Roman" w:hAnsi="Times New Roman"/>
          <w:sz w:val="28"/>
          <w:szCs w:val="28"/>
        </w:rPr>
        <w:t>seits. Er selbst will nicht nur eine Wertlehre, sondern eine „m</w:t>
      </w:r>
      <w:r w:rsidRPr="00516410">
        <w:rPr>
          <w:rFonts w:ascii="Times New Roman" w:hAnsi="Times New Roman"/>
          <w:sz w:val="28"/>
          <w:szCs w:val="28"/>
        </w:rPr>
        <w:t>a</w:t>
      </w:r>
      <w:r w:rsidRPr="00516410">
        <w:rPr>
          <w:rFonts w:ascii="Times New Roman" w:hAnsi="Times New Roman"/>
          <w:sz w:val="28"/>
          <w:szCs w:val="28"/>
        </w:rPr>
        <w:t xml:space="preserve">teriale Wertethik“ darbieten, in der Gefühl – z.B. in Form von (Nächsten-)    Liebe – und Personalismus in neuen Synthesen miteinander verbunden werden.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Oberste Instanz ist für Scheler die „unendliche Person“ Go</w:t>
      </w:r>
      <w:r w:rsidRPr="00516410">
        <w:rPr>
          <w:rFonts w:ascii="Times New Roman" w:hAnsi="Times New Roman"/>
          <w:sz w:val="28"/>
          <w:szCs w:val="28"/>
        </w:rPr>
        <w:t>t</w:t>
      </w:r>
      <w:r w:rsidRPr="00516410">
        <w:rPr>
          <w:rFonts w:ascii="Times New Roman" w:hAnsi="Times New Roman"/>
          <w:sz w:val="28"/>
          <w:szCs w:val="28"/>
        </w:rPr>
        <w:t>tes, die er auch als „Person der Personen“ bezeichnet. Als Kern der Individualität der Einzelperson nennt er die „intime Person“, die keinerlei gesellschaftlicher Determinierung unterworfen ist – und dennoch – als „Gesamtperson“ – „vollkommene Person“ werden kann, wenn es ihr gelingt, das Individuelle und das S</w:t>
      </w:r>
      <w:r w:rsidRPr="00516410">
        <w:rPr>
          <w:rFonts w:ascii="Times New Roman" w:hAnsi="Times New Roman"/>
          <w:sz w:val="28"/>
          <w:szCs w:val="28"/>
        </w:rPr>
        <w:t>o</w:t>
      </w:r>
      <w:r w:rsidRPr="00516410">
        <w:rPr>
          <w:rFonts w:ascii="Times New Roman" w:hAnsi="Times New Roman"/>
          <w:sz w:val="28"/>
          <w:szCs w:val="28"/>
        </w:rPr>
        <w:t>ziale im eigenen Person-Sein harmonisch zu vereinen. Dazu verhilft vor allem die „Aktsubstanz“, die Handlungsfähigkeit der Person, wobei Scheler zwischen „singularisierenden Einzela</w:t>
      </w:r>
      <w:r w:rsidRPr="00516410">
        <w:rPr>
          <w:rFonts w:ascii="Times New Roman" w:hAnsi="Times New Roman"/>
          <w:sz w:val="28"/>
          <w:szCs w:val="28"/>
        </w:rPr>
        <w:t>k</w:t>
      </w:r>
      <w:r w:rsidRPr="00516410">
        <w:rPr>
          <w:rFonts w:ascii="Times New Roman" w:hAnsi="Times New Roman"/>
          <w:sz w:val="28"/>
          <w:szCs w:val="28"/>
        </w:rPr>
        <w:t>ten“ der Einzelperson (bzw. Intimperson) und „sozialen Akten“ der „Ge-samtperson“ unterscheidet.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Übrigen – und diese Wendung scheint mir ausschlagg</w:t>
      </w:r>
      <w:r w:rsidRPr="00516410">
        <w:rPr>
          <w:rFonts w:ascii="Times New Roman" w:hAnsi="Times New Roman"/>
          <w:sz w:val="28"/>
          <w:szCs w:val="28"/>
        </w:rPr>
        <w:t>e</w:t>
      </w:r>
      <w:r w:rsidRPr="00516410">
        <w:rPr>
          <w:rFonts w:ascii="Times New Roman" w:hAnsi="Times New Roman"/>
          <w:sz w:val="28"/>
          <w:szCs w:val="28"/>
        </w:rPr>
        <w:t xml:space="preserve">bend bzw. fatal – sei Person nur, wer über </w:t>
      </w:r>
      <w:r w:rsidRPr="00516410">
        <w:rPr>
          <w:rFonts w:ascii="Times New Roman" w:hAnsi="Times New Roman"/>
          <w:i/>
          <w:sz w:val="28"/>
          <w:szCs w:val="28"/>
        </w:rPr>
        <w:t>Geist</w:t>
      </w:r>
      <w:r w:rsidRPr="00516410">
        <w:rPr>
          <w:rFonts w:ascii="Times New Roman" w:hAnsi="Times New Roman"/>
          <w:sz w:val="28"/>
          <w:szCs w:val="28"/>
        </w:rPr>
        <w:t xml:space="preserve"> (als höchsten ethischen Wert!) verfügt und daher zum voll verantwortlichen Handeln fähig ist – was zweifellos eine bedenkliche Einschrä</w:t>
      </w:r>
      <w:r w:rsidRPr="00516410">
        <w:rPr>
          <w:rFonts w:ascii="Times New Roman" w:hAnsi="Times New Roman"/>
          <w:sz w:val="28"/>
          <w:szCs w:val="28"/>
        </w:rPr>
        <w:t>n</w:t>
      </w:r>
      <w:r w:rsidRPr="00516410">
        <w:rPr>
          <w:rFonts w:ascii="Times New Roman" w:hAnsi="Times New Roman"/>
          <w:sz w:val="28"/>
          <w:szCs w:val="28"/>
        </w:rPr>
        <w:t>kung bedeutet, da solche Geist-Mächtigkeit und Verantwortlic</w:t>
      </w:r>
      <w:r w:rsidRPr="00516410">
        <w:rPr>
          <w:rFonts w:ascii="Times New Roman" w:hAnsi="Times New Roman"/>
          <w:sz w:val="28"/>
          <w:szCs w:val="28"/>
        </w:rPr>
        <w:t>h</w:t>
      </w:r>
      <w:r w:rsidRPr="00516410">
        <w:rPr>
          <w:rFonts w:ascii="Times New Roman" w:hAnsi="Times New Roman"/>
          <w:sz w:val="28"/>
          <w:szCs w:val="28"/>
        </w:rPr>
        <w:t xml:space="preserve">keit nur </w:t>
      </w:r>
      <w:r w:rsidRPr="00516410">
        <w:rPr>
          <w:rFonts w:ascii="Times New Roman" w:hAnsi="Times New Roman"/>
          <w:i/>
          <w:sz w:val="28"/>
          <w:szCs w:val="28"/>
        </w:rPr>
        <w:t>mündigen,</w:t>
      </w:r>
      <w:r w:rsidRPr="00516410">
        <w:rPr>
          <w:rFonts w:ascii="Times New Roman" w:hAnsi="Times New Roman"/>
          <w:sz w:val="28"/>
          <w:szCs w:val="28"/>
        </w:rPr>
        <w:t xml:space="preserve"> voll zurechnungsfähigen Bürgerinnen und Bürgern zugetraut werden kann.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Dieser Mangel verstärkt sich in Schelers Alterswerk. Um den Geist als höchste </w:t>
      </w:r>
      <w:r w:rsidRPr="00516410">
        <w:rPr>
          <w:rFonts w:ascii="Times New Roman" w:hAnsi="Times New Roman"/>
          <w:i/>
          <w:sz w:val="28"/>
          <w:szCs w:val="28"/>
        </w:rPr>
        <w:t>Wert</w:t>
      </w:r>
      <w:r w:rsidRPr="00516410">
        <w:rPr>
          <w:rFonts w:ascii="Times New Roman" w:hAnsi="Times New Roman"/>
          <w:sz w:val="28"/>
          <w:szCs w:val="28"/>
        </w:rPr>
        <w:t>-Instanz zu sichern, befürwortet er schließlich einen Dualismus von Leib und Seele, wobei der Leib schließlich zu einer „Sache“ herabgestuft wird, so dass die gei</w:t>
      </w:r>
      <w:r w:rsidRPr="00516410">
        <w:rPr>
          <w:rFonts w:ascii="Times New Roman" w:hAnsi="Times New Roman"/>
          <w:sz w:val="28"/>
          <w:szCs w:val="28"/>
        </w:rPr>
        <w:t>s</w:t>
      </w:r>
      <w:r w:rsidRPr="00516410">
        <w:rPr>
          <w:rFonts w:ascii="Times New Roman" w:hAnsi="Times New Roman"/>
          <w:sz w:val="28"/>
          <w:szCs w:val="28"/>
        </w:rPr>
        <w:t>tigen und die körperlichen Aspekte des Person-Seins auseina</w:t>
      </w:r>
      <w:r w:rsidRPr="00516410">
        <w:rPr>
          <w:rFonts w:ascii="Times New Roman" w:hAnsi="Times New Roman"/>
          <w:sz w:val="28"/>
          <w:szCs w:val="28"/>
        </w:rPr>
        <w:t>n</w:t>
      </w:r>
      <w:r w:rsidRPr="00516410">
        <w:rPr>
          <w:rFonts w:ascii="Times New Roman" w:hAnsi="Times New Roman"/>
          <w:sz w:val="28"/>
          <w:szCs w:val="28"/>
        </w:rPr>
        <w:t xml:space="preserve">der klaffen. – Dies aber steht in krassem Gegensatz zu Schelers ursprünglicher Absicht, Personalität als leib-seelische Einheit zu erklären. (Näheres hierzu in K. Robra: </w:t>
      </w:r>
      <w:r w:rsidRPr="00516410">
        <w:rPr>
          <w:rFonts w:ascii="Times New Roman" w:hAnsi="Times New Roman"/>
          <w:i/>
          <w:sz w:val="28"/>
          <w:szCs w:val="28"/>
        </w:rPr>
        <w:t>Und weil der Mensch Person ist …</w:t>
      </w:r>
      <w:r w:rsidRPr="00516410">
        <w:rPr>
          <w:rFonts w:ascii="Times New Roman" w:hAnsi="Times New Roman"/>
          <w:sz w:val="28"/>
          <w:szCs w:val="28"/>
        </w:rPr>
        <w:t xml:space="preserve"> a.a.O. S. 41-44. Zu Locke: ebd. 52 f.)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Ganzheitliche Konzepte des Person-Seins</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 xml:space="preserve">Konsequent </w:t>
      </w:r>
      <w:r w:rsidRPr="00516410">
        <w:rPr>
          <w:rFonts w:ascii="Times New Roman" w:hAnsi="Times New Roman"/>
          <w:i/>
          <w:sz w:val="28"/>
          <w:szCs w:val="28"/>
        </w:rPr>
        <w:t>ganzheitliche</w:t>
      </w:r>
      <w:r w:rsidRPr="00516410">
        <w:rPr>
          <w:rFonts w:ascii="Times New Roman" w:hAnsi="Times New Roman"/>
          <w:sz w:val="28"/>
          <w:szCs w:val="28"/>
        </w:rPr>
        <w:t xml:space="preserve"> Konzepte sind dagegen bei </w:t>
      </w:r>
      <w:r w:rsidRPr="00516410">
        <w:rPr>
          <w:rFonts w:ascii="Times New Roman" w:hAnsi="Times New Roman"/>
          <w:i/>
          <w:sz w:val="28"/>
          <w:szCs w:val="28"/>
        </w:rPr>
        <w:t>William Stern</w:t>
      </w:r>
      <w:r w:rsidRPr="00516410">
        <w:rPr>
          <w:rFonts w:ascii="Times New Roman" w:hAnsi="Times New Roman"/>
          <w:sz w:val="28"/>
          <w:szCs w:val="28"/>
        </w:rPr>
        <w:t xml:space="preserve"> und </w:t>
      </w:r>
      <w:r w:rsidRPr="00516410">
        <w:rPr>
          <w:rFonts w:ascii="Times New Roman" w:hAnsi="Times New Roman"/>
          <w:i/>
          <w:sz w:val="28"/>
          <w:szCs w:val="28"/>
        </w:rPr>
        <w:t xml:space="preserve">Emmanuel Mounier </w:t>
      </w:r>
      <w:r w:rsidRPr="00516410">
        <w:rPr>
          <w:rFonts w:ascii="Times New Roman" w:hAnsi="Times New Roman"/>
          <w:sz w:val="28"/>
          <w:szCs w:val="28"/>
        </w:rPr>
        <w:t>zu finden.</w:t>
      </w:r>
      <w:r w:rsidRPr="00516410">
        <w:rPr>
          <w:rFonts w:ascii="Times New Roman" w:hAnsi="Times New Roman"/>
          <w:i/>
          <w:sz w:val="28"/>
          <w:szCs w:val="28"/>
        </w:rPr>
        <w:t xml:space="preserve"> </w:t>
      </w:r>
    </w:p>
    <w:p w:rsidR="00AB22F2" w:rsidRPr="00516410" w:rsidRDefault="00AB22F2" w:rsidP="00FF5E1E">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00FF5E1E" w:rsidRPr="00516410">
        <w:rPr>
          <w:rFonts w:ascii="Times New Roman" w:hAnsi="Times New Roman"/>
          <w:sz w:val="28"/>
          <w:szCs w:val="28"/>
        </w:rPr>
        <w:t xml:space="preserve">               </w:t>
      </w:r>
      <w:r w:rsidR="00500FD7" w:rsidRPr="00516410">
        <w:rPr>
          <w:rFonts w:ascii="Times New Roman" w:hAnsi="Times New Roman"/>
          <w:sz w:val="28"/>
          <w:szCs w:val="28"/>
        </w:rPr>
        <w:t xml:space="preserve"> </w:t>
      </w:r>
      <w:r w:rsidRPr="00516410">
        <w:rPr>
          <w:rFonts w:ascii="Times New Roman" w:hAnsi="Times New Roman"/>
          <w:sz w:val="28"/>
          <w:szCs w:val="28"/>
        </w:rPr>
        <w:t xml:space="preserve"> </w:t>
      </w:r>
      <w:r w:rsidRPr="00516410">
        <w:rPr>
          <w:rFonts w:ascii="Times New Roman" w:hAnsi="Times New Roman"/>
          <w:b/>
          <w:sz w:val="28"/>
          <w:szCs w:val="28"/>
        </w:rPr>
        <w:t>William Stern (1871-1938)</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Der Philosoph und Psychologe will den Dualismus von Leib und Seele (bzw. Geist und Materie) vor allem durch eine </w:t>
      </w:r>
      <w:r w:rsidRPr="00516410">
        <w:rPr>
          <w:rFonts w:ascii="Times New Roman" w:hAnsi="Times New Roman"/>
          <w:i/>
          <w:sz w:val="28"/>
          <w:szCs w:val="28"/>
        </w:rPr>
        <w:t>diale</w:t>
      </w:r>
      <w:r w:rsidRPr="00516410">
        <w:rPr>
          <w:rFonts w:ascii="Times New Roman" w:hAnsi="Times New Roman"/>
          <w:i/>
          <w:sz w:val="28"/>
          <w:szCs w:val="28"/>
        </w:rPr>
        <w:t>k</w:t>
      </w:r>
      <w:r w:rsidRPr="00516410">
        <w:rPr>
          <w:rFonts w:ascii="Times New Roman" w:hAnsi="Times New Roman"/>
          <w:i/>
          <w:sz w:val="28"/>
          <w:szCs w:val="28"/>
        </w:rPr>
        <w:t>tische Neubestimmung des Ver-hältnisses von Person und Sache</w:t>
      </w:r>
      <w:r w:rsidRPr="00516410">
        <w:rPr>
          <w:rFonts w:ascii="Times New Roman" w:hAnsi="Times New Roman"/>
          <w:sz w:val="28"/>
          <w:szCs w:val="28"/>
        </w:rPr>
        <w:t xml:space="preserve"> überwinden. Person definiert er als „</w:t>
      </w:r>
      <w:r w:rsidRPr="00516410">
        <w:rPr>
          <w:rFonts w:ascii="Times New Roman" w:hAnsi="Times New Roman"/>
          <w:i/>
          <w:sz w:val="28"/>
          <w:szCs w:val="28"/>
        </w:rPr>
        <w:t>ein solches Existierendes, das trotz der Vielheit der Teilfunktionen eine einheitliche, ziel</w:t>
      </w:r>
      <w:r w:rsidRPr="00516410">
        <w:rPr>
          <w:rFonts w:ascii="Times New Roman" w:hAnsi="Times New Roman"/>
          <w:i/>
          <w:sz w:val="28"/>
          <w:szCs w:val="28"/>
        </w:rPr>
        <w:t>s</w:t>
      </w:r>
      <w:r w:rsidRPr="00516410">
        <w:rPr>
          <w:rFonts w:ascii="Times New Roman" w:hAnsi="Times New Roman"/>
          <w:i/>
          <w:sz w:val="28"/>
          <w:szCs w:val="28"/>
        </w:rPr>
        <w:t>tre-bige Selbständigkeit vollbringt</w:t>
      </w:r>
      <w:r w:rsidRPr="00516410">
        <w:rPr>
          <w:rFonts w:ascii="Times New Roman" w:hAnsi="Times New Roman"/>
          <w:sz w:val="28"/>
          <w:szCs w:val="28"/>
        </w:rPr>
        <w:t>“. Dagegen fehle der Sache genau diese Selbstän-digkeit. Die Sache bestehe aus vielen Te</w:t>
      </w:r>
      <w:r w:rsidRPr="00516410">
        <w:rPr>
          <w:rFonts w:ascii="Times New Roman" w:hAnsi="Times New Roman"/>
          <w:sz w:val="28"/>
          <w:szCs w:val="28"/>
        </w:rPr>
        <w:t>i</w:t>
      </w:r>
      <w:r w:rsidRPr="00516410">
        <w:rPr>
          <w:rFonts w:ascii="Times New Roman" w:hAnsi="Times New Roman"/>
          <w:sz w:val="28"/>
          <w:szCs w:val="28"/>
        </w:rPr>
        <w:t>len, funktioniere auch in vielen Teilfunk-tionen, könne aber w</w:t>
      </w:r>
      <w:r w:rsidRPr="00516410">
        <w:rPr>
          <w:rFonts w:ascii="Times New Roman" w:hAnsi="Times New Roman"/>
          <w:sz w:val="28"/>
          <w:szCs w:val="28"/>
        </w:rPr>
        <w:t>e</w:t>
      </w:r>
      <w:r w:rsidRPr="00516410">
        <w:rPr>
          <w:rFonts w:ascii="Times New Roman" w:hAnsi="Times New Roman"/>
          <w:sz w:val="28"/>
          <w:szCs w:val="28"/>
        </w:rPr>
        <w:t xml:space="preserve">der „eine reale, eigenartige und eigenwertige Einheit“ noch die erwähnte „Selbständigkeit“ erlangen.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Dennoch sieht Stern Person und Sache als mögliche Einheit, und zwar unter Rückgriff auf die </w:t>
      </w:r>
      <w:r w:rsidRPr="00516410">
        <w:rPr>
          <w:rFonts w:ascii="Times New Roman" w:hAnsi="Times New Roman"/>
          <w:i/>
          <w:sz w:val="28"/>
          <w:szCs w:val="28"/>
        </w:rPr>
        <w:t>Teleologie</w:t>
      </w:r>
      <w:r w:rsidRPr="00516410">
        <w:rPr>
          <w:rFonts w:ascii="Times New Roman" w:hAnsi="Times New Roman"/>
          <w:sz w:val="28"/>
          <w:szCs w:val="28"/>
        </w:rPr>
        <w:t xml:space="preserve">. Das heißt: Nicht starre Systeme, sondern </w:t>
      </w:r>
      <w:r w:rsidRPr="00516410">
        <w:rPr>
          <w:rFonts w:ascii="Times New Roman" w:hAnsi="Times New Roman"/>
          <w:i/>
          <w:sz w:val="28"/>
          <w:szCs w:val="28"/>
        </w:rPr>
        <w:t>Wirken und Bewirken</w:t>
      </w:r>
      <w:r w:rsidRPr="00516410">
        <w:rPr>
          <w:rFonts w:ascii="Times New Roman" w:hAnsi="Times New Roman"/>
          <w:sz w:val="28"/>
          <w:szCs w:val="28"/>
        </w:rPr>
        <w:t xml:space="preserve"> bringen die Wir</w:t>
      </w:r>
      <w:r w:rsidRPr="00516410">
        <w:rPr>
          <w:rFonts w:ascii="Times New Roman" w:hAnsi="Times New Roman"/>
          <w:sz w:val="28"/>
          <w:szCs w:val="28"/>
        </w:rPr>
        <w:t>k</w:t>
      </w:r>
      <w:r w:rsidRPr="00516410">
        <w:rPr>
          <w:rFonts w:ascii="Times New Roman" w:hAnsi="Times New Roman"/>
          <w:sz w:val="28"/>
          <w:szCs w:val="28"/>
        </w:rPr>
        <w:t>lichkeit sowohl der Natur als auch der Geschichte her-vor. D</w:t>
      </w:r>
      <w:r w:rsidRPr="00516410">
        <w:rPr>
          <w:rFonts w:ascii="Times New Roman" w:hAnsi="Times New Roman"/>
          <w:sz w:val="28"/>
          <w:szCs w:val="28"/>
        </w:rPr>
        <w:t>a</w:t>
      </w:r>
      <w:r w:rsidRPr="00516410">
        <w:rPr>
          <w:rFonts w:ascii="Times New Roman" w:hAnsi="Times New Roman"/>
          <w:sz w:val="28"/>
          <w:szCs w:val="28"/>
        </w:rPr>
        <w:t>her kann Stern behaupten, der Mensch sei Person und Sache (Subjekt und Objekt) zugleich, zumal die Personalität sowohl durch den Geist als auch durch die Materie bestimmbar sei. Und darin sieht er sogar den „Wesenskern der Welt und des Me</w:t>
      </w:r>
      <w:r w:rsidRPr="00516410">
        <w:rPr>
          <w:rFonts w:ascii="Times New Roman" w:hAnsi="Times New Roman"/>
          <w:sz w:val="28"/>
          <w:szCs w:val="28"/>
        </w:rPr>
        <w:t>n</w:t>
      </w:r>
      <w:r w:rsidRPr="00516410">
        <w:rPr>
          <w:rFonts w:ascii="Times New Roman" w:hAnsi="Times New Roman"/>
          <w:sz w:val="28"/>
          <w:szCs w:val="28"/>
        </w:rPr>
        <w:t>schen“, durch den auch die genannten Dualismen zu überwinden seien.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allerdings nicht ohne einige – teilweise problematische – zusätzliche Konstrukte vonstatten geht. Die Einheit von Person und Sache schließt unterschiedliche Aspektuierungen des Gei</w:t>
      </w:r>
      <w:r w:rsidRPr="00516410">
        <w:rPr>
          <w:rFonts w:ascii="Times New Roman" w:hAnsi="Times New Roman"/>
          <w:sz w:val="28"/>
          <w:szCs w:val="28"/>
        </w:rPr>
        <w:t>s</w:t>
      </w:r>
      <w:r w:rsidRPr="00516410">
        <w:rPr>
          <w:rFonts w:ascii="Times New Roman" w:hAnsi="Times New Roman"/>
          <w:sz w:val="28"/>
          <w:szCs w:val="28"/>
        </w:rPr>
        <w:t>tig-Seelischen und des Körperlichen nicht aus. Kausal-Mechanismen des Materiellen erklärt Stern als „von unten ges</w:t>
      </w:r>
      <w:r w:rsidRPr="00516410">
        <w:rPr>
          <w:rFonts w:ascii="Times New Roman" w:hAnsi="Times New Roman"/>
          <w:sz w:val="28"/>
          <w:szCs w:val="28"/>
        </w:rPr>
        <w:t>e</w:t>
      </w:r>
      <w:r w:rsidRPr="00516410">
        <w:rPr>
          <w:rFonts w:ascii="Times New Roman" w:hAnsi="Times New Roman"/>
          <w:sz w:val="28"/>
          <w:szCs w:val="28"/>
        </w:rPr>
        <w:t>hene Entelechie“, demgemäß auch die Körperteile des Me</w:t>
      </w:r>
      <w:r w:rsidRPr="00516410">
        <w:rPr>
          <w:rFonts w:ascii="Times New Roman" w:hAnsi="Times New Roman"/>
          <w:sz w:val="28"/>
          <w:szCs w:val="28"/>
        </w:rPr>
        <w:t>n</w:t>
      </w:r>
      <w:r w:rsidRPr="00516410">
        <w:rPr>
          <w:rFonts w:ascii="Times New Roman" w:hAnsi="Times New Roman"/>
          <w:sz w:val="28"/>
          <w:szCs w:val="28"/>
        </w:rPr>
        <w:t>schen als „von unten (von den Teilen aus) gesehen sächlich“, während die Person erst als Ganze wirklich zur Person wird, und zwar vor all</w:t>
      </w:r>
      <w:r w:rsidR="009F1AE7" w:rsidRPr="00516410">
        <w:rPr>
          <w:rFonts w:ascii="Times New Roman" w:hAnsi="Times New Roman"/>
          <w:sz w:val="28"/>
          <w:szCs w:val="28"/>
        </w:rPr>
        <w:t>em auf Grund ihrer „Selbstzweck</w:t>
      </w:r>
      <w:r w:rsidRPr="00516410">
        <w:rPr>
          <w:rFonts w:ascii="Times New Roman" w:hAnsi="Times New Roman"/>
          <w:sz w:val="28"/>
          <w:szCs w:val="28"/>
        </w:rPr>
        <w:t>gebundenheit“ (ähnlich wie bei Kant). Die Person sei selbst eine „En-Telechie“, ein Wesen mit eigener Ziel- und Zweckbestimmung, und, dar</w:t>
      </w:r>
      <w:r w:rsidRPr="00516410">
        <w:rPr>
          <w:rFonts w:ascii="Times New Roman" w:hAnsi="Times New Roman"/>
          <w:sz w:val="28"/>
          <w:szCs w:val="28"/>
        </w:rPr>
        <w:t>ü</w:t>
      </w:r>
      <w:r w:rsidRPr="00516410">
        <w:rPr>
          <w:rFonts w:ascii="Times New Roman" w:hAnsi="Times New Roman"/>
          <w:sz w:val="28"/>
          <w:szCs w:val="28"/>
        </w:rPr>
        <w:t xml:space="preserve">ber hinaus, eine „wirkende Seins-Ganzheit“. Insofern ist die Person ein Ganzes, das, wie bei Hegel, mehr ist als die Summe seiner Teile.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Was aber als </w:t>
      </w:r>
      <w:r w:rsidRPr="00516410">
        <w:rPr>
          <w:rFonts w:ascii="Times New Roman" w:hAnsi="Times New Roman"/>
          <w:i/>
          <w:sz w:val="28"/>
          <w:szCs w:val="28"/>
        </w:rPr>
        <w:t>Ganzheit</w:t>
      </w:r>
      <w:r w:rsidRPr="00516410">
        <w:rPr>
          <w:rFonts w:ascii="Times New Roman" w:hAnsi="Times New Roman"/>
          <w:sz w:val="28"/>
          <w:szCs w:val="28"/>
        </w:rPr>
        <w:t xml:space="preserve"> gelten kann, bestimme einzig und a</w:t>
      </w:r>
      <w:r w:rsidRPr="00516410">
        <w:rPr>
          <w:rFonts w:ascii="Times New Roman" w:hAnsi="Times New Roman"/>
          <w:sz w:val="28"/>
          <w:szCs w:val="28"/>
        </w:rPr>
        <w:t>l</w:t>
      </w:r>
      <w:r w:rsidRPr="00516410">
        <w:rPr>
          <w:rFonts w:ascii="Times New Roman" w:hAnsi="Times New Roman"/>
          <w:sz w:val="28"/>
          <w:szCs w:val="28"/>
        </w:rPr>
        <w:t xml:space="preserve">lein das </w:t>
      </w:r>
      <w:r w:rsidRPr="00516410">
        <w:rPr>
          <w:rFonts w:ascii="Times New Roman" w:hAnsi="Times New Roman"/>
          <w:i/>
          <w:sz w:val="28"/>
          <w:szCs w:val="28"/>
        </w:rPr>
        <w:t>Bewusst-sein</w:t>
      </w:r>
      <w:r w:rsidRPr="00516410">
        <w:rPr>
          <w:rFonts w:ascii="Times New Roman" w:hAnsi="Times New Roman"/>
          <w:sz w:val="28"/>
          <w:szCs w:val="28"/>
        </w:rPr>
        <w:t xml:space="preserve"> als zielstrebige und zweckvolle, organisi</w:t>
      </w:r>
      <w:r w:rsidRPr="00516410">
        <w:rPr>
          <w:rFonts w:ascii="Times New Roman" w:hAnsi="Times New Roman"/>
          <w:sz w:val="28"/>
          <w:szCs w:val="28"/>
        </w:rPr>
        <w:t>e</w:t>
      </w:r>
      <w:r w:rsidRPr="00516410">
        <w:rPr>
          <w:rFonts w:ascii="Times New Roman" w:hAnsi="Times New Roman"/>
          <w:sz w:val="28"/>
          <w:szCs w:val="28"/>
        </w:rPr>
        <w:t>rende Mitte der Person. – Ein klarer Hinweis auf die Tatsache, dass William Stern seine eigene Philosophie als „Kon-kreten Idealismus“ versteht. Idealismus, weil die Grund-Idee, die T</w:t>
      </w:r>
      <w:r w:rsidRPr="00516410">
        <w:rPr>
          <w:rFonts w:ascii="Times New Roman" w:hAnsi="Times New Roman"/>
          <w:sz w:val="28"/>
          <w:szCs w:val="28"/>
        </w:rPr>
        <w:t>e</w:t>
      </w:r>
      <w:r w:rsidRPr="00516410">
        <w:rPr>
          <w:rFonts w:ascii="Times New Roman" w:hAnsi="Times New Roman"/>
          <w:sz w:val="28"/>
          <w:szCs w:val="28"/>
        </w:rPr>
        <w:t>leologie, dem (aristotelischen) Logos entstammt; konkret, weil diese Idee in konkreten mate-riellen und geistigen Erscheinung</w:t>
      </w:r>
      <w:r w:rsidRPr="00516410">
        <w:rPr>
          <w:rFonts w:ascii="Times New Roman" w:hAnsi="Times New Roman"/>
          <w:sz w:val="28"/>
          <w:szCs w:val="28"/>
        </w:rPr>
        <w:t>s</w:t>
      </w:r>
      <w:r w:rsidRPr="00516410">
        <w:rPr>
          <w:rFonts w:ascii="Times New Roman" w:hAnsi="Times New Roman"/>
          <w:sz w:val="28"/>
          <w:szCs w:val="28"/>
        </w:rPr>
        <w:t xml:space="preserve">formen zum Ausdruck und zum Tragen kom-me.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Für nach wie vor tragfähig halte ich Sterns teleologisches Konzept der Person als „wirkende Seins-Ganzheit“. Dieses Konzept sollte – auch und gerade in unserer Zeit – zugleich Programm und ethis</w:t>
      </w:r>
      <w:r w:rsidR="009F1AE7" w:rsidRPr="00516410">
        <w:rPr>
          <w:rFonts w:ascii="Times New Roman" w:hAnsi="Times New Roman"/>
          <w:sz w:val="28"/>
          <w:szCs w:val="28"/>
        </w:rPr>
        <w:t>che Forderung sein, solange Men</w:t>
      </w:r>
      <w:r w:rsidRPr="00516410">
        <w:rPr>
          <w:rFonts w:ascii="Times New Roman" w:hAnsi="Times New Roman"/>
          <w:sz w:val="28"/>
          <w:szCs w:val="28"/>
        </w:rPr>
        <w:t>schen zu (körperlichen und/oder beruflichen</w:t>
      </w:r>
      <w:r w:rsidR="009F1AE7" w:rsidRPr="00516410">
        <w:rPr>
          <w:rFonts w:ascii="Times New Roman" w:hAnsi="Times New Roman"/>
          <w:sz w:val="28"/>
          <w:szCs w:val="28"/>
        </w:rPr>
        <w:t>) „Funktionsträgern“ hera</w:t>
      </w:r>
      <w:r w:rsidR="009F1AE7" w:rsidRPr="00516410">
        <w:rPr>
          <w:rFonts w:ascii="Times New Roman" w:hAnsi="Times New Roman"/>
          <w:sz w:val="28"/>
          <w:szCs w:val="28"/>
        </w:rPr>
        <w:t>b</w:t>
      </w:r>
      <w:r w:rsidR="009F1AE7" w:rsidRPr="00516410">
        <w:rPr>
          <w:rFonts w:ascii="Times New Roman" w:hAnsi="Times New Roman"/>
          <w:sz w:val="28"/>
          <w:szCs w:val="28"/>
        </w:rPr>
        <w:t>gewür</w:t>
      </w:r>
      <w:r w:rsidRPr="00516410">
        <w:rPr>
          <w:rFonts w:ascii="Times New Roman" w:hAnsi="Times New Roman"/>
          <w:sz w:val="28"/>
          <w:szCs w:val="28"/>
        </w:rPr>
        <w:t>digt werden, während mit Menschenhandel, Organhandel, Gen-Patenten (sogar auf das Klonen von Menschen!) und and</w:t>
      </w:r>
      <w:r w:rsidRPr="00516410">
        <w:rPr>
          <w:rFonts w:ascii="Times New Roman" w:hAnsi="Times New Roman"/>
          <w:sz w:val="28"/>
          <w:szCs w:val="28"/>
        </w:rPr>
        <w:t>e</w:t>
      </w:r>
      <w:r w:rsidRPr="00516410">
        <w:rPr>
          <w:rFonts w:ascii="Times New Roman" w:hAnsi="Times New Roman"/>
          <w:sz w:val="28"/>
          <w:szCs w:val="28"/>
        </w:rPr>
        <w:t>ren Formen des Missbrauchs von „Menschen</w:t>
      </w:r>
      <w:r w:rsidR="009F1AE7" w:rsidRPr="00516410">
        <w:rPr>
          <w:rFonts w:ascii="Times New Roman" w:hAnsi="Times New Roman"/>
          <w:sz w:val="28"/>
          <w:szCs w:val="28"/>
        </w:rPr>
        <w:t>-</w:t>
      </w:r>
      <w:r w:rsidRPr="00516410">
        <w:rPr>
          <w:rFonts w:ascii="Times New Roman" w:hAnsi="Times New Roman"/>
          <w:sz w:val="28"/>
          <w:szCs w:val="28"/>
        </w:rPr>
        <w:t>ma</w:t>
      </w:r>
      <w:r w:rsidR="009F1AE7" w:rsidRPr="00516410">
        <w:rPr>
          <w:rFonts w:ascii="Times New Roman" w:hAnsi="Times New Roman"/>
          <w:sz w:val="28"/>
          <w:szCs w:val="28"/>
        </w:rPr>
        <w:t>teria</w:t>
      </w:r>
      <w:r w:rsidRPr="00516410">
        <w:rPr>
          <w:rFonts w:ascii="Times New Roman" w:hAnsi="Times New Roman"/>
          <w:sz w:val="28"/>
          <w:szCs w:val="28"/>
        </w:rPr>
        <w:t>l“ u</w:t>
      </w:r>
      <w:r w:rsidRPr="00516410">
        <w:rPr>
          <w:rFonts w:ascii="Times New Roman" w:hAnsi="Times New Roman"/>
          <w:sz w:val="28"/>
          <w:szCs w:val="28"/>
        </w:rPr>
        <w:t>n</w:t>
      </w:r>
      <w:r w:rsidRPr="00516410">
        <w:rPr>
          <w:rFonts w:ascii="Times New Roman" w:hAnsi="Times New Roman"/>
          <w:sz w:val="28"/>
          <w:szCs w:val="28"/>
        </w:rPr>
        <w:t>geahnte kommerzielle Erfolge erzielt werden.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Für problematisch halte ich dagegen Sterns (scheinbare?) Ausweitung des Person-Begriffs über den Bereich des konkreten Mensch-Seins hinaus; so, wenn er auch andere, sich selbst erha</w:t>
      </w:r>
      <w:r w:rsidRPr="00516410">
        <w:rPr>
          <w:rFonts w:ascii="Times New Roman" w:hAnsi="Times New Roman"/>
          <w:sz w:val="28"/>
          <w:szCs w:val="28"/>
        </w:rPr>
        <w:t>l</w:t>
      </w:r>
      <w:r w:rsidRPr="00516410">
        <w:rPr>
          <w:rFonts w:ascii="Times New Roman" w:hAnsi="Times New Roman"/>
          <w:sz w:val="28"/>
          <w:szCs w:val="28"/>
        </w:rPr>
        <w:t>tende Systeme – wie biologische Zellen, Tiere, Pflanzen, Vö</w:t>
      </w:r>
      <w:r w:rsidRPr="00516410">
        <w:rPr>
          <w:rFonts w:ascii="Times New Roman" w:hAnsi="Times New Roman"/>
          <w:sz w:val="28"/>
          <w:szCs w:val="28"/>
        </w:rPr>
        <w:t>l</w:t>
      </w:r>
      <w:r w:rsidRPr="00516410">
        <w:rPr>
          <w:rFonts w:ascii="Times New Roman" w:hAnsi="Times New Roman"/>
          <w:sz w:val="28"/>
          <w:szCs w:val="28"/>
        </w:rPr>
        <w:t>ker, die Menschen-Gattung – als „Personen“ bezeichnet, wenn auch stets mit „salvierenden“ (rettenden, relativierenden) Anfü</w:t>
      </w:r>
      <w:r w:rsidRPr="00516410">
        <w:rPr>
          <w:rFonts w:ascii="Times New Roman" w:hAnsi="Times New Roman"/>
          <w:sz w:val="28"/>
          <w:szCs w:val="28"/>
        </w:rPr>
        <w:t>h</w:t>
      </w:r>
      <w:r w:rsidRPr="00516410">
        <w:rPr>
          <w:rFonts w:ascii="Times New Roman" w:hAnsi="Times New Roman"/>
          <w:sz w:val="28"/>
          <w:szCs w:val="28"/>
        </w:rPr>
        <w:t>rungszeichen verse-hen. – Außerdem kennt Stern sogar eine göttliche „All-Person“, die „sich  Selbstzweck sein muß, weil darüber hinaus Zwecke nicht denkbar sind“.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Eine ausführliche Kritik an diesen Konzepten Sterns habe ich andernorts, nämlich in meinem Personalismus-Buch (a.a.O. S. 96-100), unternommen. Nach wie vor meine ich, „dass es besser ist, den Person-Begriff anthropologisch zu fundieren und Au</w:t>
      </w:r>
      <w:r w:rsidRPr="00516410">
        <w:rPr>
          <w:rFonts w:ascii="Times New Roman" w:hAnsi="Times New Roman"/>
          <w:sz w:val="28"/>
          <w:szCs w:val="28"/>
        </w:rPr>
        <w:t>s</w:t>
      </w:r>
      <w:r w:rsidRPr="00516410">
        <w:rPr>
          <w:rFonts w:ascii="Times New Roman" w:hAnsi="Times New Roman"/>
          <w:sz w:val="28"/>
          <w:szCs w:val="28"/>
        </w:rPr>
        <w:t>weitungen über den Berei</w:t>
      </w:r>
      <w:r w:rsidR="00542690" w:rsidRPr="00516410">
        <w:rPr>
          <w:rFonts w:ascii="Times New Roman" w:hAnsi="Times New Roman"/>
          <w:sz w:val="28"/>
          <w:szCs w:val="28"/>
        </w:rPr>
        <w:t>ch des Menschen hinaus zu ver</w:t>
      </w:r>
      <w:r w:rsidRPr="00516410">
        <w:rPr>
          <w:rFonts w:ascii="Times New Roman" w:hAnsi="Times New Roman"/>
          <w:sz w:val="28"/>
          <w:szCs w:val="28"/>
        </w:rPr>
        <w:t>me</w:t>
      </w:r>
      <w:r w:rsidRPr="00516410">
        <w:rPr>
          <w:rFonts w:ascii="Times New Roman" w:hAnsi="Times New Roman"/>
          <w:sz w:val="28"/>
          <w:szCs w:val="28"/>
        </w:rPr>
        <w:t>i</w:t>
      </w:r>
      <w:r w:rsidRPr="00516410">
        <w:rPr>
          <w:rFonts w:ascii="Times New Roman" w:hAnsi="Times New Roman"/>
          <w:sz w:val="28"/>
          <w:szCs w:val="28"/>
        </w:rPr>
        <w:t>den“ (ebd. 99).</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Festzuhalten bleibt aber, dass William Stern zweifellos eine </w:t>
      </w:r>
      <w:r w:rsidRPr="00516410">
        <w:rPr>
          <w:rFonts w:ascii="Times New Roman" w:hAnsi="Times New Roman"/>
          <w:i/>
          <w:sz w:val="28"/>
          <w:szCs w:val="28"/>
        </w:rPr>
        <w:t>ganzheitliche Sicht des Menschen</w:t>
      </w:r>
      <w:r w:rsidRPr="00516410">
        <w:rPr>
          <w:rFonts w:ascii="Times New Roman" w:hAnsi="Times New Roman"/>
          <w:sz w:val="28"/>
          <w:szCs w:val="28"/>
        </w:rPr>
        <w:t xml:space="preserve"> auf teleologischer Basis g</w:t>
      </w:r>
      <w:r w:rsidRPr="00516410">
        <w:rPr>
          <w:rFonts w:ascii="Times New Roman" w:hAnsi="Times New Roman"/>
          <w:sz w:val="28"/>
          <w:szCs w:val="28"/>
        </w:rPr>
        <w:t>e</w:t>
      </w:r>
      <w:r w:rsidRPr="00516410">
        <w:rPr>
          <w:rFonts w:ascii="Times New Roman" w:hAnsi="Times New Roman"/>
          <w:sz w:val="28"/>
          <w:szCs w:val="28"/>
        </w:rPr>
        <w:t>lungen ist. Person als „wirkende Seins-Ganzheit“ und selbs</w:t>
      </w:r>
      <w:r w:rsidRPr="00516410">
        <w:rPr>
          <w:rFonts w:ascii="Times New Roman" w:hAnsi="Times New Roman"/>
          <w:sz w:val="28"/>
          <w:szCs w:val="28"/>
        </w:rPr>
        <w:t>t</w:t>
      </w:r>
      <w:r w:rsidRPr="00516410">
        <w:rPr>
          <w:rFonts w:ascii="Times New Roman" w:hAnsi="Times New Roman"/>
          <w:sz w:val="28"/>
          <w:szCs w:val="28"/>
        </w:rPr>
        <w:t>zweckgebundene Entelechie bedeutet wesentlich mehr als bl</w:t>
      </w:r>
      <w:r w:rsidRPr="00516410">
        <w:rPr>
          <w:rFonts w:ascii="Times New Roman" w:hAnsi="Times New Roman"/>
          <w:sz w:val="28"/>
          <w:szCs w:val="28"/>
        </w:rPr>
        <w:t>o</w:t>
      </w:r>
      <w:r w:rsidRPr="00516410">
        <w:rPr>
          <w:rFonts w:ascii="Times New Roman" w:hAnsi="Times New Roman"/>
          <w:sz w:val="28"/>
          <w:szCs w:val="28"/>
        </w:rPr>
        <w:t xml:space="preserve">ßes Identitätsbewusstsein. (Zu Stern insgesamt vgl. K. Robra a.a.O. S. 86-100.)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Emmanuel Mounier (1905-50)</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Er ist derjenige Theoretiker, der dem Personalismus erstmals </w:t>
      </w:r>
      <w:r w:rsidRPr="00516410">
        <w:rPr>
          <w:rFonts w:ascii="Times New Roman" w:hAnsi="Times New Roman"/>
          <w:i/>
          <w:sz w:val="28"/>
          <w:szCs w:val="28"/>
        </w:rPr>
        <w:t>Breitenwirkung</w:t>
      </w:r>
      <w:r w:rsidRPr="00516410">
        <w:rPr>
          <w:rFonts w:ascii="Times New Roman" w:hAnsi="Times New Roman"/>
          <w:sz w:val="28"/>
          <w:szCs w:val="28"/>
        </w:rPr>
        <w:t xml:space="preserve"> verschafft hat, d.h. diese philosophische Str</w:t>
      </w:r>
      <w:r w:rsidRPr="00516410">
        <w:rPr>
          <w:rFonts w:ascii="Times New Roman" w:hAnsi="Times New Roman"/>
          <w:sz w:val="28"/>
          <w:szCs w:val="28"/>
        </w:rPr>
        <w:t>ö</w:t>
      </w:r>
      <w:r w:rsidRPr="00516410">
        <w:rPr>
          <w:rFonts w:ascii="Times New Roman" w:hAnsi="Times New Roman"/>
          <w:sz w:val="28"/>
          <w:szCs w:val="28"/>
        </w:rPr>
        <w:t>mung – nicht nur in Frankreich und nicht nur den Bildungsel</w:t>
      </w:r>
      <w:r w:rsidRPr="00516410">
        <w:rPr>
          <w:rFonts w:ascii="Times New Roman" w:hAnsi="Times New Roman"/>
          <w:sz w:val="28"/>
          <w:szCs w:val="28"/>
        </w:rPr>
        <w:t>i</w:t>
      </w:r>
      <w:r w:rsidRPr="00516410">
        <w:rPr>
          <w:rFonts w:ascii="Times New Roman" w:hAnsi="Times New Roman"/>
          <w:sz w:val="28"/>
          <w:szCs w:val="28"/>
        </w:rPr>
        <w:t>ten, sondern breiten Kreisen der Bevölkerung – ver-ständlich gemacht und nahe gebracht hat.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Wie einige andere konstatiert er schon in den 1930er Jahren einen allge-meinen </w:t>
      </w:r>
      <w:r w:rsidRPr="00516410">
        <w:rPr>
          <w:rFonts w:ascii="Times New Roman" w:hAnsi="Times New Roman"/>
          <w:i/>
          <w:sz w:val="28"/>
          <w:szCs w:val="28"/>
        </w:rPr>
        <w:t>Verfall der abendländischen Werte</w:t>
      </w:r>
      <w:r w:rsidRPr="00516410">
        <w:rPr>
          <w:rFonts w:ascii="Times New Roman" w:hAnsi="Times New Roman"/>
          <w:sz w:val="28"/>
          <w:szCs w:val="28"/>
        </w:rPr>
        <w:t>. Davon war, wie er meinte, nicht nur, aber vornehmlich das Christentum betroffen, das er – mit wenigen Ausnahmen – überall in Europa auf dem „Rückzug“ sieht. Was ihn besonders betrübt, weil er, als überzeugter Katholik, immer noch an die Werte des Chri</w:t>
      </w:r>
      <w:r w:rsidRPr="00516410">
        <w:rPr>
          <w:rFonts w:ascii="Times New Roman" w:hAnsi="Times New Roman"/>
          <w:sz w:val="28"/>
          <w:szCs w:val="28"/>
        </w:rPr>
        <w:t>s</w:t>
      </w:r>
      <w:r w:rsidRPr="00516410">
        <w:rPr>
          <w:rFonts w:ascii="Times New Roman" w:hAnsi="Times New Roman"/>
          <w:sz w:val="28"/>
          <w:szCs w:val="28"/>
        </w:rPr>
        <w:t>tentums glaubt.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Gründe für das „Versagen“ des Christentums sieht Mounier im Vordringen des bürgerlichen Individualismus, in übertrieb</w:t>
      </w:r>
      <w:r w:rsidRPr="00516410">
        <w:rPr>
          <w:rFonts w:ascii="Times New Roman" w:hAnsi="Times New Roman"/>
          <w:sz w:val="28"/>
          <w:szCs w:val="28"/>
        </w:rPr>
        <w:t>e</w:t>
      </w:r>
      <w:r w:rsidRPr="00516410">
        <w:rPr>
          <w:rFonts w:ascii="Times New Roman" w:hAnsi="Times New Roman"/>
          <w:sz w:val="28"/>
          <w:szCs w:val="28"/>
        </w:rPr>
        <w:t xml:space="preserve">ner Verinnerlichung (Introversion) der gläubigen Christen und in einer </w:t>
      </w:r>
      <w:r w:rsidRPr="00516410">
        <w:rPr>
          <w:rFonts w:ascii="Times New Roman" w:hAnsi="Times New Roman"/>
          <w:i/>
          <w:sz w:val="28"/>
          <w:szCs w:val="28"/>
        </w:rPr>
        <w:t>allgemeinen Bewusstseinskrise des abend-ländischen Menschen</w:t>
      </w:r>
      <w:r w:rsidRPr="00516410">
        <w:rPr>
          <w:rFonts w:ascii="Times New Roman" w:hAnsi="Times New Roman"/>
          <w:sz w:val="28"/>
          <w:szCs w:val="28"/>
        </w:rPr>
        <w:t>. Dieses Krisenbewusstsein lässt die Tatsache ve</w:t>
      </w:r>
      <w:r w:rsidRPr="00516410">
        <w:rPr>
          <w:rFonts w:ascii="Times New Roman" w:hAnsi="Times New Roman"/>
          <w:sz w:val="28"/>
          <w:szCs w:val="28"/>
        </w:rPr>
        <w:t>r</w:t>
      </w:r>
      <w:r w:rsidRPr="00516410">
        <w:rPr>
          <w:rFonts w:ascii="Times New Roman" w:hAnsi="Times New Roman"/>
          <w:sz w:val="28"/>
          <w:szCs w:val="28"/>
        </w:rPr>
        <w:t xml:space="preserve">ständlich erscheinen, dass Mounier in anderen Geistesrichtungen seiner Zeit nach Bundes-genossen  – </w:t>
      </w:r>
      <w:r w:rsidRPr="00516410">
        <w:rPr>
          <w:rFonts w:ascii="Times New Roman" w:hAnsi="Times New Roman"/>
          <w:i/>
          <w:sz w:val="28"/>
          <w:szCs w:val="28"/>
        </w:rPr>
        <w:t>Wert</w:t>
      </w:r>
      <w:r w:rsidRPr="00516410">
        <w:rPr>
          <w:rFonts w:ascii="Times New Roman" w:hAnsi="Times New Roman"/>
          <w:sz w:val="28"/>
          <w:szCs w:val="28"/>
        </w:rPr>
        <w:t>-Genossen! –  Au</w:t>
      </w:r>
      <w:r w:rsidRPr="00516410">
        <w:rPr>
          <w:rFonts w:ascii="Times New Roman" w:hAnsi="Times New Roman"/>
          <w:sz w:val="28"/>
          <w:szCs w:val="28"/>
        </w:rPr>
        <w:t>s</w:t>
      </w:r>
      <w:r w:rsidRPr="00516410">
        <w:rPr>
          <w:rFonts w:ascii="Times New Roman" w:hAnsi="Times New Roman"/>
          <w:sz w:val="28"/>
          <w:szCs w:val="28"/>
        </w:rPr>
        <w:t>schau hält.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Er findet sie vor allem in der Existenzphilosophie und in we</w:t>
      </w:r>
      <w:r w:rsidRPr="00516410">
        <w:rPr>
          <w:rFonts w:ascii="Times New Roman" w:hAnsi="Times New Roman"/>
          <w:sz w:val="28"/>
          <w:szCs w:val="28"/>
        </w:rPr>
        <w:t>i</w:t>
      </w:r>
      <w:r w:rsidRPr="00516410">
        <w:rPr>
          <w:rFonts w:ascii="Times New Roman" w:hAnsi="Times New Roman"/>
          <w:sz w:val="28"/>
          <w:szCs w:val="28"/>
        </w:rPr>
        <w:t>ten Teilen des Marxismus. In zahlreichen christlichen Denkern – Augustinus, Pascal, Kierke-gaard, Péguy, Gabriel Marcel u.a. – sieht er, wohl zu Recht, Wegbereiter der Exis-tenzphilosophien, auch wenn darin, z.B. bei Heidegger und Sartre, atheistische Tendenzen nicht zu leugnen seien.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Ähnlich differenziert äußert Mounier sich zum Marxismus. Er lobt dessen Sinn für die materiellen Gegebenheiten, die „Kam</w:t>
      </w:r>
      <w:r w:rsidRPr="00516410">
        <w:rPr>
          <w:rFonts w:ascii="Times New Roman" w:hAnsi="Times New Roman"/>
          <w:sz w:val="28"/>
          <w:szCs w:val="28"/>
        </w:rPr>
        <w:t>e</w:t>
      </w:r>
      <w:r w:rsidRPr="00516410">
        <w:rPr>
          <w:rFonts w:ascii="Times New Roman" w:hAnsi="Times New Roman"/>
          <w:sz w:val="28"/>
          <w:szCs w:val="28"/>
        </w:rPr>
        <w:t>radschaft mit den Dingen“. Gegen bürgerliche Verfallsersche</w:t>
      </w:r>
      <w:r w:rsidRPr="00516410">
        <w:rPr>
          <w:rFonts w:ascii="Times New Roman" w:hAnsi="Times New Roman"/>
          <w:sz w:val="28"/>
          <w:szCs w:val="28"/>
        </w:rPr>
        <w:t>i</w:t>
      </w:r>
      <w:r w:rsidRPr="00516410">
        <w:rPr>
          <w:rFonts w:ascii="Times New Roman" w:hAnsi="Times New Roman"/>
          <w:sz w:val="28"/>
          <w:szCs w:val="28"/>
        </w:rPr>
        <w:t>nungen – wie grenzenlosen Egoismus, Profitsucht und Prestige-Denken – sei der Marxismus ein wirksam</w:t>
      </w:r>
      <w:r w:rsidR="009F1AE7" w:rsidRPr="00516410">
        <w:rPr>
          <w:rFonts w:ascii="Times New Roman" w:hAnsi="Times New Roman"/>
          <w:sz w:val="28"/>
          <w:szCs w:val="28"/>
        </w:rPr>
        <w:t>es Gegenmittel. Auf Grund viel-</w:t>
      </w:r>
      <w:r w:rsidRPr="00516410">
        <w:rPr>
          <w:rFonts w:ascii="Times New Roman" w:hAnsi="Times New Roman"/>
          <w:sz w:val="28"/>
          <w:szCs w:val="28"/>
        </w:rPr>
        <w:t>fältiger Gemeinsamkeiten mit dem Christentum (z.B. Kritik an der Entfremdung, Hoffnung auf Solidarität, Emanzip</w:t>
      </w:r>
      <w:r w:rsidRPr="00516410">
        <w:rPr>
          <w:rFonts w:ascii="Times New Roman" w:hAnsi="Times New Roman"/>
          <w:sz w:val="28"/>
          <w:szCs w:val="28"/>
        </w:rPr>
        <w:t>a</w:t>
      </w:r>
      <w:r w:rsidRPr="00516410">
        <w:rPr>
          <w:rFonts w:ascii="Times New Roman" w:hAnsi="Times New Roman"/>
          <w:sz w:val="28"/>
          <w:szCs w:val="28"/>
        </w:rPr>
        <w:t xml:space="preserve">tion und Selbstbestimmung) vermutet er so-gar ein „geheimes Band“ zwischen Christen und Kommunisten. (Vgl. K. Robra a.a.O. S. 103-105.)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Dem entspricht Mouniers ausgeprägter </w:t>
      </w:r>
      <w:r w:rsidRPr="00516410">
        <w:rPr>
          <w:rFonts w:ascii="Times New Roman" w:hAnsi="Times New Roman"/>
          <w:i/>
          <w:sz w:val="28"/>
          <w:szCs w:val="28"/>
        </w:rPr>
        <w:t>Anti-Kapitalismus</w:t>
      </w:r>
      <w:r w:rsidRPr="00516410">
        <w:rPr>
          <w:rFonts w:ascii="Times New Roman" w:hAnsi="Times New Roman"/>
          <w:sz w:val="28"/>
          <w:szCs w:val="28"/>
        </w:rPr>
        <w:t>. Im Kapitalismus gebe es – abgesehen von einigen technischen For</w:t>
      </w:r>
      <w:r w:rsidRPr="00516410">
        <w:rPr>
          <w:rFonts w:ascii="Times New Roman" w:hAnsi="Times New Roman"/>
          <w:sz w:val="28"/>
          <w:szCs w:val="28"/>
        </w:rPr>
        <w:t>t</w:t>
      </w:r>
      <w:r w:rsidRPr="00516410">
        <w:rPr>
          <w:rFonts w:ascii="Times New Roman" w:hAnsi="Times New Roman"/>
          <w:sz w:val="28"/>
          <w:szCs w:val="28"/>
        </w:rPr>
        <w:t>schritten – im Wesentlichen nur „Irrtum“ und „Korruption“, i</w:t>
      </w:r>
      <w:r w:rsidRPr="00516410">
        <w:rPr>
          <w:rFonts w:ascii="Times New Roman" w:hAnsi="Times New Roman"/>
          <w:sz w:val="28"/>
          <w:szCs w:val="28"/>
        </w:rPr>
        <w:t>n</w:t>
      </w:r>
      <w:r w:rsidRPr="00516410">
        <w:rPr>
          <w:rFonts w:ascii="Times New Roman" w:hAnsi="Times New Roman"/>
          <w:sz w:val="28"/>
          <w:szCs w:val="28"/>
        </w:rPr>
        <w:t xml:space="preserve">sbesondere hinsichtlich des „freien Spiels der Kräfte“ in der Marktwirtschaft und der Vergötzung von Produktion, Geld und Profit, wodurch </w:t>
      </w:r>
      <w:r w:rsidRPr="00516410">
        <w:rPr>
          <w:rFonts w:ascii="Times New Roman" w:hAnsi="Times New Roman"/>
          <w:i/>
          <w:sz w:val="28"/>
          <w:szCs w:val="28"/>
        </w:rPr>
        <w:t>sämtliche menschlichen Werte</w:t>
      </w:r>
      <w:r w:rsidRPr="00516410">
        <w:rPr>
          <w:rFonts w:ascii="Times New Roman" w:hAnsi="Times New Roman"/>
          <w:sz w:val="28"/>
          <w:szCs w:val="28"/>
        </w:rPr>
        <w:t xml:space="preserve"> (einschließlich der privaten und der religiösen) heillos und nachhaltig gefährdet seien. Für besonders schädlich hält er Macht und Einfluss der</w:t>
      </w:r>
      <w:r w:rsidRPr="00516410">
        <w:rPr>
          <w:rFonts w:ascii="Times New Roman" w:hAnsi="Times New Roman"/>
          <w:i/>
          <w:sz w:val="28"/>
          <w:szCs w:val="28"/>
        </w:rPr>
        <w:t xml:space="preserve"> zu völliger Verselbständigung neigenden Finanz-oligarchie</w:t>
      </w:r>
      <w:r w:rsidRPr="00516410">
        <w:rPr>
          <w:rFonts w:ascii="Times New Roman" w:hAnsi="Times New Roman"/>
          <w:sz w:val="28"/>
          <w:szCs w:val="28"/>
        </w:rPr>
        <w:t xml:space="preserve"> – w</w:t>
      </w:r>
      <w:r w:rsidRPr="00516410">
        <w:rPr>
          <w:rFonts w:ascii="Times New Roman" w:hAnsi="Times New Roman"/>
          <w:sz w:val="28"/>
          <w:szCs w:val="28"/>
        </w:rPr>
        <w:t>o</w:t>
      </w:r>
      <w:r w:rsidRPr="00516410">
        <w:rPr>
          <w:rFonts w:ascii="Times New Roman" w:hAnsi="Times New Roman"/>
          <w:sz w:val="28"/>
          <w:szCs w:val="28"/>
        </w:rPr>
        <w:t>gegen er ausdrücklich die Abschaffung der Börsen-Spekulation und wirksame (Arbeiter-) Kontrolle in einer „industriellen D</w:t>
      </w:r>
      <w:r w:rsidRPr="00516410">
        <w:rPr>
          <w:rFonts w:ascii="Times New Roman" w:hAnsi="Times New Roman"/>
          <w:sz w:val="28"/>
          <w:szCs w:val="28"/>
        </w:rPr>
        <w:t>e</w:t>
      </w:r>
      <w:r w:rsidRPr="00516410">
        <w:rPr>
          <w:rFonts w:ascii="Times New Roman" w:hAnsi="Times New Roman"/>
          <w:sz w:val="28"/>
          <w:szCs w:val="28"/>
        </w:rPr>
        <w:t xml:space="preserve">mokratie“ fordert. Nicht das Kapital, sondern der </w:t>
      </w:r>
      <w:r w:rsidRPr="00516410">
        <w:rPr>
          <w:rFonts w:ascii="Times New Roman" w:hAnsi="Times New Roman"/>
          <w:i/>
          <w:sz w:val="28"/>
          <w:szCs w:val="28"/>
        </w:rPr>
        <w:t>eigenveran</w:t>
      </w:r>
      <w:r w:rsidRPr="00516410">
        <w:rPr>
          <w:rFonts w:ascii="Times New Roman" w:hAnsi="Times New Roman"/>
          <w:i/>
          <w:sz w:val="28"/>
          <w:szCs w:val="28"/>
        </w:rPr>
        <w:t>t</w:t>
      </w:r>
      <w:r w:rsidRPr="00516410">
        <w:rPr>
          <w:rFonts w:ascii="Times New Roman" w:hAnsi="Times New Roman"/>
          <w:i/>
          <w:sz w:val="28"/>
          <w:szCs w:val="28"/>
        </w:rPr>
        <w:t>wortliche Mensch als Person</w:t>
      </w:r>
      <w:r w:rsidRPr="00516410">
        <w:rPr>
          <w:rFonts w:ascii="Times New Roman" w:hAnsi="Times New Roman"/>
          <w:sz w:val="28"/>
          <w:szCs w:val="28"/>
        </w:rPr>
        <w:t xml:space="preserve"> müsse der Maßstab jeglicher Pol</w:t>
      </w:r>
      <w:r w:rsidRPr="00516410">
        <w:rPr>
          <w:rFonts w:ascii="Times New Roman" w:hAnsi="Times New Roman"/>
          <w:sz w:val="28"/>
          <w:szCs w:val="28"/>
        </w:rPr>
        <w:t>i</w:t>
      </w:r>
      <w:r w:rsidRPr="00516410">
        <w:rPr>
          <w:rFonts w:ascii="Times New Roman" w:hAnsi="Times New Roman"/>
          <w:sz w:val="28"/>
          <w:szCs w:val="28"/>
        </w:rPr>
        <w:t>tik sein.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Klare Ablehnung äußert Mounier allerdings gegenüber ein</w:t>
      </w:r>
      <w:r w:rsidRPr="00516410">
        <w:rPr>
          <w:rFonts w:ascii="Times New Roman" w:hAnsi="Times New Roman"/>
          <w:sz w:val="28"/>
          <w:szCs w:val="28"/>
        </w:rPr>
        <w:t>i</w:t>
      </w:r>
      <w:r w:rsidRPr="00516410">
        <w:rPr>
          <w:rFonts w:ascii="Times New Roman" w:hAnsi="Times New Roman"/>
          <w:sz w:val="28"/>
          <w:szCs w:val="28"/>
        </w:rPr>
        <w:t>gen anderen Inhalten des Marxismus, so (wie Sartre) gegen den sozio-ökonomischen Deter-minismus</w:t>
      </w:r>
      <w:r w:rsidR="00670EA6" w:rsidRPr="00516410">
        <w:rPr>
          <w:rFonts w:ascii="Times New Roman" w:hAnsi="Times New Roman"/>
          <w:sz w:val="28"/>
          <w:szCs w:val="28"/>
        </w:rPr>
        <w:t xml:space="preserve"> </w:t>
      </w:r>
      <w:r w:rsidRPr="00516410">
        <w:rPr>
          <w:rFonts w:ascii="Times New Roman" w:hAnsi="Times New Roman"/>
          <w:sz w:val="28"/>
          <w:szCs w:val="28"/>
        </w:rPr>
        <w:t>und die Geringschätzung von Individualität, Freiheit und Eigenverant-wortung der Pe</w:t>
      </w:r>
      <w:r w:rsidRPr="00516410">
        <w:rPr>
          <w:rFonts w:ascii="Times New Roman" w:hAnsi="Times New Roman"/>
          <w:sz w:val="28"/>
          <w:szCs w:val="28"/>
        </w:rPr>
        <w:t>r</w:t>
      </w:r>
      <w:r w:rsidRPr="00516410">
        <w:rPr>
          <w:rFonts w:ascii="Times New Roman" w:hAnsi="Times New Roman"/>
          <w:sz w:val="28"/>
          <w:szCs w:val="28"/>
        </w:rPr>
        <w:t>son. Eine „materielle Revolution“ ohne spirituelle bzw. rel</w:t>
      </w:r>
      <w:r w:rsidR="009F1AE7" w:rsidRPr="00516410">
        <w:rPr>
          <w:rFonts w:ascii="Times New Roman" w:hAnsi="Times New Roman"/>
          <w:sz w:val="28"/>
          <w:szCs w:val="28"/>
        </w:rPr>
        <w:t>i</w:t>
      </w:r>
      <w:r w:rsidRPr="00516410">
        <w:rPr>
          <w:rFonts w:ascii="Times New Roman" w:hAnsi="Times New Roman"/>
          <w:sz w:val="28"/>
          <w:szCs w:val="28"/>
        </w:rPr>
        <w:t>giöse Komponente hält Mounier für undenkbar und unmöglich.</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Den </w:t>
      </w:r>
      <w:r w:rsidRPr="00516410">
        <w:rPr>
          <w:rFonts w:ascii="Times New Roman" w:hAnsi="Times New Roman"/>
          <w:i/>
          <w:sz w:val="28"/>
          <w:szCs w:val="28"/>
        </w:rPr>
        <w:t>Personalismus</w:t>
      </w:r>
      <w:r w:rsidRPr="00516410">
        <w:rPr>
          <w:rFonts w:ascii="Times New Roman" w:hAnsi="Times New Roman"/>
          <w:sz w:val="28"/>
          <w:szCs w:val="28"/>
        </w:rPr>
        <w:t xml:space="preserve"> hat er – z.B. durch seine Zeitschrift und Bewegung </w:t>
      </w:r>
      <w:r w:rsidRPr="00516410">
        <w:rPr>
          <w:rFonts w:ascii="Times New Roman" w:hAnsi="Times New Roman"/>
          <w:i/>
          <w:sz w:val="28"/>
          <w:szCs w:val="28"/>
        </w:rPr>
        <w:t>‚Esprit‘</w:t>
      </w:r>
      <w:r w:rsidR="009F1AE7" w:rsidRPr="00516410">
        <w:rPr>
          <w:rFonts w:ascii="Times New Roman" w:hAnsi="Times New Roman"/>
          <w:sz w:val="28"/>
          <w:szCs w:val="28"/>
        </w:rPr>
        <w:t xml:space="preserve"> und zahlreiche eigene Veröff</w:t>
      </w:r>
      <w:r w:rsidRPr="00516410">
        <w:rPr>
          <w:rFonts w:ascii="Times New Roman" w:hAnsi="Times New Roman"/>
          <w:sz w:val="28"/>
          <w:szCs w:val="28"/>
        </w:rPr>
        <w:t>entlichungen – vor allem in den 1930er und -40er Jahren propagiert. Den al</w:t>
      </w:r>
      <w:r w:rsidRPr="00516410">
        <w:rPr>
          <w:rFonts w:ascii="Times New Roman" w:hAnsi="Times New Roman"/>
          <w:sz w:val="28"/>
          <w:szCs w:val="28"/>
        </w:rPr>
        <w:t>l</w:t>
      </w:r>
      <w:r w:rsidRPr="00516410">
        <w:rPr>
          <w:rFonts w:ascii="Times New Roman" w:hAnsi="Times New Roman"/>
          <w:sz w:val="28"/>
          <w:szCs w:val="28"/>
        </w:rPr>
        <w:t xml:space="preserve">gemein krisenhaften Entwicklungen will er einen </w:t>
      </w:r>
      <w:r w:rsidRPr="00516410">
        <w:rPr>
          <w:rFonts w:ascii="Times New Roman" w:hAnsi="Times New Roman"/>
          <w:i/>
          <w:sz w:val="28"/>
          <w:szCs w:val="28"/>
        </w:rPr>
        <w:t>neuen</w:t>
      </w:r>
      <w:r w:rsidRPr="00516410">
        <w:rPr>
          <w:rFonts w:ascii="Times New Roman" w:hAnsi="Times New Roman"/>
          <w:sz w:val="28"/>
          <w:szCs w:val="28"/>
        </w:rPr>
        <w:t xml:space="preserve"> </w:t>
      </w:r>
      <w:r w:rsidRPr="00516410">
        <w:rPr>
          <w:rFonts w:ascii="Times New Roman" w:hAnsi="Times New Roman"/>
          <w:i/>
          <w:sz w:val="28"/>
          <w:szCs w:val="28"/>
        </w:rPr>
        <w:t>christl</w:t>
      </w:r>
      <w:r w:rsidRPr="00516410">
        <w:rPr>
          <w:rFonts w:ascii="Times New Roman" w:hAnsi="Times New Roman"/>
          <w:i/>
          <w:sz w:val="28"/>
          <w:szCs w:val="28"/>
        </w:rPr>
        <w:t>i</w:t>
      </w:r>
      <w:r w:rsidRPr="00516410">
        <w:rPr>
          <w:rFonts w:ascii="Times New Roman" w:hAnsi="Times New Roman"/>
          <w:i/>
          <w:sz w:val="28"/>
          <w:szCs w:val="28"/>
        </w:rPr>
        <w:t>chen Personalismus</w:t>
      </w:r>
      <w:r w:rsidRPr="00516410">
        <w:rPr>
          <w:rFonts w:ascii="Times New Roman" w:hAnsi="Times New Roman"/>
          <w:sz w:val="28"/>
          <w:szCs w:val="28"/>
        </w:rPr>
        <w:t xml:space="preserve"> mit durchaus revolutionärem Anspruch en</w:t>
      </w:r>
      <w:r w:rsidRPr="00516410">
        <w:rPr>
          <w:rFonts w:ascii="Times New Roman" w:hAnsi="Times New Roman"/>
          <w:sz w:val="28"/>
          <w:szCs w:val="28"/>
        </w:rPr>
        <w:t>t</w:t>
      </w:r>
      <w:r w:rsidRPr="00516410">
        <w:rPr>
          <w:rFonts w:ascii="Times New Roman" w:hAnsi="Times New Roman"/>
          <w:sz w:val="28"/>
          <w:szCs w:val="28"/>
        </w:rPr>
        <w:t>gegenstel-len.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Person definiert er, eher vorläufig und versuchsweise, als den „totalen Umfang des Menschen“. Wohl wissend, dass er sich damit auf unsicheres Terrain begibt (wie weit reicht denn der „Umfang“ des Menschen?), ergänzt er seinen Definition</w:t>
      </w:r>
      <w:r w:rsidRPr="00516410">
        <w:rPr>
          <w:rFonts w:ascii="Times New Roman" w:hAnsi="Times New Roman"/>
          <w:sz w:val="28"/>
          <w:szCs w:val="28"/>
        </w:rPr>
        <w:t>s</w:t>
      </w:r>
      <w:r w:rsidRPr="00516410">
        <w:rPr>
          <w:rFonts w:ascii="Times New Roman" w:hAnsi="Times New Roman"/>
          <w:sz w:val="28"/>
          <w:szCs w:val="28"/>
        </w:rPr>
        <w:t>versuch durch Hinweise auf die Geschichte des Person-Begriffs, wobei er zu den Pionieren neben zahlreichen christlichen De</w:t>
      </w:r>
      <w:r w:rsidRPr="00516410">
        <w:rPr>
          <w:rFonts w:ascii="Times New Roman" w:hAnsi="Times New Roman"/>
          <w:sz w:val="28"/>
          <w:szCs w:val="28"/>
        </w:rPr>
        <w:t>n</w:t>
      </w:r>
      <w:r w:rsidRPr="00516410">
        <w:rPr>
          <w:rFonts w:ascii="Times New Roman" w:hAnsi="Times New Roman"/>
          <w:sz w:val="28"/>
          <w:szCs w:val="28"/>
        </w:rPr>
        <w:t xml:space="preserve">kern auch das Delphische Orakel („Erkenne Dich selbst!“), den Descartes der persönlichen </w:t>
      </w:r>
      <w:r w:rsidRPr="00516410">
        <w:rPr>
          <w:rFonts w:ascii="Times New Roman" w:hAnsi="Times New Roman"/>
          <w:i/>
          <w:sz w:val="28"/>
          <w:szCs w:val="28"/>
        </w:rPr>
        <w:t>Meditationen</w:t>
      </w:r>
      <w:r w:rsidRPr="00516410">
        <w:rPr>
          <w:rFonts w:ascii="Times New Roman" w:hAnsi="Times New Roman"/>
          <w:sz w:val="28"/>
          <w:szCs w:val="28"/>
        </w:rPr>
        <w:t>, Leibniz, Kant, Rou</w:t>
      </w:r>
      <w:r w:rsidRPr="00516410">
        <w:rPr>
          <w:rFonts w:ascii="Times New Roman" w:hAnsi="Times New Roman"/>
          <w:sz w:val="28"/>
          <w:szCs w:val="28"/>
        </w:rPr>
        <w:t>s</w:t>
      </w:r>
      <w:r w:rsidRPr="00516410">
        <w:rPr>
          <w:rFonts w:ascii="Times New Roman" w:hAnsi="Times New Roman"/>
          <w:sz w:val="28"/>
          <w:szCs w:val="28"/>
        </w:rPr>
        <w:t xml:space="preserve">seau und Goethe zählt. Das Person-Sein hält er für „gott-gegeben“ und daher kaum definierbar oder erklärbar. (Wobei zu berücksichtigen ist, dass Gott im Christentum als </w:t>
      </w:r>
      <w:r w:rsidRPr="00516410">
        <w:rPr>
          <w:rFonts w:ascii="Times New Roman" w:hAnsi="Times New Roman"/>
          <w:i/>
          <w:sz w:val="28"/>
          <w:szCs w:val="28"/>
        </w:rPr>
        <w:t>dreieinige Person</w:t>
      </w:r>
      <w:r w:rsidRPr="00516410">
        <w:rPr>
          <w:rFonts w:ascii="Times New Roman" w:hAnsi="Times New Roman"/>
          <w:sz w:val="28"/>
          <w:szCs w:val="28"/>
        </w:rPr>
        <w:t xml:space="preserve"> angesehen wird.)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Den Begriff </w:t>
      </w:r>
      <w:r w:rsidRPr="00516410">
        <w:rPr>
          <w:rFonts w:ascii="Times New Roman" w:hAnsi="Times New Roman"/>
          <w:i/>
          <w:sz w:val="28"/>
          <w:szCs w:val="28"/>
        </w:rPr>
        <w:t>Persönlichkeit</w:t>
      </w:r>
      <w:r w:rsidRPr="00516410">
        <w:rPr>
          <w:rFonts w:ascii="Times New Roman" w:hAnsi="Times New Roman"/>
          <w:sz w:val="28"/>
          <w:szCs w:val="28"/>
        </w:rPr>
        <w:t xml:space="preserve"> ordnet er dem der </w:t>
      </w:r>
      <w:r w:rsidRPr="00516410">
        <w:rPr>
          <w:rFonts w:ascii="Times New Roman" w:hAnsi="Times New Roman"/>
          <w:i/>
          <w:sz w:val="28"/>
          <w:szCs w:val="28"/>
        </w:rPr>
        <w:t>Person</w:t>
      </w:r>
      <w:r w:rsidRPr="00516410">
        <w:rPr>
          <w:rFonts w:ascii="Times New Roman" w:hAnsi="Times New Roman"/>
          <w:sz w:val="28"/>
          <w:szCs w:val="28"/>
        </w:rPr>
        <w:t xml:space="preserve"> unter, weil die Persön-lichkeit – auf Grund mannigfacher Negation bis hin zum Tod – völlig von den Unwägbarkeiten und Wechselfä</w:t>
      </w:r>
      <w:r w:rsidRPr="00516410">
        <w:rPr>
          <w:rFonts w:ascii="Times New Roman" w:hAnsi="Times New Roman"/>
          <w:sz w:val="28"/>
          <w:szCs w:val="28"/>
        </w:rPr>
        <w:t>l</w:t>
      </w:r>
      <w:r w:rsidRPr="00516410">
        <w:rPr>
          <w:rFonts w:ascii="Times New Roman" w:hAnsi="Times New Roman"/>
          <w:sz w:val="28"/>
          <w:szCs w:val="28"/>
        </w:rPr>
        <w:t xml:space="preserve">len der Subjektivität abhänge, zumal dann, wenn das Subjekt sich vorwiegend individualistisch orientiere. (Vgl. K. Robra a.a.O. S. 105-115, mit ausführlicher kritischer Würdigung.)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Würdigung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Auch Mounier befürwortet eine radikale „Umwertung der Werte“, aber nicht im Sinne Nietzsches, nicht gegen das Chri</w:t>
      </w:r>
      <w:r w:rsidRPr="00516410">
        <w:rPr>
          <w:rFonts w:ascii="Times New Roman" w:hAnsi="Times New Roman"/>
          <w:sz w:val="28"/>
          <w:szCs w:val="28"/>
        </w:rPr>
        <w:t>s</w:t>
      </w:r>
      <w:r w:rsidRPr="00516410">
        <w:rPr>
          <w:rFonts w:ascii="Times New Roman" w:hAnsi="Times New Roman"/>
          <w:sz w:val="28"/>
          <w:szCs w:val="28"/>
        </w:rPr>
        <w:t>tentum, sondern auf dem Boden des Christentums. Dass er dabei den Begriff Persönlichkeit dem der Person unter-ordnet, scheint verständlich, ist aber bedauerlich. Denn jede Person verwirklicht sich nun mal in ihrer Persönlichkeit, in dem, was sie aus ihrem Leben macht, wohl wissend, dass diese Errungenschaften nicht weniger vergänglich (bzw. „auf-hebbar“) sind als die Person selbst.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Ganz unbestreitbar hat Mounier dem Personalismus neue p</w:t>
      </w:r>
      <w:r w:rsidRPr="00516410">
        <w:rPr>
          <w:rFonts w:ascii="Times New Roman" w:hAnsi="Times New Roman"/>
          <w:sz w:val="28"/>
          <w:szCs w:val="28"/>
        </w:rPr>
        <w:t>o</w:t>
      </w:r>
      <w:r w:rsidRPr="00516410">
        <w:rPr>
          <w:rFonts w:ascii="Times New Roman" w:hAnsi="Times New Roman"/>
          <w:sz w:val="28"/>
          <w:szCs w:val="28"/>
        </w:rPr>
        <w:t>litische, soziale und weltanschauliche Dimensionen und Hor</w:t>
      </w:r>
      <w:r w:rsidRPr="00516410">
        <w:rPr>
          <w:rFonts w:ascii="Times New Roman" w:hAnsi="Times New Roman"/>
          <w:sz w:val="28"/>
          <w:szCs w:val="28"/>
        </w:rPr>
        <w:t>i</w:t>
      </w:r>
      <w:r w:rsidRPr="00516410">
        <w:rPr>
          <w:rFonts w:ascii="Times New Roman" w:hAnsi="Times New Roman"/>
          <w:sz w:val="28"/>
          <w:szCs w:val="28"/>
        </w:rPr>
        <w:t>zonte eröffnet. Durch ihn wurde der Personalismus zu einer der bedeutendsten Philosophien des 20. Jahrhunderts – neben Ma</w:t>
      </w:r>
      <w:r w:rsidRPr="00516410">
        <w:rPr>
          <w:rFonts w:ascii="Times New Roman" w:hAnsi="Times New Roman"/>
          <w:sz w:val="28"/>
          <w:szCs w:val="28"/>
        </w:rPr>
        <w:t>r</w:t>
      </w:r>
      <w:r w:rsidRPr="00516410">
        <w:rPr>
          <w:rFonts w:ascii="Times New Roman" w:hAnsi="Times New Roman"/>
          <w:sz w:val="28"/>
          <w:szCs w:val="28"/>
        </w:rPr>
        <w:t>xismus und Existenzphilosophie. Was Mounier gedacht hat, h</w:t>
      </w:r>
      <w:r w:rsidRPr="00516410">
        <w:rPr>
          <w:rFonts w:ascii="Times New Roman" w:hAnsi="Times New Roman"/>
          <w:sz w:val="28"/>
          <w:szCs w:val="28"/>
        </w:rPr>
        <w:t>a</w:t>
      </w:r>
      <w:r w:rsidRPr="00516410">
        <w:rPr>
          <w:rFonts w:ascii="Times New Roman" w:hAnsi="Times New Roman"/>
          <w:sz w:val="28"/>
          <w:szCs w:val="28"/>
        </w:rPr>
        <w:t xml:space="preserve">ben nach ihm Sozialisten in aller Welt (nicht zuletzt auch im </w:t>
      </w:r>
      <w:r w:rsidR="009F1AE7" w:rsidRPr="00516410">
        <w:rPr>
          <w:rFonts w:ascii="Times New Roman" w:hAnsi="Times New Roman"/>
          <w:sz w:val="28"/>
          <w:szCs w:val="28"/>
        </w:rPr>
        <w:t>Frankreich der frühe</w:t>
      </w:r>
      <w:r w:rsidRPr="00516410">
        <w:rPr>
          <w:rFonts w:ascii="Times New Roman" w:hAnsi="Times New Roman"/>
          <w:sz w:val="28"/>
          <w:szCs w:val="28"/>
        </w:rPr>
        <w:t>n 1980er Jahre) zu verwirklichen versucht. Es ist ein Dritter Weg zwischen Kommu-nismus und Kapitali</w:t>
      </w:r>
      <w:r w:rsidRPr="00516410">
        <w:rPr>
          <w:rFonts w:ascii="Times New Roman" w:hAnsi="Times New Roman"/>
          <w:sz w:val="28"/>
          <w:szCs w:val="28"/>
        </w:rPr>
        <w:t>s</w:t>
      </w:r>
      <w:r w:rsidRPr="00516410">
        <w:rPr>
          <w:rFonts w:ascii="Times New Roman" w:hAnsi="Times New Roman"/>
          <w:sz w:val="28"/>
          <w:szCs w:val="28"/>
        </w:rPr>
        <w:t>mus, ein Weg, der jeder Form von Totalitarismus abhold ist – und natürlich auch dem neuesten Totalitarismus: dem des glob</w:t>
      </w:r>
      <w:r w:rsidRPr="00516410">
        <w:rPr>
          <w:rFonts w:ascii="Times New Roman" w:hAnsi="Times New Roman"/>
          <w:sz w:val="28"/>
          <w:szCs w:val="28"/>
        </w:rPr>
        <w:t>a</w:t>
      </w:r>
      <w:r w:rsidRPr="00516410">
        <w:rPr>
          <w:rFonts w:ascii="Times New Roman" w:hAnsi="Times New Roman"/>
          <w:sz w:val="28"/>
          <w:szCs w:val="28"/>
        </w:rPr>
        <w:t xml:space="preserve">lisierten Neo-liberalismus.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Fazit zum Personalismus</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Einen – auch nur annähernden – Überblick über die Tradition des Person-Begriffs zu geben, ist mir hier nicht möglich. Stat</w:t>
      </w:r>
      <w:r w:rsidRPr="00516410">
        <w:rPr>
          <w:rFonts w:ascii="Times New Roman" w:hAnsi="Times New Roman"/>
          <w:sz w:val="28"/>
          <w:szCs w:val="28"/>
        </w:rPr>
        <w:t>t</w:t>
      </w:r>
      <w:r w:rsidRPr="00516410">
        <w:rPr>
          <w:rFonts w:ascii="Times New Roman" w:hAnsi="Times New Roman"/>
          <w:sz w:val="28"/>
          <w:szCs w:val="28"/>
        </w:rPr>
        <w:t xml:space="preserve">dessen greife ich auf eine Zu-sammenfassung zurück, die ich als Ertrag bzw. Quintessenz einschlägiger Analy-sen des Person-Seins und des Person-Begriffs – </w:t>
      </w:r>
      <w:r w:rsidRPr="00516410">
        <w:rPr>
          <w:rFonts w:ascii="Times New Roman" w:hAnsi="Times New Roman"/>
          <w:vanish/>
          <w:sz w:val="28"/>
          <w:szCs w:val="28"/>
        </w:rPr>
        <w:t>der  ,     U</w:t>
      </w:r>
      <w:r w:rsidRPr="00516410">
        <w:rPr>
          <w:rFonts w:ascii="Times New Roman" w:hAnsi="Times New Roman"/>
          <w:sz w:val="28"/>
          <w:szCs w:val="28"/>
        </w:rPr>
        <w:t xml:space="preserve">habe  herausstellen können: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1.  Der Mensch ist Person, d.h. zunächst gemäß den ursprün</w:t>
      </w:r>
      <w:r w:rsidRPr="00516410">
        <w:rPr>
          <w:rFonts w:ascii="Times New Roman" w:hAnsi="Times New Roman"/>
          <w:sz w:val="28"/>
          <w:szCs w:val="28"/>
        </w:rPr>
        <w:t>g</w:t>
      </w:r>
      <w:r w:rsidRPr="00516410">
        <w:rPr>
          <w:rFonts w:ascii="Times New Roman" w:hAnsi="Times New Roman"/>
          <w:sz w:val="28"/>
          <w:szCs w:val="28"/>
        </w:rPr>
        <w:t xml:space="preserve">lichen, vor allem aus </w:t>
      </w:r>
      <w:r w:rsidRPr="00516410">
        <w:rPr>
          <w:rFonts w:ascii="Times New Roman" w:hAnsi="Times New Roman"/>
          <w:i/>
          <w:sz w:val="28"/>
          <w:szCs w:val="28"/>
        </w:rPr>
        <w:t>‚prósopon‘</w:t>
      </w:r>
      <w:r w:rsidRPr="00516410">
        <w:rPr>
          <w:rFonts w:ascii="Times New Roman" w:hAnsi="Times New Roman"/>
          <w:sz w:val="28"/>
          <w:szCs w:val="28"/>
        </w:rPr>
        <w:t xml:space="preserve"> und </w:t>
      </w:r>
      <w:r w:rsidRPr="00516410">
        <w:rPr>
          <w:rFonts w:ascii="Times New Roman" w:hAnsi="Times New Roman"/>
          <w:i/>
          <w:sz w:val="28"/>
          <w:szCs w:val="28"/>
        </w:rPr>
        <w:t>‚phersu‘</w:t>
      </w:r>
      <w:r w:rsidRPr="00516410">
        <w:rPr>
          <w:rFonts w:ascii="Times New Roman" w:hAnsi="Times New Roman"/>
          <w:sz w:val="28"/>
          <w:szCs w:val="28"/>
        </w:rPr>
        <w:t xml:space="preserve"> hervorgegang</w:t>
      </w:r>
      <w:r w:rsidRPr="00516410">
        <w:rPr>
          <w:rFonts w:ascii="Times New Roman" w:hAnsi="Times New Roman"/>
          <w:sz w:val="28"/>
          <w:szCs w:val="28"/>
        </w:rPr>
        <w:t>e</w:t>
      </w:r>
      <w:r w:rsidRPr="00516410">
        <w:rPr>
          <w:rFonts w:ascii="Times New Roman" w:hAnsi="Times New Roman"/>
          <w:sz w:val="28"/>
          <w:szCs w:val="28"/>
        </w:rPr>
        <w:t xml:space="preserve">nen Bedeutungen des Begriffs </w:t>
      </w:r>
      <w:r w:rsidRPr="00516410">
        <w:rPr>
          <w:rFonts w:ascii="Times New Roman" w:hAnsi="Times New Roman"/>
          <w:i/>
          <w:sz w:val="28"/>
          <w:szCs w:val="28"/>
        </w:rPr>
        <w:t>perso-na</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2. Die Person kann verstanden werden als ein gottgewolltes Wesen mit auf-rechtem Gang, das seinen Artgenossen als Mi</w:t>
      </w:r>
      <w:r w:rsidRPr="00516410">
        <w:rPr>
          <w:rFonts w:ascii="Times New Roman" w:hAnsi="Times New Roman"/>
          <w:sz w:val="28"/>
          <w:szCs w:val="28"/>
        </w:rPr>
        <w:t>t</w:t>
      </w:r>
      <w:r w:rsidRPr="00516410">
        <w:rPr>
          <w:rFonts w:ascii="Times New Roman" w:hAnsi="Times New Roman"/>
          <w:sz w:val="28"/>
          <w:szCs w:val="28"/>
        </w:rPr>
        <w:t xml:space="preserve">menschen begegnet (bzw. begeg-nen kann).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3. Die Personalität des Einzelmenschen beginnt im Auge</w:t>
      </w:r>
      <w:r w:rsidRPr="00516410">
        <w:rPr>
          <w:rFonts w:ascii="Times New Roman" w:hAnsi="Times New Roman"/>
          <w:sz w:val="28"/>
          <w:szCs w:val="28"/>
        </w:rPr>
        <w:t>n</w:t>
      </w:r>
      <w:r w:rsidRPr="00516410">
        <w:rPr>
          <w:rFonts w:ascii="Times New Roman" w:hAnsi="Times New Roman"/>
          <w:sz w:val="28"/>
          <w:szCs w:val="28"/>
        </w:rPr>
        <w:t>blick der Empfängnis (Zeugung), wenn auch zunächst in „vo</w:t>
      </w:r>
      <w:r w:rsidRPr="00516410">
        <w:rPr>
          <w:rFonts w:ascii="Times New Roman" w:hAnsi="Times New Roman"/>
          <w:sz w:val="28"/>
          <w:szCs w:val="28"/>
        </w:rPr>
        <w:t>r</w:t>
      </w:r>
      <w:r w:rsidRPr="00516410">
        <w:rPr>
          <w:rFonts w:ascii="Times New Roman" w:hAnsi="Times New Roman"/>
          <w:sz w:val="28"/>
          <w:szCs w:val="28"/>
        </w:rPr>
        <w:t xml:space="preserve">personaler“ Form.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4. Person als Charakter: individuelle Geprägtheit schon durch den individu-ellen genetischen Code.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5. Schon als Teil der Natur ist die Person mit bestimmten Umwelt-Bedingun-gen und –Situationen konfrontiert.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6. Die Herausbildung der vollen Personalität ist an die En</w:t>
      </w:r>
      <w:r w:rsidRPr="00516410">
        <w:rPr>
          <w:rFonts w:ascii="Times New Roman" w:hAnsi="Times New Roman"/>
          <w:sz w:val="28"/>
          <w:szCs w:val="28"/>
        </w:rPr>
        <w:t>t</w:t>
      </w:r>
      <w:r w:rsidRPr="00516410">
        <w:rPr>
          <w:rFonts w:ascii="Times New Roman" w:hAnsi="Times New Roman"/>
          <w:sz w:val="28"/>
          <w:szCs w:val="28"/>
        </w:rPr>
        <w:t xml:space="preserve">wicklung von Be-wusstsein, Sprache und Erkenntnisfähigkeit gebunden.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7. Die voll entwickelte Person ist zugleich voll </w:t>
      </w:r>
      <w:proofErr w:type="gramStart"/>
      <w:r w:rsidRPr="00516410">
        <w:rPr>
          <w:rFonts w:ascii="Times New Roman" w:hAnsi="Times New Roman"/>
          <w:sz w:val="28"/>
          <w:szCs w:val="28"/>
        </w:rPr>
        <w:t>entwickeltes Subjekt</w:t>
      </w:r>
      <w:proofErr w:type="gramEnd"/>
      <w:r w:rsidRPr="00516410">
        <w:rPr>
          <w:rFonts w:ascii="Times New Roman" w:hAnsi="Times New Roman"/>
          <w:sz w:val="28"/>
          <w:szCs w:val="28"/>
        </w:rPr>
        <w:t xml:space="preserve"> und daher fähig zu Objekt-Bezügen (Sachbezogenheit), Objektivität und Sachlichkeit.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8. Personalität ist nicht durch vollständige Determinierung, sondern durch relative Freiheit gekennzeichnet.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9. Volle Personalität sollte ein </w:t>
      </w:r>
      <w:r w:rsidRPr="00516410">
        <w:rPr>
          <w:rFonts w:ascii="Times New Roman" w:hAnsi="Times New Roman"/>
          <w:i/>
          <w:sz w:val="28"/>
          <w:szCs w:val="28"/>
        </w:rPr>
        <w:t>kosmisches Bewusstsein</w:t>
      </w:r>
      <w:r w:rsidRPr="00516410">
        <w:rPr>
          <w:rFonts w:ascii="Times New Roman" w:hAnsi="Times New Roman"/>
          <w:sz w:val="28"/>
          <w:szCs w:val="28"/>
        </w:rPr>
        <w:t xml:space="preserve"> bei</w:t>
      </w:r>
      <w:r w:rsidRPr="00516410">
        <w:rPr>
          <w:rFonts w:ascii="Times New Roman" w:hAnsi="Times New Roman"/>
          <w:sz w:val="28"/>
          <w:szCs w:val="28"/>
        </w:rPr>
        <w:t>n</w:t>
      </w:r>
      <w:r w:rsidRPr="00516410">
        <w:rPr>
          <w:rFonts w:ascii="Times New Roman" w:hAnsi="Times New Roman"/>
          <w:sz w:val="28"/>
          <w:szCs w:val="28"/>
        </w:rPr>
        <w:t xml:space="preserve">halten.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10. Personen sind zugleich natürliche (leibliche) und geistb</w:t>
      </w:r>
      <w:r w:rsidRPr="00516410">
        <w:rPr>
          <w:rFonts w:ascii="Times New Roman" w:hAnsi="Times New Roman"/>
          <w:sz w:val="28"/>
          <w:szCs w:val="28"/>
        </w:rPr>
        <w:t>e</w:t>
      </w:r>
      <w:r w:rsidRPr="00516410">
        <w:rPr>
          <w:rFonts w:ascii="Times New Roman" w:hAnsi="Times New Roman"/>
          <w:sz w:val="28"/>
          <w:szCs w:val="28"/>
        </w:rPr>
        <w:t xml:space="preserve">stimmte Wesen.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11. Als solche sind sie durchweg auch religiös bzw. durch den Bezug zu </w:t>
      </w:r>
      <w:proofErr w:type="gramStart"/>
      <w:r w:rsidRPr="00516410">
        <w:rPr>
          <w:rFonts w:ascii="Times New Roman" w:hAnsi="Times New Roman"/>
          <w:sz w:val="28"/>
          <w:szCs w:val="28"/>
        </w:rPr>
        <w:t>irgend einer</w:t>
      </w:r>
      <w:proofErr w:type="gramEnd"/>
      <w:r w:rsidRPr="00516410">
        <w:rPr>
          <w:rFonts w:ascii="Times New Roman" w:hAnsi="Times New Roman"/>
          <w:sz w:val="28"/>
          <w:szCs w:val="28"/>
        </w:rPr>
        <w:t xml:space="preserve"> Art von </w:t>
      </w:r>
      <w:r w:rsidRPr="00516410">
        <w:rPr>
          <w:rFonts w:ascii="Times New Roman" w:hAnsi="Times New Roman"/>
          <w:i/>
          <w:sz w:val="28"/>
          <w:szCs w:val="28"/>
        </w:rPr>
        <w:t xml:space="preserve">Ehrfurcht vor Natur, Leben und Geist </w:t>
      </w:r>
      <w:r w:rsidRPr="00516410">
        <w:rPr>
          <w:rFonts w:ascii="Times New Roman" w:hAnsi="Times New Roman"/>
          <w:sz w:val="28"/>
          <w:szCs w:val="28"/>
        </w:rPr>
        <w:t xml:space="preserve"> bestimmbar.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12. Personales Bewusstsein führt zur Achtung vor der als </w:t>
      </w:r>
      <w:r w:rsidRPr="00516410">
        <w:rPr>
          <w:rFonts w:ascii="Times New Roman" w:hAnsi="Times New Roman"/>
          <w:i/>
          <w:sz w:val="28"/>
          <w:szCs w:val="28"/>
        </w:rPr>
        <w:t>Leiblichkeit</w:t>
      </w:r>
      <w:r w:rsidRPr="00516410">
        <w:rPr>
          <w:rFonts w:ascii="Times New Roman" w:hAnsi="Times New Roman"/>
          <w:sz w:val="28"/>
          <w:szCs w:val="28"/>
        </w:rPr>
        <w:t xml:space="preserve"> be-stimmten Körperlichkeit des Menschen.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13. Ebenso zur Achtung vor der leib-seelisch-geistigen Ident</w:t>
      </w:r>
      <w:r w:rsidRPr="00516410">
        <w:rPr>
          <w:rFonts w:ascii="Times New Roman" w:hAnsi="Times New Roman"/>
          <w:sz w:val="28"/>
          <w:szCs w:val="28"/>
        </w:rPr>
        <w:t>i</w:t>
      </w:r>
      <w:r w:rsidRPr="00516410">
        <w:rPr>
          <w:rFonts w:ascii="Times New Roman" w:hAnsi="Times New Roman"/>
          <w:sz w:val="28"/>
          <w:szCs w:val="28"/>
        </w:rPr>
        <w:t xml:space="preserve">tät und Indivi-dualität der Person und damit vor der </w:t>
      </w:r>
      <w:r w:rsidRPr="00516410">
        <w:rPr>
          <w:rFonts w:ascii="Times New Roman" w:hAnsi="Times New Roman"/>
          <w:i/>
          <w:sz w:val="28"/>
          <w:szCs w:val="28"/>
        </w:rPr>
        <w:t>Würde der Person</w:t>
      </w:r>
      <w:r w:rsidRPr="00516410">
        <w:rPr>
          <w:rFonts w:ascii="Times New Roman" w:hAnsi="Times New Roman"/>
          <w:sz w:val="28"/>
          <w:szCs w:val="28"/>
        </w:rPr>
        <w:t xml:space="preserve">, u.a. als </w:t>
      </w:r>
      <w:r w:rsidRPr="00516410">
        <w:rPr>
          <w:rFonts w:ascii="Times New Roman" w:hAnsi="Times New Roman"/>
          <w:i/>
          <w:sz w:val="28"/>
          <w:szCs w:val="28"/>
        </w:rPr>
        <w:t>Rechtsperson</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14. Unklar scheint, wann der Status der Rechtsperson beginnt – in Frankreich potenziell bereits nach der 22. Schwange</w:t>
      </w:r>
      <w:r w:rsidRPr="00516410">
        <w:rPr>
          <w:rFonts w:ascii="Times New Roman" w:hAnsi="Times New Roman"/>
          <w:sz w:val="28"/>
          <w:szCs w:val="28"/>
        </w:rPr>
        <w:t>r</w:t>
      </w:r>
      <w:r w:rsidRPr="00516410">
        <w:rPr>
          <w:rFonts w:ascii="Times New Roman" w:hAnsi="Times New Roman"/>
          <w:sz w:val="28"/>
          <w:szCs w:val="28"/>
        </w:rPr>
        <w:t xml:space="preserve">schaftswoche.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15. Ebenfalls unklar ist, ob nicht nur Embryonen, sondern auch Genetische Programme rechtlichem Schutz zu unterstellen sind.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16. Personalität bedeutet Mitmenschlichkeit, d.h. Kommun</w:t>
      </w:r>
      <w:r w:rsidRPr="00516410">
        <w:rPr>
          <w:rFonts w:ascii="Times New Roman" w:hAnsi="Times New Roman"/>
          <w:sz w:val="28"/>
          <w:szCs w:val="28"/>
        </w:rPr>
        <w:t>a</w:t>
      </w:r>
      <w:r w:rsidRPr="00516410">
        <w:rPr>
          <w:rFonts w:ascii="Times New Roman" w:hAnsi="Times New Roman"/>
          <w:sz w:val="28"/>
          <w:szCs w:val="28"/>
        </w:rPr>
        <w:t>rität im Sinne von Fähigkeit zu Mitgefühl (Empathie), Gemei</w:t>
      </w:r>
      <w:r w:rsidRPr="00516410">
        <w:rPr>
          <w:rFonts w:ascii="Times New Roman" w:hAnsi="Times New Roman"/>
          <w:sz w:val="28"/>
          <w:szCs w:val="28"/>
        </w:rPr>
        <w:t>n</w:t>
      </w:r>
      <w:r w:rsidRPr="00516410">
        <w:rPr>
          <w:rFonts w:ascii="Times New Roman" w:hAnsi="Times New Roman"/>
          <w:sz w:val="28"/>
          <w:szCs w:val="28"/>
        </w:rPr>
        <w:t>schaft und Gemeinschaftlichkeit – statt Isolation oder gar „rä</w:t>
      </w:r>
      <w:r w:rsidRPr="00516410">
        <w:rPr>
          <w:rFonts w:ascii="Times New Roman" w:hAnsi="Times New Roman"/>
          <w:sz w:val="28"/>
          <w:szCs w:val="28"/>
        </w:rPr>
        <w:t>u</w:t>
      </w:r>
      <w:r w:rsidRPr="00516410">
        <w:rPr>
          <w:rFonts w:ascii="Times New Roman" w:hAnsi="Times New Roman"/>
          <w:sz w:val="28"/>
          <w:szCs w:val="28"/>
        </w:rPr>
        <w:t xml:space="preserve">berischer Vereinzelung“.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17. Als </w:t>
      </w:r>
      <w:r w:rsidRPr="00516410">
        <w:rPr>
          <w:rFonts w:ascii="Times New Roman" w:hAnsi="Times New Roman"/>
          <w:i/>
          <w:sz w:val="28"/>
          <w:szCs w:val="28"/>
        </w:rPr>
        <w:t>Rollenträger/in</w:t>
      </w:r>
      <w:r w:rsidRPr="00516410">
        <w:rPr>
          <w:rFonts w:ascii="Times New Roman" w:hAnsi="Times New Roman"/>
          <w:sz w:val="28"/>
          <w:szCs w:val="28"/>
        </w:rPr>
        <w:t xml:space="preserve">: Funktionen in Familie, Gesellschaft, Arbeitsleben (Be-ruf), Staat, öffentlichem Leben, z.B. als Rechtsperson.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18. Problematisch scheint es, den Geltungsbereich des Pe</w:t>
      </w:r>
      <w:r w:rsidRPr="00516410">
        <w:rPr>
          <w:rFonts w:ascii="Times New Roman" w:hAnsi="Times New Roman"/>
          <w:sz w:val="28"/>
          <w:szCs w:val="28"/>
        </w:rPr>
        <w:t>r</w:t>
      </w:r>
      <w:r w:rsidRPr="00516410">
        <w:rPr>
          <w:rFonts w:ascii="Times New Roman" w:hAnsi="Times New Roman"/>
          <w:sz w:val="28"/>
          <w:szCs w:val="28"/>
        </w:rPr>
        <w:t xml:space="preserve">sonbegriffs über den des Menschen hinaus auszuweiten, auch wenn damit gängige Kollek-tivbezeichnungen wie die der </w:t>
      </w:r>
      <w:r w:rsidRPr="00516410">
        <w:rPr>
          <w:rFonts w:ascii="Times New Roman" w:hAnsi="Times New Roman"/>
          <w:i/>
          <w:sz w:val="28"/>
          <w:szCs w:val="28"/>
        </w:rPr>
        <w:t>Juri</w:t>
      </w:r>
      <w:r w:rsidRPr="00516410">
        <w:rPr>
          <w:rFonts w:ascii="Times New Roman" w:hAnsi="Times New Roman"/>
          <w:i/>
          <w:sz w:val="28"/>
          <w:szCs w:val="28"/>
        </w:rPr>
        <w:t>s</w:t>
      </w:r>
      <w:r w:rsidRPr="00516410">
        <w:rPr>
          <w:rFonts w:ascii="Times New Roman" w:hAnsi="Times New Roman"/>
          <w:i/>
          <w:sz w:val="28"/>
          <w:szCs w:val="28"/>
        </w:rPr>
        <w:t>tischen Person</w:t>
      </w:r>
      <w:r w:rsidRPr="00516410">
        <w:rPr>
          <w:rFonts w:ascii="Times New Roman" w:hAnsi="Times New Roman"/>
          <w:sz w:val="28"/>
          <w:szCs w:val="28"/>
        </w:rPr>
        <w:t xml:space="preserve"> nicht in Frage gestellt werden sollen.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19. Person-Sein bedeutet Verantwortung und Verantwortlic</w:t>
      </w:r>
      <w:r w:rsidRPr="00516410">
        <w:rPr>
          <w:rFonts w:ascii="Times New Roman" w:hAnsi="Times New Roman"/>
          <w:sz w:val="28"/>
          <w:szCs w:val="28"/>
        </w:rPr>
        <w:t>h</w:t>
      </w:r>
      <w:r w:rsidRPr="00516410">
        <w:rPr>
          <w:rFonts w:ascii="Times New Roman" w:hAnsi="Times New Roman"/>
          <w:sz w:val="28"/>
          <w:szCs w:val="28"/>
        </w:rPr>
        <w:t>keit, z.B. im Sinne eine</w:t>
      </w:r>
      <w:r w:rsidR="00542690" w:rsidRPr="00516410">
        <w:rPr>
          <w:rFonts w:ascii="Times New Roman" w:hAnsi="Times New Roman"/>
          <w:sz w:val="28"/>
          <w:szCs w:val="28"/>
        </w:rPr>
        <w:t>r geschichtsbewussten Ethik, die</w:t>
      </w:r>
      <w:r w:rsidRPr="00516410">
        <w:rPr>
          <w:rFonts w:ascii="Times New Roman" w:hAnsi="Times New Roman"/>
          <w:sz w:val="28"/>
          <w:szCs w:val="28"/>
        </w:rPr>
        <w:t xml:space="preserve"> si</w:t>
      </w:r>
      <w:r w:rsidR="00542690" w:rsidRPr="00516410">
        <w:rPr>
          <w:rFonts w:ascii="Times New Roman" w:hAnsi="Times New Roman"/>
          <w:sz w:val="28"/>
          <w:szCs w:val="28"/>
        </w:rPr>
        <w:t>ch mit Kants Kategorischem Impe</w:t>
      </w:r>
      <w:r w:rsidRPr="00516410">
        <w:rPr>
          <w:rFonts w:ascii="Times New Roman" w:hAnsi="Times New Roman"/>
          <w:sz w:val="28"/>
          <w:szCs w:val="28"/>
        </w:rPr>
        <w:t xml:space="preserve">rativ begründen lässt – wenn auch nicht in dessen Grundform, sondern in der personenbezogenen (personalistischen) Fassung.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20. KREATIVITÄT: freie Entfaltung der Person und der Pe</w:t>
      </w:r>
      <w:r w:rsidRPr="00516410">
        <w:rPr>
          <w:rFonts w:ascii="Times New Roman" w:hAnsi="Times New Roman"/>
          <w:sz w:val="28"/>
          <w:szCs w:val="28"/>
        </w:rPr>
        <w:t>r</w:t>
      </w:r>
      <w:r w:rsidRPr="00516410">
        <w:rPr>
          <w:rFonts w:ascii="Times New Roman" w:hAnsi="Times New Roman"/>
          <w:sz w:val="28"/>
          <w:szCs w:val="28"/>
        </w:rPr>
        <w:t xml:space="preserve">sönlichkeit.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21. Fähigkeit zur SINNSTIFTUNG: Personen sind in der L</w:t>
      </w:r>
      <w:r w:rsidRPr="00516410">
        <w:rPr>
          <w:rFonts w:ascii="Times New Roman" w:hAnsi="Times New Roman"/>
          <w:sz w:val="28"/>
          <w:szCs w:val="28"/>
        </w:rPr>
        <w:t>a</w:t>
      </w:r>
      <w:r w:rsidRPr="00516410">
        <w:rPr>
          <w:rFonts w:ascii="Times New Roman" w:hAnsi="Times New Roman"/>
          <w:sz w:val="28"/>
          <w:szCs w:val="28"/>
        </w:rPr>
        <w:t xml:space="preserve">ge, objektiven (bzw. verborgenen) Sinn erkennbar werden zu lassen.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22. Person = „Maske“, letztlich aber nur im Sinne eines „Noch-Nicht“ der Utopie des Reichs der Freiheit, dessen wir selbst durch möglichst freie, schöp-ferische Tätigkeit in unseren Verbindungen mit Natur, Kunst, Technik und Geschichte tei</w:t>
      </w:r>
      <w:r w:rsidRPr="00516410">
        <w:rPr>
          <w:rFonts w:ascii="Times New Roman" w:hAnsi="Times New Roman"/>
          <w:sz w:val="28"/>
          <w:szCs w:val="28"/>
        </w:rPr>
        <w:t>l</w:t>
      </w:r>
      <w:r w:rsidRPr="00516410">
        <w:rPr>
          <w:rFonts w:ascii="Times New Roman" w:hAnsi="Times New Roman"/>
          <w:sz w:val="28"/>
          <w:szCs w:val="28"/>
        </w:rPr>
        <w:t xml:space="preserve">haftig werden sollen.  (Vgl. K. Robra: </w:t>
      </w:r>
      <w:r w:rsidRPr="00516410">
        <w:rPr>
          <w:rFonts w:ascii="Times New Roman" w:hAnsi="Times New Roman"/>
          <w:i/>
          <w:sz w:val="28"/>
          <w:szCs w:val="28"/>
        </w:rPr>
        <w:t>Und weil der Mensch Person ist …</w:t>
      </w:r>
      <w:r w:rsidRPr="00516410">
        <w:rPr>
          <w:rFonts w:ascii="Times New Roman" w:hAnsi="Times New Roman"/>
          <w:sz w:val="28"/>
          <w:szCs w:val="28"/>
        </w:rPr>
        <w:t xml:space="preserve">, a.a.O. S. 168 f.)  </w:t>
      </w:r>
    </w:p>
    <w:p w:rsidR="002A67A1" w:rsidRPr="00516410" w:rsidRDefault="00AB22F2" w:rsidP="002A67A1">
      <w:pPr>
        <w:pBdr>
          <w:bottom w:val="single" w:sz="4" w:space="1" w:color="auto"/>
        </w:pBdr>
        <w:rPr>
          <w:rFonts w:ascii="Times New Roman" w:hAnsi="Times New Roman"/>
          <w:sz w:val="28"/>
          <w:szCs w:val="28"/>
        </w:rPr>
      </w:pPr>
      <w:r w:rsidRPr="00516410">
        <w:rPr>
          <w:rFonts w:ascii="Times New Roman" w:hAnsi="Times New Roman"/>
          <w:sz w:val="28"/>
          <w:szCs w:val="28"/>
        </w:rPr>
        <w:t>Erstaunlicherweise gelingt es – trotz derart umfänglicher B</w:t>
      </w:r>
      <w:r w:rsidRPr="00516410">
        <w:rPr>
          <w:rFonts w:ascii="Times New Roman" w:hAnsi="Times New Roman"/>
          <w:sz w:val="28"/>
          <w:szCs w:val="28"/>
        </w:rPr>
        <w:t>e</w:t>
      </w:r>
      <w:r w:rsidRPr="00516410">
        <w:rPr>
          <w:rFonts w:ascii="Times New Roman" w:hAnsi="Times New Roman"/>
          <w:sz w:val="28"/>
          <w:szCs w:val="28"/>
        </w:rPr>
        <w:t xml:space="preserve">stimmungen – anscheinend nicht, eine allseits akzeptierte </w:t>
      </w:r>
      <w:r w:rsidRPr="00516410">
        <w:rPr>
          <w:rFonts w:ascii="Times New Roman" w:hAnsi="Times New Roman"/>
          <w:i/>
          <w:sz w:val="28"/>
          <w:szCs w:val="28"/>
        </w:rPr>
        <w:t>Def</w:t>
      </w:r>
      <w:r w:rsidRPr="00516410">
        <w:rPr>
          <w:rFonts w:ascii="Times New Roman" w:hAnsi="Times New Roman"/>
          <w:i/>
          <w:sz w:val="28"/>
          <w:szCs w:val="28"/>
        </w:rPr>
        <w:t>i</w:t>
      </w:r>
      <w:r w:rsidRPr="00516410">
        <w:rPr>
          <w:rFonts w:ascii="Times New Roman" w:hAnsi="Times New Roman"/>
          <w:i/>
          <w:sz w:val="28"/>
          <w:szCs w:val="28"/>
        </w:rPr>
        <w:t>nition</w:t>
      </w:r>
      <w:r w:rsidRPr="00516410">
        <w:rPr>
          <w:rFonts w:ascii="Times New Roman" w:hAnsi="Times New Roman"/>
          <w:sz w:val="28"/>
          <w:szCs w:val="28"/>
        </w:rPr>
        <w:t xml:space="preserve"> des Begriffs Person zu erarbeiten. Den 22 genannten Kr</w:t>
      </w:r>
      <w:r w:rsidRPr="00516410">
        <w:rPr>
          <w:rFonts w:ascii="Times New Roman" w:hAnsi="Times New Roman"/>
          <w:sz w:val="28"/>
          <w:szCs w:val="28"/>
        </w:rPr>
        <w:t>i</w:t>
      </w:r>
      <w:r w:rsidRPr="00516410">
        <w:rPr>
          <w:rFonts w:ascii="Times New Roman" w:hAnsi="Times New Roman"/>
          <w:sz w:val="28"/>
          <w:szCs w:val="28"/>
        </w:rPr>
        <w:t xml:space="preserve">terien entspricht am ehesten wohl die Aussage von </w:t>
      </w:r>
      <w:r w:rsidRPr="00516410">
        <w:rPr>
          <w:rFonts w:ascii="Times New Roman" w:hAnsi="Times New Roman"/>
          <w:i/>
          <w:sz w:val="28"/>
          <w:szCs w:val="28"/>
        </w:rPr>
        <w:t>Emmanuel Mounier</w:t>
      </w:r>
      <w:r w:rsidRPr="00516410">
        <w:rPr>
          <w:rFonts w:ascii="Times New Roman" w:hAnsi="Times New Roman"/>
          <w:sz w:val="28"/>
          <w:szCs w:val="28"/>
        </w:rPr>
        <w:t xml:space="preserve">, die Person sei </w:t>
      </w:r>
      <w:r w:rsidRPr="00516410">
        <w:rPr>
          <w:rFonts w:ascii="Times New Roman" w:hAnsi="Times New Roman"/>
          <w:i/>
          <w:sz w:val="28"/>
          <w:szCs w:val="28"/>
        </w:rPr>
        <w:t>„le volume total de l’homme‘</w:t>
      </w:r>
      <w:r w:rsidRPr="00516410">
        <w:rPr>
          <w:rFonts w:ascii="Times New Roman" w:hAnsi="Times New Roman"/>
          <w:sz w:val="28"/>
          <w:szCs w:val="28"/>
        </w:rPr>
        <w:t>, der ganze „Umfang“ des Menschen. Hierzu passt auch der existenzphil</w:t>
      </w:r>
      <w:r w:rsidRPr="00516410">
        <w:rPr>
          <w:rFonts w:ascii="Times New Roman" w:hAnsi="Times New Roman"/>
          <w:sz w:val="28"/>
          <w:szCs w:val="28"/>
        </w:rPr>
        <w:t>o</w:t>
      </w:r>
      <w:r w:rsidRPr="00516410">
        <w:rPr>
          <w:rFonts w:ascii="Times New Roman" w:hAnsi="Times New Roman"/>
          <w:sz w:val="28"/>
          <w:szCs w:val="28"/>
        </w:rPr>
        <w:t>sophische bzw. per-sonalistische „Überstieg“, das Hinauswac</w:t>
      </w:r>
      <w:r w:rsidRPr="00516410">
        <w:rPr>
          <w:rFonts w:ascii="Times New Roman" w:hAnsi="Times New Roman"/>
          <w:sz w:val="28"/>
          <w:szCs w:val="28"/>
        </w:rPr>
        <w:t>h</w:t>
      </w:r>
      <w:r w:rsidRPr="00516410">
        <w:rPr>
          <w:rFonts w:ascii="Times New Roman" w:hAnsi="Times New Roman"/>
          <w:sz w:val="28"/>
          <w:szCs w:val="28"/>
        </w:rPr>
        <w:t xml:space="preserve">sen des Menschen über sich selbst – nicht unbedingt zum „Übermenschen“, aber zur konkreten Utopie des Noch-Nicht, des Reiches der Freiheit, wo sich endlich das Freiheitspotenzial voll entfal-ten kann, das schon in der Natur – und erst recht in jedem Menschen – angelegt ist. </w:t>
      </w:r>
    </w:p>
    <w:p w:rsidR="002A67A1" w:rsidRPr="00516410" w:rsidRDefault="002A67A1" w:rsidP="002A67A1">
      <w:pPr>
        <w:pBdr>
          <w:bottom w:val="single" w:sz="4" w:space="1" w:color="auto"/>
        </w:pBdr>
        <w:rPr>
          <w:rFonts w:ascii="Times New Roman" w:hAnsi="Times New Roman"/>
          <w:b/>
          <w:sz w:val="28"/>
          <w:szCs w:val="28"/>
        </w:rPr>
      </w:pPr>
    </w:p>
    <w:p w:rsidR="002A67A1" w:rsidRPr="00516410" w:rsidRDefault="002A67A1" w:rsidP="002A67A1">
      <w:pPr>
        <w:pBdr>
          <w:bottom w:val="single" w:sz="4" w:space="1" w:color="auto"/>
        </w:pBdr>
        <w:rPr>
          <w:rFonts w:ascii="Times New Roman" w:hAnsi="Times New Roman"/>
          <w:b/>
          <w:sz w:val="28"/>
          <w:szCs w:val="28"/>
        </w:rPr>
      </w:pPr>
    </w:p>
    <w:p w:rsidR="00AB22F2" w:rsidRPr="00516410" w:rsidRDefault="002A67A1" w:rsidP="002A67A1">
      <w:pPr>
        <w:pBdr>
          <w:bottom w:val="single" w:sz="4" w:space="1" w:color="auto"/>
        </w:pBdr>
        <w:rPr>
          <w:rFonts w:ascii="Times New Roman" w:hAnsi="Times New Roman"/>
          <w:sz w:val="28"/>
          <w:szCs w:val="28"/>
        </w:rPr>
      </w:pPr>
      <w:r w:rsidRPr="00516410">
        <w:rPr>
          <w:rFonts w:ascii="Times New Roman" w:hAnsi="Times New Roman"/>
          <w:b/>
          <w:sz w:val="28"/>
          <w:szCs w:val="28"/>
        </w:rPr>
        <w:t xml:space="preserve">            </w:t>
      </w:r>
      <w:r w:rsidR="00AB22F2" w:rsidRPr="00516410">
        <w:rPr>
          <w:rFonts w:ascii="Times New Roman" w:hAnsi="Times New Roman"/>
          <w:b/>
          <w:sz w:val="28"/>
          <w:szCs w:val="28"/>
        </w:rPr>
        <w:t>Nochmals: Globalisierung – Wert und/oder U</w:t>
      </w:r>
      <w:r w:rsidR="00AB22F2" w:rsidRPr="00516410">
        <w:rPr>
          <w:rFonts w:ascii="Times New Roman" w:hAnsi="Times New Roman"/>
          <w:b/>
          <w:sz w:val="28"/>
          <w:szCs w:val="28"/>
        </w:rPr>
        <w:t>n</w:t>
      </w:r>
      <w:r w:rsidR="00AB22F2" w:rsidRPr="00516410">
        <w:rPr>
          <w:rFonts w:ascii="Times New Roman" w:hAnsi="Times New Roman"/>
          <w:b/>
          <w:sz w:val="28"/>
          <w:szCs w:val="28"/>
        </w:rPr>
        <w:t>wert?</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Kulturelle Globalisierung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Eine „vollkommene Gesamtperson“ zu werden, halte ich erst in einem – bisher noch utopischen – </w:t>
      </w:r>
      <w:r w:rsidRPr="00516410">
        <w:rPr>
          <w:rFonts w:ascii="Times New Roman" w:hAnsi="Times New Roman"/>
          <w:i/>
          <w:sz w:val="28"/>
          <w:szCs w:val="28"/>
        </w:rPr>
        <w:t>Reich der Freiheit</w:t>
      </w:r>
      <w:r w:rsidRPr="00516410">
        <w:rPr>
          <w:rFonts w:ascii="Times New Roman" w:hAnsi="Times New Roman"/>
          <w:sz w:val="28"/>
          <w:szCs w:val="28"/>
        </w:rPr>
        <w:t xml:space="preserve"> für mö</w:t>
      </w:r>
      <w:r w:rsidRPr="00516410">
        <w:rPr>
          <w:rFonts w:ascii="Times New Roman" w:hAnsi="Times New Roman"/>
          <w:sz w:val="28"/>
          <w:szCs w:val="28"/>
        </w:rPr>
        <w:t>g</w:t>
      </w:r>
      <w:r w:rsidRPr="00516410">
        <w:rPr>
          <w:rFonts w:ascii="Times New Roman" w:hAnsi="Times New Roman"/>
          <w:sz w:val="28"/>
          <w:szCs w:val="28"/>
        </w:rPr>
        <w:t>lich. Diesem Ideal näher zu kommen, z.B. durch die Wahl ve</w:t>
      </w:r>
      <w:r w:rsidRPr="00516410">
        <w:rPr>
          <w:rFonts w:ascii="Times New Roman" w:hAnsi="Times New Roman"/>
          <w:sz w:val="28"/>
          <w:szCs w:val="28"/>
        </w:rPr>
        <w:t>r</w:t>
      </w:r>
      <w:r w:rsidRPr="00516410">
        <w:rPr>
          <w:rFonts w:ascii="Times New Roman" w:hAnsi="Times New Roman"/>
          <w:sz w:val="28"/>
          <w:szCs w:val="28"/>
        </w:rPr>
        <w:t>lässlicher Werte und entsprechende gesell-schaftliche und/oder bewusstsein</w:t>
      </w:r>
      <w:r w:rsidR="009F1AE7" w:rsidRPr="00516410">
        <w:rPr>
          <w:rFonts w:ascii="Times New Roman" w:hAnsi="Times New Roman"/>
          <w:sz w:val="28"/>
          <w:szCs w:val="28"/>
        </w:rPr>
        <w:t>s</w:t>
      </w:r>
      <w:r w:rsidRPr="00516410">
        <w:rPr>
          <w:rFonts w:ascii="Times New Roman" w:hAnsi="Times New Roman"/>
          <w:sz w:val="28"/>
          <w:szCs w:val="28"/>
        </w:rPr>
        <w:t>mäßige (mentale) Veränderungen, kann den-noch versucht werden, sobald Klarheit darüber besteht, unter welchen Voraus-setzungen solche Versuche stattfinden. Wozu nicht z</w:t>
      </w:r>
      <w:r w:rsidRPr="00516410">
        <w:rPr>
          <w:rFonts w:ascii="Times New Roman" w:hAnsi="Times New Roman"/>
          <w:sz w:val="28"/>
          <w:szCs w:val="28"/>
        </w:rPr>
        <w:t>u</w:t>
      </w:r>
      <w:r w:rsidRPr="00516410">
        <w:rPr>
          <w:rFonts w:ascii="Times New Roman" w:hAnsi="Times New Roman"/>
          <w:sz w:val="28"/>
          <w:szCs w:val="28"/>
        </w:rPr>
        <w:t xml:space="preserve">letzt die Vor- und Nachteile der </w:t>
      </w:r>
      <w:r w:rsidRPr="00516410">
        <w:rPr>
          <w:rFonts w:ascii="Times New Roman" w:hAnsi="Times New Roman"/>
          <w:i/>
          <w:sz w:val="28"/>
          <w:szCs w:val="28"/>
        </w:rPr>
        <w:t>Globalisierung</w:t>
      </w:r>
      <w:r w:rsidRPr="00516410">
        <w:rPr>
          <w:rFonts w:ascii="Times New Roman" w:hAnsi="Times New Roman"/>
          <w:sz w:val="28"/>
          <w:szCs w:val="28"/>
        </w:rPr>
        <w:t xml:space="preserve"> gehören (s.o.).</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Die</w:t>
      </w:r>
      <w:r w:rsidRPr="00516410">
        <w:rPr>
          <w:rFonts w:ascii="Times New Roman" w:hAnsi="Times New Roman"/>
          <w:b/>
          <w:color w:val="FF0000"/>
          <w:sz w:val="28"/>
          <w:szCs w:val="28"/>
        </w:rPr>
        <w:t xml:space="preserve"> </w:t>
      </w:r>
      <w:r w:rsidRPr="00516410">
        <w:rPr>
          <w:rFonts w:ascii="Times New Roman" w:hAnsi="Times New Roman"/>
          <w:b/>
          <w:i/>
          <w:sz w:val="28"/>
          <w:szCs w:val="28"/>
        </w:rPr>
        <w:t>globale digitale Revolution</w:t>
      </w:r>
      <w:r w:rsidRPr="00516410">
        <w:rPr>
          <w:rFonts w:ascii="Times New Roman" w:hAnsi="Times New Roman"/>
          <w:b/>
          <w:sz w:val="28"/>
          <w:szCs w:val="28"/>
        </w:rPr>
        <w:t xml:space="preserve"> unserer Zeit</w:t>
      </w:r>
      <w:r w:rsidRPr="00516410">
        <w:rPr>
          <w:rFonts w:ascii="Times New Roman" w:hAnsi="Times New Roman"/>
          <w:sz w:val="28"/>
          <w:szCs w:val="28"/>
        </w:rPr>
        <w:t>, z.B. durch das Internet (das „weltweite Netz“), eröffnet dem Person-Sein eine</w:t>
      </w:r>
      <w:r w:rsidRPr="00516410">
        <w:rPr>
          <w:rFonts w:ascii="Times New Roman" w:hAnsi="Times New Roman"/>
          <w:sz w:val="28"/>
          <w:szCs w:val="28"/>
        </w:rPr>
        <w:t>r</w:t>
      </w:r>
      <w:r w:rsidRPr="00516410">
        <w:rPr>
          <w:rFonts w:ascii="Times New Roman" w:hAnsi="Times New Roman"/>
          <w:sz w:val="28"/>
          <w:szCs w:val="28"/>
        </w:rPr>
        <w:t xml:space="preserve">seits ganz neue Möglichkeiten, gefährdet es aber andererseits in bisher nie gekanntem Maße. Wie u.a. die NSA-Spionage-Affäre gezeigt hat, steht zu befürchten, dass nicht nur das öffentliche, sondern auch das private Leben jeder Einzelperson vollständig ausgespäht wird (bzw. ausgespäht werden kann). Freiheit geht dann vollends verloren, ebenso die Möglichkeit, langfristig wirkliche Freiheit, ein </w:t>
      </w:r>
      <w:r w:rsidRPr="00516410">
        <w:rPr>
          <w:rFonts w:ascii="Times New Roman" w:hAnsi="Times New Roman"/>
          <w:i/>
          <w:sz w:val="28"/>
          <w:szCs w:val="28"/>
        </w:rPr>
        <w:t>Reich der Freiheit für alle</w:t>
      </w:r>
      <w:r w:rsidRPr="00516410">
        <w:rPr>
          <w:rFonts w:ascii="Times New Roman" w:hAnsi="Times New Roman"/>
          <w:sz w:val="28"/>
          <w:szCs w:val="28"/>
        </w:rPr>
        <w:t>, zu errin-gen. Dagegen wird sich sowohl die Einzelperson als auch die Gesel</w:t>
      </w:r>
      <w:r w:rsidRPr="00516410">
        <w:rPr>
          <w:rFonts w:ascii="Times New Roman" w:hAnsi="Times New Roman"/>
          <w:sz w:val="28"/>
          <w:szCs w:val="28"/>
        </w:rPr>
        <w:t>l</w:t>
      </w:r>
      <w:r w:rsidRPr="00516410">
        <w:rPr>
          <w:rFonts w:ascii="Times New Roman" w:hAnsi="Times New Roman"/>
          <w:sz w:val="28"/>
          <w:szCs w:val="28"/>
        </w:rPr>
        <w:t>schaft zur Wehr setzen müssen, sei es durch private Schutzvo</w:t>
      </w:r>
      <w:r w:rsidRPr="00516410">
        <w:rPr>
          <w:rFonts w:ascii="Times New Roman" w:hAnsi="Times New Roman"/>
          <w:sz w:val="28"/>
          <w:szCs w:val="28"/>
        </w:rPr>
        <w:t>r</w:t>
      </w:r>
      <w:r w:rsidRPr="00516410">
        <w:rPr>
          <w:rFonts w:ascii="Times New Roman" w:hAnsi="Times New Roman"/>
          <w:sz w:val="28"/>
          <w:szCs w:val="28"/>
        </w:rPr>
        <w:t xml:space="preserve">kehrungen (Verschlüsselung der Online-Kommunikation usw.), sei es durch gesetzgeberische Maßnahmen.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Übrigen kann man sich über Vor- und Nachteile des Inte</w:t>
      </w:r>
      <w:r w:rsidRPr="00516410">
        <w:rPr>
          <w:rFonts w:ascii="Times New Roman" w:hAnsi="Times New Roman"/>
          <w:sz w:val="28"/>
          <w:szCs w:val="28"/>
        </w:rPr>
        <w:t>r</w:t>
      </w:r>
      <w:r w:rsidRPr="00516410">
        <w:rPr>
          <w:rFonts w:ascii="Times New Roman" w:hAnsi="Times New Roman"/>
          <w:sz w:val="28"/>
          <w:szCs w:val="28"/>
        </w:rPr>
        <w:t>nets im Internet selbst rasch informieren. Wichtigste Vorteile: Information in Hülle und Fülle; über fast alles kann man sich schneller und besser als je zuvor informieren. Man kann jede</w:t>
      </w:r>
      <w:r w:rsidRPr="00516410">
        <w:rPr>
          <w:rFonts w:ascii="Times New Roman" w:hAnsi="Times New Roman"/>
          <w:sz w:val="28"/>
          <w:szCs w:val="28"/>
        </w:rPr>
        <w:t>r</w:t>
      </w:r>
      <w:r w:rsidRPr="00516410">
        <w:rPr>
          <w:rFonts w:ascii="Times New Roman" w:hAnsi="Times New Roman"/>
          <w:sz w:val="28"/>
          <w:szCs w:val="28"/>
        </w:rPr>
        <w:t>zeit weltweit Kontakte herstellen, kostengünstig und vielfältig kommu-nizieren (natürlich auch beruflich und kommerziell); man kann günstig einkaufen, Reisen buchen, Bankgeschäfte a</w:t>
      </w:r>
      <w:r w:rsidRPr="00516410">
        <w:rPr>
          <w:rFonts w:ascii="Times New Roman" w:hAnsi="Times New Roman"/>
          <w:sz w:val="28"/>
          <w:szCs w:val="28"/>
        </w:rPr>
        <w:t>b</w:t>
      </w:r>
      <w:r w:rsidRPr="00516410">
        <w:rPr>
          <w:rFonts w:ascii="Times New Roman" w:hAnsi="Times New Roman"/>
          <w:sz w:val="28"/>
          <w:szCs w:val="28"/>
        </w:rPr>
        <w:t xml:space="preserve">wickeln usw.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Womit aber schon auch die Schattenseiten erkennbar werden: Kriminelle können sich ins Online-Banking wie in praktisch j</w:t>
      </w:r>
      <w:r w:rsidRPr="00516410">
        <w:rPr>
          <w:rFonts w:ascii="Times New Roman" w:hAnsi="Times New Roman"/>
          <w:sz w:val="28"/>
          <w:szCs w:val="28"/>
        </w:rPr>
        <w:t>e</w:t>
      </w:r>
      <w:r w:rsidRPr="00516410">
        <w:rPr>
          <w:rFonts w:ascii="Times New Roman" w:hAnsi="Times New Roman"/>
          <w:sz w:val="28"/>
          <w:szCs w:val="28"/>
        </w:rPr>
        <w:t>de andere Form der Online- Kommunikation einschleusen. Ill</w:t>
      </w:r>
      <w:r w:rsidRPr="00516410">
        <w:rPr>
          <w:rFonts w:ascii="Times New Roman" w:hAnsi="Times New Roman"/>
          <w:sz w:val="28"/>
          <w:szCs w:val="28"/>
        </w:rPr>
        <w:t>e</w:t>
      </w:r>
      <w:r w:rsidRPr="00516410">
        <w:rPr>
          <w:rFonts w:ascii="Times New Roman" w:hAnsi="Times New Roman"/>
          <w:sz w:val="28"/>
          <w:szCs w:val="28"/>
        </w:rPr>
        <w:t>gale Geschäfte sind in Folge unsicherer oder fehlender Recht</w:t>
      </w:r>
      <w:r w:rsidRPr="00516410">
        <w:rPr>
          <w:rFonts w:ascii="Times New Roman" w:hAnsi="Times New Roman"/>
          <w:sz w:val="28"/>
          <w:szCs w:val="28"/>
        </w:rPr>
        <w:t>s</w:t>
      </w:r>
      <w:r w:rsidRPr="00516410">
        <w:rPr>
          <w:rFonts w:ascii="Times New Roman" w:hAnsi="Times New Roman"/>
          <w:sz w:val="28"/>
          <w:szCs w:val="28"/>
        </w:rPr>
        <w:t xml:space="preserve">grundlagen möglich. Kinder und Jugendliche können u.a. durch Gewalt- und Porno-Videos gefährdet werden. Vielfältiger, oft krimineller Miss-brauch ist nicht auszuschließen.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Fazit: Welchen Wert – oder Unwert – die digitale Revolution tatsächlich dar-stellt, lässt sich (noch) nicht abschließend fes</w:t>
      </w:r>
      <w:r w:rsidRPr="00516410">
        <w:rPr>
          <w:rFonts w:ascii="Times New Roman" w:hAnsi="Times New Roman"/>
          <w:sz w:val="28"/>
          <w:szCs w:val="28"/>
        </w:rPr>
        <w:t>t</w:t>
      </w:r>
      <w:r w:rsidRPr="00516410">
        <w:rPr>
          <w:rFonts w:ascii="Times New Roman" w:hAnsi="Times New Roman"/>
          <w:sz w:val="28"/>
          <w:szCs w:val="28"/>
        </w:rPr>
        <w:t>stellen. Der individuellen Wahl-freiheit wird viel, sehr viel z</w:t>
      </w:r>
      <w:r w:rsidRPr="00516410">
        <w:rPr>
          <w:rFonts w:ascii="Times New Roman" w:hAnsi="Times New Roman"/>
          <w:sz w:val="28"/>
          <w:szCs w:val="28"/>
        </w:rPr>
        <w:t>u</w:t>
      </w:r>
      <w:r w:rsidRPr="00516410">
        <w:rPr>
          <w:rFonts w:ascii="Times New Roman" w:hAnsi="Times New Roman"/>
          <w:sz w:val="28"/>
          <w:szCs w:val="28"/>
        </w:rPr>
        <w:t>gemutet, zumal bei der Abwägung von Chancen und Risiken der digitalen Freiheit. Zu fragen ist jeweils, wie</w:t>
      </w:r>
      <w:r w:rsidR="00CA4C29" w:rsidRPr="00516410">
        <w:rPr>
          <w:rFonts w:ascii="Times New Roman" w:hAnsi="Times New Roman"/>
          <w:sz w:val="28"/>
          <w:szCs w:val="28"/>
        </w:rPr>
        <w:t xml:space="preserve"> </w:t>
      </w:r>
      <w:r w:rsidRPr="00516410">
        <w:rPr>
          <w:rFonts w:ascii="Times New Roman" w:hAnsi="Times New Roman"/>
          <w:sz w:val="28"/>
          <w:szCs w:val="28"/>
        </w:rPr>
        <w:t>viel Eigensteuerung mög-lich, wie</w:t>
      </w:r>
      <w:r w:rsidR="00CA4C29" w:rsidRPr="00516410">
        <w:rPr>
          <w:rFonts w:ascii="Times New Roman" w:hAnsi="Times New Roman"/>
          <w:sz w:val="28"/>
          <w:szCs w:val="28"/>
        </w:rPr>
        <w:t xml:space="preserve"> </w:t>
      </w:r>
      <w:r w:rsidRPr="00516410">
        <w:rPr>
          <w:rFonts w:ascii="Times New Roman" w:hAnsi="Times New Roman"/>
          <w:sz w:val="28"/>
          <w:szCs w:val="28"/>
        </w:rPr>
        <w:t>viel Fremdsteuerung, gar Manipulation (z.B. auch durch das persönliche und kollektive Unbewusste) zu befürchten ist. Was wiederum analog auch für fast alle anderen Lebensb</w:t>
      </w:r>
      <w:r w:rsidRPr="00516410">
        <w:rPr>
          <w:rFonts w:ascii="Times New Roman" w:hAnsi="Times New Roman"/>
          <w:sz w:val="28"/>
          <w:szCs w:val="28"/>
        </w:rPr>
        <w:t>e</w:t>
      </w:r>
      <w:r w:rsidRPr="00516410">
        <w:rPr>
          <w:rFonts w:ascii="Times New Roman" w:hAnsi="Times New Roman"/>
          <w:sz w:val="28"/>
          <w:szCs w:val="28"/>
        </w:rPr>
        <w:t xml:space="preserve">reiche gilt, so für die </w:t>
      </w:r>
      <w:r w:rsidRPr="00516410">
        <w:rPr>
          <w:rFonts w:ascii="Times New Roman" w:hAnsi="Times New Roman"/>
          <w:i/>
          <w:sz w:val="28"/>
          <w:szCs w:val="28"/>
        </w:rPr>
        <w:t>Partnerwahl, die Berufswahl und –Ausübung, die Freizeit-Gestaltung (innerhalb einer „Spaßg</w:t>
      </w:r>
      <w:r w:rsidRPr="00516410">
        <w:rPr>
          <w:rFonts w:ascii="Times New Roman" w:hAnsi="Times New Roman"/>
          <w:i/>
          <w:sz w:val="28"/>
          <w:szCs w:val="28"/>
        </w:rPr>
        <w:t>e</w:t>
      </w:r>
      <w:r w:rsidRPr="00516410">
        <w:rPr>
          <w:rFonts w:ascii="Times New Roman" w:hAnsi="Times New Roman"/>
          <w:i/>
          <w:sz w:val="28"/>
          <w:szCs w:val="28"/>
        </w:rPr>
        <w:t>sellschaft“ und an-derswo).</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Nähere Auskü</w:t>
      </w:r>
      <w:r w:rsidR="00CA4C29" w:rsidRPr="00516410">
        <w:rPr>
          <w:rFonts w:ascii="Times New Roman" w:hAnsi="Times New Roman"/>
          <w:sz w:val="28"/>
          <w:szCs w:val="28"/>
        </w:rPr>
        <w:t>n</w:t>
      </w:r>
      <w:r w:rsidRPr="00516410">
        <w:rPr>
          <w:rFonts w:ascii="Times New Roman" w:hAnsi="Times New Roman"/>
          <w:sz w:val="28"/>
          <w:szCs w:val="28"/>
        </w:rPr>
        <w:t>fte über die Auswirkungen der Globalisierung auf unterschied-liche Lebensbereiche sind einem</w:t>
      </w:r>
      <w:r w:rsidR="00670EA6" w:rsidRPr="00516410">
        <w:rPr>
          <w:rFonts w:ascii="Times New Roman" w:hAnsi="Times New Roman"/>
          <w:sz w:val="28"/>
          <w:szCs w:val="28"/>
        </w:rPr>
        <w:t xml:space="preserve"> </w:t>
      </w:r>
      <w:r w:rsidRPr="00516410">
        <w:rPr>
          <w:rFonts w:ascii="Times New Roman" w:hAnsi="Times New Roman"/>
          <w:sz w:val="28"/>
          <w:szCs w:val="28"/>
        </w:rPr>
        <w:t>Tagungsb</w:t>
      </w:r>
      <w:r w:rsidRPr="00516410">
        <w:rPr>
          <w:rFonts w:ascii="Times New Roman" w:hAnsi="Times New Roman"/>
          <w:sz w:val="28"/>
          <w:szCs w:val="28"/>
        </w:rPr>
        <w:t>e</w:t>
      </w:r>
      <w:r w:rsidRPr="00516410">
        <w:rPr>
          <w:rFonts w:ascii="Times New Roman" w:hAnsi="Times New Roman"/>
          <w:sz w:val="28"/>
          <w:szCs w:val="28"/>
        </w:rPr>
        <w:t xml:space="preserve">richt zu entnehmen, der unter dem Titel </w:t>
      </w:r>
      <w:r w:rsidRPr="00516410">
        <w:rPr>
          <w:rFonts w:ascii="Times New Roman" w:hAnsi="Times New Roman"/>
          <w:i/>
          <w:sz w:val="28"/>
          <w:szCs w:val="28"/>
        </w:rPr>
        <w:t>Neue Lust auf Werte. Herausforderung durch Globalisierung</w:t>
      </w:r>
      <w:r w:rsidRPr="00516410">
        <w:rPr>
          <w:rFonts w:ascii="Times New Roman" w:hAnsi="Times New Roman"/>
          <w:sz w:val="28"/>
          <w:szCs w:val="28"/>
        </w:rPr>
        <w:t xml:space="preserve"> erschienen ist (Düsse</w:t>
      </w:r>
      <w:r w:rsidRPr="00516410">
        <w:rPr>
          <w:rFonts w:ascii="Times New Roman" w:hAnsi="Times New Roman"/>
          <w:sz w:val="28"/>
          <w:szCs w:val="28"/>
        </w:rPr>
        <w:t>l</w:t>
      </w:r>
      <w:r w:rsidRPr="00516410">
        <w:rPr>
          <w:rFonts w:ascii="Times New Roman" w:hAnsi="Times New Roman"/>
          <w:sz w:val="28"/>
          <w:szCs w:val="28"/>
        </w:rPr>
        <w:t>dorf 2001, Hrsg. Helga Egner). Darin geht es u.a. um Fra</w:t>
      </w:r>
      <w:r w:rsidRPr="00516410">
        <w:rPr>
          <w:rFonts w:ascii="Times New Roman" w:hAnsi="Times New Roman"/>
          <w:sz w:val="28"/>
          <w:szCs w:val="28"/>
        </w:rPr>
        <w:t>u</w:t>
      </w:r>
      <w:r w:rsidRPr="00516410">
        <w:rPr>
          <w:rFonts w:ascii="Times New Roman" w:hAnsi="Times New Roman"/>
          <w:sz w:val="28"/>
          <w:szCs w:val="28"/>
        </w:rPr>
        <w:t>en(rechte), Jugendliche, Lebenskunst, Psychologie und P</w:t>
      </w:r>
      <w:r w:rsidR="00CA4C29" w:rsidRPr="00516410">
        <w:rPr>
          <w:rFonts w:ascii="Times New Roman" w:hAnsi="Times New Roman"/>
          <w:sz w:val="28"/>
          <w:szCs w:val="28"/>
        </w:rPr>
        <w:t>sych</w:t>
      </w:r>
      <w:r w:rsidR="00CA4C29" w:rsidRPr="00516410">
        <w:rPr>
          <w:rFonts w:ascii="Times New Roman" w:hAnsi="Times New Roman"/>
          <w:sz w:val="28"/>
          <w:szCs w:val="28"/>
        </w:rPr>
        <w:t>o</w:t>
      </w:r>
      <w:r w:rsidR="00CA4C29" w:rsidRPr="00516410">
        <w:rPr>
          <w:rFonts w:ascii="Times New Roman" w:hAnsi="Times New Roman"/>
          <w:sz w:val="28"/>
          <w:szCs w:val="28"/>
        </w:rPr>
        <w:t>therapie,  Friedensperspek</w:t>
      </w:r>
      <w:r w:rsidRPr="00516410">
        <w:rPr>
          <w:rFonts w:ascii="Times New Roman" w:hAnsi="Times New Roman"/>
          <w:sz w:val="28"/>
          <w:szCs w:val="28"/>
        </w:rPr>
        <w:t xml:space="preserve">tiven und „Initiativen des praktischen Handelns“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Kulturvermischung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Vermischen sich Kulturen, kann man dies – neutral – ‚méti</w:t>
      </w:r>
      <w:r w:rsidRPr="00516410">
        <w:rPr>
          <w:rFonts w:ascii="Times New Roman" w:hAnsi="Times New Roman"/>
          <w:sz w:val="28"/>
          <w:szCs w:val="28"/>
        </w:rPr>
        <w:t>s</w:t>
      </w:r>
      <w:r w:rsidRPr="00516410">
        <w:rPr>
          <w:rFonts w:ascii="Times New Roman" w:hAnsi="Times New Roman"/>
          <w:sz w:val="28"/>
          <w:szCs w:val="28"/>
        </w:rPr>
        <w:t xml:space="preserve">sage culturel‘: Kul-turvermischung nennen. Oder aber: </w:t>
      </w:r>
      <w:r w:rsidRPr="00516410">
        <w:rPr>
          <w:rFonts w:ascii="Times New Roman" w:hAnsi="Times New Roman"/>
          <w:i/>
          <w:sz w:val="28"/>
          <w:szCs w:val="28"/>
        </w:rPr>
        <w:t>Kreol</w:t>
      </w:r>
      <w:r w:rsidRPr="00516410">
        <w:rPr>
          <w:rFonts w:ascii="Times New Roman" w:hAnsi="Times New Roman"/>
          <w:i/>
          <w:sz w:val="28"/>
          <w:szCs w:val="28"/>
        </w:rPr>
        <w:t>i</w:t>
      </w:r>
      <w:r w:rsidRPr="00516410">
        <w:rPr>
          <w:rFonts w:ascii="Times New Roman" w:hAnsi="Times New Roman"/>
          <w:i/>
          <w:sz w:val="28"/>
          <w:szCs w:val="28"/>
        </w:rPr>
        <w:t>sierung</w:t>
      </w:r>
      <w:r w:rsidRPr="00516410">
        <w:rPr>
          <w:rFonts w:ascii="Times New Roman" w:hAnsi="Times New Roman"/>
          <w:sz w:val="28"/>
          <w:szCs w:val="28"/>
        </w:rPr>
        <w:t xml:space="preserve"> – mit der bedeutsamen Nu-ance, dass damit die </w:t>
      </w:r>
      <w:r w:rsidRPr="00516410">
        <w:rPr>
          <w:rFonts w:ascii="Times New Roman" w:hAnsi="Times New Roman"/>
          <w:i/>
          <w:sz w:val="28"/>
          <w:szCs w:val="28"/>
        </w:rPr>
        <w:t>Entst</w:t>
      </w:r>
      <w:r w:rsidRPr="00516410">
        <w:rPr>
          <w:rFonts w:ascii="Times New Roman" w:hAnsi="Times New Roman"/>
          <w:i/>
          <w:sz w:val="28"/>
          <w:szCs w:val="28"/>
        </w:rPr>
        <w:t>e</w:t>
      </w:r>
      <w:r w:rsidRPr="00516410">
        <w:rPr>
          <w:rFonts w:ascii="Times New Roman" w:hAnsi="Times New Roman"/>
          <w:i/>
          <w:sz w:val="28"/>
          <w:szCs w:val="28"/>
        </w:rPr>
        <w:t>hung neuer Kulturformen</w:t>
      </w:r>
      <w:r w:rsidRPr="00516410">
        <w:rPr>
          <w:rFonts w:ascii="Times New Roman" w:hAnsi="Times New Roman"/>
          <w:sz w:val="28"/>
          <w:szCs w:val="28"/>
        </w:rPr>
        <w:t xml:space="preserve"> gemeint ist, die dann eintreten kann, wenn „Menschen sich fremde k</w:t>
      </w:r>
      <w:r w:rsidR="00517C5A" w:rsidRPr="00516410">
        <w:rPr>
          <w:rFonts w:ascii="Times New Roman" w:hAnsi="Times New Roman"/>
          <w:sz w:val="28"/>
          <w:szCs w:val="28"/>
        </w:rPr>
        <w:t>ulturelle Einflüsse zu eigen m</w:t>
      </w:r>
      <w:r w:rsidR="00517C5A" w:rsidRPr="00516410">
        <w:rPr>
          <w:rFonts w:ascii="Times New Roman" w:hAnsi="Times New Roman"/>
          <w:sz w:val="28"/>
          <w:szCs w:val="28"/>
        </w:rPr>
        <w:t>a</w:t>
      </w:r>
      <w:r w:rsidRPr="00516410">
        <w:rPr>
          <w:rFonts w:ascii="Times New Roman" w:hAnsi="Times New Roman"/>
          <w:sz w:val="28"/>
          <w:szCs w:val="28"/>
        </w:rPr>
        <w:t>chen und diese auf ihre eigene Weise in ihr Weltbild integri</w:t>
      </w:r>
      <w:r w:rsidRPr="00516410">
        <w:rPr>
          <w:rFonts w:ascii="Times New Roman" w:hAnsi="Times New Roman"/>
          <w:sz w:val="28"/>
          <w:szCs w:val="28"/>
        </w:rPr>
        <w:t>e</w:t>
      </w:r>
      <w:r w:rsidRPr="00516410">
        <w:rPr>
          <w:rFonts w:ascii="Times New Roman" w:hAnsi="Times New Roman"/>
          <w:sz w:val="28"/>
          <w:szCs w:val="28"/>
        </w:rPr>
        <w:t>ren“.</w:t>
      </w:r>
      <w:r w:rsidR="00517C5A" w:rsidRPr="00516410">
        <w:rPr>
          <w:rStyle w:val="Funotenzeichen"/>
          <w:rFonts w:ascii="Times New Roman" w:hAnsi="Times New Roman"/>
          <w:sz w:val="28"/>
          <w:szCs w:val="28"/>
        </w:rPr>
        <w:footnoteReference w:customMarkFollows="1" w:id="199"/>
        <w:t>198</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 Beispiel ist die Entwicklung der Esskultur in Deutsc</w:t>
      </w:r>
      <w:r w:rsidRPr="00516410">
        <w:rPr>
          <w:rFonts w:ascii="Times New Roman" w:hAnsi="Times New Roman"/>
          <w:sz w:val="28"/>
          <w:szCs w:val="28"/>
        </w:rPr>
        <w:t>h</w:t>
      </w:r>
      <w:r w:rsidRPr="00516410">
        <w:rPr>
          <w:rFonts w:ascii="Times New Roman" w:hAnsi="Times New Roman"/>
          <w:sz w:val="28"/>
          <w:szCs w:val="28"/>
        </w:rPr>
        <w:t>land. Nirgendwo scheint der Verzehr ursprünglich ausländischer Gerichte beliebter zu sein als in Deutschland. Unaufhaltsam scheint hier der „Siegeszug von Pizza, Pasta und Döner Kebab“. Und doch handelt es sich da meistens um eine merkwürdige M</w:t>
      </w:r>
      <w:r w:rsidRPr="00516410">
        <w:rPr>
          <w:rFonts w:ascii="Times New Roman" w:hAnsi="Times New Roman"/>
          <w:sz w:val="28"/>
          <w:szCs w:val="28"/>
        </w:rPr>
        <w:t>i</w:t>
      </w:r>
      <w:r w:rsidRPr="00516410">
        <w:rPr>
          <w:rFonts w:ascii="Times New Roman" w:hAnsi="Times New Roman"/>
          <w:sz w:val="28"/>
          <w:szCs w:val="28"/>
        </w:rPr>
        <w:t xml:space="preserve">schung von „exotisch“ und „typisch deutsch“, wozu </w:t>
      </w:r>
      <w:r w:rsidRPr="00516410">
        <w:rPr>
          <w:rFonts w:ascii="Times New Roman" w:hAnsi="Times New Roman"/>
          <w:i/>
          <w:sz w:val="28"/>
          <w:szCs w:val="28"/>
        </w:rPr>
        <w:t>Katja Thimm</w:t>
      </w:r>
      <w:r w:rsidRPr="00516410">
        <w:rPr>
          <w:rFonts w:ascii="Times New Roman" w:hAnsi="Times New Roman"/>
          <w:sz w:val="28"/>
          <w:szCs w:val="28"/>
        </w:rPr>
        <w:t xml:space="preserve"> schreibt: „Auf zuweilen eigenwilligen Wegen haben</w:t>
      </w:r>
      <w:r w:rsidR="00CA4C29" w:rsidRPr="00516410">
        <w:rPr>
          <w:rFonts w:ascii="Times New Roman" w:hAnsi="Times New Roman"/>
          <w:sz w:val="28"/>
          <w:szCs w:val="28"/>
        </w:rPr>
        <w:t xml:space="preserve"> die Deutschen die Küchen einge</w:t>
      </w:r>
      <w:r w:rsidRPr="00516410">
        <w:rPr>
          <w:rFonts w:ascii="Times New Roman" w:hAnsi="Times New Roman"/>
          <w:sz w:val="28"/>
          <w:szCs w:val="28"/>
        </w:rPr>
        <w:t>meindet. Sie legen Ei, Camembert und andere dem Original fremde Varianten auf ihre Pizza, als wäre sie ein ordentlich zu bes</w:t>
      </w:r>
      <w:r w:rsidR="00CA4C29" w:rsidRPr="00516410">
        <w:rPr>
          <w:rFonts w:ascii="Times New Roman" w:hAnsi="Times New Roman"/>
          <w:sz w:val="28"/>
          <w:szCs w:val="28"/>
        </w:rPr>
        <w:t>tückendes Butterbrot; die Beför</w:t>
      </w:r>
      <w:r w:rsidRPr="00516410">
        <w:rPr>
          <w:rFonts w:ascii="Times New Roman" w:hAnsi="Times New Roman"/>
          <w:sz w:val="28"/>
          <w:szCs w:val="28"/>
        </w:rPr>
        <w:t>d</w:t>
      </w:r>
      <w:r w:rsidRPr="00516410">
        <w:rPr>
          <w:rFonts w:ascii="Times New Roman" w:hAnsi="Times New Roman"/>
          <w:sz w:val="28"/>
          <w:szCs w:val="28"/>
        </w:rPr>
        <w:t>e</w:t>
      </w:r>
      <w:r w:rsidRPr="00516410">
        <w:rPr>
          <w:rFonts w:ascii="Times New Roman" w:hAnsi="Times New Roman"/>
          <w:sz w:val="28"/>
          <w:szCs w:val="28"/>
        </w:rPr>
        <w:t>rung der Pasta zum Hauptgericht ist auch Ausdruck nationaler Sparsamkeit. Wer braucht schon einen kostspieligen Zwische</w:t>
      </w:r>
      <w:r w:rsidRPr="00516410">
        <w:rPr>
          <w:rFonts w:ascii="Times New Roman" w:hAnsi="Times New Roman"/>
          <w:sz w:val="28"/>
          <w:szCs w:val="28"/>
        </w:rPr>
        <w:t>n</w:t>
      </w:r>
      <w:r w:rsidRPr="00516410">
        <w:rPr>
          <w:rFonts w:ascii="Times New Roman" w:hAnsi="Times New Roman"/>
          <w:sz w:val="28"/>
          <w:szCs w:val="28"/>
        </w:rPr>
        <w:t>gang? Dass sich gerade jenes Nudelgericht am stärksten verbre</w:t>
      </w:r>
      <w:r w:rsidRPr="00516410">
        <w:rPr>
          <w:rFonts w:ascii="Times New Roman" w:hAnsi="Times New Roman"/>
          <w:sz w:val="28"/>
          <w:szCs w:val="28"/>
        </w:rPr>
        <w:t>i</w:t>
      </w:r>
      <w:r w:rsidRPr="00516410">
        <w:rPr>
          <w:rFonts w:ascii="Times New Roman" w:hAnsi="Times New Roman"/>
          <w:sz w:val="28"/>
          <w:szCs w:val="28"/>
        </w:rPr>
        <w:t>tete, das den Italienern eher wenig bedeutet, ist kein Zufall. &gt;Spaghetti Bolognese bedient das immer wiederkehrende Mu</w:t>
      </w:r>
      <w:r w:rsidRPr="00516410">
        <w:rPr>
          <w:rFonts w:ascii="Times New Roman" w:hAnsi="Times New Roman"/>
          <w:sz w:val="28"/>
          <w:szCs w:val="28"/>
        </w:rPr>
        <w:t>s</w:t>
      </w:r>
      <w:r w:rsidRPr="00516410">
        <w:rPr>
          <w:rFonts w:ascii="Times New Roman" w:hAnsi="Times New Roman"/>
          <w:sz w:val="28"/>
          <w:szCs w:val="28"/>
        </w:rPr>
        <w:t>ter unserer Esskultur&lt;, sagt Trenk. &gt;Ein Berg Kohlehydrate, o</w:t>
      </w:r>
      <w:r w:rsidRPr="00516410">
        <w:rPr>
          <w:rFonts w:ascii="Times New Roman" w:hAnsi="Times New Roman"/>
          <w:sz w:val="28"/>
          <w:szCs w:val="28"/>
        </w:rPr>
        <w:t>r</w:t>
      </w:r>
      <w:r w:rsidRPr="00516410">
        <w:rPr>
          <w:rFonts w:ascii="Times New Roman" w:hAnsi="Times New Roman"/>
          <w:sz w:val="28"/>
          <w:szCs w:val="28"/>
        </w:rPr>
        <w:t>dentlich Fleisch und jede Menge Soße</w:t>
      </w:r>
      <w:proofErr w:type="gramStart"/>
      <w:r w:rsidRPr="00516410">
        <w:rPr>
          <w:rFonts w:ascii="Times New Roman" w:hAnsi="Times New Roman"/>
          <w:sz w:val="28"/>
          <w:szCs w:val="28"/>
        </w:rPr>
        <w:t>.&lt;</w:t>
      </w:r>
      <w:proofErr w:type="gramEnd"/>
      <w:r w:rsidRPr="00516410">
        <w:rPr>
          <w:rFonts w:ascii="Times New Roman" w:hAnsi="Times New Roman"/>
          <w:sz w:val="28"/>
          <w:szCs w:val="28"/>
        </w:rPr>
        <w:t>“</w:t>
      </w:r>
      <w:r w:rsidR="00FF5E1E" w:rsidRPr="00516410">
        <w:rPr>
          <w:rStyle w:val="Funotenzeichen"/>
          <w:rFonts w:ascii="Times New Roman" w:hAnsi="Times New Roman"/>
          <w:sz w:val="28"/>
          <w:szCs w:val="28"/>
        </w:rPr>
        <w:footnoteReference w:customMarkFollows="1" w:id="200"/>
        <w:t>199</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Aber: Kreolisierung bedeutet natürlich mehr und anderes als die bloße Ein-gemeindung ausländischer Ess-Kultur. Immerhin sprach schon </w:t>
      </w:r>
      <w:r w:rsidRPr="00516410">
        <w:rPr>
          <w:rFonts w:ascii="Times New Roman" w:hAnsi="Times New Roman"/>
          <w:i/>
          <w:sz w:val="28"/>
          <w:szCs w:val="28"/>
        </w:rPr>
        <w:t>Goethe</w:t>
      </w:r>
      <w:r w:rsidRPr="00516410">
        <w:rPr>
          <w:rFonts w:ascii="Times New Roman" w:hAnsi="Times New Roman"/>
          <w:sz w:val="28"/>
          <w:szCs w:val="28"/>
        </w:rPr>
        <w:t xml:space="preserve"> von seiner Zeit als einer „Epoche der Wel</w:t>
      </w:r>
      <w:r w:rsidRPr="00516410">
        <w:rPr>
          <w:rFonts w:ascii="Times New Roman" w:hAnsi="Times New Roman"/>
          <w:sz w:val="28"/>
          <w:szCs w:val="28"/>
        </w:rPr>
        <w:t>t</w:t>
      </w:r>
      <w:r w:rsidRPr="00516410">
        <w:rPr>
          <w:rFonts w:ascii="Times New Roman" w:hAnsi="Times New Roman"/>
          <w:sz w:val="28"/>
          <w:szCs w:val="28"/>
        </w:rPr>
        <w:t>literatur“. Vor allem seit dem 19. Jahrhundert ermöglichten i</w:t>
      </w:r>
      <w:r w:rsidRPr="00516410">
        <w:rPr>
          <w:rFonts w:ascii="Times New Roman" w:hAnsi="Times New Roman"/>
          <w:sz w:val="28"/>
          <w:szCs w:val="28"/>
        </w:rPr>
        <w:t>m</w:t>
      </w:r>
      <w:r w:rsidRPr="00516410">
        <w:rPr>
          <w:rFonts w:ascii="Times New Roman" w:hAnsi="Times New Roman"/>
          <w:sz w:val="28"/>
          <w:szCs w:val="28"/>
        </w:rPr>
        <w:t>mer neue Techniken eine beispiellose Verbreitung internatio-naler Musik, Kunst, Alltagskultur, Wissenschaft und Philos</w:t>
      </w:r>
      <w:r w:rsidRPr="00516410">
        <w:rPr>
          <w:rFonts w:ascii="Times New Roman" w:hAnsi="Times New Roman"/>
          <w:sz w:val="28"/>
          <w:szCs w:val="28"/>
        </w:rPr>
        <w:t>o</w:t>
      </w:r>
      <w:r w:rsidRPr="00516410">
        <w:rPr>
          <w:rFonts w:ascii="Times New Roman" w:hAnsi="Times New Roman"/>
          <w:sz w:val="28"/>
          <w:szCs w:val="28"/>
        </w:rPr>
        <w:t xml:space="preserve">phie – einschließlich unterschiedlicher </w:t>
      </w:r>
      <w:r w:rsidRPr="00516410">
        <w:rPr>
          <w:rFonts w:ascii="Times New Roman" w:hAnsi="Times New Roman"/>
          <w:i/>
          <w:sz w:val="28"/>
          <w:szCs w:val="28"/>
        </w:rPr>
        <w:t>Wert</w:t>
      </w:r>
      <w:r w:rsidRPr="00516410">
        <w:rPr>
          <w:rFonts w:ascii="Times New Roman" w:hAnsi="Times New Roman"/>
          <w:sz w:val="28"/>
          <w:szCs w:val="28"/>
        </w:rPr>
        <w:t xml:space="preserve">-Vorstellungen.    </w:t>
      </w:r>
    </w:p>
    <w:p w:rsidR="00AB22F2" w:rsidRPr="00516410" w:rsidRDefault="00500FD7"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w:t>
      </w:r>
      <w:r w:rsidR="00AB22F2" w:rsidRPr="00516410">
        <w:rPr>
          <w:rFonts w:ascii="Times New Roman" w:hAnsi="Times New Roman"/>
          <w:sz w:val="28"/>
          <w:szCs w:val="28"/>
        </w:rPr>
        <w:t xml:space="preserve"> Die Kehrseite der Medaille: Es bestehen Trend</w:t>
      </w:r>
      <w:r w:rsidRPr="00516410">
        <w:rPr>
          <w:rFonts w:ascii="Times New Roman" w:hAnsi="Times New Roman"/>
          <w:sz w:val="28"/>
          <w:szCs w:val="28"/>
        </w:rPr>
        <w:t>s zu einer weltweiten „Ein-heits</w:t>
      </w:r>
      <w:r w:rsidR="00AB22F2" w:rsidRPr="00516410">
        <w:rPr>
          <w:rFonts w:ascii="Times New Roman" w:hAnsi="Times New Roman"/>
          <w:sz w:val="28"/>
          <w:szCs w:val="28"/>
        </w:rPr>
        <w:t>kultur“, verächtlich auch „McDonaldisi</w:t>
      </w:r>
      <w:r w:rsidR="00AB22F2" w:rsidRPr="00516410">
        <w:rPr>
          <w:rFonts w:ascii="Times New Roman" w:hAnsi="Times New Roman"/>
          <w:sz w:val="28"/>
          <w:szCs w:val="28"/>
        </w:rPr>
        <w:t>e</w:t>
      </w:r>
      <w:r w:rsidR="00AB22F2" w:rsidRPr="00516410">
        <w:rPr>
          <w:rFonts w:ascii="Times New Roman" w:hAnsi="Times New Roman"/>
          <w:sz w:val="28"/>
          <w:szCs w:val="28"/>
        </w:rPr>
        <w:t>rung“ oder „Cocacolization“ ge</w:t>
      </w:r>
      <w:r w:rsidRPr="00516410">
        <w:rPr>
          <w:rFonts w:ascii="Times New Roman" w:hAnsi="Times New Roman"/>
          <w:sz w:val="28"/>
          <w:szCs w:val="28"/>
        </w:rPr>
        <w:t>-</w:t>
      </w:r>
      <w:r w:rsidR="00AB22F2" w:rsidRPr="00516410">
        <w:rPr>
          <w:rFonts w:ascii="Times New Roman" w:hAnsi="Times New Roman"/>
          <w:sz w:val="28"/>
          <w:szCs w:val="28"/>
        </w:rPr>
        <w:t>nannt. Angst vor „Überfre</w:t>
      </w:r>
      <w:r w:rsidR="00AB22F2" w:rsidRPr="00516410">
        <w:rPr>
          <w:rFonts w:ascii="Times New Roman" w:hAnsi="Times New Roman"/>
          <w:sz w:val="28"/>
          <w:szCs w:val="28"/>
        </w:rPr>
        <w:t>m</w:t>
      </w:r>
      <w:r w:rsidR="00AB22F2" w:rsidRPr="00516410">
        <w:rPr>
          <w:rFonts w:ascii="Times New Roman" w:hAnsi="Times New Roman"/>
          <w:sz w:val="28"/>
          <w:szCs w:val="28"/>
        </w:rPr>
        <w:t>dung“ kann nicht nur das S</w:t>
      </w:r>
      <w:r w:rsidRPr="00516410">
        <w:rPr>
          <w:rFonts w:ascii="Times New Roman" w:hAnsi="Times New Roman"/>
          <w:sz w:val="28"/>
          <w:szCs w:val="28"/>
        </w:rPr>
        <w:t>ichzurückziehen auf lokale Tra</w:t>
      </w:r>
      <w:r w:rsidR="00AB22F2" w:rsidRPr="00516410">
        <w:rPr>
          <w:rFonts w:ascii="Times New Roman" w:hAnsi="Times New Roman"/>
          <w:sz w:val="28"/>
          <w:szCs w:val="28"/>
        </w:rPr>
        <w:t>diti</w:t>
      </w:r>
      <w:r w:rsidR="00AB22F2" w:rsidRPr="00516410">
        <w:rPr>
          <w:rFonts w:ascii="Times New Roman" w:hAnsi="Times New Roman"/>
          <w:sz w:val="28"/>
          <w:szCs w:val="28"/>
        </w:rPr>
        <w:t>o</w:t>
      </w:r>
      <w:r w:rsidR="00AB22F2" w:rsidRPr="00516410">
        <w:rPr>
          <w:rFonts w:ascii="Times New Roman" w:hAnsi="Times New Roman"/>
          <w:sz w:val="28"/>
          <w:szCs w:val="28"/>
        </w:rPr>
        <w:t>nen, sondern auch die Entstehung neuer Nationalismen bewi</w:t>
      </w:r>
      <w:r w:rsidR="00AB22F2" w:rsidRPr="00516410">
        <w:rPr>
          <w:rFonts w:ascii="Times New Roman" w:hAnsi="Times New Roman"/>
          <w:sz w:val="28"/>
          <w:szCs w:val="28"/>
        </w:rPr>
        <w:t>r</w:t>
      </w:r>
      <w:r w:rsidR="00AB22F2" w:rsidRPr="00516410">
        <w:rPr>
          <w:rFonts w:ascii="Times New Roman" w:hAnsi="Times New Roman"/>
          <w:sz w:val="28"/>
          <w:szCs w:val="28"/>
        </w:rPr>
        <w:t>ken. So dass Samuel Huntingtons ‚Clash of Civilizations‘, der Zusammenprall der Kulturen, die grausam-logische Folge zu sein scheint. Man denke nur an den 11. September 2001 und das Erstarken von Fundamentalismen aller Art!</w:t>
      </w:r>
    </w:p>
    <w:p w:rsidR="00AB22F2" w:rsidRPr="00516410" w:rsidRDefault="00AB22F2" w:rsidP="00FF5E1E">
      <w:pPr>
        <w:pBdr>
          <w:bottom w:val="single" w:sz="4" w:space="1" w:color="auto"/>
        </w:pBdr>
        <w:rPr>
          <w:rFonts w:ascii="Times New Roman" w:hAnsi="Times New Roman"/>
          <w:sz w:val="28"/>
          <w:szCs w:val="28"/>
        </w:rPr>
      </w:pPr>
      <w:r w:rsidRPr="00516410">
        <w:rPr>
          <w:rFonts w:ascii="Times New Roman" w:hAnsi="Times New Roman"/>
          <w:sz w:val="28"/>
          <w:szCs w:val="28"/>
        </w:rPr>
        <w:t>Nicht zu übersehen ist jedoch die Tatsache, dass kulturelle Unterschiede zwi-schen den Nationen (bzw. Kulturkreisen) durchweg erhalten bleiben, auch wenn Kulturvermischung stat</w:t>
      </w:r>
      <w:r w:rsidRPr="00516410">
        <w:rPr>
          <w:rFonts w:ascii="Times New Roman" w:hAnsi="Times New Roman"/>
          <w:sz w:val="28"/>
          <w:szCs w:val="28"/>
        </w:rPr>
        <w:t>t</w:t>
      </w:r>
      <w:r w:rsidRPr="00516410">
        <w:rPr>
          <w:rFonts w:ascii="Times New Roman" w:hAnsi="Times New Roman"/>
          <w:sz w:val="28"/>
          <w:szCs w:val="28"/>
        </w:rPr>
        <w:t>findet. Dazu schreibt der Autor (die Autorin?) der Studie über „Kulturelle Globalisierung“ (a.a.O. S. 3): „Es zeigt sich …, dass die beste-henden Kulturen nicht an Vielfalt einbüßen müssen, sondern dass im Zuge der kulturellen Globalisierung eine Vie</w:t>
      </w:r>
      <w:r w:rsidRPr="00516410">
        <w:rPr>
          <w:rFonts w:ascii="Times New Roman" w:hAnsi="Times New Roman"/>
          <w:sz w:val="28"/>
          <w:szCs w:val="28"/>
        </w:rPr>
        <w:t>l</w:t>
      </w:r>
      <w:r w:rsidRPr="00516410">
        <w:rPr>
          <w:rFonts w:ascii="Times New Roman" w:hAnsi="Times New Roman"/>
          <w:sz w:val="28"/>
          <w:szCs w:val="28"/>
        </w:rPr>
        <w:t>zahl neuer Kulturformen in bislang unge-wohnten Kombinati</w:t>
      </w:r>
      <w:r w:rsidRPr="00516410">
        <w:rPr>
          <w:rFonts w:ascii="Times New Roman" w:hAnsi="Times New Roman"/>
          <w:sz w:val="28"/>
          <w:szCs w:val="28"/>
        </w:rPr>
        <w:t>o</w:t>
      </w:r>
      <w:r w:rsidRPr="00516410">
        <w:rPr>
          <w:rFonts w:ascii="Times New Roman" w:hAnsi="Times New Roman"/>
          <w:sz w:val="28"/>
          <w:szCs w:val="28"/>
        </w:rPr>
        <w:t>nen entsteht. Die Entstehung einer globalen Kultur darf also</w:t>
      </w:r>
      <w:r w:rsidR="00500FD7" w:rsidRPr="00516410">
        <w:rPr>
          <w:rFonts w:ascii="Times New Roman" w:hAnsi="Times New Roman"/>
          <w:sz w:val="28"/>
          <w:szCs w:val="28"/>
        </w:rPr>
        <w:t xml:space="preserve"> </w:t>
      </w:r>
      <w:r w:rsidRPr="00516410">
        <w:rPr>
          <w:rFonts w:ascii="Times New Roman" w:hAnsi="Times New Roman"/>
          <w:sz w:val="28"/>
          <w:szCs w:val="28"/>
        </w:rPr>
        <w:t>keinesfalls mit einer weltweiten Einheitskultur verwechselt we</w:t>
      </w:r>
      <w:r w:rsidRPr="00516410">
        <w:rPr>
          <w:rFonts w:ascii="Times New Roman" w:hAnsi="Times New Roman"/>
          <w:sz w:val="28"/>
          <w:szCs w:val="28"/>
        </w:rPr>
        <w:t>r</w:t>
      </w:r>
      <w:r w:rsidRPr="00516410">
        <w:rPr>
          <w:rFonts w:ascii="Times New Roman" w:hAnsi="Times New Roman"/>
          <w:sz w:val="28"/>
          <w:szCs w:val="28"/>
        </w:rPr>
        <w:t xml:space="preserve">den.“ </w:t>
      </w:r>
      <w:r w:rsidR="00500FD7"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Als vielleicht noch wichtiger erweist sich jedoch, wie ich meine, die abschlie-ßende Folgerung dieser Studie, in der es heißt: „Wer bei der Entstehung einer &gt;Globalkultur&lt; auf eine Gleichberechtigung aller Kulturen hofft, muss enttäuscht we</w:t>
      </w:r>
      <w:r w:rsidRPr="00516410">
        <w:rPr>
          <w:rFonts w:ascii="Times New Roman" w:hAnsi="Times New Roman"/>
          <w:sz w:val="28"/>
          <w:szCs w:val="28"/>
        </w:rPr>
        <w:t>r</w:t>
      </w:r>
      <w:r w:rsidRPr="00516410">
        <w:rPr>
          <w:rFonts w:ascii="Times New Roman" w:hAnsi="Times New Roman"/>
          <w:sz w:val="28"/>
          <w:szCs w:val="28"/>
        </w:rPr>
        <w:t>den. Durch die kulturelle Glo</w:t>
      </w:r>
      <w:r w:rsidR="00CA4C29" w:rsidRPr="00516410">
        <w:rPr>
          <w:rFonts w:ascii="Times New Roman" w:hAnsi="Times New Roman"/>
          <w:sz w:val="28"/>
          <w:szCs w:val="28"/>
        </w:rPr>
        <w:t>balisierung entsteht nicht auto</w:t>
      </w:r>
      <w:r w:rsidRPr="00516410">
        <w:rPr>
          <w:rFonts w:ascii="Times New Roman" w:hAnsi="Times New Roman"/>
          <w:sz w:val="28"/>
          <w:szCs w:val="28"/>
        </w:rPr>
        <w:t>m</w:t>
      </w:r>
      <w:r w:rsidRPr="00516410">
        <w:rPr>
          <w:rFonts w:ascii="Times New Roman" w:hAnsi="Times New Roman"/>
          <w:sz w:val="28"/>
          <w:szCs w:val="28"/>
        </w:rPr>
        <w:t>a</w:t>
      </w:r>
      <w:r w:rsidRPr="00516410">
        <w:rPr>
          <w:rFonts w:ascii="Times New Roman" w:hAnsi="Times New Roman"/>
          <w:sz w:val="28"/>
          <w:szCs w:val="28"/>
        </w:rPr>
        <w:t xml:space="preserve">tisch eine faire Welt.“ Woran sich die </w:t>
      </w:r>
      <w:r w:rsidRPr="00516410">
        <w:rPr>
          <w:rFonts w:ascii="Times New Roman" w:hAnsi="Times New Roman"/>
          <w:i/>
          <w:sz w:val="28"/>
          <w:szCs w:val="28"/>
        </w:rPr>
        <w:t>politische</w:t>
      </w:r>
      <w:r w:rsidRPr="00516410">
        <w:rPr>
          <w:rFonts w:ascii="Times New Roman" w:hAnsi="Times New Roman"/>
          <w:sz w:val="28"/>
          <w:szCs w:val="28"/>
        </w:rPr>
        <w:t xml:space="preserve"> Forderung nach Gleichstellung der neu entstandenen Kulturen anschließt (ebd.).</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FF5E1E">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Gewinner (?) und Verlierer (?) der Globalisierung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Eine „faire Welt“ ist also auch durch die kulturelle Globalisi</w:t>
      </w:r>
      <w:r w:rsidRPr="00516410">
        <w:rPr>
          <w:rFonts w:ascii="Times New Roman" w:hAnsi="Times New Roman"/>
          <w:sz w:val="28"/>
          <w:szCs w:val="28"/>
        </w:rPr>
        <w:t>e</w:t>
      </w:r>
      <w:r w:rsidRPr="00516410">
        <w:rPr>
          <w:rFonts w:ascii="Times New Roman" w:hAnsi="Times New Roman"/>
          <w:sz w:val="28"/>
          <w:szCs w:val="28"/>
        </w:rPr>
        <w:t xml:space="preserve">rung </w:t>
      </w:r>
      <w:r w:rsidRPr="00516410">
        <w:rPr>
          <w:rFonts w:ascii="Times New Roman" w:hAnsi="Times New Roman"/>
          <w:i/>
          <w:sz w:val="28"/>
          <w:szCs w:val="28"/>
        </w:rPr>
        <w:t>nicht</w:t>
      </w:r>
      <w:r w:rsidRPr="00516410">
        <w:rPr>
          <w:rFonts w:ascii="Times New Roman" w:hAnsi="Times New Roman"/>
          <w:sz w:val="28"/>
          <w:szCs w:val="28"/>
        </w:rPr>
        <w:t xml:space="preserve"> ent-standen. Eine unbestreitbare Tatsache, die auch die Annahme angeblicher „Ge-winner und Verlierer der Glob</w:t>
      </w:r>
      <w:r w:rsidRPr="00516410">
        <w:rPr>
          <w:rFonts w:ascii="Times New Roman" w:hAnsi="Times New Roman"/>
          <w:sz w:val="28"/>
          <w:szCs w:val="28"/>
        </w:rPr>
        <w:t>a</w:t>
      </w:r>
      <w:r w:rsidRPr="00516410">
        <w:rPr>
          <w:rFonts w:ascii="Times New Roman" w:hAnsi="Times New Roman"/>
          <w:sz w:val="28"/>
          <w:szCs w:val="28"/>
        </w:rPr>
        <w:t>lisierung“ in anderem Licht erscheinen lässt. Als „Gewinner“ gelten zumeist bestimmte aufstrebende bzw. wirtschaftlich e</w:t>
      </w:r>
      <w:r w:rsidRPr="00516410">
        <w:rPr>
          <w:rFonts w:ascii="Times New Roman" w:hAnsi="Times New Roman"/>
          <w:sz w:val="28"/>
          <w:szCs w:val="28"/>
        </w:rPr>
        <w:t>r</w:t>
      </w:r>
      <w:r w:rsidRPr="00516410">
        <w:rPr>
          <w:rFonts w:ascii="Times New Roman" w:hAnsi="Times New Roman"/>
          <w:sz w:val="28"/>
          <w:szCs w:val="28"/>
        </w:rPr>
        <w:t>folg-reiche Länder wie China, Südkorea, Singapur, die USA, Deutschland u.a., als „Ver-lierer“ ganze Erdteile wie Afrika oder Lateinamerika oder einzelne „arme Län-der“. Eine Aufteilung, die jedoch einer genauen Prüfung nicht standhält. Denn auch in den sogenannten „reichen“ Ländern verschärfen sich nachwei</w:t>
      </w:r>
      <w:r w:rsidRPr="00516410">
        <w:rPr>
          <w:rFonts w:ascii="Times New Roman" w:hAnsi="Times New Roman"/>
          <w:sz w:val="28"/>
          <w:szCs w:val="28"/>
        </w:rPr>
        <w:t>s</w:t>
      </w:r>
      <w:r w:rsidRPr="00516410">
        <w:rPr>
          <w:rFonts w:ascii="Times New Roman" w:hAnsi="Times New Roman"/>
          <w:sz w:val="28"/>
          <w:szCs w:val="28"/>
        </w:rPr>
        <w:t>lich die sozialen Gegensätze, driften Arm und Reich immer mehr auseinander. – Woran liegt das? Dazu liegen inzwischen zahlreiche, teil</w:t>
      </w:r>
      <w:r w:rsidR="00670EA6" w:rsidRPr="00516410">
        <w:rPr>
          <w:rFonts w:ascii="Times New Roman" w:hAnsi="Times New Roman"/>
          <w:sz w:val="28"/>
          <w:szCs w:val="28"/>
        </w:rPr>
        <w:t>s</w:t>
      </w:r>
      <w:r w:rsidRPr="00516410">
        <w:rPr>
          <w:rFonts w:ascii="Times New Roman" w:hAnsi="Times New Roman"/>
          <w:sz w:val="28"/>
          <w:szCs w:val="28"/>
        </w:rPr>
        <w:t xml:space="preserve"> sehr umfangreiche Unter-suchungen vor, die sich vor allem auf die von mir bereits erwähnten </w:t>
      </w:r>
      <w:r w:rsidRPr="00516410">
        <w:rPr>
          <w:rFonts w:ascii="Times New Roman" w:hAnsi="Times New Roman"/>
          <w:i/>
          <w:sz w:val="28"/>
          <w:szCs w:val="28"/>
        </w:rPr>
        <w:t>negativen</w:t>
      </w:r>
      <w:r w:rsidRPr="00516410">
        <w:rPr>
          <w:rFonts w:ascii="Times New Roman" w:hAnsi="Times New Roman"/>
          <w:sz w:val="28"/>
          <w:szCs w:val="28"/>
        </w:rPr>
        <w:t xml:space="preserve"> Auswirkungen der Globalisierung beziehen (s.o.).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Politische Konsequenzen?</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Nicht zu leugnen ist die Tatsache, dass nicht nur die Global</w:t>
      </w:r>
      <w:r w:rsidRPr="00516410">
        <w:rPr>
          <w:rFonts w:ascii="Times New Roman" w:hAnsi="Times New Roman"/>
          <w:sz w:val="28"/>
          <w:szCs w:val="28"/>
        </w:rPr>
        <w:t>i</w:t>
      </w:r>
      <w:r w:rsidRPr="00516410">
        <w:rPr>
          <w:rFonts w:ascii="Times New Roman" w:hAnsi="Times New Roman"/>
          <w:sz w:val="28"/>
          <w:szCs w:val="28"/>
        </w:rPr>
        <w:t xml:space="preserve">sierungskrise als Ganze, sondern auch bestimmte Krisen-Symptome wie die der Finanzkrise ab 2008 großenteils an Hand </w:t>
      </w:r>
      <w:r w:rsidRPr="00516410">
        <w:rPr>
          <w:rFonts w:ascii="Times New Roman" w:hAnsi="Times New Roman"/>
          <w:i/>
          <w:sz w:val="28"/>
          <w:szCs w:val="28"/>
        </w:rPr>
        <w:t xml:space="preserve">Marxscher </w:t>
      </w:r>
      <w:r w:rsidRPr="00516410">
        <w:rPr>
          <w:rFonts w:ascii="Times New Roman" w:hAnsi="Times New Roman"/>
          <w:sz w:val="28"/>
          <w:szCs w:val="28"/>
        </w:rPr>
        <w:t xml:space="preserve">Analysen und Folgerungen besser zu verstehen sind. Hierzu schreibt </w:t>
      </w:r>
      <w:r w:rsidRPr="00516410">
        <w:rPr>
          <w:rFonts w:ascii="Times New Roman" w:hAnsi="Times New Roman"/>
          <w:i/>
          <w:sz w:val="28"/>
          <w:szCs w:val="28"/>
        </w:rPr>
        <w:t>Stefanie Graf</w:t>
      </w:r>
      <w:r w:rsidRPr="00516410">
        <w:rPr>
          <w:rFonts w:ascii="Times New Roman" w:hAnsi="Times New Roman"/>
          <w:sz w:val="28"/>
          <w:szCs w:val="28"/>
        </w:rPr>
        <w:t xml:space="preserve"> (2009): „Die Krise, die laut Marx dem Kapitalismus allein aufgrund der Existenz des Geldes inh</w:t>
      </w:r>
      <w:r w:rsidRPr="00516410">
        <w:rPr>
          <w:rFonts w:ascii="Times New Roman" w:hAnsi="Times New Roman"/>
          <w:sz w:val="28"/>
          <w:szCs w:val="28"/>
        </w:rPr>
        <w:t>ä</w:t>
      </w:r>
      <w:r w:rsidRPr="00516410">
        <w:rPr>
          <w:rFonts w:ascii="Times New Roman" w:hAnsi="Times New Roman"/>
          <w:sz w:val="28"/>
          <w:szCs w:val="28"/>
        </w:rPr>
        <w:t>rent ist, versuchen Klassik und Neoklassik durch absurdeste e</w:t>
      </w:r>
      <w:r w:rsidRPr="00516410">
        <w:rPr>
          <w:rFonts w:ascii="Times New Roman" w:hAnsi="Times New Roman"/>
          <w:sz w:val="28"/>
          <w:szCs w:val="28"/>
        </w:rPr>
        <w:t>x</w:t>
      </w:r>
      <w:r w:rsidRPr="00516410">
        <w:rPr>
          <w:rFonts w:ascii="Times New Roman" w:hAnsi="Times New Roman"/>
          <w:sz w:val="28"/>
          <w:szCs w:val="28"/>
        </w:rPr>
        <w:t>terne Faktoren zu erklären (…). Trotz der sprunghaften En</w:t>
      </w:r>
      <w:r w:rsidRPr="00516410">
        <w:rPr>
          <w:rFonts w:ascii="Times New Roman" w:hAnsi="Times New Roman"/>
          <w:sz w:val="28"/>
          <w:szCs w:val="28"/>
        </w:rPr>
        <w:t>t</w:t>
      </w:r>
      <w:r w:rsidRPr="00516410">
        <w:rPr>
          <w:rFonts w:ascii="Times New Roman" w:hAnsi="Times New Roman"/>
          <w:sz w:val="28"/>
          <w:szCs w:val="28"/>
        </w:rPr>
        <w:t>wicklung der Finanzmärkte im Zuge der Globalisierung der let</w:t>
      </w:r>
      <w:r w:rsidRPr="00516410">
        <w:rPr>
          <w:rFonts w:ascii="Times New Roman" w:hAnsi="Times New Roman"/>
          <w:sz w:val="28"/>
          <w:szCs w:val="28"/>
        </w:rPr>
        <w:t>z</w:t>
      </w:r>
      <w:r w:rsidRPr="00516410">
        <w:rPr>
          <w:rFonts w:ascii="Times New Roman" w:hAnsi="Times New Roman"/>
          <w:sz w:val="28"/>
          <w:szCs w:val="28"/>
        </w:rPr>
        <w:t>ten Jahrzehnte, bieten die von Marx entwickelten Begriffe des zinstragenden und fiktiven Kapitals auch heute noch Erken</w:t>
      </w:r>
      <w:r w:rsidRPr="00516410">
        <w:rPr>
          <w:rFonts w:ascii="Times New Roman" w:hAnsi="Times New Roman"/>
          <w:sz w:val="28"/>
          <w:szCs w:val="28"/>
        </w:rPr>
        <w:t>n</w:t>
      </w:r>
      <w:r w:rsidRPr="00516410">
        <w:rPr>
          <w:rFonts w:ascii="Times New Roman" w:hAnsi="Times New Roman"/>
          <w:sz w:val="28"/>
          <w:szCs w:val="28"/>
        </w:rPr>
        <w:t>tnisgewinn. Be</w:t>
      </w:r>
      <w:r w:rsidR="006E1BE8" w:rsidRPr="00516410">
        <w:rPr>
          <w:rFonts w:ascii="Times New Roman" w:hAnsi="Times New Roman"/>
          <w:sz w:val="28"/>
          <w:szCs w:val="28"/>
        </w:rPr>
        <w:t>sonders die Kate</w:t>
      </w:r>
      <w:r w:rsidRPr="00516410">
        <w:rPr>
          <w:rFonts w:ascii="Times New Roman" w:hAnsi="Times New Roman"/>
          <w:sz w:val="28"/>
          <w:szCs w:val="28"/>
        </w:rPr>
        <w:t>gorie des fiktiven Kapitals hat in der aktuellen Krise eine große Rolle gespielt. Das Spekulieren mit Ansprüchen auf Werten (Kreditwechsel), die keinen reellen Gegenwert besitzen, muss zwangsläufig irgendwann zu einer Entwertung des fiktiven Kapitals durch eine Krise führen.“ – (Wohl n</w:t>
      </w:r>
      <w:r w:rsidR="006E1BE8" w:rsidRPr="00516410">
        <w:rPr>
          <w:rFonts w:ascii="Times New Roman" w:hAnsi="Times New Roman"/>
          <w:sz w:val="28"/>
          <w:szCs w:val="28"/>
        </w:rPr>
        <w:t>icht zufällig taucht hier in ge</w:t>
      </w:r>
      <w:r w:rsidRPr="00516410">
        <w:rPr>
          <w:rFonts w:ascii="Times New Roman" w:hAnsi="Times New Roman"/>
          <w:sz w:val="28"/>
          <w:szCs w:val="28"/>
        </w:rPr>
        <w:t xml:space="preserve">häufter Form der Begriff </w:t>
      </w:r>
      <w:r w:rsidRPr="00516410">
        <w:rPr>
          <w:rFonts w:ascii="Times New Roman" w:hAnsi="Times New Roman"/>
          <w:i/>
          <w:sz w:val="28"/>
          <w:szCs w:val="28"/>
        </w:rPr>
        <w:t>Wert</w:t>
      </w:r>
      <w:r w:rsidRPr="00516410">
        <w:rPr>
          <w:rFonts w:ascii="Times New Roman" w:hAnsi="Times New Roman"/>
          <w:sz w:val="28"/>
          <w:szCs w:val="28"/>
        </w:rPr>
        <w:t xml:space="preserve"> auf!)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Stefanie Graf folgert abschließend: „Die momentanen Vers</w:t>
      </w:r>
      <w:r w:rsidRPr="00516410">
        <w:rPr>
          <w:rFonts w:ascii="Times New Roman" w:hAnsi="Times New Roman"/>
          <w:sz w:val="28"/>
          <w:szCs w:val="28"/>
        </w:rPr>
        <w:t>u</w:t>
      </w:r>
      <w:r w:rsidRPr="00516410">
        <w:rPr>
          <w:rFonts w:ascii="Times New Roman" w:hAnsi="Times New Roman"/>
          <w:sz w:val="28"/>
          <w:szCs w:val="28"/>
        </w:rPr>
        <w:t>che der Politik, die Krise durch verstärkte Regulierung der F</w:t>
      </w:r>
      <w:r w:rsidRPr="00516410">
        <w:rPr>
          <w:rFonts w:ascii="Times New Roman" w:hAnsi="Times New Roman"/>
          <w:sz w:val="28"/>
          <w:szCs w:val="28"/>
        </w:rPr>
        <w:t>i</w:t>
      </w:r>
      <w:r w:rsidRPr="00516410">
        <w:rPr>
          <w:rFonts w:ascii="Times New Roman" w:hAnsi="Times New Roman"/>
          <w:sz w:val="28"/>
          <w:szCs w:val="28"/>
        </w:rPr>
        <w:t>nanzmärkte in den Griff zu be-kommen, sind nach Marx zum Scheitern verurteilt. Eine schlechte Gesetzgebung kann die Kr</w:t>
      </w:r>
      <w:r w:rsidRPr="00516410">
        <w:rPr>
          <w:rFonts w:ascii="Times New Roman" w:hAnsi="Times New Roman"/>
          <w:sz w:val="28"/>
          <w:szCs w:val="28"/>
        </w:rPr>
        <w:t>i</w:t>
      </w:r>
      <w:r w:rsidRPr="00516410">
        <w:rPr>
          <w:rFonts w:ascii="Times New Roman" w:hAnsi="Times New Roman"/>
          <w:sz w:val="28"/>
          <w:szCs w:val="28"/>
        </w:rPr>
        <w:t>se zwar verschlimmern, „aber keine Art Bankgesetzgebung kann die Krise beseitigen.“ (MEW 25, S. 507). Marx‘ Analyse erklärt die Zusammenhänge, gibt aber keinerlei konkrete Auskunft da</w:t>
      </w:r>
      <w:r w:rsidRPr="00516410">
        <w:rPr>
          <w:rFonts w:ascii="Times New Roman" w:hAnsi="Times New Roman"/>
          <w:sz w:val="28"/>
          <w:szCs w:val="28"/>
        </w:rPr>
        <w:t>r</w:t>
      </w:r>
      <w:r w:rsidRPr="00516410">
        <w:rPr>
          <w:rFonts w:ascii="Times New Roman" w:hAnsi="Times New Roman"/>
          <w:sz w:val="28"/>
          <w:szCs w:val="28"/>
        </w:rPr>
        <w:t xml:space="preserve">über, wie Krisen verhindert werden könnten; denn diese sind in den Widersprüchen des kapitalistischen Systems begründet und können ebendarum nur durch die Abschaffung der kapitali-stischen Produktionsweise selbst eliminiert werden.“ (Stefanie Graf: </w:t>
      </w:r>
      <w:r w:rsidRPr="00516410">
        <w:rPr>
          <w:rFonts w:ascii="Times New Roman" w:hAnsi="Times New Roman"/>
          <w:i/>
          <w:sz w:val="28"/>
          <w:szCs w:val="28"/>
        </w:rPr>
        <w:t>Kann die Kri-sentheorie von Karl Marx zur Erklärung der aktuellen Finanzkrise beitragen?</w:t>
      </w:r>
      <w:r w:rsidRPr="00516410">
        <w:rPr>
          <w:rFonts w:ascii="Times New Roman" w:hAnsi="Times New Roman"/>
          <w:sz w:val="28"/>
          <w:szCs w:val="28"/>
        </w:rPr>
        <w:t xml:space="preserve"> Stu-dienarbeit an der Univers</w:t>
      </w:r>
      <w:r w:rsidRPr="00516410">
        <w:rPr>
          <w:rFonts w:ascii="Times New Roman" w:hAnsi="Times New Roman"/>
          <w:sz w:val="28"/>
          <w:szCs w:val="28"/>
        </w:rPr>
        <w:t>i</w:t>
      </w:r>
      <w:r w:rsidRPr="00516410">
        <w:rPr>
          <w:rFonts w:ascii="Times New Roman" w:hAnsi="Times New Roman"/>
          <w:sz w:val="28"/>
          <w:szCs w:val="28"/>
        </w:rPr>
        <w:t>tät Mainz 2009.)</w:t>
      </w:r>
      <w:r w:rsidRPr="00516410">
        <w:rPr>
          <w:rFonts w:ascii="Times New Roman" w:hAnsi="Times New Roman"/>
          <w:i/>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Welche konkreten politischen Konsequenzen in dieser Situ</w:t>
      </w:r>
      <w:r w:rsidRPr="00516410">
        <w:rPr>
          <w:rFonts w:ascii="Times New Roman" w:hAnsi="Times New Roman"/>
          <w:sz w:val="28"/>
          <w:szCs w:val="28"/>
        </w:rPr>
        <w:t>a</w:t>
      </w:r>
      <w:r w:rsidRPr="00516410">
        <w:rPr>
          <w:rFonts w:ascii="Times New Roman" w:hAnsi="Times New Roman"/>
          <w:sz w:val="28"/>
          <w:szCs w:val="28"/>
        </w:rPr>
        <w:t>tion zu ziehen sind, scheint vorerst ungewiss. Denn: Unbedingt erforderlich ist es, weitere Ana-lysen nicht nur der Finanzkrise, sondern auch a</w:t>
      </w:r>
      <w:r w:rsidR="002A67A1" w:rsidRPr="00516410">
        <w:rPr>
          <w:rFonts w:ascii="Times New Roman" w:hAnsi="Times New Roman"/>
          <w:sz w:val="28"/>
          <w:szCs w:val="28"/>
        </w:rPr>
        <w:t>nderer krisenhafter Entwick</w:t>
      </w:r>
      <w:r w:rsidRPr="00516410">
        <w:rPr>
          <w:rFonts w:ascii="Times New Roman" w:hAnsi="Times New Roman"/>
          <w:sz w:val="28"/>
          <w:szCs w:val="28"/>
        </w:rPr>
        <w:t>lun</w:t>
      </w:r>
      <w:r w:rsidR="002A67A1" w:rsidRPr="00516410">
        <w:rPr>
          <w:rFonts w:ascii="Times New Roman" w:hAnsi="Times New Roman"/>
          <w:sz w:val="28"/>
          <w:szCs w:val="28"/>
        </w:rPr>
        <w:t>-</w:t>
      </w:r>
      <w:r w:rsidRPr="00516410">
        <w:rPr>
          <w:rFonts w:ascii="Times New Roman" w:hAnsi="Times New Roman"/>
          <w:sz w:val="28"/>
          <w:szCs w:val="28"/>
        </w:rPr>
        <w:t>gen in die Übe</w:t>
      </w:r>
      <w:r w:rsidRPr="00516410">
        <w:rPr>
          <w:rFonts w:ascii="Times New Roman" w:hAnsi="Times New Roman"/>
          <w:sz w:val="28"/>
          <w:szCs w:val="28"/>
        </w:rPr>
        <w:t>r</w:t>
      </w:r>
      <w:r w:rsidRPr="00516410">
        <w:rPr>
          <w:rFonts w:ascii="Times New Roman" w:hAnsi="Times New Roman"/>
          <w:sz w:val="28"/>
          <w:szCs w:val="28"/>
        </w:rPr>
        <w:t>legungen einzubeziehen. Da</w:t>
      </w:r>
      <w:r w:rsidR="002A67A1" w:rsidRPr="00516410">
        <w:rPr>
          <w:rFonts w:ascii="Times New Roman" w:hAnsi="Times New Roman"/>
          <w:sz w:val="28"/>
          <w:szCs w:val="28"/>
        </w:rPr>
        <w:t>mit meine ich – neben den globa</w:t>
      </w:r>
      <w:r w:rsidRPr="00516410">
        <w:rPr>
          <w:rFonts w:ascii="Times New Roman" w:hAnsi="Times New Roman"/>
          <w:sz w:val="28"/>
          <w:szCs w:val="28"/>
        </w:rPr>
        <w:t xml:space="preserve">len und lokalen Wirtschafts- und Gesellschaftskrisen – vor allem die Öko-Krise und die </w:t>
      </w:r>
      <w:r w:rsidRPr="00516410">
        <w:rPr>
          <w:rFonts w:ascii="Times New Roman" w:hAnsi="Times New Roman"/>
          <w:i/>
          <w:sz w:val="28"/>
          <w:szCs w:val="28"/>
        </w:rPr>
        <w:t>allgemeine geistige Krise unserer Zeit.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Zumindest ansatzweise habe ich diese Krisen in meinem Buch </w:t>
      </w:r>
      <w:r w:rsidRPr="00516410">
        <w:rPr>
          <w:rFonts w:ascii="Times New Roman" w:hAnsi="Times New Roman"/>
          <w:i/>
          <w:sz w:val="28"/>
          <w:szCs w:val="28"/>
        </w:rPr>
        <w:t>Und weil der Mensch Person ist …</w:t>
      </w:r>
      <w:r w:rsidRPr="00516410">
        <w:rPr>
          <w:rFonts w:ascii="Times New Roman" w:hAnsi="Times New Roman"/>
          <w:sz w:val="28"/>
          <w:szCs w:val="28"/>
        </w:rPr>
        <w:t xml:space="preserve">  (a.a.O. 2003) beha</w:t>
      </w:r>
      <w:r w:rsidRPr="00516410">
        <w:rPr>
          <w:rFonts w:ascii="Times New Roman" w:hAnsi="Times New Roman"/>
          <w:sz w:val="28"/>
          <w:szCs w:val="28"/>
        </w:rPr>
        <w:t>n</w:t>
      </w:r>
      <w:r w:rsidRPr="00516410">
        <w:rPr>
          <w:rFonts w:ascii="Times New Roman" w:hAnsi="Times New Roman"/>
          <w:sz w:val="28"/>
          <w:szCs w:val="28"/>
        </w:rPr>
        <w:t xml:space="preserve">delt. Als Fazit ergibt sich daraus: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1. Öko-Krise und Globalisierungskrise gleichermaßen (bzw. zugleich) zu bewältigen, scheint einer Herkules-Aufgabe gleic</w:t>
      </w:r>
      <w:r w:rsidRPr="00516410">
        <w:rPr>
          <w:rFonts w:ascii="Times New Roman" w:hAnsi="Times New Roman"/>
          <w:sz w:val="28"/>
          <w:szCs w:val="28"/>
        </w:rPr>
        <w:t>h</w:t>
      </w:r>
      <w:r w:rsidRPr="00516410">
        <w:rPr>
          <w:rFonts w:ascii="Times New Roman" w:hAnsi="Times New Roman"/>
          <w:sz w:val="28"/>
          <w:szCs w:val="28"/>
        </w:rPr>
        <w:t xml:space="preserve">zukommen.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2. Die herkömmlichen Instrumente des „Krisenmanagements“ – darunter sowohl die des Neoliberalismus als auch die der Planwirtschaft – haben sich als ungeeignet bzw. unzureichend erwiesen.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3. Eine weltweite </w:t>
      </w:r>
      <w:r w:rsidRPr="00516410">
        <w:rPr>
          <w:rFonts w:ascii="Times New Roman" w:hAnsi="Times New Roman"/>
          <w:i/>
          <w:sz w:val="28"/>
          <w:szCs w:val="28"/>
        </w:rPr>
        <w:t>öko-soziale Marktwirtschaft</w:t>
      </w:r>
      <w:r w:rsidRPr="00516410">
        <w:rPr>
          <w:rFonts w:ascii="Times New Roman" w:hAnsi="Times New Roman"/>
          <w:sz w:val="28"/>
          <w:szCs w:val="28"/>
        </w:rPr>
        <w:t xml:space="preserve"> anzustreben, scheint sinnvoll, wird aber nicht ausreichen, zumal ja bereits die „soziale Marktwirtschaft“ sich als höchst krisenanfällig erwi</w:t>
      </w:r>
      <w:r w:rsidRPr="00516410">
        <w:rPr>
          <w:rFonts w:ascii="Times New Roman" w:hAnsi="Times New Roman"/>
          <w:sz w:val="28"/>
          <w:szCs w:val="28"/>
        </w:rPr>
        <w:t>e</w:t>
      </w:r>
      <w:r w:rsidRPr="00516410">
        <w:rPr>
          <w:rFonts w:ascii="Times New Roman" w:hAnsi="Times New Roman"/>
          <w:sz w:val="28"/>
          <w:szCs w:val="28"/>
        </w:rPr>
        <w:t xml:space="preserve">sen hat.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4. Notwendig scheint mir eine </w:t>
      </w:r>
      <w:r w:rsidRPr="00516410">
        <w:rPr>
          <w:rFonts w:ascii="Times New Roman" w:hAnsi="Times New Roman"/>
          <w:i/>
          <w:sz w:val="28"/>
          <w:szCs w:val="28"/>
        </w:rPr>
        <w:t>neue Verbindung von Dem</w:t>
      </w:r>
      <w:r w:rsidRPr="00516410">
        <w:rPr>
          <w:rFonts w:ascii="Times New Roman" w:hAnsi="Times New Roman"/>
          <w:i/>
          <w:sz w:val="28"/>
          <w:szCs w:val="28"/>
        </w:rPr>
        <w:t>o</w:t>
      </w:r>
      <w:r w:rsidRPr="00516410">
        <w:rPr>
          <w:rFonts w:ascii="Times New Roman" w:hAnsi="Times New Roman"/>
          <w:i/>
          <w:sz w:val="28"/>
          <w:szCs w:val="28"/>
        </w:rPr>
        <w:t>kratie und Öko-Sozialismus.</w:t>
      </w:r>
      <w:r w:rsidRPr="00516410">
        <w:rPr>
          <w:rFonts w:ascii="Times New Roman" w:hAnsi="Times New Roman"/>
          <w:sz w:val="28"/>
          <w:szCs w:val="28"/>
        </w:rPr>
        <w:t xml:space="preserve"> Diese sollte uns vor allem dazu b</w:t>
      </w:r>
      <w:r w:rsidRPr="00516410">
        <w:rPr>
          <w:rFonts w:ascii="Times New Roman" w:hAnsi="Times New Roman"/>
          <w:sz w:val="28"/>
          <w:szCs w:val="28"/>
        </w:rPr>
        <w:t>e</w:t>
      </w:r>
      <w:r w:rsidRPr="00516410">
        <w:rPr>
          <w:rFonts w:ascii="Times New Roman" w:hAnsi="Times New Roman"/>
          <w:sz w:val="28"/>
          <w:szCs w:val="28"/>
        </w:rPr>
        <w:t>fähigen, alles gesamtgesellschaft-lich Relevante unter gesamtg</w:t>
      </w:r>
      <w:r w:rsidRPr="00516410">
        <w:rPr>
          <w:rFonts w:ascii="Times New Roman" w:hAnsi="Times New Roman"/>
          <w:sz w:val="28"/>
          <w:szCs w:val="28"/>
        </w:rPr>
        <w:t>e</w:t>
      </w:r>
      <w:r w:rsidRPr="00516410">
        <w:rPr>
          <w:rFonts w:ascii="Times New Roman" w:hAnsi="Times New Roman"/>
          <w:sz w:val="28"/>
          <w:szCs w:val="28"/>
        </w:rPr>
        <w:t>sellschaftlicher demokratischer Kontrolle zu re-geln, so z.B. die Öffentlichen Dienste, und zwar auch und gerade im Hinblick auf die Probleme der Umwelt, des Arbeitsmarktes, der Energie, der Gesundheit, der Bildung, der Alterssicherung usw. Grundsät</w:t>
      </w:r>
      <w:r w:rsidRPr="00516410">
        <w:rPr>
          <w:rFonts w:ascii="Times New Roman" w:hAnsi="Times New Roman"/>
          <w:sz w:val="28"/>
          <w:szCs w:val="28"/>
        </w:rPr>
        <w:t>z</w:t>
      </w:r>
      <w:r w:rsidRPr="00516410">
        <w:rPr>
          <w:rFonts w:ascii="Times New Roman" w:hAnsi="Times New Roman"/>
          <w:sz w:val="28"/>
          <w:szCs w:val="28"/>
        </w:rPr>
        <w:t xml:space="preserve">lich sollte dabei gelten: </w:t>
      </w:r>
      <w:r w:rsidRPr="00516410">
        <w:rPr>
          <w:rFonts w:ascii="Times New Roman" w:hAnsi="Times New Roman"/>
          <w:i/>
          <w:sz w:val="28"/>
          <w:szCs w:val="28"/>
        </w:rPr>
        <w:t>so viel per-sönliche Initiative, Freiheit und Eigenverantwortung wie möglich, so viel demo-kratische Kontrolle und Regulierung wie nötig!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Augenscheinlich eröffnet sich hier ein weites Feld von Mö</w:t>
      </w:r>
      <w:r w:rsidRPr="00516410">
        <w:rPr>
          <w:rFonts w:ascii="Times New Roman" w:hAnsi="Times New Roman"/>
          <w:sz w:val="28"/>
          <w:szCs w:val="28"/>
        </w:rPr>
        <w:t>g</w:t>
      </w:r>
      <w:r w:rsidRPr="00516410">
        <w:rPr>
          <w:rFonts w:ascii="Times New Roman" w:hAnsi="Times New Roman"/>
          <w:sz w:val="28"/>
          <w:szCs w:val="28"/>
        </w:rPr>
        <w:t xml:space="preserve">lichkeiten, </w:t>
      </w:r>
      <w:r w:rsidRPr="00516410">
        <w:rPr>
          <w:rFonts w:ascii="Times New Roman" w:hAnsi="Times New Roman"/>
          <w:i/>
          <w:sz w:val="28"/>
          <w:szCs w:val="28"/>
        </w:rPr>
        <w:t>Werte einzuschätzen und umzusetzen,</w:t>
      </w:r>
      <w:r w:rsidRPr="00516410">
        <w:rPr>
          <w:rFonts w:ascii="Times New Roman" w:hAnsi="Times New Roman"/>
          <w:sz w:val="28"/>
          <w:szCs w:val="28"/>
        </w:rPr>
        <w:t xml:space="preserve"> die über das Marxsche Werte-System hinausge-hen und es dennoch große</w:t>
      </w:r>
      <w:r w:rsidRPr="00516410">
        <w:rPr>
          <w:rFonts w:ascii="Times New Roman" w:hAnsi="Times New Roman"/>
          <w:sz w:val="28"/>
          <w:szCs w:val="28"/>
        </w:rPr>
        <w:t>n</w:t>
      </w:r>
      <w:r w:rsidRPr="00516410">
        <w:rPr>
          <w:rFonts w:ascii="Times New Roman" w:hAnsi="Times New Roman"/>
          <w:sz w:val="28"/>
          <w:szCs w:val="28"/>
        </w:rPr>
        <w:t>teils bestätigen, bekräftigen und erneuern.</w:t>
      </w:r>
      <w:r w:rsidRPr="00516410">
        <w:rPr>
          <w:rFonts w:ascii="Times New Roman" w:hAnsi="Times New Roman"/>
          <w:i/>
          <w:sz w:val="28"/>
          <w:szCs w:val="28"/>
        </w:rPr>
        <w:t xml:space="preserve"> </w:t>
      </w:r>
      <w:r w:rsidRPr="00516410">
        <w:rPr>
          <w:rFonts w:ascii="Times New Roman" w:hAnsi="Times New Roman"/>
          <w:sz w:val="28"/>
          <w:szCs w:val="28"/>
        </w:rPr>
        <w:t xml:space="preserve">  </w:t>
      </w:r>
      <w:r w:rsidRPr="00516410">
        <w:rPr>
          <w:rFonts w:ascii="Times New Roman" w:hAnsi="Times New Roman"/>
          <w:i/>
          <w:sz w:val="28"/>
          <w:szCs w:val="28"/>
        </w:rPr>
        <w:t xml:space="preserve"> </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Darüber hinaus besteht, wie ich meine, die Möglichkeit, das Phänomen Wert </w:t>
      </w:r>
      <w:r w:rsidRPr="00516410">
        <w:rPr>
          <w:rFonts w:ascii="Times New Roman" w:hAnsi="Times New Roman"/>
          <w:i/>
          <w:sz w:val="28"/>
          <w:szCs w:val="28"/>
        </w:rPr>
        <w:t>teleologisch</w:t>
      </w:r>
      <w:r w:rsidRPr="00516410">
        <w:rPr>
          <w:rFonts w:ascii="Times New Roman" w:hAnsi="Times New Roman"/>
          <w:sz w:val="28"/>
          <w:szCs w:val="28"/>
        </w:rPr>
        <w:t xml:space="preserve"> zu interpretieren. Zu unterscheiden wären dabei a) die Zielursache: der Gegenstand (bzw. die Person als „Gegenstand“) möglicher Bewertung,  b) die Mittel: mögl</w:t>
      </w:r>
      <w:r w:rsidRPr="00516410">
        <w:rPr>
          <w:rFonts w:ascii="Times New Roman" w:hAnsi="Times New Roman"/>
          <w:sz w:val="28"/>
          <w:szCs w:val="28"/>
        </w:rPr>
        <w:t>i</w:t>
      </w:r>
      <w:r w:rsidRPr="00516410">
        <w:rPr>
          <w:rFonts w:ascii="Times New Roman" w:hAnsi="Times New Roman"/>
          <w:sz w:val="28"/>
          <w:szCs w:val="28"/>
        </w:rPr>
        <w:t xml:space="preserve">che Kriterien, Hilfen für die Wert-Zuschreibung, c) das Ziel: die Be-wertung. </w:t>
      </w:r>
    </w:p>
    <w:p w:rsidR="00AB22F2" w:rsidRPr="00516410" w:rsidRDefault="00AB22F2" w:rsidP="00AB22F2">
      <w:pPr>
        <w:pBdr>
          <w:bottom w:val="single" w:sz="4" w:space="1" w:color="auto"/>
        </w:pBdr>
        <w:rPr>
          <w:rFonts w:ascii="Times New Roman" w:hAnsi="Times New Roman"/>
          <w:sz w:val="28"/>
          <w:szCs w:val="28"/>
        </w:rPr>
      </w:pPr>
    </w:p>
    <w:p w:rsidR="00FF5E1E" w:rsidRPr="00516410" w:rsidRDefault="00FF5E1E"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Werte-Wandel</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Dialektik pur.</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Werte kommen und gehen. Was heute noch gültig zu sein scheint, kann schon morgen in Frage gestellt oder außer Kraft gesetzt werden. Alte Werte werden durch neue ersetzt – und umgekehrt. Individualität statt Personalität und Ge-meinschaft; Selbstverwirklichung statt Tradition; Freizeit statt Arbeit usw. Man-nigfache Werte-Vermischungen treten auf. Es gibt persö</w:t>
      </w:r>
      <w:r w:rsidRPr="00516410">
        <w:rPr>
          <w:rFonts w:ascii="Times New Roman" w:hAnsi="Times New Roman"/>
          <w:sz w:val="28"/>
          <w:szCs w:val="28"/>
        </w:rPr>
        <w:t>n</w:t>
      </w:r>
      <w:r w:rsidRPr="00516410">
        <w:rPr>
          <w:rFonts w:ascii="Times New Roman" w:hAnsi="Times New Roman"/>
          <w:sz w:val="28"/>
          <w:szCs w:val="28"/>
        </w:rPr>
        <w:t xml:space="preserve">liche Freiheit, Subjekt-Objekt, „kooperativen Individualismus“, freiheitlichen Sozialismus, religiöse Un-duldsamkeit, An-und-Für-sich-Sein usw.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Welche Werte aber von welchen Individuen und/oder G</w:t>
      </w:r>
      <w:r w:rsidRPr="00516410">
        <w:rPr>
          <w:rFonts w:ascii="Times New Roman" w:hAnsi="Times New Roman"/>
          <w:sz w:val="28"/>
          <w:szCs w:val="28"/>
        </w:rPr>
        <w:t>e</w:t>
      </w:r>
      <w:r w:rsidRPr="00516410">
        <w:rPr>
          <w:rFonts w:ascii="Times New Roman" w:hAnsi="Times New Roman"/>
          <w:sz w:val="28"/>
          <w:szCs w:val="28"/>
        </w:rPr>
        <w:t>meinschaften zu welchen Zeitpunkten anerkannt und/oder ve</w:t>
      </w:r>
      <w:r w:rsidRPr="00516410">
        <w:rPr>
          <w:rFonts w:ascii="Times New Roman" w:hAnsi="Times New Roman"/>
          <w:sz w:val="28"/>
          <w:szCs w:val="28"/>
        </w:rPr>
        <w:t>r</w:t>
      </w:r>
      <w:r w:rsidRPr="00516410">
        <w:rPr>
          <w:rFonts w:ascii="Times New Roman" w:hAnsi="Times New Roman"/>
          <w:sz w:val="28"/>
          <w:szCs w:val="28"/>
        </w:rPr>
        <w:t>wirklicht werden, darüber entschei-det wiederum der Werte-Wandel.</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Über diesen herrscht jedoch weitgehend Uneinigkeit. Nicht über die Tatsache selbst; denn niemand kann wohl im Ernst bezweifeln, dass Werte und Wertun-gen sich im Laufe der Zeit(en) ändern. Uneinigkeit besteht vielmehr über die Ur-sachen und die Erscheinungsformen des Wertewandels. Meine These: Werte ändern sich vornehmlich mit der Personen- und Ideengeschichte, die ihrerseits untrennbar mit der allgemeinen geschichtlichen Entwicklung verbunden ist. So dass (tatsächl</w:t>
      </w:r>
      <w:r w:rsidRPr="00516410">
        <w:rPr>
          <w:rFonts w:ascii="Times New Roman" w:hAnsi="Times New Roman"/>
          <w:sz w:val="28"/>
          <w:szCs w:val="28"/>
        </w:rPr>
        <w:t>i</w:t>
      </w:r>
      <w:r w:rsidRPr="00516410">
        <w:rPr>
          <w:rFonts w:ascii="Times New Roman" w:hAnsi="Times New Roman"/>
          <w:sz w:val="28"/>
          <w:szCs w:val="28"/>
        </w:rPr>
        <w:t>che und mögliche) Einflüsse aller Art zu beachten sind. „Der Wert-wandel hängt … in starkem Ma</w:t>
      </w:r>
      <w:r w:rsidR="00CA4C29" w:rsidRPr="00516410">
        <w:rPr>
          <w:rFonts w:ascii="Times New Roman" w:hAnsi="Times New Roman"/>
          <w:sz w:val="28"/>
          <w:szCs w:val="28"/>
        </w:rPr>
        <w:t>ße mit der Veränderung von welt</w:t>
      </w:r>
      <w:r w:rsidRPr="00516410">
        <w:rPr>
          <w:rFonts w:ascii="Times New Roman" w:hAnsi="Times New Roman"/>
          <w:sz w:val="28"/>
          <w:szCs w:val="28"/>
        </w:rPr>
        <w:t>anschaulichen Orientierungen, von grundlegenden Ideen, von Auffassungen, Überzeugungen, Denkgewohnheiten, Einstellungen, Meinungen, Interessen, Wünschen und Ver-haltensweisen, von Stilen, Gestaltungen und Lebensformen z</w:t>
      </w:r>
      <w:r w:rsidRPr="00516410">
        <w:rPr>
          <w:rFonts w:ascii="Times New Roman" w:hAnsi="Times New Roman"/>
          <w:sz w:val="28"/>
          <w:szCs w:val="28"/>
        </w:rPr>
        <w:t>u</w:t>
      </w:r>
      <w:r w:rsidRPr="00516410">
        <w:rPr>
          <w:rFonts w:ascii="Times New Roman" w:hAnsi="Times New Roman"/>
          <w:sz w:val="28"/>
          <w:szCs w:val="28"/>
        </w:rPr>
        <w:t xml:space="preserve">sammen. Aus-drücklich sei hier auch die Verknüpfung des Wertwandels mit Veränderungen von Mentalitäten, Stereotypen und Gesellschaftsbildern erwähnt.“ (Karl-Heinz Hillmann: </w:t>
      </w:r>
      <w:r w:rsidRPr="00516410">
        <w:rPr>
          <w:rFonts w:ascii="Times New Roman" w:hAnsi="Times New Roman"/>
          <w:i/>
          <w:sz w:val="28"/>
          <w:szCs w:val="28"/>
        </w:rPr>
        <w:t>Wertwandel</w:t>
      </w:r>
      <w:r w:rsidRPr="00516410">
        <w:rPr>
          <w:rFonts w:ascii="Times New Roman" w:hAnsi="Times New Roman"/>
          <w:sz w:val="28"/>
          <w:szCs w:val="28"/>
        </w:rPr>
        <w:t>, Würzburg o.J., S. 11.) Dementsprechend bezeic</w:t>
      </w:r>
      <w:r w:rsidRPr="00516410">
        <w:rPr>
          <w:rFonts w:ascii="Times New Roman" w:hAnsi="Times New Roman"/>
          <w:sz w:val="28"/>
          <w:szCs w:val="28"/>
        </w:rPr>
        <w:t>h</w:t>
      </w:r>
      <w:r w:rsidRPr="00516410">
        <w:rPr>
          <w:rFonts w:ascii="Times New Roman" w:hAnsi="Times New Roman"/>
          <w:sz w:val="28"/>
          <w:szCs w:val="28"/>
        </w:rPr>
        <w:t>net Hill-mann den Wertwandel als „Schlüsselproblem unseres Zeitalters“ und untersucht dessen Erscheinungsformen auf so unterschiedlichen Gebieten wie Verhaltens-psychologie, Ök</w:t>
      </w:r>
      <w:r w:rsidRPr="00516410">
        <w:rPr>
          <w:rFonts w:ascii="Times New Roman" w:hAnsi="Times New Roman"/>
          <w:sz w:val="28"/>
          <w:szCs w:val="28"/>
        </w:rPr>
        <w:t>o</w:t>
      </w:r>
      <w:r w:rsidRPr="00516410">
        <w:rPr>
          <w:rFonts w:ascii="Times New Roman" w:hAnsi="Times New Roman"/>
          <w:sz w:val="28"/>
          <w:szCs w:val="28"/>
        </w:rPr>
        <w:t>nom</w:t>
      </w:r>
      <w:r w:rsidR="00B167AE" w:rsidRPr="00516410">
        <w:rPr>
          <w:rFonts w:ascii="Times New Roman" w:hAnsi="Times New Roman"/>
          <w:sz w:val="28"/>
          <w:szCs w:val="28"/>
        </w:rPr>
        <w:t>ie, Geburtenhäufigkeit, Arbeits</w:t>
      </w:r>
      <w:r w:rsidRPr="00516410">
        <w:rPr>
          <w:rFonts w:ascii="Times New Roman" w:hAnsi="Times New Roman"/>
          <w:sz w:val="28"/>
          <w:szCs w:val="28"/>
        </w:rPr>
        <w:t>moral, Kulturanthropologie, Entwicklungsländer, Soziologie und Philosophie. Ohne jedoch die entscheiden-den Beiträge von Personalismus, Marxismus und Existenzphilosophie hinreichend zu würdigen, zumal er Marxismus und Existenzphilosophie eher beiläufig er-wähnt, während er den Personalismus fast nur in Form eines – durc</w:t>
      </w:r>
      <w:r w:rsidRPr="00516410">
        <w:rPr>
          <w:rFonts w:ascii="Times New Roman" w:hAnsi="Times New Roman"/>
          <w:sz w:val="28"/>
          <w:szCs w:val="28"/>
        </w:rPr>
        <w:t>h</w:t>
      </w:r>
      <w:r w:rsidRPr="00516410">
        <w:rPr>
          <w:rFonts w:ascii="Times New Roman" w:hAnsi="Times New Roman"/>
          <w:sz w:val="28"/>
          <w:szCs w:val="28"/>
        </w:rPr>
        <w:t>weg un-kritischen – Exkurses über Max Scheler (a.a.O. S. 26-32) heranzieht. – Nichts-destoweniger kommt Hillmann das Verdienst zu, den Wertwandel und die Zu-sammenhänge zw</w:t>
      </w:r>
      <w:r w:rsidRPr="00516410">
        <w:rPr>
          <w:rFonts w:ascii="Times New Roman" w:hAnsi="Times New Roman"/>
          <w:sz w:val="28"/>
          <w:szCs w:val="28"/>
        </w:rPr>
        <w:t>i</w:t>
      </w:r>
      <w:r w:rsidRPr="00516410">
        <w:rPr>
          <w:rFonts w:ascii="Times New Roman" w:hAnsi="Times New Roman"/>
          <w:sz w:val="28"/>
          <w:szCs w:val="28"/>
        </w:rPr>
        <w:t>schen Werten, Ideen, Zielen und Zwecken sowie Sinnvorstel-lungen und –gegebenheiten umfassend dargestellt zu haben (z.B. a.a.O. S. 388 ff.: „Zur Frage nach dem Sinn unseres Lebens“).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Um zu verdeutlichen, inwieweit über das Phänomen Wert-Wandel Uneinig-keit herrscht, beziehe ich mich auf drei unte</w:t>
      </w:r>
      <w:r w:rsidRPr="00516410">
        <w:rPr>
          <w:rFonts w:ascii="Times New Roman" w:hAnsi="Times New Roman"/>
          <w:sz w:val="28"/>
          <w:szCs w:val="28"/>
        </w:rPr>
        <w:t>r</w:t>
      </w:r>
      <w:r w:rsidRPr="00516410">
        <w:rPr>
          <w:rFonts w:ascii="Times New Roman" w:hAnsi="Times New Roman"/>
          <w:sz w:val="28"/>
          <w:szCs w:val="28"/>
        </w:rPr>
        <w:t xml:space="preserve">schiedliche Konzepte: 1. die Ideen von </w:t>
      </w:r>
      <w:r w:rsidRPr="00516410">
        <w:rPr>
          <w:rFonts w:ascii="Times New Roman" w:hAnsi="Times New Roman"/>
          <w:i/>
          <w:sz w:val="28"/>
          <w:szCs w:val="28"/>
        </w:rPr>
        <w:t xml:space="preserve">Ronald Inglehart, </w:t>
      </w:r>
      <w:r w:rsidRPr="00516410">
        <w:rPr>
          <w:rFonts w:ascii="Times New Roman" w:hAnsi="Times New Roman"/>
          <w:sz w:val="28"/>
          <w:szCs w:val="28"/>
        </w:rPr>
        <w:t xml:space="preserve">2. die (Hypo-)These des „Werteverfalls“ von </w:t>
      </w:r>
      <w:r w:rsidRPr="00516410">
        <w:rPr>
          <w:rFonts w:ascii="Times New Roman" w:hAnsi="Times New Roman"/>
          <w:i/>
          <w:sz w:val="28"/>
          <w:szCs w:val="28"/>
        </w:rPr>
        <w:t xml:space="preserve">Elisabeth Noelle-Neumann, </w:t>
      </w:r>
      <w:r w:rsidRPr="00516410">
        <w:rPr>
          <w:rFonts w:ascii="Times New Roman" w:hAnsi="Times New Roman"/>
          <w:sz w:val="28"/>
          <w:szCs w:val="28"/>
        </w:rPr>
        <w:t xml:space="preserve">3. </w:t>
      </w:r>
      <w:r w:rsidRPr="00516410">
        <w:rPr>
          <w:rFonts w:ascii="Times New Roman" w:hAnsi="Times New Roman"/>
          <w:i/>
          <w:sz w:val="28"/>
          <w:szCs w:val="28"/>
        </w:rPr>
        <w:t>Helmut Klages</w:t>
      </w:r>
      <w:r w:rsidRPr="00516410">
        <w:rPr>
          <w:rFonts w:ascii="Times New Roman" w:hAnsi="Times New Roman"/>
          <w:sz w:val="28"/>
          <w:szCs w:val="28"/>
        </w:rPr>
        <w:t xml:space="preserve">‘ Konzept der </w:t>
      </w:r>
      <w:r w:rsidRPr="00516410">
        <w:rPr>
          <w:rFonts w:ascii="Times New Roman" w:hAnsi="Times New Roman"/>
          <w:i/>
          <w:sz w:val="28"/>
          <w:szCs w:val="28"/>
        </w:rPr>
        <w:t>Wertesynthese</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1. </w:t>
      </w:r>
      <w:r w:rsidRPr="00516410">
        <w:rPr>
          <w:rFonts w:ascii="Times New Roman" w:hAnsi="Times New Roman"/>
          <w:i/>
          <w:sz w:val="28"/>
          <w:szCs w:val="28"/>
        </w:rPr>
        <w:t>Ronald Inglehart</w:t>
      </w:r>
      <w:r w:rsidRPr="00516410">
        <w:rPr>
          <w:rFonts w:ascii="Times New Roman" w:hAnsi="Times New Roman"/>
          <w:sz w:val="28"/>
          <w:szCs w:val="28"/>
        </w:rPr>
        <w:t xml:space="preserve"> kommt auf Grund  empirischer Studien der Jahre 1970-77 zunächst zu dem Ergebnis, dass sich in den westlichen Industrieländern nach dem Zweiten Weltkrieg ein beträchtlicher Wertewandel vollzogen hat. Diesen er-klärt er mit zwei Hypothesen: 1. der Mangel-Kompensation, 2. der Sozial</w:t>
      </w:r>
      <w:r w:rsidRPr="00516410">
        <w:rPr>
          <w:rFonts w:ascii="Times New Roman" w:hAnsi="Times New Roman"/>
          <w:sz w:val="28"/>
          <w:szCs w:val="28"/>
        </w:rPr>
        <w:t>i</w:t>
      </w:r>
      <w:r w:rsidRPr="00516410">
        <w:rPr>
          <w:rFonts w:ascii="Times New Roman" w:hAnsi="Times New Roman"/>
          <w:sz w:val="28"/>
          <w:szCs w:val="28"/>
        </w:rPr>
        <w:t>sation. Wer Mangel verspürt, will diesen beseitigen oder au</w:t>
      </w:r>
      <w:r w:rsidRPr="00516410">
        <w:rPr>
          <w:rFonts w:ascii="Times New Roman" w:hAnsi="Times New Roman"/>
          <w:sz w:val="28"/>
          <w:szCs w:val="28"/>
        </w:rPr>
        <w:t>s</w:t>
      </w:r>
      <w:r w:rsidRPr="00516410">
        <w:rPr>
          <w:rFonts w:ascii="Times New Roman" w:hAnsi="Times New Roman"/>
          <w:sz w:val="28"/>
          <w:szCs w:val="28"/>
        </w:rPr>
        <w:t>gleichen, wobei es zuvör-derst um Elementares (wie Essen und Trinken, Kleidung, Wohnen) und danach erst um „höhere“, i</w:t>
      </w:r>
      <w:r w:rsidRPr="00516410">
        <w:rPr>
          <w:rFonts w:ascii="Times New Roman" w:hAnsi="Times New Roman"/>
          <w:sz w:val="28"/>
          <w:szCs w:val="28"/>
        </w:rPr>
        <w:t>m</w:t>
      </w:r>
      <w:r w:rsidRPr="00516410">
        <w:rPr>
          <w:rFonts w:ascii="Times New Roman" w:hAnsi="Times New Roman"/>
          <w:sz w:val="28"/>
          <w:szCs w:val="28"/>
        </w:rPr>
        <w:t xml:space="preserve">materielle Bedürfnisse geht: „Den größten subjektiven Wert misst man Dingen zu, die relativ knapp sind“, so Inglehart – wodurch er wohl </w:t>
      </w:r>
      <w:r w:rsidRPr="00516410">
        <w:rPr>
          <w:rFonts w:ascii="Times New Roman" w:hAnsi="Times New Roman"/>
          <w:i/>
          <w:sz w:val="28"/>
          <w:szCs w:val="28"/>
        </w:rPr>
        <w:t>Sartre</w:t>
      </w:r>
      <w:r w:rsidRPr="00516410">
        <w:rPr>
          <w:rFonts w:ascii="Times New Roman" w:hAnsi="Times New Roman"/>
          <w:sz w:val="28"/>
          <w:szCs w:val="28"/>
        </w:rPr>
        <w:t xml:space="preserve">s Knappheits-Konzept bestätigt (s.o.).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Davon abgesehen würden Wertvorstellungen vor allem im Laufe der Sozialisation gebildet: Wer im Krieg aufgewac</w:t>
      </w:r>
      <w:r w:rsidR="00670EA6" w:rsidRPr="00516410">
        <w:rPr>
          <w:rFonts w:ascii="Times New Roman" w:hAnsi="Times New Roman"/>
          <w:sz w:val="28"/>
          <w:szCs w:val="28"/>
        </w:rPr>
        <w:t>hsen ist, hält anderes für wertv</w:t>
      </w:r>
      <w:r w:rsidRPr="00516410">
        <w:rPr>
          <w:rFonts w:ascii="Times New Roman" w:hAnsi="Times New Roman"/>
          <w:sz w:val="28"/>
          <w:szCs w:val="28"/>
        </w:rPr>
        <w:t>oll als Angehörige der Nachkriegsg</w:t>
      </w:r>
      <w:r w:rsidRPr="00516410">
        <w:rPr>
          <w:rFonts w:ascii="Times New Roman" w:hAnsi="Times New Roman"/>
          <w:sz w:val="28"/>
          <w:szCs w:val="28"/>
        </w:rPr>
        <w:t>e</w:t>
      </w:r>
      <w:r w:rsidRPr="00516410">
        <w:rPr>
          <w:rFonts w:ascii="Times New Roman" w:hAnsi="Times New Roman"/>
          <w:sz w:val="28"/>
          <w:szCs w:val="28"/>
        </w:rPr>
        <w:t>neration. Wer Mangel erfahren hat, urteile eher „materiali</w:t>
      </w:r>
      <w:r w:rsidRPr="00516410">
        <w:rPr>
          <w:rFonts w:ascii="Times New Roman" w:hAnsi="Times New Roman"/>
          <w:sz w:val="28"/>
          <w:szCs w:val="28"/>
        </w:rPr>
        <w:t>s</w:t>
      </w:r>
      <w:r w:rsidRPr="00516410">
        <w:rPr>
          <w:rFonts w:ascii="Times New Roman" w:hAnsi="Times New Roman"/>
          <w:sz w:val="28"/>
          <w:szCs w:val="28"/>
        </w:rPr>
        <w:t xml:space="preserve">tisch“, während im angeblich nicht mehr vom Mangel geprägten „Postmaterialismus“ eher </w:t>
      </w:r>
      <w:r w:rsidRPr="00516410">
        <w:rPr>
          <w:rFonts w:ascii="Times New Roman" w:hAnsi="Times New Roman"/>
          <w:i/>
          <w:sz w:val="28"/>
          <w:szCs w:val="28"/>
        </w:rPr>
        <w:t>geistige</w:t>
      </w:r>
      <w:r w:rsidRPr="00516410">
        <w:rPr>
          <w:rFonts w:ascii="Times New Roman" w:hAnsi="Times New Roman"/>
          <w:sz w:val="28"/>
          <w:szCs w:val="28"/>
        </w:rPr>
        <w:t xml:space="preserve"> Bedürfni</w:t>
      </w:r>
      <w:r w:rsidR="00CA4C29" w:rsidRPr="00516410">
        <w:rPr>
          <w:rFonts w:ascii="Times New Roman" w:hAnsi="Times New Roman"/>
          <w:sz w:val="28"/>
          <w:szCs w:val="28"/>
        </w:rPr>
        <w:t>sse wichtig würden. Zu den mate</w:t>
      </w:r>
      <w:r w:rsidRPr="00516410">
        <w:rPr>
          <w:rFonts w:ascii="Times New Roman" w:hAnsi="Times New Roman"/>
          <w:sz w:val="28"/>
          <w:szCs w:val="28"/>
        </w:rPr>
        <w:t>riellen Bedürfnissen zählt Inglehart neben</w:t>
      </w:r>
      <w:r w:rsidR="00670EA6" w:rsidRPr="00516410">
        <w:rPr>
          <w:rFonts w:ascii="Times New Roman" w:hAnsi="Times New Roman"/>
          <w:sz w:val="28"/>
          <w:szCs w:val="28"/>
        </w:rPr>
        <w:t xml:space="preserve"> dem Elementaren u.a. auch Wirt</w:t>
      </w:r>
      <w:r w:rsidRPr="00516410">
        <w:rPr>
          <w:rFonts w:ascii="Times New Roman" w:hAnsi="Times New Roman"/>
          <w:sz w:val="28"/>
          <w:szCs w:val="28"/>
        </w:rPr>
        <w:t>schaftswachstum, Stabilität, Ruhe, Ordnung und Sicherheit. „Postmateriell“ gehe es vor allem um Selbstverwirklichung (auch im Geistigen und Äst</w:t>
      </w:r>
      <w:r w:rsidR="00670EA6" w:rsidRPr="00516410">
        <w:rPr>
          <w:rFonts w:ascii="Times New Roman" w:hAnsi="Times New Roman"/>
          <w:sz w:val="28"/>
          <w:szCs w:val="28"/>
        </w:rPr>
        <w:t>hetischen), Mit</w:t>
      </w:r>
      <w:r w:rsidR="0062624F" w:rsidRPr="00516410">
        <w:rPr>
          <w:rFonts w:ascii="Times New Roman" w:hAnsi="Times New Roman"/>
          <w:sz w:val="28"/>
          <w:szCs w:val="28"/>
        </w:rPr>
        <w:t xml:space="preserve"> </w:t>
      </w:r>
      <w:r w:rsidRPr="00516410">
        <w:rPr>
          <w:rFonts w:ascii="Times New Roman" w:hAnsi="Times New Roman"/>
          <w:sz w:val="28"/>
          <w:szCs w:val="28"/>
        </w:rPr>
        <w:t>sprache, Meinungsfreiheit usw.</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Diese Hypothesen ergänzt Inglehart (1989) durch weiterg</w:t>
      </w:r>
      <w:r w:rsidRPr="00516410">
        <w:rPr>
          <w:rFonts w:ascii="Times New Roman" w:hAnsi="Times New Roman"/>
          <w:sz w:val="28"/>
          <w:szCs w:val="28"/>
        </w:rPr>
        <w:t>e</w:t>
      </w:r>
      <w:r w:rsidRPr="00516410">
        <w:rPr>
          <w:rFonts w:ascii="Times New Roman" w:hAnsi="Times New Roman"/>
          <w:sz w:val="28"/>
          <w:szCs w:val="28"/>
        </w:rPr>
        <w:t>hende Beobach-tungen zu einem „immer globaler werdenden Wertewandel“, wozu er nicht nur den – eher „postmateriellen“ – Wohlstand zählt, sondern auch „die techno-logische Entwic</w:t>
      </w:r>
      <w:r w:rsidRPr="00516410">
        <w:rPr>
          <w:rFonts w:ascii="Times New Roman" w:hAnsi="Times New Roman"/>
          <w:sz w:val="28"/>
          <w:szCs w:val="28"/>
        </w:rPr>
        <w:t>k</w:t>
      </w:r>
      <w:r w:rsidRPr="00516410">
        <w:rPr>
          <w:rFonts w:ascii="Times New Roman" w:hAnsi="Times New Roman"/>
          <w:sz w:val="28"/>
          <w:szCs w:val="28"/>
        </w:rPr>
        <w:t>lung, die immer größeren Teilen der Bevölkerung die Sicherung existenzieller Bedürfnisse garantiert, die Erfahrung von auße</w:t>
      </w:r>
      <w:r w:rsidRPr="00516410">
        <w:rPr>
          <w:rFonts w:ascii="Times New Roman" w:hAnsi="Times New Roman"/>
          <w:sz w:val="28"/>
          <w:szCs w:val="28"/>
        </w:rPr>
        <w:t>n</w:t>
      </w:r>
      <w:r w:rsidRPr="00516410">
        <w:rPr>
          <w:rFonts w:ascii="Times New Roman" w:hAnsi="Times New Roman"/>
          <w:sz w:val="28"/>
          <w:szCs w:val="28"/>
        </w:rPr>
        <w:t>politischem Frieden für eine ganze Generation der westlichen Welt, das steigende Bildungs-niveau, die Ausbreitung der Ma</w:t>
      </w:r>
      <w:r w:rsidRPr="00516410">
        <w:rPr>
          <w:rFonts w:ascii="Times New Roman" w:hAnsi="Times New Roman"/>
          <w:sz w:val="28"/>
          <w:szCs w:val="28"/>
        </w:rPr>
        <w:t>s</w:t>
      </w:r>
      <w:r w:rsidRPr="00516410">
        <w:rPr>
          <w:rFonts w:ascii="Times New Roman" w:hAnsi="Times New Roman"/>
          <w:sz w:val="28"/>
          <w:szCs w:val="28"/>
        </w:rPr>
        <w:t>senkommunikation und die wachsende geo-graphische Mobil</w:t>
      </w:r>
      <w:r w:rsidRPr="00516410">
        <w:rPr>
          <w:rFonts w:ascii="Times New Roman" w:hAnsi="Times New Roman"/>
          <w:sz w:val="28"/>
          <w:szCs w:val="28"/>
        </w:rPr>
        <w:t>i</w:t>
      </w:r>
      <w:r w:rsidRPr="00516410">
        <w:rPr>
          <w:rFonts w:ascii="Times New Roman" w:hAnsi="Times New Roman"/>
          <w:sz w:val="28"/>
          <w:szCs w:val="28"/>
        </w:rPr>
        <w:t>tät.“ (Wobei er die Schattenseiten der Globalisierung anschei-nend völlig ausblendet!)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2. Vor angeblichen Gefahren des Wertewandels warnt u.a. </w:t>
      </w:r>
      <w:r w:rsidRPr="00516410">
        <w:rPr>
          <w:rFonts w:ascii="Times New Roman" w:hAnsi="Times New Roman"/>
          <w:i/>
          <w:sz w:val="28"/>
          <w:szCs w:val="28"/>
        </w:rPr>
        <w:t>Elisabeth Noelle-Neumann</w:t>
      </w:r>
      <w:r w:rsidRPr="00516410">
        <w:rPr>
          <w:rFonts w:ascii="Times New Roman" w:hAnsi="Times New Roman"/>
          <w:sz w:val="28"/>
          <w:szCs w:val="28"/>
        </w:rPr>
        <w:t xml:space="preserve">, wobei sie – vor allem für die Zeit nach 1968 – einen zunehmenden </w:t>
      </w:r>
      <w:r w:rsidRPr="00516410">
        <w:rPr>
          <w:rFonts w:ascii="Times New Roman" w:hAnsi="Times New Roman"/>
          <w:i/>
          <w:sz w:val="28"/>
          <w:szCs w:val="28"/>
        </w:rPr>
        <w:t>Werteverfall</w:t>
      </w:r>
      <w:r w:rsidRPr="00516410">
        <w:rPr>
          <w:rFonts w:ascii="Times New Roman" w:hAnsi="Times New Roman"/>
          <w:sz w:val="28"/>
          <w:szCs w:val="28"/>
        </w:rPr>
        <w:t xml:space="preserve"> konstatiert, der zu einem zuvor nie dagewesenen Generationen-Konflikt geführt habe. Als Beispiel nennt sie u.a. die zunehmende Religions-Mü-digkeit in westlichen Gesellschaften, das Pochen auf individue</w:t>
      </w:r>
      <w:r w:rsidRPr="00516410">
        <w:rPr>
          <w:rFonts w:ascii="Times New Roman" w:hAnsi="Times New Roman"/>
          <w:sz w:val="28"/>
          <w:szCs w:val="28"/>
        </w:rPr>
        <w:t>l</w:t>
      </w:r>
      <w:r w:rsidRPr="00516410">
        <w:rPr>
          <w:rFonts w:ascii="Times New Roman" w:hAnsi="Times New Roman"/>
          <w:sz w:val="28"/>
          <w:szCs w:val="28"/>
        </w:rPr>
        <w:t xml:space="preserve">le Freiheit statt überkommener Normen und Autoritäten, den Verlust an Grundtugenden wie Höflichkeit, Pünktlichkeit und Sparsamkeit, mangelnden Gemeinsinn und Politik-Verdrossenheit. Dagegen müssten überhaupt erst wieder </w:t>
      </w:r>
      <w:r w:rsidRPr="00516410">
        <w:rPr>
          <w:rFonts w:ascii="Times New Roman" w:hAnsi="Times New Roman"/>
          <w:i/>
          <w:sz w:val="28"/>
          <w:szCs w:val="28"/>
        </w:rPr>
        <w:t>Werte</w:t>
      </w:r>
      <w:r w:rsidRPr="00516410">
        <w:rPr>
          <w:rFonts w:ascii="Times New Roman" w:hAnsi="Times New Roman"/>
          <w:sz w:val="28"/>
          <w:szCs w:val="28"/>
        </w:rPr>
        <w:t xml:space="preserve"> vermittelt bzw. öffentlicht propagiert und gefördert werden.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3. </w:t>
      </w:r>
      <w:r w:rsidRPr="00516410">
        <w:rPr>
          <w:rFonts w:ascii="Times New Roman" w:hAnsi="Times New Roman"/>
          <w:i/>
          <w:sz w:val="28"/>
          <w:szCs w:val="28"/>
        </w:rPr>
        <w:t>Helmut Klages</w:t>
      </w:r>
      <w:r w:rsidRPr="00516410">
        <w:rPr>
          <w:rFonts w:ascii="Times New Roman" w:hAnsi="Times New Roman"/>
          <w:sz w:val="28"/>
          <w:szCs w:val="28"/>
        </w:rPr>
        <w:t xml:space="preserve"> unterscheidet zwei Wert-Dimensionen: a) die der „Pflicht- und Akzeptanzwerte“, b) die der „Selbstentfa</w:t>
      </w:r>
      <w:r w:rsidRPr="00516410">
        <w:rPr>
          <w:rFonts w:ascii="Times New Roman" w:hAnsi="Times New Roman"/>
          <w:sz w:val="28"/>
          <w:szCs w:val="28"/>
        </w:rPr>
        <w:t>l</w:t>
      </w:r>
      <w:r w:rsidRPr="00516410">
        <w:rPr>
          <w:rFonts w:ascii="Times New Roman" w:hAnsi="Times New Roman"/>
          <w:sz w:val="28"/>
          <w:szCs w:val="28"/>
        </w:rPr>
        <w:t>tungswerte“, die er – mit Inglehart – als „postmaterialistisch“ interpretiert. Daraus entwickelt er vier „Werttypen“:    1. den Konventionalismus (der Pflicht-Ethiker), 2. den Idealismus der Selbstent-faltung, wobei sich das Hauptinteresse auf „das eigene Leben“ (Ulrich Beck) rich-tet, 3. die Resignation, 4. den Re</w:t>
      </w:r>
      <w:r w:rsidRPr="00516410">
        <w:rPr>
          <w:rFonts w:ascii="Times New Roman" w:hAnsi="Times New Roman"/>
          <w:sz w:val="28"/>
          <w:szCs w:val="28"/>
        </w:rPr>
        <w:t>a</w:t>
      </w:r>
      <w:r w:rsidRPr="00516410">
        <w:rPr>
          <w:rFonts w:ascii="Times New Roman" w:hAnsi="Times New Roman"/>
          <w:sz w:val="28"/>
          <w:szCs w:val="28"/>
        </w:rPr>
        <w:t xml:space="preserve">lismus, zu dem Klages auch die von ihm so bezeichnete </w:t>
      </w:r>
      <w:r w:rsidRPr="00516410">
        <w:rPr>
          <w:rFonts w:ascii="Times New Roman" w:hAnsi="Times New Roman"/>
          <w:i/>
          <w:sz w:val="28"/>
          <w:szCs w:val="28"/>
        </w:rPr>
        <w:t>Wert</w:t>
      </w:r>
      <w:r w:rsidRPr="00516410">
        <w:rPr>
          <w:rFonts w:ascii="Times New Roman" w:hAnsi="Times New Roman"/>
          <w:i/>
          <w:sz w:val="28"/>
          <w:szCs w:val="28"/>
        </w:rPr>
        <w:t>e</w:t>
      </w:r>
      <w:r w:rsidRPr="00516410">
        <w:rPr>
          <w:rFonts w:ascii="Times New Roman" w:hAnsi="Times New Roman"/>
          <w:i/>
          <w:sz w:val="28"/>
          <w:szCs w:val="28"/>
        </w:rPr>
        <w:t>synthese</w:t>
      </w:r>
      <w:r w:rsidRPr="00516410">
        <w:rPr>
          <w:rFonts w:ascii="Times New Roman" w:hAnsi="Times New Roman"/>
          <w:sz w:val="28"/>
          <w:szCs w:val="28"/>
        </w:rPr>
        <w:t xml:space="preserve"> zählt. Solcher Realismus liege vor, wenn alte mit neuen Werten verbunden werden, was sogar Jugendlichen durchweg gelinge. (Vgl. </w:t>
      </w:r>
      <w:r w:rsidRPr="00516410">
        <w:rPr>
          <w:rFonts w:ascii="Times New Roman" w:hAnsi="Times New Roman"/>
          <w:i/>
          <w:sz w:val="28"/>
          <w:szCs w:val="28"/>
        </w:rPr>
        <w:t>Wertewandel</w:t>
      </w:r>
      <w:r w:rsidRPr="00516410">
        <w:rPr>
          <w:rFonts w:ascii="Times New Roman" w:hAnsi="Times New Roman"/>
          <w:sz w:val="28"/>
          <w:szCs w:val="28"/>
        </w:rPr>
        <w:t>, Wikipedia, Internet-Artikel S. 3-5.)</w:t>
      </w:r>
    </w:p>
    <w:p w:rsidR="00541F19" w:rsidRPr="00516410" w:rsidRDefault="00541F19" w:rsidP="00AB22F2">
      <w:pPr>
        <w:pBdr>
          <w:bottom w:val="single" w:sz="4" w:space="1" w:color="auto"/>
        </w:pBdr>
        <w:ind w:firstLine="0"/>
        <w:rPr>
          <w:rFonts w:ascii="Times New Roman" w:hAnsi="Times New Roman"/>
          <w:sz w:val="28"/>
          <w:szCs w:val="28"/>
        </w:rPr>
      </w:pP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Zur </w:t>
      </w:r>
      <w:r w:rsidRPr="00516410">
        <w:rPr>
          <w:rFonts w:ascii="Times New Roman" w:hAnsi="Times New Roman"/>
          <w:b/>
          <w:sz w:val="28"/>
          <w:szCs w:val="28"/>
        </w:rPr>
        <w:t>Kritik</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Klages bestätigt Ingleharts Befund einer zunehmenden Te</w:t>
      </w:r>
      <w:r w:rsidRPr="00516410">
        <w:rPr>
          <w:rFonts w:ascii="Times New Roman" w:hAnsi="Times New Roman"/>
          <w:sz w:val="28"/>
          <w:szCs w:val="28"/>
        </w:rPr>
        <w:t>n</w:t>
      </w:r>
      <w:r w:rsidRPr="00516410">
        <w:rPr>
          <w:rFonts w:ascii="Times New Roman" w:hAnsi="Times New Roman"/>
          <w:sz w:val="28"/>
          <w:szCs w:val="28"/>
        </w:rPr>
        <w:t>denz zur Selbst-Verwirklichung, hält es aber für falsch, diese Tendenz zu verabsolutieren, zumal auch traditionelle Werte wie Ordnungsliebe und Fleiß weiterhin hoch im Kurs stehen.</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Ingleharts Unterscheidung zwischen „Materialismus“ und „Postmate-rialismus“ halte ich für fragwürdig. Wer ist denn M</w:t>
      </w:r>
      <w:r w:rsidRPr="00516410">
        <w:rPr>
          <w:rFonts w:ascii="Times New Roman" w:hAnsi="Times New Roman"/>
          <w:sz w:val="28"/>
          <w:szCs w:val="28"/>
        </w:rPr>
        <w:t>a</w:t>
      </w:r>
      <w:r w:rsidRPr="00516410">
        <w:rPr>
          <w:rFonts w:ascii="Times New Roman" w:hAnsi="Times New Roman"/>
          <w:sz w:val="28"/>
          <w:szCs w:val="28"/>
        </w:rPr>
        <w:t>terialist? Im Westen, wo das Geld regiert, wohl doch die mei</w:t>
      </w:r>
      <w:r w:rsidRPr="00516410">
        <w:rPr>
          <w:rFonts w:ascii="Times New Roman" w:hAnsi="Times New Roman"/>
          <w:sz w:val="28"/>
          <w:szCs w:val="28"/>
        </w:rPr>
        <w:t>s</w:t>
      </w:r>
      <w:r w:rsidRPr="00516410">
        <w:rPr>
          <w:rFonts w:ascii="Times New Roman" w:hAnsi="Times New Roman"/>
          <w:sz w:val="28"/>
          <w:szCs w:val="28"/>
        </w:rPr>
        <w:t>ten, auch die der Nachkriegsgenerationen. Nach wie vor gilt Bertolt Brechts Spruch: „Erst kommt das Fressen, dann kommt die Moral.“ Außerdem setzt die Hochachtung geistiger und ästhetischer Werte kei-neswegs eine „postmaterialistische“ A</w:t>
      </w:r>
      <w:r w:rsidRPr="00516410">
        <w:rPr>
          <w:rFonts w:ascii="Times New Roman" w:hAnsi="Times New Roman"/>
          <w:sz w:val="28"/>
          <w:szCs w:val="28"/>
        </w:rPr>
        <w:t>b</w:t>
      </w:r>
      <w:r w:rsidRPr="00516410">
        <w:rPr>
          <w:rFonts w:ascii="Times New Roman" w:hAnsi="Times New Roman"/>
          <w:sz w:val="28"/>
          <w:szCs w:val="28"/>
        </w:rPr>
        <w:t xml:space="preserve">wertung materieller Bedürfnisse voraus. Woraus folgt: </w:t>
      </w:r>
      <w:r w:rsidRPr="00516410">
        <w:rPr>
          <w:rFonts w:ascii="Times New Roman" w:hAnsi="Times New Roman"/>
          <w:i/>
          <w:sz w:val="28"/>
          <w:szCs w:val="28"/>
        </w:rPr>
        <w:t>Eine kl</w:t>
      </w:r>
      <w:r w:rsidRPr="00516410">
        <w:rPr>
          <w:rFonts w:ascii="Times New Roman" w:hAnsi="Times New Roman"/>
          <w:i/>
          <w:sz w:val="28"/>
          <w:szCs w:val="28"/>
        </w:rPr>
        <w:t>a</w:t>
      </w:r>
      <w:r w:rsidRPr="00516410">
        <w:rPr>
          <w:rFonts w:ascii="Times New Roman" w:hAnsi="Times New Roman"/>
          <w:i/>
          <w:sz w:val="28"/>
          <w:szCs w:val="28"/>
        </w:rPr>
        <w:t xml:space="preserve">re Grenzziehung zwischen Materialismus und Postmate-rialismus scheint nicht möglich zu sein, erst recht dann nicht, wenn es gar keinen „Postmaterialismus“ gibt.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Zudem hält nicht jeder Mensch ein Leben lang an den Wer</w:t>
      </w:r>
      <w:r w:rsidRPr="00516410">
        <w:rPr>
          <w:rFonts w:ascii="Times New Roman" w:hAnsi="Times New Roman"/>
          <w:sz w:val="28"/>
          <w:szCs w:val="28"/>
        </w:rPr>
        <w:t>t</w:t>
      </w:r>
      <w:r w:rsidRPr="00516410">
        <w:rPr>
          <w:rFonts w:ascii="Times New Roman" w:hAnsi="Times New Roman"/>
          <w:sz w:val="28"/>
          <w:szCs w:val="28"/>
        </w:rPr>
        <w:t>vorstellungen seiner Kindes- und Jugendzeit fest. Viele sind „68er“ geworden, weil ihr – westliches – Werte-System durch Vietnamkrieg, Imperiali</w:t>
      </w:r>
      <w:r w:rsidR="00CA4C29" w:rsidRPr="00516410">
        <w:rPr>
          <w:rFonts w:ascii="Times New Roman" w:hAnsi="Times New Roman"/>
          <w:sz w:val="28"/>
          <w:szCs w:val="28"/>
        </w:rPr>
        <w:t>smus, andere Aus</w:t>
      </w:r>
      <w:r w:rsidRPr="00516410">
        <w:rPr>
          <w:rFonts w:ascii="Times New Roman" w:hAnsi="Times New Roman"/>
          <w:sz w:val="28"/>
          <w:szCs w:val="28"/>
        </w:rPr>
        <w:t>wüchse des Kapitali</w:t>
      </w:r>
      <w:r w:rsidRPr="00516410">
        <w:rPr>
          <w:rFonts w:ascii="Times New Roman" w:hAnsi="Times New Roman"/>
          <w:sz w:val="28"/>
          <w:szCs w:val="28"/>
        </w:rPr>
        <w:t>s</w:t>
      </w:r>
      <w:r w:rsidRPr="00516410">
        <w:rPr>
          <w:rFonts w:ascii="Times New Roman" w:hAnsi="Times New Roman"/>
          <w:sz w:val="28"/>
          <w:szCs w:val="28"/>
        </w:rPr>
        <w:t>mus, Autoritarismus (M</w:t>
      </w:r>
      <w:r w:rsidR="00CA4C29" w:rsidRPr="00516410">
        <w:rPr>
          <w:rFonts w:ascii="Times New Roman" w:hAnsi="Times New Roman"/>
          <w:sz w:val="28"/>
          <w:szCs w:val="28"/>
        </w:rPr>
        <w:t>acht-Gehabe) usw. nachhaltig be</w:t>
      </w:r>
      <w:r w:rsidRPr="00516410">
        <w:rPr>
          <w:rFonts w:ascii="Times New Roman" w:hAnsi="Times New Roman"/>
          <w:sz w:val="28"/>
          <w:szCs w:val="28"/>
        </w:rPr>
        <w:t>sch</w:t>
      </w:r>
      <w:r w:rsidRPr="00516410">
        <w:rPr>
          <w:rFonts w:ascii="Times New Roman" w:hAnsi="Times New Roman"/>
          <w:sz w:val="28"/>
          <w:szCs w:val="28"/>
        </w:rPr>
        <w:t>ä</w:t>
      </w:r>
      <w:r w:rsidRPr="00516410">
        <w:rPr>
          <w:rFonts w:ascii="Times New Roman" w:hAnsi="Times New Roman"/>
          <w:sz w:val="28"/>
          <w:szCs w:val="28"/>
        </w:rPr>
        <w:t>digt, wenn nicht nahezu völlig zerstört wurde. – Ähnlich desas</w:t>
      </w:r>
      <w:r w:rsidRPr="00516410">
        <w:rPr>
          <w:rFonts w:ascii="Times New Roman" w:hAnsi="Times New Roman"/>
          <w:sz w:val="28"/>
          <w:szCs w:val="28"/>
        </w:rPr>
        <w:t>t</w:t>
      </w:r>
      <w:r w:rsidRPr="00516410">
        <w:rPr>
          <w:rFonts w:ascii="Times New Roman" w:hAnsi="Times New Roman"/>
          <w:sz w:val="28"/>
          <w:szCs w:val="28"/>
        </w:rPr>
        <w:t>rös kann sich die neoliberale Globalisierung auswirken, was I</w:t>
      </w:r>
      <w:r w:rsidRPr="00516410">
        <w:rPr>
          <w:rFonts w:ascii="Times New Roman" w:hAnsi="Times New Roman"/>
          <w:sz w:val="28"/>
          <w:szCs w:val="28"/>
        </w:rPr>
        <w:t>n</w:t>
      </w:r>
      <w:r w:rsidRPr="00516410">
        <w:rPr>
          <w:rFonts w:ascii="Times New Roman" w:hAnsi="Times New Roman"/>
          <w:sz w:val="28"/>
          <w:szCs w:val="28"/>
        </w:rPr>
        <w:t xml:space="preserve">glehart leider ebenfalls ignoriert.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Frau Noelle-Neumann übersieht – wie Inglehart – das Fortb</w:t>
      </w:r>
      <w:r w:rsidRPr="00516410">
        <w:rPr>
          <w:rFonts w:ascii="Times New Roman" w:hAnsi="Times New Roman"/>
          <w:sz w:val="28"/>
          <w:szCs w:val="28"/>
        </w:rPr>
        <w:t>e</w:t>
      </w:r>
      <w:r w:rsidRPr="00516410">
        <w:rPr>
          <w:rFonts w:ascii="Times New Roman" w:hAnsi="Times New Roman"/>
          <w:sz w:val="28"/>
          <w:szCs w:val="28"/>
        </w:rPr>
        <w:t>stehen traditio-neller Richt- und Leitwerte. Zwar gibt es klare Tendenzen zu mehr Selbstent-</w:t>
      </w:r>
      <w:r w:rsidR="00AE6522" w:rsidRPr="00516410">
        <w:rPr>
          <w:rFonts w:ascii="Times New Roman" w:hAnsi="Times New Roman"/>
          <w:sz w:val="28"/>
          <w:szCs w:val="28"/>
        </w:rPr>
        <w:t>faltung und Selbständigkeit; g</w:t>
      </w:r>
      <w:r w:rsidR="00AE6522" w:rsidRPr="00516410">
        <w:rPr>
          <w:rFonts w:ascii="Times New Roman" w:hAnsi="Times New Roman"/>
          <w:sz w:val="28"/>
          <w:szCs w:val="28"/>
        </w:rPr>
        <w:t>e</w:t>
      </w:r>
      <w:r w:rsidRPr="00516410">
        <w:rPr>
          <w:rFonts w:ascii="Times New Roman" w:hAnsi="Times New Roman"/>
          <w:sz w:val="28"/>
          <w:szCs w:val="28"/>
        </w:rPr>
        <w:t>n</w:t>
      </w:r>
      <w:r w:rsidR="00AE6522" w:rsidRPr="00516410">
        <w:rPr>
          <w:rFonts w:ascii="Times New Roman" w:hAnsi="Times New Roman"/>
          <w:sz w:val="28"/>
          <w:szCs w:val="28"/>
        </w:rPr>
        <w:t>a</w:t>
      </w:r>
      <w:r w:rsidRPr="00516410">
        <w:rPr>
          <w:rFonts w:ascii="Times New Roman" w:hAnsi="Times New Roman"/>
          <w:sz w:val="28"/>
          <w:szCs w:val="28"/>
        </w:rPr>
        <w:t xml:space="preserve">u dies bedeutet aber wiederum </w:t>
      </w:r>
      <w:r w:rsidRPr="00516410">
        <w:rPr>
          <w:rFonts w:ascii="Times New Roman" w:hAnsi="Times New Roman"/>
          <w:i/>
          <w:sz w:val="28"/>
          <w:szCs w:val="28"/>
        </w:rPr>
        <w:t>neue Wert-orientierung</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Selbstentfaltung (Sartres </w:t>
      </w:r>
      <w:proofErr w:type="gramStart"/>
      <w:r w:rsidRPr="00516410">
        <w:rPr>
          <w:rFonts w:ascii="Times New Roman" w:hAnsi="Times New Roman"/>
          <w:i/>
          <w:sz w:val="28"/>
          <w:szCs w:val="28"/>
        </w:rPr>
        <w:t>Freiheit</w:t>
      </w:r>
      <w:r w:rsidRPr="00516410">
        <w:rPr>
          <w:rFonts w:ascii="Times New Roman" w:hAnsi="Times New Roman"/>
          <w:sz w:val="28"/>
          <w:szCs w:val="28"/>
        </w:rPr>
        <w:t xml:space="preserve"> !</w:t>
      </w:r>
      <w:proofErr w:type="gramEnd"/>
      <w:r w:rsidRPr="00516410">
        <w:rPr>
          <w:rFonts w:ascii="Times New Roman" w:hAnsi="Times New Roman"/>
          <w:sz w:val="28"/>
          <w:szCs w:val="28"/>
        </w:rPr>
        <w:t>?) und Verantwortungsb</w:t>
      </w:r>
      <w:r w:rsidRPr="00516410">
        <w:rPr>
          <w:rFonts w:ascii="Times New Roman" w:hAnsi="Times New Roman"/>
          <w:sz w:val="28"/>
          <w:szCs w:val="28"/>
        </w:rPr>
        <w:t>e</w:t>
      </w:r>
      <w:r w:rsidRPr="00516410">
        <w:rPr>
          <w:rFonts w:ascii="Times New Roman" w:hAnsi="Times New Roman"/>
          <w:sz w:val="28"/>
          <w:szCs w:val="28"/>
        </w:rPr>
        <w:t xml:space="preserve">wusstsein sind kein Widerspruch! Vielmehr zeigt sich darin – auch bei Jugendlichen – eine klare Tendenz zur </w:t>
      </w:r>
      <w:r w:rsidRPr="00516410">
        <w:rPr>
          <w:rFonts w:ascii="Times New Roman" w:hAnsi="Times New Roman"/>
          <w:i/>
          <w:sz w:val="28"/>
          <w:szCs w:val="28"/>
        </w:rPr>
        <w:t>Wertesynthese</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Allerdings: Nicht alle Werte passen zueinander! Nicht Fu</w:t>
      </w:r>
      <w:r w:rsidRPr="00516410">
        <w:rPr>
          <w:rFonts w:ascii="Times New Roman" w:hAnsi="Times New Roman"/>
          <w:sz w:val="28"/>
          <w:szCs w:val="28"/>
        </w:rPr>
        <w:t>n</w:t>
      </w:r>
      <w:r w:rsidRPr="00516410">
        <w:rPr>
          <w:rFonts w:ascii="Times New Roman" w:hAnsi="Times New Roman"/>
          <w:sz w:val="28"/>
          <w:szCs w:val="28"/>
        </w:rPr>
        <w:t>damentalismus und Toleranz, nicht Nächstenliebe und „Wille zur Macht“, nicht die persönliche Frei</w:t>
      </w:r>
      <w:r w:rsidR="00243609" w:rsidRPr="00516410">
        <w:rPr>
          <w:rFonts w:ascii="Times New Roman" w:hAnsi="Times New Roman"/>
          <w:sz w:val="28"/>
          <w:szCs w:val="28"/>
        </w:rPr>
        <w:t>-</w:t>
      </w:r>
      <w:r w:rsidRPr="00516410">
        <w:rPr>
          <w:rFonts w:ascii="Times New Roman" w:hAnsi="Times New Roman"/>
          <w:sz w:val="28"/>
          <w:szCs w:val="28"/>
        </w:rPr>
        <w:t>heit und die „Freiheit“ von Machthabern, nach Gutdünken über Untergebene zu verf</w:t>
      </w:r>
      <w:r w:rsidRPr="00516410">
        <w:rPr>
          <w:rFonts w:ascii="Times New Roman" w:hAnsi="Times New Roman"/>
          <w:sz w:val="28"/>
          <w:szCs w:val="28"/>
        </w:rPr>
        <w:t>ü</w:t>
      </w:r>
      <w:r w:rsidRPr="00516410">
        <w:rPr>
          <w:rFonts w:ascii="Times New Roman" w:hAnsi="Times New Roman"/>
          <w:sz w:val="28"/>
          <w:szCs w:val="28"/>
        </w:rPr>
        <w:t>gen. Fazit: Offensichtlich ist auch die „Wertesynthese“ nicht der Weisheit letzter Schluss!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Allerdings: Aufschlussreich ist trotzdem eine neue Umfrage zum </w:t>
      </w:r>
      <w:r w:rsidRPr="00516410">
        <w:rPr>
          <w:rFonts w:ascii="Times New Roman" w:hAnsi="Times New Roman"/>
          <w:i/>
          <w:sz w:val="28"/>
          <w:szCs w:val="28"/>
        </w:rPr>
        <w:t>Erziehungs-verhalten heutiger Eltern</w:t>
      </w:r>
      <w:r w:rsidRPr="00516410">
        <w:rPr>
          <w:rFonts w:ascii="Times New Roman" w:hAnsi="Times New Roman"/>
          <w:sz w:val="28"/>
          <w:szCs w:val="28"/>
        </w:rPr>
        <w:t>. Die Autoren der A</w:t>
      </w:r>
      <w:r w:rsidRPr="00516410">
        <w:rPr>
          <w:rFonts w:ascii="Times New Roman" w:hAnsi="Times New Roman"/>
          <w:sz w:val="28"/>
          <w:szCs w:val="28"/>
        </w:rPr>
        <w:t>l</w:t>
      </w:r>
      <w:r w:rsidRPr="00516410">
        <w:rPr>
          <w:rFonts w:ascii="Times New Roman" w:hAnsi="Times New Roman"/>
          <w:sz w:val="28"/>
          <w:szCs w:val="28"/>
        </w:rPr>
        <w:t xml:space="preserve">lensbach-Studie </w:t>
      </w:r>
      <w:r w:rsidRPr="00516410">
        <w:rPr>
          <w:rFonts w:ascii="Times New Roman" w:hAnsi="Times New Roman"/>
          <w:i/>
          <w:sz w:val="28"/>
          <w:szCs w:val="28"/>
        </w:rPr>
        <w:t>„Was Eltern wollen“</w:t>
      </w:r>
      <w:r w:rsidRPr="00516410">
        <w:rPr>
          <w:rFonts w:ascii="Times New Roman" w:hAnsi="Times New Roman"/>
          <w:sz w:val="28"/>
          <w:szCs w:val="28"/>
        </w:rPr>
        <w:t xml:space="preserve"> (von 2015) stellen z</w:t>
      </w:r>
      <w:r w:rsidRPr="00516410">
        <w:rPr>
          <w:rFonts w:ascii="Times New Roman" w:hAnsi="Times New Roman"/>
          <w:sz w:val="28"/>
          <w:szCs w:val="28"/>
        </w:rPr>
        <w:t>u</w:t>
      </w:r>
      <w:r w:rsidRPr="00516410">
        <w:rPr>
          <w:rFonts w:ascii="Times New Roman" w:hAnsi="Times New Roman"/>
          <w:sz w:val="28"/>
          <w:szCs w:val="28"/>
        </w:rPr>
        <w:t>nächst fest, dass vor allem in der Unterschicht weithin Un-sicherheit über das richtige Erziehungsverhalten anzutreffen ist. Generell zeich-net sich aber ein deutlicher Untersch</w:t>
      </w:r>
      <w:r w:rsidR="00AE6522" w:rsidRPr="00516410">
        <w:rPr>
          <w:rFonts w:ascii="Times New Roman" w:hAnsi="Times New Roman"/>
          <w:sz w:val="28"/>
          <w:szCs w:val="28"/>
        </w:rPr>
        <w:t>ied gegen</w:t>
      </w:r>
      <w:r w:rsidR="00AE6522" w:rsidRPr="00516410">
        <w:rPr>
          <w:rFonts w:ascii="Times New Roman" w:hAnsi="Times New Roman"/>
          <w:sz w:val="28"/>
          <w:szCs w:val="28"/>
        </w:rPr>
        <w:t>ü</w:t>
      </w:r>
      <w:r w:rsidR="00AE6522" w:rsidRPr="00516410">
        <w:rPr>
          <w:rFonts w:ascii="Times New Roman" w:hAnsi="Times New Roman"/>
          <w:sz w:val="28"/>
          <w:szCs w:val="28"/>
        </w:rPr>
        <w:t>ber dem anti-autoritär</w:t>
      </w:r>
      <w:r w:rsidRPr="00516410">
        <w:rPr>
          <w:rFonts w:ascii="Times New Roman" w:hAnsi="Times New Roman"/>
          <w:sz w:val="28"/>
          <w:szCs w:val="28"/>
        </w:rPr>
        <w:t>en Laissez-faire-Stil der 1970er Jahre ab. Seinerzeit wollte man die Kinder vor allem in und zu Selbsten</w:t>
      </w:r>
      <w:r w:rsidRPr="00516410">
        <w:rPr>
          <w:rFonts w:ascii="Times New Roman" w:hAnsi="Times New Roman"/>
          <w:sz w:val="28"/>
          <w:szCs w:val="28"/>
        </w:rPr>
        <w:t>t</w:t>
      </w:r>
      <w:r w:rsidRPr="00516410">
        <w:rPr>
          <w:rFonts w:ascii="Times New Roman" w:hAnsi="Times New Roman"/>
          <w:sz w:val="28"/>
          <w:szCs w:val="28"/>
        </w:rPr>
        <w:t>faltung, Selbständigkeit und Freiheit heranwachsen lassen. D</w:t>
      </w:r>
      <w:r w:rsidRPr="00516410">
        <w:rPr>
          <w:rFonts w:ascii="Times New Roman" w:hAnsi="Times New Roman"/>
          <w:sz w:val="28"/>
          <w:szCs w:val="28"/>
        </w:rPr>
        <w:t>a</w:t>
      </w:r>
      <w:r w:rsidRPr="00516410">
        <w:rPr>
          <w:rFonts w:ascii="Times New Roman" w:hAnsi="Times New Roman"/>
          <w:sz w:val="28"/>
          <w:szCs w:val="28"/>
        </w:rPr>
        <w:t>gegen befürworten heutige Eltern eher Zuwendung und einfüh</w:t>
      </w:r>
      <w:r w:rsidRPr="00516410">
        <w:rPr>
          <w:rFonts w:ascii="Times New Roman" w:hAnsi="Times New Roman"/>
          <w:sz w:val="28"/>
          <w:szCs w:val="28"/>
        </w:rPr>
        <w:t>l</w:t>
      </w:r>
      <w:r w:rsidRPr="00516410">
        <w:rPr>
          <w:rFonts w:ascii="Times New Roman" w:hAnsi="Times New Roman"/>
          <w:sz w:val="28"/>
          <w:szCs w:val="28"/>
        </w:rPr>
        <w:t xml:space="preserve">same Lenkung, d.h. einen „liebevoll-zuwendungsvollen, aber zugleich angemessen lenkenden Er-ziehungsstil“.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Außerdem gewinnen – entgegen Ingleharts Annahmen – „a</w:t>
      </w:r>
      <w:r w:rsidRPr="00516410">
        <w:rPr>
          <w:rFonts w:ascii="Times New Roman" w:hAnsi="Times New Roman"/>
          <w:sz w:val="28"/>
          <w:szCs w:val="28"/>
        </w:rPr>
        <w:t>l</w:t>
      </w:r>
      <w:r w:rsidRPr="00516410">
        <w:rPr>
          <w:rFonts w:ascii="Times New Roman" w:hAnsi="Times New Roman"/>
          <w:sz w:val="28"/>
          <w:szCs w:val="28"/>
        </w:rPr>
        <w:t>te“ Werte und Tu-genden wie Höflichkeit, Verantwortung und Ehrlichkeit wieder höchste Bedeu-tung. Als die zehn wichtig</w:t>
      </w:r>
      <w:r w:rsidRPr="00516410">
        <w:rPr>
          <w:rFonts w:ascii="Times New Roman" w:hAnsi="Times New Roman"/>
          <w:sz w:val="28"/>
          <w:szCs w:val="28"/>
        </w:rPr>
        <w:t>s</w:t>
      </w:r>
      <w:r w:rsidRPr="00516410">
        <w:rPr>
          <w:rFonts w:ascii="Times New Roman" w:hAnsi="Times New Roman"/>
          <w:sz w:val="28"/>
          <w:szCs w:val="28"/>
        </w:rPr>
        <w:t>ten Erziehungsziele wurden in der Umfrage ermittelt: „1. Hö</w:t>
      </w:r>
      <w:r w:rsidRPr="00516410">
        <w:rPr>
          <w:rFonts w:ascii="Times New Roman" w:hAnsi="Times New Roman"/>
          <w:sz w:val="28"/>
          <w:szCs w:val="28"/>
        </w:rPr>
        <w:t>f</w:t>
      </w:r>
      <w:r w:rsidRPr="00516410">
        <w:rPr>
          <w:rFonts w:ascii="Times New Roman" w:hAnsi="Times New Roman"/>
          <w:sz w:val="28"/>
          <w:szCs w:val="28"/>
        </w:rPr>
        <w:t>lichkeit, gutes Benehmen (89 %)  2. Verantwortungsbewusstsein (85 %)  3. Ehrlichkeit, Aufrichtigkeit (84 %) 4. Durchhalteve</w:t>
      </w:r>
      <w:r w:rsidRPr="00516410">
        <w:rPr>
          <w:rFonts w:ascii="Times New Roman" w:hAnsi="Times New Roman"/>
          <w:sz w:val="28"/>
          <w:szCs w:val="28"/>
        </w:rPr>
        <w:t>r</w:t>
      </w:r>
      <w:r w:rsidRPr="00516410">
        <w:rPr>
          <w:rFonts w:ascii="Times New Roman" w:hAnsi="Times New Roman"/>
          <w:sz w:val="28"/>
          <w:szCs w:val="28"/>
        </w:rPr>
        <w:t>mögen (79 %) 5. Hilfsbereit-schaft (79 %)  6. Selbstbewusstsein (79 %) 7. Gute, vielseitige Bildung (77 %) 8. Selbständigkeit (77 %)  9. Pünktlichkeit (69 %)  10. Toleranz (68 %)“.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Insgesamt gesehen ergeben sich daraus ganze „Kaskaden“ von Kombinations-Möglichkeiten bzw. von verwirklichten und/oder zu verwirklichenden </w:t>
      </w:r>
      <w:r w:rsidRPr="00516410">
        <w:rPr>
          <w:rFonts w:ascii="Times New Roman" w:hAnsi="Times New Roman"/>
          <w:i/>
          <w:sz w:val="28"/>
          <w:szCs w:val="28"/>
        </w:rPr>
        <w:t>Werte-Synthesen</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Über 80 % der befragten Eltern sind überzeugt, dass die beste Erziehung darin besteht, „seinen Kindern ein gutes Vorbild“ zu sein, so dass sie sich – wahr-scheinlich – bemühen, zumindest für die wichtigsten Erziehungsziele die persön-lichen Vorau</w:t>
      </w:r>
      <w:r w:rsidRPr="00516410">
        <w:rPr>
          <w:rFonts w:ascii="Times New Roman" w:hAnsi="Times New Roman"/>
          <w:sz w:val="28"/>
          <w:szCs w:val="28"/>
        </w:rPr>
        <w:t>s</w:t>
      </w:r>
      <w:r w:rsidRPr="00516410">
        <w:rPr>
          <w:rFonts w:ascii="Times New Roman" w:hAnsi="Times New Roman"/>
          <w:sz w:val="28"/>
          <w:szCs w:val="28"/>
        </w:rPr>
        <w:t>setzungen zu erfüllen.</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(Vgl. </w:t>
      </w:r>
      <w:hyperlink r:id="rId16" w:history="1">
        <w:r w:rsidRPr="00516410">
          <w:rPr>
            <w:rFonts w:ascii="Times New Roman" w:hAnsi="Times New Roman"/>
            <w:sz w:val="28"/>
            <w:szCs w:val="28"/>
          </w:rPr>
          <w:t>http://www.t-online.de/eltern/erziehung(id_73233278/viele-eltern-un...)</w:t>
        </w:r>
      </w:hyperlink>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p>
    <w:p w:rsidR="00835DD6" w:rsidRPr="00516410" w:rsidRDefault="00835DD6" w:rsidP="00AB22F2">
      <w:pPr>
        <w:pBdr>
          <w:bottom w:val="single" w:sz="4" w:space="1" w:color="auto"/>
        </w:pBdr>
        <w:rPr>
          <w:rFonts w:ascii="Times New Roman" w:hAnsi="Times New Roman"/>
          <w:b/>
          <w:sz w:val="28"/>
          <w:szCs w:val="28"/>
        </w:rPr>
      </w:pPr>
    </w:p>
    <w:p w:rsidR="00CF517B" w:rsidRPr="00516410" w:rsidRDefault="00CF517B" w:rsidP="00AB22F2">
      <w:pPr>
        <w:pBdr>
          <w:bottom w:val="single" w:sz="4" w:space="1" w:color="auto"/>
        </w:pBdr>
        <w:rPr>
          <w:rFonts w:ascii="Times New Roman" w:hAnsi="Times New Roman"/>
          <w:b/>
          <w:sz w:val="28"/>
          <w:szCs w:val="28"/>
        </w:rPr>
      </w:pPr>
    </w:p>
    <w:p w:rsidR="00CF517B" w:rsidRPr="00516410" w:rsidRDefault="00CF517B" w:rsidP="00AB22F2">
      <w:pPr>
        <w:pBdr>
          <w:bottom w:val="single" w:sz="4" w:space="1" w:color="auto"/>
        </w:pBdr>
        <w:rPr>
          <w:rFonts w:ascii="Times New Roman" w:hAnsi="Times New Roman"/>
          <w:b/>
          <w:sz w:val="28"/>
          <w:szCs w:val="28"/>
        </w:rPr>
      </w:pPr>
    </w:p>
    <w:p w:rsidR="00174F00" w:rsidRPr="00516410" w:rsidRDefault="00174F00"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Orientierung durch Werte? Eine vorläufige Zusamme</w:t>
      </w:r>
      <w:r w:rsidRPr="00516410">
        <w:rPr>
          <w:rFonts w:ascii="Times New Roman" w:hAnsi="Times New Roman"/>
          <w:b/>
          <w:sz w:val="28"/>
          <w:szCs w:val="28"/>
        </w:rPr>
        <w:t>n</w:t>
      </w:r>
      <w:r w:rsidRPr="00516410">
        <w:rPr>
          <w:rFonts w:ascii="Times New Roman" w:hAnsi="Times New Roman"/>
          <w:b/>
          <w:sz w:val="28"/>
          <w:szCs w:val="28"/>
        </w:rPr>
        <w:t>fassung.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Was wertvoll ist, hat Wert. Was sinnvoll ist, hat Sinn und </w:t>
      </w:r>
      <w:r w:rsidRPr="00516410">
        <w:rPr>
          <w:rFonts w:ascii="Times New Roman" w:hAnsi="Times New Roman"/>
          <w:i/>
          <w:sz w:val="28"/>
          <w:szCs w:val="28"/>
        </w:rPr>
        <w:t>macht</w:t>
      </w:r>
      <w:r w:rsidRPr="00516410">
        <w:rPr>
          <w:rFonts w:ascii="Times New Roman" w:hAnsi="Times New Roman"/>
          <w:sz w:val="28"/>
          <w:szCs w:val="28"/>
        </w:rPr>
        <w:t xml:space="preserve"> Sinn. Wohin-gegen es offensichtlich keinen Sinn macht, zu behaupten, dass das, was Wert </w:t>
      </w:r>
      <w:r w:rsidRPr="00516410">
        <w:rPr>
          <w:rFonts w:ascii="Times New Roman" w:hAnsi="Times New Roman"/>
          <w:i/>
          <w:sz w:val="28"/>
          <w:szCs w:val="28"/>
        </w:rPr>
        <w:t>hat</w:t>
      </w:r>
      <w:r w:rsidRPr="00516410">
        <w:rPr>
          <w:rFonts w:ascii="Times New Roman" w:hAnsi="Times New Roman"/>
          <w:sz w:val="28"/>
          <w:szCs w:val="28"/>
        </w:rPr>
        <w:t xml:space="preserve">, auch automatisch Wert </w:t>
      </w:r>
      <w:r w:rsidRPr="00516410">
        <w:rPr>
          <w:rFonts w:ascii="Times New Roman" w:hAnsi="Times New Roman"/>
          <w:i/>
          <w:sz w:val="28"/>
          <w:szCs w:val="28"/>
        </w:rPr>
        <w:t>macht</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Zwar sind Sinn und Wert durch wechselseitige Beziehungen miteinander ver-bunden, aber: Ob ein Wert auch wirklich sin</w:t>
      </w:r>
      <w:r w:rsidRPr="00516410">
        <w:rPr>
          <w:rFonts w:ascii="Times New Roman" w:hAnsi="Times New Roman"/>
          <w:sz w:val="28"/>
          <w:szCs w:val="28"/>
        </w:rPr>
        <w:t>n</w:t>
      </w:r>
      <w:r w:rsidRPr="00516410">
        <w:rPr>
          <w:rFonts w:ascii="Times New Roman" w:hAnsi="Times New Roman"/>
          <w:sz w:val="28"/>
          <w:szCs w:val="28"/>
        </w:rPr>
        <w:t>voll ist, muss sich erst noch er-weisen, und zwar in der Zeit und in konkreten, erkennbaren Handlungen. Daher kann das Ve</w:t>
      </w:r>
      <w:r w:rsidRPr="00516410">
        <w:rPr>
          <w:rFonts w:ascii="Times New Roman" w:hAnsi="Times New Roman"/>
          <w:sz w:val="28"/>
          <w:szCs w:val="28"/>
        </w:rPr>
        <w:t>r</w:t>
      </w:r>
      <w:r w:rsidRPr="00516410">
        <w:rPr>
          <w:rFonts w:ascii="Times New Roman" w:hAnsi="Times New Roman"/>
          <w:sz w:val="28"/>
          <w:szCs w:val="28"/>
        </w:rPr>
        <w:t>hältnis von Wert und Sinn erst dann näher bestimmt werden, wenn die Probleme des Handelns (der Teleologie) und der Zeit (bzw.</w:t>
      </w:r>
      <w:r w:rsidRPr="00516410">
        <w:rPr>
          <w:rFonts w:ascii="Times New Roman" w:hAnsi="Times New Roman"/>
          <w:i/>
          <w:sz w:val="28"/>
          <w:szCs w:val="28"/>
        </w:rPr>
        <w:t xml:space="preserve"> in</w:t>
      </w:r>
      <w:r w:rsidRPr="00516410">
        <w:rPr>
          <w:rFonts w:ascii="Times New Roman" w:hAnsi="Times New Roman"/>
          <w:sz w:val="28"/>
          <w:szCs w:val="28"/>
        </w:rPr>
        <w:t xml:space="preserve"> der Zeit) be-handelt sind, wie dies im 5. Und 6. Teil dieser Arbeit erfolgt. – So dass eine Zusammenfassung der Wert-Fragen hier nur eine </w:t>
      </w:r>
      <w:r w:rsidRPr="00516410">
        <w:rPr>
          <w:rFonts w:ascii="Times New Roman" w:hAnsi="Times New Roman"/>
          <w:i/>
          <w:sz w:val="28"/>
          <w:szCs w:val="28"/>
        </w:rPr>
        <w:t>vorläufige</w:t>
      </w:r>
      <w:r w:rsidRPr="00516410">
        <w:rPr>
          <w:rFonts w:ascii="Times New Roman" w:hAnsi="Times New Roman"/>
          <w:sz w:val="28"/>
          <w:szCs w:val="28"/>
        </w:rPr>
        <w:t xml:space="preserve"> sein kann.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aktuell an Wertungen im Schwange ist, mag aus der fo</w:t>
      </w:r>
      <w:r w:rsidRPr="00516410">
        <w:rPr>
          <w:rFonts w:ascii="Times New Roman" w:hAnsi="Times New Roman"/>
          <w:sz w:val="28"/>
          <w:szCs w:val="28"/>
        </w:rPr>
        <w:t>l</w:t>
      </w:r>
      <w:r w:rsidRPr="00516410">
        <w:rPr>
          <w:rFonts w:ascii="Times New Roman" w:hAnsi="Times New Roman"/>
          <w:sz w:val="28"/>
          <w:szCs w:val="28"/>
        </w:rPr>
        <w:t xml:space="preserve">genden Zusam-menstellung von Werbesprüchen hervorgehen. Zufällig las ich: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Es ist o.k., verwöhnt zu sein. – Bunt wie das Leben. – Ei</w:t>
      </w:r>
      <w:r w:rsidRPr="00516410">
        <w:rPr>
          <w:rFonts w:ascii="Times New Roman" w:hAnsi="Times New Roman"/>
          <w:sz w:val="28"/>
          <w:szCs w:val="28"/>
        </w:rPr>
        <w:t>n</w:t>
      </w:r>
      <w:r w:rsidRPr="00516410">
        <w:rPr>
          <w:rFonts w:ascii="Times New Roman" w:hAnsi="Times New Roman"/>
          <w:sz w:val="28"/>
          <w:szCs w:val="28"/>
        </w:rPr>
        <w:t>fach genial. – Du bist dagegen? Dann sei dabei! – Natürlich schön. Die neue Kollektion. – Auf diese Hühner stehe ich! – Die alltäglichen Fähigkeiten sind die wertvollsten.                      – Vielseitig wie Ihre Lieblingsstadt: Unser neues Behandlung</w:t>
      </w:r>
      <w:r w:rsidRPr="00516410">
        <w:rPr>
          <w:rFonts w:ascii="Times New Roman" w:hAnsi="Times New Roman"/>
          <w:sz w:val="28"/>
          <w:szCs w:val="28"/>
        </w:rPr>
        <w:t>s</w:t>
      </w:r>
      <w:r w:rsidRPr="00516410">
        <w:rPr>
          <w:rFonts w:ascii="Times New Roman" w:hAnsi="Times New Roman"/>
          <w:sz w:val="28"/>
          <w:szCs w:val="28"/>
        </w:rPr>
        <w:t xml:space="preserve">konzept. – Woran erkennt man gutes Fleisch? – Guten Kaffee erkennt man am Geschmack!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Darüber mag man schmunzeln oder lachen, überrascht, wenn nicht ange-widert sein oder gar ins Nachdenken kommen. Aber: Warum kann uns so etwas überhaupt interessieren? Was spricht uns denn da an? Was wird </w:t>
      </w:r>
      <w:r w:rsidRPr="00516410">
        <w:rPr>
          <w:rFonts w:ascii="Times New Roman" w:hAnsi="Times New Roman"/>
          <w:i/>
          <w:sz w:val="28"/>
          <w:szCs w:val="28"/>
        </w:rPr>
        <w:t>in uns</w:t>
      </w:r>
      <w:r w:rsidRPr="00516410">
        <w:rPr>
          <w:rFonts w:ascii="Times New Roman" w:hAnsi="Times New Roman"/>
          <w:sz w:val="28"/>
          <w:szCs w:val="28"/>
        </w:rPr>
        <w:t xml:space="preserve"> ange-sprochen, veranlasst uns vielleicht zu weiteren gefühlsmäßigen und gedank-lichen Ass</w:t>
      </w:r>
      <w:r w:rsidRPr="00516410">
        <w:rPr>
          <w:rFonts w:ascii="Times New Roman" w:hAnsi="Times New Roman"/>
          <w:sz w:val="28"/>
          <w:szCs w:val="28"/>
        </w:rPr>
        <w:t>o</w:t>
      </w:r>
      <w:r w:rsidRPr="00516410">
        <w:rPr>
          <w:rFonts w:ascii="Times New Roman" w:hAnsi="Times New Roman"/>
          <w:sz w:val="28"/>
          <w:szCs w:val="28"/>
        </w:rPr>
        <w:t xml:space="preserve">ziationen?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Denken wir intensiv genug nach, finden wir wohl die Keh</w:t>
      </w:r>
      <w:r w:rsidRPr="00516410">
        <w:rPr>
          <w:rFonts w:ascii="Times New Roman" w:hAnsi="Times New Roman"/>
          <w:sz w:val="28"/>
          <w:szCs w:val="28"/>
        </w:rPr>
        <w:t>r</w:t>
      </w:r>
      <w:r w:rsidRPr="00516410">
        <w:rPr>
          <w:rFonts w:ascii="Times New Roman" w:hAnsi="Times New Roman"/>
          <w:sz w:val="28"/>
          <w:szCs w:val="28"/>
        </w:rPr>
        <w:t>seite der bunten, suggestiven Medaille: Manipulationsversuche! Denn egal, wie uns zu Mute ist: Wir sollen kaufen, kaufen, ka</w:t>
      </w:r>
      <w:r w:rsidRPr="00516410">
        <w:rPr>
          <w:rFonts w:ascii="Times New Roman" w:hAnsi="Times New Roman"/>
          <w:sz w:val="28"/>
          <w:szCs w:val="28"/>
        </w:rPr>
        <w:t>u</w:t>
      </w:r>
      <w:r w:rsidRPr="00516410">
        <w:rPr>
          <w:rFonts w:ascii="Times New Roman" w:hAnsi="Times New Roman"/>
          <w:sz w:val="28"/>
          <w:szCs w:val="28"/>
        </w:rPr>
        <w:t>fen … Denn: „Kaufen bietet scheinbar Abwechs-lung für die Gelangweilten, Trost und Geborgenheit für die Traurigen, Hof</w:t>
      </w:r>
      <w:r w:rsidRPr="00516410">
        <w:rPr>
          <w:rFonts w:ascii="Times New Roman" w:hAnsi="Times New Roman"/>
          <w:sz w:val="28"/>
          <w:szCs w:val="28"/>
        </w:rPr>
        <w:t>f</w:t>
      </w:r>
      <w:r w:rsidRPr="00516410">
        <w:rPr>
          <w:rFonts w:ascii="Times New Roman" w:hAnsi="Times New Roman"/>
          <w:sz w:val="28"/>
          <w:szCs w:val="28"/>
        </w:rPr>
        <w:t>nung für jene, die von einem besseren Leben träumen. Und</w:t>
      </w:r>
      <w:r w:rsidR="00AE6522" w:rsidRPr="00516410">
        <w:rPr>
          <w:rFonts w:ascii="Times New Roman" w:hAnsi="Times New Roman"/>
          <w:sz w:val="28"/>
          <w:szCs w:val="28"/>
        </w:rPr>
        <w:t xml:space="preserve"> e</w:t>
      </w:r>
      <w:r w:rsidR="00AE6522" w:rsidRPr="00516410">
        <w:rPr>
          <w:rFonts w:ascii="Times New Roman" w:hAnsi="Times New Roman"/>
          <w:sz w:val="28"/>
          <w:szCs w:val="28"/>
        </w:rPr>
        <w:t>t</w:t>
      </w:r>
      <w:r w:rsidR="00AE6522" w:rsidRPr="00516410">
        <w:rPr>
          <w:rFonts w:ascii="Times New Roman" w:hAnsi="Times New Roman"/>
          <w:sz w:val="28"/>
          <w:szCs w:val="28"/>
        </w:rPr>
        <w:t>was, das sich</w:t>
      </w:r>
      <w:r w:rsidRPr="00516410">
        <w:rPr>
          <w:rFonts w:ascii="Times New Roman" w:hAnsi="Times New Roman"/>
          <w:sz w:val="28"/>
          <w:szCs w:val="28"/>
        </w:rPr>
        <w:t xml:space="preserve"> wohl jeder wünscht: Anerkennung.“</w:t>
      </w:r>
      <w:r w:rsidRPr="00516410">
        <w:rPr>
          <w:rStyle w:val="Funotenzeichen"/>
          <w:rFonts w:ascii="Times New Roman" w:hAnsi="Times New Roman"/>
          <w:sz w:val="28"/>
          <w:szCs w:val="28"/>
        </w:rPr>
        <w:footnoteReference w:customMarkFollows="1" w:id="201"/>
        <w:t>200</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Gerät unser „Werte-Haushalt“ – z.B. durch Verstimmung oder Misserfolge – ins Wanken, suchen wir nach Ausgleichs- (Kompensations-) Möglichkeiten: „Je geringer das Selbstwer</w:t>
      </w:r>
      <w:r w:rsidRPr="00516410">
        <w:rPr>
          <w:rFonts w:ascii="Times New Roman" w:hAnsi="Times New Roman"/>
          <w:sz w:val="28"/>
          <w:szCs w:val="28"/>
        </w:rPr>
        <w:t>t</w:t>
      </w:r>
      <w:r w:rsidRPr="00516410">
        <w:rPr>
          <w:rFonts w:ascii="Times New Roman" w:hAnsi="Times New Roman"/>
          <w:sz w:val="28"/>
          <w:szCs w:val="28"/>
        </w:rPr>
        <w:t>gefühl und je stärker die Verunsicherung, desto größer  die Ve</w:t>
      </w:r>
      <w:r w:rsidRPr="00516410">
        <w:rPr>
          <w:rFonts w:ascii="Times New Roman" w:hAnsi="Times New Roman"/>
          <w:sz w:val="28"/>
          <w:szCs w:val="28"/>
        </w:rPr>
        <w:t>r</w:t>
      </w:r>
      <w:r w:rsidRPr="00516410">
        <w:rPr>
          <w:rFonts w:ascii="Times New Roman" w:hAnsi="Times New Roman"/>
          <w:sz w:val="28"/>
          <w:szCs w:val="28"/>
        </w:rPr>
        <w:t>heißung wertvoller Produkte. Das gilt nicht nur für Kaufsücht</w:t>
      </w:r>
      <w:r w:rsidRPr="00516410">
        <w:rPr>
          <w:rFonts w:ascii="Times New Roman" w:hAnsi="Times New Roman"/>
          <w:sz w:val="28"/>
          <w:szCs w:val="28"/>
        </w:rPr>
        <w:t>i</w:t>
      </w:r>
      <w:r w:rsidRPr="00516410">
        <w:rPr>
          <w:rFonts w:ascii="Times New Roman" w:hAnsi="Times New Roman"/>
          <w:sz w:val="28"/>
          <w:szCs w:val="28"/>
        </w:rPr>
        <w:t>ge.“ (ebd.) – Was sich dabei in unserem Bewusstsein – und erst recht in unserem Unter-bewusstsein – abspielt, ist Gegenstand umfangreicher wissenschaftlicher Unter-suchungen. Herausgre</w:t>
      </w:r>
      <w:r w:rsidRPr="00516410">
        <w:rPr>
          <w:rFonts w:ascii="Times New Roman" w:hAnsi="Times New Roman"/>
          <w:sz w:val="28"/>
          <w:szCs w:val="28"/>
        </w:rPr>
        <w:t>i</w:t>
      </w:r>
      <w:r w:rsidRPr="00516410">
        <w:rPr>
          <w:rFonts w:ascii="Times New Roman" w:hAnsi="Times New Roman"/>
          <w:sz w:val="28"/>
          <w:szCs w:val="28"/>
        </w:rPr>
        <w:t>fen möchte ich daraus nur das Phänomen Mitgefühl, die Emp</w:t>
      </w:r>
      <w:r w:rsidRPr="00516410">
        <w:rPr>
          <w:rFonts w:ascii="Times New Roman" w:hAnsi="Times New Roman"/>
          <w:sz w:val="28"/>
          <w:szCs w:val="28"/>
        </w:rPr>
        <w:t>a</w:t>
      </w:r>
      <w:r w:rsidRPr="00516410">
        <w:rPr>
          <w:rFonts w:ascii="Times New Roman" w:hAnsi="Times New Roman"/>
          <w:sz w:val="28"/>
          <w:szCs w:val="28"/>
        </w:rPr>
        <w:t xml:space="preserve">thie, und zwar deren Schattenseite: Was unsere Spiegel-Neuronen spontan nachvollziehen, z.B. bei der Beobachtung eines bestimmten Bewegungsablaufs  bei einem Lebewesen, ist nicht nur positiv, nicht nur erbaulich.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 Gewichtheber zeigt seine Kunst und wirbt für Getränke, was wir gern mit der entsprechenden Handbewegung nacha</w:t>
      </w:r>
      <w:r w:rsidRPr="00516410">
        <w:rPr>
          <w:rFonts w:ascii="Times New Roman" w:hAnsi="Times New Roman"/>
          <w:sz w:val="28"/>
          <w:szCs w:val="28"/>
        </w:rPr>
        <w:t>h</w:t>
      </w:r>
      <w:r w:rsidRPr="00516410">
        <w:rPr>
          <w:rFonts w:ascii="Times New Roman" w:hAnsi="Times New Roman"/>
          <w:sz w:val="28"/>
          <w:szCs w:val="28"/>
        </w:rPr>
        <w:t>men. Ohne sogleich zu merken, in welch kurioser, erschrecke</w:t>
      </w:r>
      <w:r w:rsidRPr="00516410">
        <w:rPr>
          <w:rFonts w:ascii="Times New Roman" w:hAnsi="Times New Roman"/>
          <w:sz w:val="28"/>
          <w:szCs w:val="28"/>
        </w:rPr>
        <w:t>n</w:t>
      </w:r>
      <w:r w:rsidRPr="00516410">
        <w:rPr>
          <w:rFonts w:ascii="Times New Roman" w:hAnsi="Times New Roman"/>
          <w:sz w:val="28"/>
          <w:szCs w:val="28"/>
        </w:rPr>
        <w:t xml:space="preserve">der Weise wir dadurch </w:t>
      </w:r>
      <w:r w:rsidRPr="00516410">
        <w:rPr>
          <w:rFonts w:ascii="Times New Roman" w:hAnsi="Times New Roman"/>
          <w:i/>
          <w:sz w:val="28"/>
          <w:szCs w:val="28"/>
        </w:rPr>
        <w:t xml:space="preserve">manipuliert </w:t>
      </w:r>
      <w:r w:rsidRPr="00516410">
        <w:rPr>
          <w:rFonts w:ascii="Times New Roman" w:hAnsi="Times New Roman"/>
          <w:sz w:val="28"/>
          <w:szCs w:val="28"/>
        </w:rPr>
        <w:t>werden. Es handelt sich um eine Manipulation, die bis zur Etablierung einer neuen „Relig</w:t>
      </w:r>
      <w:r w:rsidRPr="00516410">
        <w:rPr>
          <w:rFonts w:ascii="Times New Roman" w:hAnsi="Times New Roman"/>
          <w:sz w:val="28"/>
          <w:szCs w:val="28"/>
        </w:rPr>
        <w:t>i</w:t>
      </w:r>
      <w:r w:rsidRPr="00516410">
        <w:rPr>
          <w:rFonts w:ascii="Times New Roman" w:hAnsi="Times New Roman"/>
          <w:sz w:val="28"/>
          <w:szCs w:val="28"/>
        </w:rPr>
        <w:t xml:space="preserve">on“ reicht: der des – von Marketingstrategen immer wieder neu angefachten – </w:t>
      </w:r>
      <w:r w:rsidRPr="00516410">
        <w:rPr>
          <w:rFonts w:ascii="Times New Roman" w:hAnsi="Times New Roman"/>
          <w:i/>
          <w:sz w:val="28"/>
          <w:szCs w:val="28"/>
        </w:rPr>
        <w:t>Konsumismus</w:t>
      </w:r>
      <w:r w:rsidRPr="00516410">
        <w:rPr>
          <w:rFonts w:ascii="Times New Roman" w:hAnsi="Times New Roman"/>
          <w:sz w:val="28"/>
          <w:szCs w:val="28"/>
        </w:rPr>
        <w:t>, für dessen Verheißungen w</w:t>
      </w:r>
      <w:r w:rsidR="005166D4" w:rsidRPr="00516410">
        <w:rPr>
          <w:rFonts w:ascii="Times New Roman" w:hAnsi="Times New Roman"/>
          <w:sz w:val="28"/>
          <w:szCs w:val="28"/>
        </w:rPr>
        <w:t>ir „z</w:t>
      </w:r>
      <w:r w:rsidR="005166D4" w:rsidRPr="00516410">
        <w:rPr>
          <w:rFonts w:ascii="Times New Roman" w:hAnsi="Times New Roman"/>
          <w:sz w:val="28"/>
          <w:szCs w:val="28"/>
        </w:rPr>
        <w:t>u</w:t>
      </w:r>
      <w:r w:rsidR="005166D4" w:rsidRPr="00516410">
        <w:rPr>
          <w:rFonts w:ascii="Times New Roman" w:hAnsi="Times New Roman"/>
          <w:sz w:val="28"/>
          <w:szCs w:val="28"/>
        </w:rPr>
        <w:t>nehmend empfänglich gewor</w:t>
      </w:r>
      <w:r w:rsidRPr="00516410">
        <w:rPr>
          <w:rFonts w:ascii="Times New Roman" w:hAnsi="Times New Roman"/>
          <w:sz w:val="28"/>
          <w:szCs w:val="28"/>
        </w:rPr>
        <w:t>den“ sind: „Weil Familie, Verein und Kirche an Bedeutung verlieren, suchen die Menschen neue identitäts- und gemeinschaftsstiftend</w:t>
      </w:r>
      <w:r w:rsidR="005166D4" w:rsidRPr="00516410">
        <w:rPr>
          <w:rFonts w:ascii="Times New Roman" w:hAnsi="Times New Roman"/>
          <w:sz w:val="28"/>
          <w:szCs w:val="28"/>
        </w:rPr>
        <w:t>e Dinge und Beschäf</w:t>
      </w:r>
      <w:r w:rsidRPr="00516410">
        <w:rPr>
          <w:rFonts w:ascii="Times New Roman" w:hAnsi="Times New Roman"/>
          <w:sz w:val="28"/>
          <w:szCs w:val="28"/>
        </w:rPr>
        <w:t>tigu</w:t>
      </w:r>
      <w:r w:rsidRPr="00516410">
        <w:rPr>
          <w:rFonts w:ascii="Times New Roman" w:hAnsi="Times New Roman"/>
          <w:sz w:val="28"/>
          <w:szCs w:val="28"/>
        </w:rPr>
        <w:t>n</w:t>
      </w:r>
      <w:r w:rsidRPr="00516410">
        <w:rPr>
          <w:rFonts w:ascii="Times New Roman" w:hAnsi="Times New Roman"/>
          <w:sz w:val="28"/>
          <w:szCs w:val="28"/>
        </w:rPr>
        <w:t>gen. Viele glauben, sie im Konsum zu finden.“ (a.a.O. S. 2)</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Und ein neues „Credo“ lautet: „Ich shoppe, also bin ich“ (a.a.O. S. 3) – ein besonders tückischer Wertwandel, angesichts dessen </w:t>
      </w:r>
      <w:r w:rsidRPr="00516410">
        <w:rPr>
          <w:rFonts w:ascii="Times New Roman" w:hAnsi="Times New Roman"/>
          <w:i/>
          <w:sz w:val="28"/>
          <w:szCs w:val="28"/>
        </w:rPr>
        <w:t xml:space="preserve">Descartes </w:t>
      </w:r>
      <w:r w:rsidRPr="00516410">
        <w:rPr>
          <w:rFonts w:ascii="Times New Roman" w:hAnsi="Times New Roman"/>
          <w:sz w:val="28"/>
          <w:szCs w:val="28"/>
        </w:rPr>
        <w:t>sich im Grabe herumdrehen würde. Denn di</w:t>
      </w:r>
      <w:r w:rsidRPr="00516410">
        <w:rPr>
          <w:rFonts w:ascii="Times New Roman" w:hAnsi="Times New Roman"/>
          <w:sz w:val="28"/>
          <w:szCs w:val="28"/>
        </w:rPr>
        <w:t>e</w:t>
      </w:r>
      <w:r w:rsidRPr="00516410">
        <w:rPr>
          <w:rFonts w:ascii="Times New Roman" w:hAnsi="Times New Roman"/>
          <w:sz w:val="28"/>
          <w:szCs w:val="28"/>
        </w:rPr>
        <w:t>ser Wandel führt zu nichts, weil der Konsum Ver-einzelung und – schlimmstenfalls – Vereinsamung, nicht aber die ersehnten neuen Bindungen bewirkt.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Mit besonders fatalen Folgen bei verunsicherten, depressiven, überempfind-lichen Menschen, die zunehmendem Konsumterror in Verbindung mit Infor-mations- und Reizüberflutung nicht gewachsen sind, so dass sogar ihre ange-borenen und anerzog</w:t>
      </w:r>
      <w:r w:rsidRPr="00516410">
        <w:rPr>
          <w:rFonts w:ascii="Times New Roman" w:hAnsi="Times New Roman"/>
          <w:sz w:val="28"/>
          <w:szCs w:val="28"/>
        </w:rPr>
        <w:t>e</w:t>
      </w:r>
      <w:r w:rsidRPr="00516410">
        <w:rPr>
          <w:rFonts w:ascii="Times New Roman" w:hAnsi="Times New Roman"/>
          <w:sz w:val="28"/>
          <w:szCs w:val="28"/>
        </w:rPr>
        <w:t>nen Werte-System zu zerfallen drohen. Weitere mögliche Fo</w:t>
      </w:r>
      <w:r w:rsidRPr="00516410">
        <w:rPr>
          <w:rFonts w:ascii="Times New Roman" w:hAnsi="Times New Roman"/>
          <w:sz w:val="28"/>
          <w:szCs w:val="28"/>
        </w:rPr>
        <w:t>l</w:t>
      </w:r>
      <w:r w:rsidRPr="00516410">
        <w:rPr>
          <w:rFonts w:ascii="Times New Roman" w:hAnsi="Times New Roman"/>
          <w:sz w:val="28"/>
          <w:szCs w:val="28"/>
        </w:rPr>
        <w:t>gen: Zunehmende Orientierungslosigkeit, Verlust von Möglic</w:t>
      </w:r>
      <w:r w:rsidRPr="00516410">
        <w:rPr>
          <w:rFonts w:ascii="Times New Roman" w:hAnsi="Times New Roman"/>
          <w:sz w:val="28"/>
          <w:szCs w:val="28"/>
        </w:rPr>
        <w:t>h</w:t>
      </w:r>
      <w:r w:rsidRPr="00516410">
        <w:rPr>
          <w:rFonts w:ascii="Times New Roman" w:hAnsi="Times New Roman"/>
          <w:sz w:val="28"/>
          <w:szCs w:val="28"/>
        </w:rPr>
        <w:t xml:space="preserve">keiten der Sinnfindung und Sinngebung. Wozu </w:t>
      </w:r>
      <w:r w:rsidRPr="00516410">
        <w:rPr>
          <w:rFonts w:ascii="Times New Roman" w:hAnsi="Times New Roman"/>
          <w:i/>
          <w:sz w:val="28"/>
          <w:szCs w:val="28"/>
        </w:rPr>
        <w:t>Karl-Heinz Hillmann</w:t>
      </w:r>
      <w:r w:rsidRPr="00516410">
        <w:rPr>
          <w:rFonts w:ascii="Times New Roman" w:hAnsi="Times New Roman"/>
          <w:sz w:val="28"/>
          <w:szCs w:val="28"/>
        </w:rPr>
        <w:t xml:space="preserve"> (a.a.O. S. 340) feststellt: </w:t>
      </w:r>
      <w:r w:rsidR="00AE6522" w:rsidRPr="00516410">
        <w:rPr>
          <w:rFonts w:ascii="Times New Roman" w:hAnsi="Times New Roman"/>
          <w:sz w:val="28"/>
          <w:szCs w:val="28"/>
        </w:rPr>
        <w:t xml:space="preserve"> </w:t>
      </w:r>
      <w:r w:rsidRPr="00516410">
        <w:rPr>
          <w:rFonts w:ascii="Times New Roman" w:hAnsi="Times New Roman"/>
          <w:sz w:val="28"/>
          <w:szCs w:val="28"/>
        </w:rPr>
        <w:t>„Mitunter erscheint das L</w:t>
      </w:r>
      <w:r w:rsidRPr="00516410">
        <w:rPr>
          <w:rFonts w:ascii="Times New Roman" w:hAnsi="Times New Roman"/>
          <w:sz w:val="28"/>
          <w:szCs w:val="28"/>
        </w:rPr>
        <w:t>e</w:t>
      </w:r>
      <w:r w:rsidRPr="00516410">
        <w:rPr>
          <w:rFonts w:ascii="Times New Roman" w:hAnsi="Times New Roman"/>
          <w:sz w:val="28"/>
          <w:szCs w:val="28"/>
        </w:rPr>
        <w:t>ben sinnlos. Gefühle der Zukunfts</w:t>
      </w:r>
      <w:r w:rsidR="00AE6522" w:rsidRPr="00516410">
        <w:rPr>
          <w:rFonts w:ascii="Times New Roman" w:hAnsi="Times New Roman"/>
          <w:sz w:val="28"/>
          <w:szCs w:val="28"/>
        </w:rPr>
        <w:t>angst, des Pessi-</w:t>
      </w:r>
      <w:r w:rsidRPr="00516410">
        <w:rPr>
          <w:rFonts w:ascii="Times New Roman" w:hAnsi="Times New Roman"/>
          <w:sz w:val="28"/>
          <w:szCs w:val="28"/>
        </w:rPr>
        <w:t>mismus und der Resignation machen sich breit. Die zunehmende Kluft zw</w:t>
      </w:r>
      <w:r w:rsidRPr="00516410">
        <w:rPr>
          <w:rFonts w:ascii="Times New Roman" w:hAnsi="Times New Roman"/>
          <w:sz w:val="28"/>
          <w:szCs w:val="28"/>
        </w:rPr>
        <w:t>i</w:t>
      </w:r>
      <w:r w:rsidRPr="00516410">
        <w:rPr>
          <w:rFonts w:ascii="Times New Roman" w:hAnsi="Times New Roman"/>
          <w:sz w:val="28"/>
          <w:szCs w:val="28"/>
        </w:rPr>
        <w:t>schen sich verändernden Werten und der eigenen persönlichen Existenz lässt das Gefühl entstehen, nicht mehr in die Gesel</w:t>
      </w:r>
      <w:r w:rsidRPr="00516410">
        <w:rPr>
          <w:rFonts w:ascii="Times New Roman" w:hAnsi="Times New Roman"/>
          <w:sz w:val="28"/>
          <w:szCs w:val="28"/>
        </w:rPr>
        <w:t>l</w:t>
      </w:r>
      <w:r w:rsidRPr="00516410">
        <w:rPr>
          <w:rFonts w:ascii="Times New Roman" w:hAnsi="Times New Roman"/>
          <w:sz w:val="28"/>
          <w:szCs w:val="28"/>
        </w:rPr>
        <w:t>schaft hineinzupassen und stattdessen im Abseits zu landen.“ Was sogar zu Selbstmord-Gedanken und –Versuchen führen kann!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Eine weitere Gefahr: Flucht in den Extremismus, z.B. polit</w:t>
      </w:r>
      <w:r w:rsidRPr="00516410">
        <w:rPr>
          <w:rFonts w:ascii="Times New Roman" w:hAnsi="Times New Roman"/>
          <w:sz w:val="28"/>
          <w:szCs w:val="28"/>
        </w:rPr>
        <w:t>i</w:t>
      </w:r>
      <w:r w:rsidRPr="00516410">
        <w:rPr>
          <w:rFonts w:ascii="Times New Roman" w:hAnsi="Times New Roman"/>
          <w:sz w:val="28"/>
          <w:szCs w:val="28"/>
        </w:rPr>
        <w:t>scher, religiöser, esoterischer, geheimbündlerischer Art. So dass die befürchtete gesellschaftliche Ausgrenzung unweigerlich ei</w:t>
      </w:r>
      <w:r w:rsidRPr="00516410">
        <w:rPr>
          <w:rFonts w:ascii="Times New Roman" w:hAnsi="Times New Roman"/>
          <w:sz w:val="28"/>
          <w:szCs w:val="28"/>
        </w:rPr>
        <w:t>n</w:t>
      </w:r>
      <w:r w:rsidRPr="00516410">
        <w:rPr>
          <w:rFonts w:ascii="Times New Roman" w:hAnsi="Times New Roman"/>
          <w:sz w:val="28"/>
          <w:szCs w:val="28"/>
        </w:rPr>
        <w:t>trifft.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All diesem kann vorbeugen, wer sich auf die eigenen – vie</w:t>
      </w:r>
      <w:r w:rsidRPr="00516410">
        <w:rPr>
          <w:rFonts w:ascii="Times New Roman" w:hAnsi="Times New Roman"/>
          <w:sz w:val="28"/>
          <w:szCs w:val="28"/>
        </w:rPr>
        <w:t>l</w:t>
      </w:r>
      <w:r w:rsidRPr="00516410">
        <w:rPr>
          <w:rFonts w:ascii="Times New Roman" w:hAnsi="Times New Roman"/>
          <w:sz w:val="28"/>
          <w:szCs w:val="28"/>
        </w:rPr>
        <w:t>leicht nur verschüt-teten oder verdrängten – Werte-Ho</w:t>
      </w:r>
      <w:r w:rsidR="00AE6522" w:rsidRPr="00516410">
        <w:rPr>
          <w:rFonts w:ascii="Times New Roman" w:hAnsi="Times New Roman"/>
          <w:sz w:val="28"/>
          <w:szCs w:val="28"/>
        </w:rPr>
        <w:t>rizonte sowie diejenigen der ge</w:t>
      </w:r>
      <w:r w:rsidRPr="00516410">
        <w:rPr>
          <w:rFonts w:ascii="Times New Roman" w:hAnsi="Times New Roman"/>
          <w:sz w:val="28"/>
          <w:szCs w:val="28"/>
        </w:rPr>
        <w:t>schichtlichen Überlieferung besinnt, auf Horizonte, die nicht immer identisch sind. Neue Wert-Orientierung kann jeder selbst finden, und zwar mit Sicherheit auch in denje-nigen Werte-Systemen und Werte-Synthesen, die ich in dieser Arbeit, möglichst mitsamt ihrer jeweiligen g</w:t>
      </w:r>
      <w:r w:rsidRPr="00516410">
        <w:rPr>
          <w:rFonts w:ascii="Times New Roman" w:hAnsi="Times New Roman"/>
          <w:sz w:val="28"/>
          <w:szCs w:val="28"/>
        </w:rPr>
        <w:t>e</w:t>
      </w:r>
      <w:r w:rsidRPr="00516410">
        <w:rPr>
          <w:rFonts w:ascii="Times New Roman" w:hAnsi="Times New Roman"/>
          <w:sz w:val="28"/>
          <w:szCs w:val="28"/>
        </w:rPr>
        <w:t xml:space="preserve">schichtlichen Zusammenhänge, dargestellt habe.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Systeme dieser Art entstehen durchweg in größeren Zusa</w:t>
      </w:r>
      <w:r w:rsidRPr="00516410">
        <w:rPr>
          <w:rFonts w:ascii="Times New Roman" w:hAnsi="Times New Roman"/>
          <w:sz w:val="28"/>
          <w:szCs w:val="28"/>
        </w:rPr>
        <w:t>m</w:t>
      </w:r>
      <w:r w:rsidRPr="00516410">
        <w:rPr>
          <w:rFonts w:ascii="Times New Roman" w:hAnsi="Times New Roman"/>
          <w:sz w:val="28"/>
          <w:szCs w:val="28"/>
        </w:rPr>
        <w:t xml:space="preserve">menhängen, und zwar im Wesentlichen wohl auf den Gebieten von Anthropologie, Psychologie, Ökonomie, Soziologie, Politik, Ökologie, Weltanschauungen, Ästhetik und Reli-gion. Diesen Gebieten lassen sich </w:t>
      </w:r>
      <w:r w:rsidRPr="00516410">
        <w:rPr>
          <w:rFonts w:ascii="Times New Roman" w:hAnsi="Times New Roman"/>
          <w:b/>
          <w:sz w:val="28"/>
          <w:szCs w:val="28"/>
        </w:rPr>
        <w:t>Werte-Synthesen</w:t>
      </w:r>
      <w:r w:rsidRPr="00516410">
        <w:rPr>
          <w:rFonts w:ascii="Times New Roman" w:hAnsi="Times New Roman"/>
          <w:sz w:val="28"/>
          <w:szCs w:val="28"/>
        </w:rPr>
        <w:t xml:space="preserve"> zuordnen, und zwar j</w:t>
      </w:r>
      <w:r w:rsidRPr="00516410">
        <w:rPr>
          <w:rFonts w:ascii="Times New Roman" w:hAnsi="Times New Roman"/>
          <w:sz w:val="28"/>
          <w:szCs w:val="28"/>
        </w:rPr>
        <w:t>e</w:t>
      </w:r>
      <w:r w:rsidRPr="00516410">
        <w:rPr>
          <w:rFonts w:ascii="Times New Roman" w:hAnsi="Times New Roman"/>
          <w:sz w:val="28"/>
          <w:szCs w:val="28"/>
        </w:rPr>
        <w:t>weils in größeren Zusammenhängen und entsprechend den Gr</w:t>
      </w:r>
      <w:r w:rsidRPr="00516410">
        <w:rPr>
          <w:rFonts w:ascii="Times New Roman" w:hAnsi="Times New Roman"/>
          <w:sz w:val="28"/>
          <w:szCs w:val="28"/>
        </w:rPr>
        <w:t>a</w:t>
      </w:r>
      <w:r w:rsidRPr="00516410">
        <w:rPr>
          <w:rFonts w:ascii="Times New Roman" w:hAnsi="Times New Roman"/>
          <w:sz w:val="28"/>
          <w:szCs w:val="28"/>
        </w:rPr>
        <w:t xml:space="preserve">den ihrer Akzentuie-rung. Denn die meisten dieser Synthesen bestehen aus Werten, die sich unter-schiedlichen Lebens- und Seinsbereichen zuordnen lassen. Wobei ich zugleich hoffe, mit der Gesamtheit dieser Gruppierungen eine zusammenfassende </w:t>
      </w:r>
      <w:r w:rsidRPr="00516410">
        <w:rPr>
          <w:rFonts w:ascii="Times New Roman" w:hAnsi="Times New Roman"/>
          <w:i/>
          <w:sz w:val="28"/>
          <w:szCs w:val="28"/>
        </w:rPr>
        <w:t>Orien-tierung im Reich der Werte</w:t>
      </w:r>
      <w:r w:rsidRPr="00516410">
        <w:rPr>
          <w:rFonts w:ascii="Times New Roman" w:hAnsi="Times New Roman"/>
          <w:sz w:val="28"/>
          <w:szCs w:val="28"/>
        </w:rPr>
        <w:t xml:space="preserve"> anbieten zu können. </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i/>
          <w:sz w:val="28"/>
          <w:szCs w:val="28"/>
        </w:rPr>
        <w:t>Darüber mag  aber jede Leserin und jeder Leser selbst befi</w:t>
      </w:r>
      <w:r w:rsidRPr="00516410">
        <w:rPr>
          <w:rFonts w:ascii="Times New Roman" w:hAnsi="Times New Roman"/>
          <w:i/>
          <w:sz w:val="28"/>
          <w:szCs w:val="28"/>
        </w:rPr>
        <w:t>n</w:t>
      </w:r>
      <w:r w:rsidRPr="00516410">
        <w:rPr>
          <w:rFonts w:ascii="Times New Roman" w:hAnsi="Times New Roman"/>
          <w:i/>
          <w:sz w:val="28"/>
          <w:szCs w:val="28"/>
        </w:rPr>
        <w:t>den; wobei zweifel-los der kombinatorischen Phantasie keine Grenzen gesetzt sind, so dass weitere bzw. auch andersartige Werte und Werte-Synthesen durchaus möglich und wünschen</w:t>
      </w:r>
      <w:r w:rsidRPr="00516410">
        <w:rPr>
          <w:rFonts w:ascii="Times New Roman" w:hAnsi="Times New Roman"/>
          <w:i/>
          <w:sz w:val="28"/>
          <w:szCs w:val="28"/>
        </w:rPr>
        <w:t>s</w:t>
      </w:r>
      <w:r w:rsidRPr="00516410">
        <w:rPr>
          <w:rFonts w:ascii="Times New Roman" w:hAnsi="Times New Roman"/>
          <w:i/>
          <w:sz w:val="28"/>
          <w:szCs w:val="28"/>
        </w:rPr>
        <w:t xml:space="preserve">wert sind. </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Unterscheidbar sind Werte-Synthesen als                                                                                 </w:t>
      </w: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1.  anthropologisch akzentuierte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 xml:space="preserve">– </w:t>
      </w:r>
      <w:r w:rsidRPr="00516410">
        <w:rPr>
          <w:rFonts w:ascii="Times New Roman" w:hAnsi="Times New Roman"/>
          <w:sz w:val="28"/>
          <w:szCs w:val="28"/>
        </w:rPr>
        <w:t>Wert – Ziel – Zweck – Zeit – Leben – Materie – Sinn (S. 11-15)                                      – Wertung – „gut“ – „schlecht“ – Bedeutung (S. 23 f.) – Grenzen des Wertens                                                        – Werturteilsfreiheit (Max Weber, S. 23) –  Gegenseitigkeit – Gerechtigkeit – Großzügigkeit – ewige Lebenskraft –  Ehrfurcht vor allem Leben (Stammes-religionen, S. 148  – Leben – Leiden – Aufgeben des Begehrens – achtteiliger Pfad</w:t>
      </w:r>
      <w:r w:rsidR="00746EEA" w:rsidRPr="00516410">
        <w:rPr>
          <w:rFonts w:ascii="Times New Roman" w:hAnsi="Times New Roman"/>
          <w:sz w:val="28"/>
          <w:szCs w:val="28"/>
        </w:rPr>
        <w:t xml:space="preserve"> zum Nirvana (Buddhismus, S. 159-164</w:t>
      </w:r>
      <w:r w:rsidRPr="00516410">
        <w:rPr>
          <w:rFonts w:ascii="Times New Roman" w:hAnsi="Times New Roman"/>
          <w:sz w:val="28"/>
          <w:szCs w:val="28"/>
        </w:rPr>
        <w:t>) –  Loslassen – innere Distanz – Ruhe – (eigene) Kraft – Frieden – Erleuchtung – Ying und Yang – Unsterblichkeit – Loyalität – Liebe (Daoismus S. 165 f.) –  Go</w:t>
      </w:r>
      <w:r w:rsidRPr="00516410">
        <w:rPr>
          <w:rFonts w:ascii="Times New Roman" w:hAnsi="Times New Roman"/>
          <w:sz w:val="28"/>
          <w:szCs w:val="28"/>
        </w:rPr>
        <w:t>l</w:t>
      </w:r>
      <w:r w:rsidRPr="00516410">
        <w:rPr>
          <w:rFonts w:ascii="Times New Roman" w:hAnsi="Times New Roman"/>
          <w:sz w:val="28"/>
          <w:szCs w:val="28"/>
        </w:rPr>
        <w:t>dene Regel – Menschenliebe – edle Weisheit – Treue – Güte – Mut – Richtigstellung der Begriffe – Ehrfurcht – Gewaltlosi</w:t>
      </w:r>
      <w:r w:rsidRPr="00516410">
        <w:rPr>
          <w:rFonts w:ascii="Times New Roman" w:hAnsi="Times New Roman"/>
          <w:sz w:val="28"/>
          <w:szCs w:val="28"/>
        </w:rPr>
        <w:t>g</w:t>
      </w:r>
      <w:r w:rsidRPr="00516410">
        <w:rPr>
          <w:rFonts w:ascii="Times New Roman" w:hAnsi="Times New Roman"/>
          <w:sz w:val="28"/>
          <w:szCs w:val="28"/>
        </w:rPr>
        <w:t>keit (Konfuzianismus S. 166 f., Jesus S. 42 ff.) – Erlösung – Nirvana –                                                                                                             Vergnügen – Wohlstand – Macht – Verantwortlichkeit –  B</w:t>
      </w:r>
      <w:r w:rsidRPr="00516410">
        <w:rPr>
          <w:rFonts w:ascii="Times New Roman" w:hAnsi="Times New Roman"/>
          <w:sz w:val="28"/>
          <w:szCs w:val="28"/>
        </w:rPr>
        <w:t>e</w:t>
      </w:r>
      <w:r w:rsidRPr="00516410">
        <w:rPr>
          <w:rFonts w:ascii="Times New Roman" w:hAnsi="Times New Roman"/>
          <w:sz w:val="28"/>
          <w:szCs w:val="28"/>
        </w:rPr>
        <w:t>freiung – Gerechtig- keit – Seelenwanderung (Hinduismus, S. 155 ff.) –  Meditation – Entrückung – Atemregulierung – Ve</w:t>
      </w:r>
      <w:r w:rsidRPr="00516410">
        <w:rPr>
          <w:rFonts w:ascii="Times New Roman" w:hAnsi="Times New Roman"/>
          <w:sz w:val="28"/>
          <w:szCs w:val="28"/>
        </w:rPr>
        <w:t>r</w:t>
      </w:r>
      <w:r w:rsidRPr="00516410">
        <w:rPr>
          <w:rFonts w:ascii="Times New Roman" w:hAnsi="Times New Roman"/>
          <w:sz w:val="28"/>
          <w:szCs w:val="28"/>
        </w:rPr>
        <w:t>zückung (Yogis, S. 158 f.) –  Glückseligkeit – Entelechie – Vollkommenheit  – Seelenheil (Aristoteles, S. 27 ff.) – Streben nach Glück und                                                                                                                                            Weisheit – Gerechtigkeit – Seelenfrieden (Aristoteles, Epikur, Stoa, Menschen-rechtserklärungen, S. 27 ff., 33-37, 241 ff.) – Liebe – Demut – Selbstlosigkeit (Buddhismus, Daoismus,</w:t>
      </w:r>
      <w:r w:rsidR="00746EEA" w:rsidRPr="00516410">
        <w:rPr>
          <w:rFonts w:ascii="Times New Roman" w:hAnsi="Times New Roman"/>
          <w:sz w:val="28"/>
          <w:szCs w:val="28"/>
        </w:rPr>
        <w:t xml:space="preserve"> Jesus, Franz von Assisi, S. 159-164</w:t>
      </w:r>
      <w:r w:rsidRPr="00516410">
        <w:rPr>
          <w:rFonts w:ascii="Times New Roman" w:hAnsi="Times New Roman"/>
          <w:sz w:val="28"/>
          <w:szCs w:val="28"/>
        </w:rPr>
        <w:t>, 165 f., 42 ff. 69 ff. ) – Demut – Gehorsam – Standhaftigkeit (Jesus, Augustinus, Franz von Ass</w:t>
      </w:r>
      <w:r w:rsidRPr="00516410">
        <w:rPr>
          <w:rFonts w:ascii="Times New Roman" w:hAnsi="Times New Roman"/>
          <w:sz w:val="28"/>
          <w:szCs w:val="28"/>
        </w:rPr>
        <w:t>i</w:t>
      </w:r>
      <w:r w:rsidRPr="00516410">
        <w:rPr>
          <w:rFonts w:ascii="Times New Roman" w:hAnsi="Times New Roman"/>
          <w:sz w:val="28"/>
          <w:szCs w:val="28"/>
        </w:rPr>
        <w:t xml:space="preserve">si, S. 42 ff., 59 ff., 69 ff.) – Glaube – Weisheit – Gerechtigkeit – Wissen – Erkenntnis – Tugen-den gegen Laster (Paulus, S. 45-47) </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Ehe – Familie – Sexualität – Sinn (Paulus, Jesus, Christe</w:t>
      </w:r>
      <w:r w:rsidRPr="00516410">
        <w:rPr>
          <w:rFonts w:ascii="Times New Roman" w:hAnsi="Times New Roman"/>
          <w:sz w:val="28"/>
          <w:szCs w:val="28"/>
        </w:rPr>
        <w:t>n</w:t>
      </w:r>
      <w:r w:rsidRPr="00516410">
        <w:rPr>
          <w:rFonts w:ascii="Times New Roman" w:hAnsi="Times New Roman"/>
          <w:sz w:val="28"/>
          <w:szCs w:val="28"/>
        </w:rPr>
        <w:t xml:space="preserve">tum,  S. 45-47, 42 ff.)                                                                                       –  Glaube – Liebe – Hoffnung – Tapferkeit – Besonnenheit – Gerechtigkeit – Weisheit (Platon, Paulus, Thomas von Aquin, S. 25, 45-47, 75) – Gewissen                                                                                                                                                                                                        – Geistbestimmtheit (Paulus, Thomas von Aquin, Luther, S. 45-47, 75, 85)                                                                                                                                      – Evolutionstheorie – Darwin – Kooperation – gegen </w:t>
      </w:r>
      <w:r w:rsidR="00746EEA" w:rsidRPr="00516410">
        <w:rPr>
          <w:rFonts w:ascii="Times New Roman" w:hAnsi="Times New Roman"/>
          <w:sz w:val="28"/>
          <w:szCs w:val="28"/>
        </w:rPr>
        <w:t>Pessimi</w:t>
      </w:r>
      <w:r w:rsidR="00746EEA" w:rsidRPr="00516410">
        <w:rPr>
          <w:rFonts w:ascii="Times New Roman" w:hAnsi="Times New Roman"/>
          <w:sz w:val="28"/>
          <w:szCs w:val="28"/>
        </w:rPr>
        <w:t>s</w:t>
      </w:r>
      <w:r w:rsidR="00746EEA" w:rsidRPr="00516410">
        <w:rPr>
          <w:rFonts w:ascii="Times New Roman" w:hAnsi="Times New Roman"/>
          <w:sz w:val="28"/>
          <w:szCs w:val="28"/>
        </w:rPr>
        <w:t>mus (S. 92, 421</w:t>
      </w:r>
      <w:r w:rsidRPr="00516410">
        <w:rPr>
          <w:rFonts w:ascii="Times New Roman" w:hAnsi="Times New Roman"/>
          <w:sz w:val="28"/>
          <w:szCs w:val="28"/>
        </w:rPr>
        <w:t>)                                                                                                                                    –  Freiheit – Gleichheit – Brüderlichkeit (Jesus, Mensche</w:t>
      </w:r>
      <w:r w:rsidRPr="00516410">
        <w:rPr>
          <w:rFonts w:ascii="Times New Roman" w:hAnsi="Times New Roman"/>
          <w:sz w:val="28"/>
          <w:szCs w:val="28"/>
        </w:rPr>
        <w:t>n</w:t>
      </w:r>
      <w:r w:rsidRPr="00516410">
        <w:rPr>
          <w:rFonts w:ascii="Times New Roman" w:hAnsi="Times New Roman"/>
          <w:sz w:val="28"/>
          <w:szCs w:val="28"/>
        </w:rPr>
        <w:t>rechtserklärungen, S. 42 ff., 241 ff.) – Hingabe an Gott – Gan</w:t>
      </w:r>
      <w:r w:rsidRPr="00516410">
        <w:rPr>
          <w:rFonts w:ascii="Times New Roman" w:hAnsi="Times New Roman"/>
          <w:sz w:val="28"/>
          <w:szCs w:val="28"/>
        </w:rPr>
        <w:t>z</w:t>
      </w:r>
      <w:r w:rsidRPr="00516410">
        <w:rPr>
          <w:rFonts w:ascii="Times New Roman" w:hAnsi="Times New Roman"/>
          <w:sz w:val="28"/>
          <w:szCs w:val="28"/>
        </w:rPr>
        <w:t>heit des Mensch-Seins – Friede – um</w:t>
      </w:r>
      <w:r w:rsidR="00C640E9" w:rsidRPr="00516410">
        <w:rPr>
          <w:rFonts w:ascii="Times New Roman" w:hAnsi="Times New Roman"/>
          <w:sz w:val="28"/>
          <w:szCs w:val="28"/>
        </w:rPr>
        <w:t>-</w:t>
      </w:r>
      <w:r w:rsidRPr="00516410">
        <w:rPr>
          <w:rFonts w:ascii="Times New Roman" w:hAnsi="Times New Roman"/>
          <w:sz w:val="28"/>
          <w:szCs w:val="28"/>
        </w:rPr>
        <w:t>fassendes Heil-Sein – Si</w:t>
      </w:r>
      <w:r w:rsidRPr="00516410">
        <w:rPr>
          <w:rFonts w:ascii="Times New Roman" w:hAnsi="Times New Roman"/>
          <w:sz w:val="28"/>
          <w:szCs w:val="28"/>
        </w:rPr>
        <w:t>t</w:t>
      </w:r>
      <w:r w:rsidRPr="00516410">
        <w:rPr>
          <w:rFonts w:ascii="Times New Roman" w:hAnsi="Times New Roman"/>
          <w:sz w:val="28"/>
          <w:szCs w:val="28"/>
        </w:rPr>
        <w:t>tenkodex</w:t>
      </w:r>
      <w:r w:rsidR="00C640E9" w:rsidRPr="00516410">
        <w:rPr>
          <w:rFonts w:ascii="Times New Roman" w:hAnsi="Times New Roman"/>
          <w:sz w:val="28"/>
          <w:szCs w:val="28"/>
        </w:rPr>
        <w:t xml:space="preserve"> – Scharia (Islam, S. 151 f.)  –</w:t>
      </w:r>
      <w:r w:rsidRPr="00516410">
        <w:rPr>
          <w:rFonts w:ascii="Times New Roman" w:hAnsi="Times New Roman"/>
          <w:sz w:val="28"/>
          <w:szCs w:val="28"/>
        </w:rPr>
        <w:t xml:space="preserve">  </w:t>
      </w:r>
      <w:r w:rsidR="00C640E9" w:rsidRPr="00516410">
        <w:rPr>
          <w:rFonts w:ascii="Times New Roman" w:hAnsi="Times New Roman"/>
          <w:sz w:val="28"/>
          <w:szCs w:val="28"/>
        </w:rPr>
        <w:t>Gründe des</w:t>
      </w:r>
      <w:r w:rsidRPr="00516410">
        <w:rPr>
          <w:rFonts w:ascii="Times New Roman" w:hAnsi="Times New Roman"/>
          <w:sz w:val="28"/>
          <w:szCs w:val="28"/>
        </w:rPr>
        <w:t xml:space="preserve">                                      </w:t>
      </w:r>
      <w:r w:rsidR="00C640E9" w:rsidRPr="00516410">
        <w:rPr>
          <w:rFonts w:ascii="Times New Roman" w:hAnsi="Times New Roman"/>
          <w:sz w:val="28"/>
          <w:szCs w:val="28"/>
        </w:rPr>
        <w:t xml:space="preserve">                               </w:t>
      </w:r>
      <w:r w:rsidRPr="00516410">
        <w:rPr>
          <w:rFonts w:ascii="Times New Roman" w:hAnsi="Times New Roman"/>
          <w:sz w:val="28"/>
          <w:szCs w:val="28"/>
        </w:rPr>
        <w:t>Herzens – Menschlichkeit –</w:t>
      </w:r>
      <w:r w:rsidR="00C640E9" w:rsidRPr="00516410">
        <w:rPr>
          <w:rFonts w:ascii="Times New Roman" w:hAnsi="Times New Roman"/>
          <w:sz w:val="28"/>
          <w:szCs w:val="28"/>
        </w:rPr>
        <w:t xml:space="preserve"> Glaube – Freude – Liebe – Frei</w:t>
      </w:r>
      <w:r w:rsidRPr="00516410">
        <w:rPr>
          <w:rFonts w:ascii="Times New Roman" w:hAnsi="Times New Roman"/>
          <w:sz w:val="28"/>
          <w:szCs w:val="28"/>
        </w:rPr>
        <w:t>z</w:t>
      </w:r>
      <w:r w:rsidRPr="00516410">
        <w:rPr>
          <w:rFonts w:ascii="Times New Roman" w:hAnsi="Times New Roman"/>
          <w:sz w:val="28"/>
          <w:szCs w:val="28"/>
        </w:rPr>
        <w:t>ü</w:t>
      </w:r>
      <w:r w:rsidRPr="00516410">
        <w:rPr>
          <w:rFonts w:ascii="Times New Roman" w:hAnsi="Times New Roman"/>
          <w:sz w:val="28"/>
          <w:szCs w:val="28"/>
        </w:rPr>
        <w:t xml:space="preserve">gigkeit – Wahrheit in Gott (Sufis, Aleviten, S. 154 f.) –                                        </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Freiheit – Wille – Erkenntnis – gesunder Menschenverstand (‚bon sens‘) (Descartes, S. 188 ff.)  – „Ich denke“ – Freiheit – freier Wille – Selbstprüfung (Descartes, Erasmus von Rotte</w:t>
      </w:r>
      <w:r w:rsidRPr="00516410">
        <w:rPr>
          <w:rFonts w:ascii="Times New Roman" w:hAnsi="Times New Roman"/>
          <w:sz w:val="28"/>
          <w:szCs w:val="28"/>
        </w:rPr>
        <w:t>r</w:t>
      </w:r>
      <w:r w:rsidRPr="00516410">
        <w:rPr>
          <w:rFonts w:ascii="Times New Roman" w:hAnsi="Times New Roman"/>
          <w:sz w:val="28"/>
          <w:szCs w:val="28"/>
        </w:rPr>
        <w:t>dam, Ignatius von Loyola, S. 188 ff., 87-90, 107-</w:t>
      </w:r>
      <w:proofErr w:type="gramStart"/>
      <w:r w:rsidRPr="00516410">
        <w:rPr>
          <w:rFonts w:ascii="Times New Roman" w:hAnsi="Times New Roman"/>
          <w:sz w:val="28"/>
          <w:szCs w:val="28"/>
        </w:rPr>
        <w:t>109 )</w:t>
      </w:r>
      <w:proofErr w:type="gramEnd"/>
      <w:r w:rsidRPr="00516410">
        <w:rPr>
          <w:rFonts w:ascii="Times New Roman" w:hAnsi="Times New Roman"/>
          <w:sz w:val="28"/>
          <w:szCs w:val="28"/>
        </w:rPr>
        <w:t xml:space="preserve">  –  Tol</w:t>
      </w:r>
      <w:r w:rsidRPr="00516410">
        <w:rPr>
          <w:rFonts w:ascii="Times New Roman" w:hAnsi="Times New Roman"/>
          <w:sz w:val="28"/>
          <w:szCs w:val="28"/>
        </w:rPr>
        <w:t>e</w:t>
      </w:r>
      <w:r w:rsidRPr="00516410">
        <w:rPr>
          <w:rFonts w:ascii="Times New Roman" w:hAnsi="Times New Roman"/>
          <w:sz w:val="28"/>
          <w:szCs w:val="28"/>
        </w:rPr>
        <w:t>ranz – Mitgefühl (Empathie) – Form-Bewusstsein (Lessing, Goethe, moderne Hirnforschung, S. 235 ff.) – Unendlicher Wert der Person bzw. der Gesinnung – Pflicht – Vernunft – Kategor</w:t>
      </w:r>
      <w:r w:rsidRPr="00516410">
        <w:rPr>
          <w:rFonts w:ascii="Times New Roman" w:hAnsi="Times New Roman"/>
          <w:sz w:val="28"/>
          <w:szCs w:val="28"/>
        </w:rPr>
        <w:t>i</w:t>
      </w:r>
      <w:r w:rsidRPr="00516410">
        <w:rPr>
          <w:rFonts w:ascii="Times New Roman" w:hAnsi="Times New Roman"/>
          <w:sz w:val="28"/>
          <w:szCs w:val="28"/>
        </w:rPr>
        <w:t>scher Imperativ (Kant, S. 250 ff.)                                                                               –  Person – Zweck in sich – guter Wille – Ziele – Werte (Kant, S. 250 f.)                                  –  Eigenwert der Person – Ema</w:t>
      </w:r>
      <w:r w:rsidRPr="00516410">
        <w:rPr>
          <w:rFonts w:ascii="Times New Roman" w:hAnsi="Times New Roman"/>
          <w:sz w:val="28"/>
          <w:szCs w:val="28"/>
        </w:rPr>
        <w:t>n</w:t>
      </w:r>
      <w:r w:rsidRPr="00516410">
        <w:rPr>
          <w:rFonts w:ascii="Times New Roman" w:hAnsi="Times New Roman"/>
          <w:sz w:val="28"/>
          <w:szCs w:val="28"/>
        </w:rPr>
        <w:t>zipation – Freiheit – Menschenwürde – Zweck-formel des Kat</w:t>
      </w:r>
      <w:r w:rsidRPr="00516410">
        <w:rPr>
          <w:rFonts w:ascii="Times New Roman" w:hAnsi="Times New Roman"/>
          <w:sz w:val="28"/>
          <w:szCs w:val="28"/>
        </w:rPr>
        <w:t>e</w:t>
      </w:r>
      <w:r w:rsidRPr="00516410">
        <w:rPr>
          <w:rFonts w:ascii="Times New Roman" w:hAnsi="Times New Roman"/>
          <w:sz w:val="28"/>
          <w:szCs w:val="28"/>
        </w:rPr>
        <w:t>gorischen Imperativs (Kant, S. 258)   – Ich – Es – Über-Ich</w:t>
      </w:r>
      <w:r w:rsidR="00B8234E" w:rsidRPr="00516410">
        <w:rPr>
          <w:rFonts w:ascii="Times New Roman" w:hAnsi="Times New Roman"/>
          <w:sz w:val="28"/>
          <w:szCs w:val="28"/>
        </w:rPr>
        <w:t xml:space="preserve"> – Triebe – Wille (Freud, S. 288</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Person – Maske – Charakter – Rolle (Personalismus, S. 328 ff.)                                            –  Gefühle – Information – Leib-Seele (C. Pert, S. 256 f.)  –  Person – Naturrecht – Mensche</w:t>
      </w:r>
      <w:r w:rsidRPr="00516410">
        <w:rPr>
          <w:rFonts w:ascii="Times New Roman" w:hAnsi="Times New Roman"/>
          <w:sz w:val="28"/>
          <w:szCs w:val="28"/>
        </w:rPr>
        <w:t>n</w:t>
      </w:r>
      <w:r w:rsidRPr="00516410">
        <w:rPr>
          <w:rFonts w:ascii="Times New Roman" w:hAnsi="Times New Roman"/>
          <w:sz w:val="28"/>
          <w:szCs w:val="28"/>
        </w:rPr>
        <w:t>würde – Hoffnung – konkrete Utopie – Ko</w:t>
      </w:r>
      <w:r w:rsidR="00746EEA" w:rsidRPr="00516410">
        <w:rPr>
          <w:rFonts w:ascii="Times New Roman" w:hAnsi="Times New Roman"/>
          <w:sz w:val="28"/>
          <w:szCs w:val="28"/>
        </w:rPr>
        <w:t>smologie (Bloch S. 228, 250, 429</w:t>
      </w:r>
      <w:r w:rsidRPr="00516410">
        <w:rPr>
          <w:rFonts w:ascii="Times New Roman" w:hAnsi="Times New Roman"/>
          <w:sz w:val="28"/>
          <w:szCs w:val="28"/>
        </w:rPr>
        <w:t xml:space="preserve"> ff.) – Gesundheit, Sport, Sexualität, Empfängni</w:t>
      </w:r>
      <w:r w:rsidRPr="00516410">
        <w:rPr>
          <w:rFonts w:ascii="Times New Roman" w:hAnsi="Times New Roman"/>
          <w:sz w:val="28"/>
          <w:szCs w:val="28"/>
        </w:rPr>
        <w:t>s</w:t>
      </w:r>
      <w:r w:rsidRPr="00516410">
        <w:rPr>
          <w:rFonts w:ascii="Times New Roman" w:hAnsi="Times New Roman"/>
          <w:sz w:val="28"/>
          <w:szCs w:val="28"/>
        </w:rPr>
        <w:t>verhütung, Abtreibung – Bekleidung und Ernährung – Erzi</w:t>
      </w:r>
      <w:r w:rsidRPr="00516410">
        <w:rPr>
          <w:rFonts w:ascii="Times New Roman" w:hAnsi="Times New Roman"/>
          <w:sz w:val="28"/>
          <w:szCs w:val="28"/>
        </w:rPr>
        <w:t>e</w:t>
      </w:r>
      <w:r w:rsidRPr="00516410">
        <w:rPr>
          <w:rFonts w:ascii="Times New Roman" w:hAnsi="Times New Roman"/>
          <w:sz w:val="28"/>
          <w:szCs w:val="28"/>
        </w:rPr>
        <w:t xml:space="preserve">hung, Bildung, Mediengebrauch – Menschen-rechte – Umwelt – Globalisierung – Krieg und Frieden (Weltreligionen, S. 146 f.)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2. wirtschaftlich / gesellschaftlich / politisch akzentuierte: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 xml:space="preserve">–  </w:t>
      </w:r>
      <w:r w:rsidRPr="00516410">
        <w:rPr>
          <w:rFonts w:ascii="Times New Roman" w:hAnsi="Times New Roman"/>
          <w:sz w:val="28"/>
          <w:szCs w:val="28"/>
        </w:rPr>
        <w:t>Prädestination – Wirtschaftsethik (Calvin, teils im Kapit</w:t>
      </w:r>
      <w:r w:rsidRPr="00516410">
        <w:rPr>
          <w:rFonts w:ascii="Times New Roman" w:hAnsi="Times New Roman"/>
          <w:sz w:val="28"/>
          <w:szCs w:val="28"/>
        </w:rPr>
        <w:t>a</w:t>
      </w:r>
      <w:r w:rsidRPr="00516410">
        <w:rPr>
          <w:rFonts w:ascii="Times New Roman" w:hAnsi="Times New Roman"/>
          <w:sz w:val="28"/>
          <w:szCs w:val="28"/>
        </w:rPr>
        <w:t>lismus, S. 95-101)                           –  beste Staatsverfassung – Utopia – Gesellschaftskritik – soziale Gleichheit – Mäßigkeit – Toleranz – Freiheit – Liebeskommunismus – Freizeit (tägl. nur 4 Std. Arbeit) (Thomas Morus, S. 178 ff.)  – Gesellschaftskritik – Sonnenstaat – totale Ordnung – Macht – Weisheit – Liebe – T</w:t>
      </w:r>
      <w:r w:rsidRPr="00516410">
        <w:rPr>
          <w:rFonts w:ascii="Times New Roman" w:hAnsi="Times New Roman"/>
          <w:sz w:val="28"/>
          <w:szCs w:val="28"/>
        </w:rPr>
        <w:t>u</w:t>
      </w:r>
      <w:r w:rsidRPr="00516410">
        <w:rPr>
          <w:rFonts w:ascii="Times New Roman" w:hAnsi="Times New Roman"/>
          <w:sz w:val="28"/>
          <w:szCs w:val="28"/>
        </w:rPr>
        <w:t>genden – Gleichheit – Vergnügungen – Willensfreiheit – Relig</w:t>
      </w:r>
      <w:r w:rsidRPr="00516410">
        <w:rPr>
          <w:rFonts w:ascii="Times New Roman" w:hAnsi="Times New Roman"/>
          <w:sz w:val="28"/>
          <w:szCs w:val="28"/>
        </w:rPr>
        <w:t>i</w:t>
      </w:r>
      <w:r w:rsidRPr="00516410">
        <w:rPr>
          <w:rFonts w:ascii="Times New Roman" w:hAnsi="Times New Roman"/>
          <w:sz w:val="28"/>
          <w:szCs w:val="28"/>
        </w:rPr>
        <w:t>on – Goldene Regel (Campanella, S. 181 ff.) – Person – Staat</w:t>
      </w:r>
      <w:r w:rsidRPr="00516410">
        <w:rPr>
          <w:rFonts w:ascii="Times New Roman" w:hAnsi="Times New Roman"/>
          <w:sz w:val="28"/>
          <w:szCs w:val="28"/>
        </w:rPr>
        <w:t>s</w:t>
      </w:r>
      <w:r w:rsidRPr="00516410">
        <w:rPr>
          <w:rFonts w:ascii="Times New Roman" w:hAnsi="Times New Roman"/>
          <w:sz w:val="28"/>
          <w:szCs w:val="28"/>
        </w:rPr>
        <w:t>t</w:t>
      </w:r>
      <w:r w:rsidR="00746EEA" w:rsidRPr="00516410">
        <w:rPr>
          <w:rFonts w:ascii="Times New Roman" w:hAnsi="Times New Roman"/>
          <w:sz w:val="28"/>
          <w:szCs w:val="28"/>
        </w:rPr>
        <w:t xml:space="preserve">heorie – Souverän (Hobbes S. 205 </w:t>
      </w:r>
      <w:r w:rsidRPr="00516410">
        <w:rPr>
          <w:rFonts w:ascii="Times New Roman" w:hAnsi="Times New Roman"/>
          <w:sz w:val="28"/>
          <w:szCs w:val="28"/>
        </w:rPr>
        <w:t>ff.</w:t>
      </w:r>
      <w:r w:rsidR="00746EEA" w:rsidRPr="00516410">
        <w:rPr>
          <w:rFonts w:ascii="Times New Roman" w:hAnsi="Times New Roman"/>
          <w:sz w:val="28"/>
          <w:szCs w:val="28"/>
        </w:rPr>
        <w:t>)</w:t>
      </w:r>
      <w:r w:rsidRPr="00516410">
        <w:rPr>
          <w:rFonts w:ascii="Times New Roman" w:hAnsi="Times New Roman"/>
          <w:sz w:val="28"/>
          <w:szCs w:val="28"/>
        </w:rPr>
        <w:t xml:space="preserve"> –  Gewaltenteilung – Parlamen-tarismus – Weg zur Demokratie (Locke, Montesquieu, S. 215 f.)   – Natur – Gesellschaftskritik – Gesellschaftsvertrag – Freiheit (Rousseau, S. 227 ff.)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Gewaltenteilung – Recht auf  Eigentum – gleiches Recht für alle (Franzö-sische Revolution, S. 243)   –  Citoyen – Me</w:t>
      </w:r>
      <w:r w:rsidRPr="00516410">
        <w:rPr>
          <w:rFonts w:ascii="Times New Roman" w:hAnsi="Times New Roman"/>
          <w:sz w:val="28"/>
          <w:szCs w:val="28"/>
        </w:rPr>
        <w:t>n</w:t>
      </w:r>
      <w:r w:rsidRPr="00516410">
        <w:rPr>
          <w:rFonts w:ascii="Times New Roman" w:hAnsi="Times New Roman"/>
          <w:sz w:val="28"/>
          <w:szCs w:val="28"/>
        </w:rPr>
        <w:t>schenrechte – Gemeinwohl – Aufklä-rung (Marx, S. 246, 248)   –  Gebrauchswert – Tauschwert – Mehrwert – Reich der Freiheit (Marx, S. 2</w:t>
      </w:r>
      <w:r w:rsidR="00746EEA" w:rsidRPr="00516410">
        <w:rPr>
          <w:rFonts w:ascii="Times New Roman" w:hAnsi="Times New Roman"/>
          <w:sz w:val="28"/>
          <w:szCs w:val="28"/>
        </w:rPr>
        <w:t>74</w:t>
      </w:r>
      <w:r w:rsidRPr="00516410">
        <w:rPr>
          <w:rFonts w:ascii="Times New Roman" w:hAnsi="Times New Roman"/>
          <w:sz w:val="28"/>
          <w:szCs w:val="28"/>
        </w:rPr>
        <w:t xml:space="preserve"> ff.) – Christentum – Sozialismus – Gesellschaft</w:t>
      </w:r>
      <w:r w:rsidRPr="00516410">
        <w:rPr>
          <w:rFonts w:ascii="Times New Roman" w:hAnsi="Times New Roman"/>
          <w:sz w:val="28"/>
          <w:szCs w:val="28"/>
        </w:rPr>
        <w:t>s</w:t>
      </w:r>
      <w:r w:rsidRPr="00516410">
        <w:rPr>
          <w:rFonts w:ascii="Times New Roman" w:hAnsi="Times New Roman"/>
          <w:sz w:val="28"/>
          <w:szCs w:val="28"/>
        </w:rPr>
        <w:t>kritik – Freiheit (Lamennais, S. 124 f.) –  Christlicher Soziali</w:t>
      </w:r>
      <w:r w:rsidRPr="00516410">
        <w:rPr>
          <w:rFonts w:ascii="Times New Roman" w:hAnsi="Times New Roman"/>
          <w:sz w:val="28"/>
          <w:szCs w:val="28"/>
        </w:rPr>
        <w:t>s</w:t>
      </w:r>
      <w:r w:rsidRPr="00516410">
        <w:rPr>
          <w:rFonts w:ascii="Times New Roman" w:hAnsi="Times New Roman"/>
          <w:sz w:val="28"/>
          <w:szCs w:val="28"/>
        </w:rPr>
        <w:t>mus – Demokratie – mensch-liches Antlitz  (S. 122 f.)   –  Rel</w:t>
      </w:r>
      <w:r w:rsidRPr="00516410">
        <w:rPr>
          <w:rFonts w:ascii="Times New Roman" w:hAnsi="Times New Roman"/>
          <w:sz w:val="28"/>
          <w:szCs w:val="28"/>
        </w:rPr>
        <w:t>i</w:t>
      </w:r>
      <w:r w:rsidRPr="00516410">
        <w:rPr>
          <w:rFonts w:ascii="Times New Roman" w:hAnsi="Times New Roman"/>
          <w:sz w:val="28"/>
          <w:szCs w:val="28"/>
        </w:rPr>
        <w:t xml:space="preserve">giöser Sozialismus – Marxismus-Kritik – Theo-nomie – Sinn der Geschichte – Freiheit (Paul Tillich, S. 126-133) – Men-schenrechte – Selbstverwaltung – Basisdemokratie (R. Steiner, S. 250)  – Selbst-zweck der Person – Gesellschaftskritik – Emanzipation – Freiheit (Personalismus, S. 328 ff.) –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Jesus als Befreier – Gesellschaftskritik – Basisgemeinden – Sozialreform –   Marxismus-Kritik – Gewaltlosigkeit (Theologie der Befreiung, S. 134 ff.)  </w:t>
      </w:r>
      <w:r w:rsidR="00760FB4" w:rsidRPr="00516410">
        <w:rPr>
          <w:rFonts w:ascii="Times New Roman" w:hAnsi="Times New Roman"/>
          <w:sz w:val="28"/>
          <w:szCs w:val="28"/>
        </w:rPr>
        <w:t>–</w:t>
      </w:r>
      <w:r w:rsidRPr="00516410">
        <w:rPr>
          <w:rFonts w:ascii="Times New Roman" w:hAnsi="Times New Roman"/>
          <w:sz w:val="28"/>
          <w:szCs w:val="28"/>
        </w:rPr>
        <w:t xml:space="preserve">                                   Gemeinwohl – Solidarität – Subsidiarität – Personalität – Nachhaltigkeit (K</w:t>
      </w:r>
      <w:r w:rsidRPr="00516410">
        <w:rPr>
          <w:rFonts w:ascii="Times New Roman" w:hAnsi="Times New Roman"/>
          <w:sz w:val="28"/>
          <w:szCs w:val="28"/>
        </w:rPr>
        <w:t>a</w:t>
      </w:r>
      <w:r w:rsidRPr="00516410">
        <w:rPr>
          <w:rFonts w:ascii="Times New Roman" w:hAnsi="Times New Roman"/>
          <w:sz w:val="28"/>
          <w:szCs w:val="28"/>
        </w:rPr>
        <w:t>tho</w:t>
      </w:r>
      <w:r w:rsidR="00760FB4" w:rsidRPr="00516410">
        <w:rPr>
          <w:rFonts w:ascii="Times New Roman" w:hAnsi="Times New Roman"/>
          <w:sz w:val="28"/>
          <w:szCs w:val="28"/>
        </w:rPr>
        <w:t>-</w:t>
      </w:r>
      <w:r w:rsidRPr="00516410">
        <w:rPr>
          <w:rFonts w:ascii="Times New Roman" w:hAnsi="Times New Roman"/>
          <w:sz w:val="28"/>
          <w:szCs w:val="28"/>
        </w:rPr>
        <w:t>lische Soziallehre, S. 138-141  – digitale Revolution – Gl</w:t>
      </w:r>
      <w:r w:rsidRPr="00516410">
        <w:rPr>
          <w:rFonts w:ascii="Times New Roman" w:hAnsi="Times New Roman"/>
          <w:sz w:val="28"/>
          <w:szCs w:val="28"/>
        </w:rPr>
        <w:t>o</w:t>
      </w:r>
      <w:r w:rsidRPr="00516410">
        <w:rPr>
          <w:rFonts w:ascii="Times New Roman" w:hAnsi="Times New Roman"/>
          <w:sz w:val="28"/>
          <w:szCs w:val="28"/>
        </w:rPr>
        <w:t>balisierung – Kulturver</w:t>
      </w:r>
      <w:r w:rsidR="00B260E7" w:rsidRPr="00516410">
        <w:rPr>
          <w:rFonts w:ascii="Times New Roman" w:hAnsi="Times New Roman"/>
          <w:sz w:val="28"/>
          <w:szCs w:val="28"/>
        </w:rPr>
        <w:t>-</w:t>
      </w:r>
      <w:r w:rsidRPr="00516410">
        <w:rPr>
          <w:rFonts w:ascii="Times New Roman" w:hAnsi="Times New Roman"/>
          <w:sz w:val="28"/>
          <w:szCs w:val="28"/>
        </w:rPr>
        <w:t xml:space="preserve">mischung </w:t>
      </w:r>
      <w:r w:rsidR="00760FB4" w:rsidRPr="00516410">
        <w:rPr>
          <w:rFonts w:ascii="Times New Roman" w:hAnsi="Times New Roman"/>
          <w:sz w:val="28"/>
          <w:szCs w:val="28"/>
        </w:rPr>
        <w:t xml:space="preserve">(S. </w:t>
      </w:r>
      <w:r w:rsidR="00746EEA" w:rsidRPr="00516410">
        <w:rPr>
          <w:rFonts w:ascii="Times New Roman" w:hAnsi="Times New Roman"/>
          <w:sz w:val="28"/>
          <w:szCs w:val="28"/>
        </w:rPr>
        <w:t>284, 338</w:t>
      </w:r>
      <w:r w:rsidRPr="00516410">
        <w:rPr>
          <w:rFonts w:ascii="Times New Roman" w:hAnsi="Times New Roman"/>
          <w:sz w:val="28"/>
          <w:szCs w:val="28"/>
        </w:rPr>
        <w:t>-341)</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 xml:space="preserve">3. ökologisch akzentuierte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Freiheit – Demokratie – Öko-Sozialismus (S. </w:t>
      </w:r>
      <w:r w:rsidR="002D742D" w:rsidRPr="00516410">
        <w:rPr>
          <w:rFonts w:ascii="Times New Roman" w:hAnsi="Times New Roman"/>
          <w:sz w:val="28"/>
          <w:szCs w:val="28"/>
        </w:rPr>
        <w:t>141, 143) – Bewahrung der Schöp</w:t>
      </w:r>
      <w:r w:rsidRPr="00516410">
        <w:rPr>
          <w:rFonts w:ascii="Times New Roman" w:hAnsi="Times New Roman"/>
          <w:sz w:val="28"/>
          <w:szCs w:val="28"/>
        </w:rPr>
        <w:t>fung – Gewaltlosigkeit – Friede – Gerec</w:t>
      </w:r>
      <w:r w:rsidRPr="00516410">
        <w:rPr>
          <w:rFonts w:ascii="Times New Roman" w:hAnsi="Times New Roman"/>
          <w:sz w:val="28"/>
          <w:szCs w:val="28"/>
        </w:rPr>
        <w:t>h</w:t>
      </w:r>
      <w:r w:rsidRPr="00516410">
        <w:rPr>
          <w:rFonts w:ascii="Times New Roman" w:hAnsi="Times New Roman"/>
          <w:sz w:val="28"/>
          <w:szCs w:val="28"/>
        </w:rPr>
        <w:t>tigkeit (S. 143 ff.) –                                                                                                                                        Naturverbundenheit – Gesellschaftskritik – Freiheit (Rousseau, S. 227 ff.)                     – Natural</w:t>
      </w:r>
      <w:r w:rsidR="00746EEA" w:rsidRPr="00516410">
        <w:rPr>
          <w:rFonts w:ascii="Times New Roman" w:hAnsi="Times New Roman"/>
          <w:sz w:val="28"/>
          <w:szCs w:val="28"/>
        </w:rPr>
        <w:t>ismus – Humanismus (Marx, S. 273</w:t>
      </w:r>
      <w:r w:rsidRPr="00516410">
        <w:rPr>
          <w:rFonts w:ascii="Times New Roman" w:hAnsi="Times New Roman"/>
          <w:sz w:val="28"/>
          <w:szCs w:val="28"/>
        </w:rPr>
        <w:t xml:space="preserve"> ff.) –  Technik-Kritik – „Seinshirt“ – Bewahrung von Nat</w:t>
      </w:r>
      <w:r w:rsidR="00746EEA" w:rsidRPr="00516410">
        <w:rPr>
          <w:rFonts w:ascii="Times New Roman" w:hAnsi="Times New Roman"/>
          <w:sz w:val="28"/>
          <w:szCs w:val="28"/>
        </w:rPr>
        <w:t>ur und Umwelt (Heidegger, S. 288</w:t>
      </w:r>
      <w:r w:rsidRPr="00516410">
        <w:rPr>
          <w:rFonts w:ascii="Times New Roman" w:hAnsi="Times New Roman"/>
          <w:sz w:val="28"/>
          <w:szCs w:val="28"/>
        </w:rPr>
        <w:t xml:space="preserve"> ff.) – Naturrecht –                                                                                                                                   Mensch</w:t>
      </w:r>
      <w:r w:rsidR="00746EEA" w:rsidRPr="00516410">
        <w:rPr>
          <w:rFonts w:ascii="Times New Roman" w:hAnsi="Times New Roman"/>
          <w:sz w:val="28"/>
          <w:szCs w:val="28"/>
        </w:rPr>
        <w:t>enwürde (Bloch, S. 228, 250, 429</w:t>
      </w:r>
      <w:r w:rsidRPr="00516410">
        <w:rPr>
          <w:rFonts w:ascii="Times New Roman" w:hAnsi="Times New Roman"/>
          <w:sz w:val="28"/>
          <w:szCs w:val="28"/>
        </w:rPr>
        <w:t xml:space="preserve"> ff.) –  Umwelt – Me</w:t>
      </w:r>
      <w:r w:rsidRPr="00516410">
        <w:rPr>
          <w:rFonts w:ascii="Times New Roman" w:hAnsi="Times New Roman"/>
          <w:sz w:val="28"/>
          <w:szCs w:val="28"/>
        </w:rPr>
        <w:t>n</w:t>
      </w:r>
      <w:r w:rsidRPr="00516410">
        <w:rPr>
          <w:rFonts w:ascii="Times New Roman" w:hAnsi="Times New Roman"/>
          <w:sz w:val="28"/>
          <w:szCs w:val="28"/>
        </w:rPr>
        <w:t xml:space="preserve">schenrechte – Gesundheit usw. (Weltreligionen, S.  146 f.)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 xml:space="preserve">4. weltanschaulich akzentuierte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Person – Logos – Wert – Sinn (Jesus, Johannes, S. 42 ff.)  –                                                     Materialismus – Epikur – Empirismus (Gassendi, S. 202-204)      –   „Ehrenmann“ /                                               Weltmann – Freidenker – Kritiker – Aufklärer (Frankreich, 17. Jahrhundert, S. 210-213) – Empirismus – Ra</w:t>
      </w:r>
      <w:r w:rsidR="007254AF" w:rsidRPr="00516410">
        <w:rPr>
          <w:rFonts w:ascii="Times New Roman" w:hAnsi="Times New Roman"/>
          <w:sz w:val="28"/>
          <w:szCs w:val="28"/>
        </w:rPr>
        <w:t>tionalismus – Aufklärung (S. 213</w:t>
      </w:r>
      <w:r w:rsidRPr="00516410">
        <w:rPr>
          <w:rFonts w:ascii="Times New Roman" w:hAnsi="Times New Roman"/>
          <w:sz w:val="28"/>
          <w:szCs w:val="28"/>
        </w:rPr>
        <w:t xml:space="preserve"> f.) –  Philosophie der Geschichte – Kultur – Enzyklopädie (Voltaire, Diderot u.a., S. 216 f.) – Materialismus – Organisation – Bewegung – Imagination – Sprache – Erziehung – Glück – gegen Schuldgefühle – Ethik der Nachsicht – Gesellschaftskr</w:t>
      </w:r>
      <w:r w:rsidR="007254AF" w:rsidRPr="00516410">
        <w:rPr>
          <w:rFonts w:ascii="Times New Roman" w:hAnsi="Times New Roman"/>
          <w:sz w:val="28"/>
          <w:szCs w:val="28"/>
        </w:rPr>
        <w:t>itik – Person (Lamettrie, S. 216</w:t>
      </w:r>
      <w:r w:rsidRPr="00516410">
        <w:rPr>
          <w:rFonts w:ascii="Times New Roman" w:hAnsi="Times New Roman"/>
          <w:sz w:val="28"/>
          <w:szCs w:val="28"/>
        </w:rPr>
        <w:t xml:space="preserve"> ff</w:t>
      </w:r>
      <w:r w:rsidR="007254AF" w:rsidRPr="00516410">
        <w:rPr>
          <w:rFonts w:ascii="Times New Roman" w:hAnsi="Times New Roman"/>
          <w:sz w:val="28"/>
          <w:szCs w:val="28"/>
        </w:rPr>
        <w:t>.</w:t>
      </w:r>
      <w:r w:rsidRPr="00516410">
        <w:rPr>
          <w:rFonts w:ascii="Times New Roman" w:hAnsi="Times New Roman"/>
          <w:sz w:val="28"/>
          <w:szCs w:val="28"/>
        </w:rPr>
        <w:t xml:space="preserve">) –                                             </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Gott – Kunst – Mensch – Subjekt-Objekt-Dialektik (Schelling, S. 263 f.)                      –  Kunst – Religion – Philosophie – A</w:t>
      </w:r>
      <w:r w:rsidRPr="00516410">
        <w:rPr>
          <w:rFonts w:ascii="Times New Roman" w:hAnsi="Times New Roman"/>
          <w:sz w:val="28"/>
          <w:szCs w:val="28"/>
        </w:rPr>
        <w:t>b</w:t>
      </w:r>
      <w:r w:rsidRPr="00516410">
        <w:rPr>
          <w:rFonts w:ascii="Times New Roman" w:hAnsi="Times New Roman"/>
          <w:sz w:val="28"/>
          <w:szCs w:val="28"/>
        </w:rPr>
        <w:t xml:space="preserve">soluter Geist – Dialektik (Hegel, S. 264 f.)                                                                                                                                               – Hegel-Kritik – Dialektik – Naturalismus – Humanismus – Aufhebung der Entfremdung – </w:t>
      </w:r>
      <w:r w:rsidR="007254AF" w:rsidRPr="00516410">
        <w:rPr>
          <w:rFonts w:ascii="Times New Roman" w:hAnsi="Times New Roman"/>
          <w:sz w:val="28"/>
          <w:szCs w:val="28"/>
        </w:rPr>
        <w:t>Reich der Freiheit (Marx, S. 270</w:t>
      </w:r>
      <w:r w:rsidRPr="00516410">
        <w:rPr>
          <w:rFonts w:ascii="Times New Roman" w:hAnsi="Times New Roman"/>
          <w:sz w:val="28"/>
          <w:szCs w:val="28"/>
        </w:rPr>
        <w:t xml:space="preserve"> ff.) – Kreativität – Lebens-                                                             steigerung – Kunst – Philosophie – Solidarität (</w:t>
      </w:r>
      <w:r w:rsidR="007254AF" w:rsidRPr="00516410">
        <w:rPr>
          <w:rFonts w:ascii="Times New Roman" w:hAnsi="Times New Roman"/>
          <w:sz w:val="28"/>
          <w:szCs w:val="28"/>
        </w:rPr>
        <w:t>Nietzsche, C</w:t>
      </w:r>
      <w:r w:rsidR="007254AF" w:rsidRPr="00516410">
        <w:rPr>
          <w:rFonts w:ascii="Times New Roman" w:hAnsi="Times New Roman"/>
          <w:sz w:val="28"/>
          <w:szCs w:val="28"/>
        </w:rPr>
        <w:t>a</w:t>
      </w:r>
      <w:r w:rsidR="007254AF" w:rsidRPr="00516410">
        <w:rPr>
          <w:rFonts w:ascii="Times New Roman" w:hAnsi="Times New Roman"/>
          <w:sz w:val="28"/>
          <w:szCs w:val="28"/>
        </w:rPr>
        <w:t>mus, S. 286 f., 323</w:t>
      </w:r>
      <w:r w:rsidRPr="00516410">
        <w:rPr>
          <w:rFonts w:ascii="Times New Roman" w:hAnsi="Times New Roman"/>
          <w:sz w:val="28"/>
          <w:szCs w:val="28"/>
        </w:rPr>
        <w:t xml:space="preserve"> ff.)                                                                                                                                           </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Positivismus – Utilitarismus – Pragmatismus – Kritischer Rati</w:t>
      </w:r>
      <w:r w:rsidRPr="00516410">
        <w:rPr>
          <w:rFonts w:ascii="Times New Roman" w:hAnsi="Times New Roman"/>
          <w:sz w:val="28"/>
          <w:szCs w:val="28"/>
        </w:rPr>
        <w:t>o</w:t>
      </w:r>
      <w:r w:rsidRPr="00516410">
        <w:rPr>
          <w:rFonts w:ascii="Times New Roman" w:hAnsi="Times New Roman"/>
          <w:sz w:val="28"/>
          <w:szCs w:val="28"/>
        </w:rPr>
        <w:t xml:space="preserve">nalismus – Libera-lismus – Neoliberalismus – Globalisierung (S. 279 ff.) – Gemeinwohl – Personali-                                              tät – Solidarität – Subsidiarität – Nachhaltigkeit (Katholische Soziallehre, S. 139 f.)                                                                                             </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Zeitlichkeit – Sorge – „Seinshirt“ – Ereignis – Ek-sistenz – Wert-Kritik –Umw</w:t>
      </w:r>
      <w:r w:rsidR="007254AF" w:rsidRPr="00516410">
        <w:rPr>
          <w:rFonts w:ascii="Times New Roman" w:hAnsi="Times New Roman"/>
          <w:sz w:val="28"/>
          <w:szCs w:val="28"/>
        </w:rPr>
        <w:t>elt-Bewahrung (Heidegger, S. 288</w:t>
      </w:r>
      <w:r w:rsidRPr="00516410">
        <w:rPr>
          <w:rFonts w:ascii="Times New Roman" w:hAnsi="Times New Roman"/>
          <w:sz w:val="28"/>
          <w:szCs w:val="28"/>
        </w:rPr>
        <w:t xml:space="preserve"> ff.)  –  Freiheit – Verantwortung – Wert – Marxis-mus – dialektische Vernunft – Knappheit – politisches und literaris</w:t>
      </w:r>
      <w:r w:rsidR="007254AF" w:rsidRPr="00516410">
        <w:rPr>
          <w:rFonts w:ascii="Times New Roman" w:hAnsi="Times New Roman"/>
          <w:sz w:val="28"/>
          <w:szCs w:val="28"/>
        </w:rPr>
        <w:t>ches Enga-gement (Sartre, S. 297</w:t>
      </w:r>
      <w:r w:rsidRPr="00516410">
        <w:rPr>
          <w:rFonts w:ascii="Times New Roman" w:hAnsi="Times New Roman"/>
          <w:sz w:val="28"/>
          <w:szCs w:val="28"/>
        </w:rPr>
        <w:t xml:space="preserve"> ff.) – Naturrecht – Menschenwürde – g</w:t>
      </w:r>
      <w:r w:rsidRPr="00516410">
        <w:rPr>
          <w:rFonts w:ascii="Times New Roman" w:hAnsi="Times New Roman"/>
          <w:sz w:val="28"/>
          <w:szCs w:val="28"/>
        </w:rPr>
        <w:t>e</w:t>
      </w:r>
      <w:r w:rsidRPr="00516410">
        <w:rPr>
          <w:rFonts w:ascii="Times New Roman" w:hAnsi="Times New Roman"/>
          <w:sz w:val="28"/>
          <w:szCs w:val="28"/>
        </w:rPr>
        <w:t>lehrte Hoffnung – konkrete Utopie – Unveräußerlichkeit der Person (Bloch, S. 228, 250) – Goldene Regel – Ehrfurcht vor dem Leben – Gewaltlosigkeit – Solidariät – gerechte Wir</w:t>
      </w:r>
      <w:r w:rsidRPr="00516410">
        <w:rPr>
          <w:rFonts w:ascii="Times New Roman" w:hAnsi="Times New Roman"/>
          <w:sz w:val="28"/>
          <w:szCs w:val="28"/>
        </w:rPr>
        <w:t>t</w:t>
      </w:r>
      <w:r w:rsidRPr="00516410">
        <w:rPr>
          <w:rFonts w:ascii="Times New Roman" w:hAnsi="Times New Roman"/>
          <w:sz w:val="28"/>
          <w:szCs w:val="28"/>
        </w:rPr>
        <w:t>schaftsordnung – Toleranz – Wahrhaftig</w:t>
      </w:r>
      <w:r w:rsidR="00AE6522" w:rsidRPr="00516410">
        <w:rPr>
          <w:rFonts w:ascii="Times New Roman" w:hAnsi="Times New Roman"/>
          <w:sz w:val="28"/>
          <w:szCs w:val="28"/>
        </w:rPr>
        <w:t>keit – Gleichberecht</w:t>
      </w:r>
      <w:r w:rsidR="00AE6522" w:rsidRPr="00516410">
        <w:rPr>
          <w:rFonts w:ascii="Times New Roman" w:hAnsi="Times New Roman"/>
          <w:sz w:val="28"/>
          <w:szCs w:val="28"/>
        </w:rPr>
        <w:t>i</w:t>
      </w:r>
      <w:r w:rsidR="00AE6522" w:rsidRPr="00516410">
        <w:rPr>
          <w:rFonts w:ascii="Times New Roman" w:hAnsi="Times New Roman"/>
          <w:sz w:val="28"/>
          <w:szCs w:val="28"/>
        </w:rPr>
        <w:t>gung (Welt</w:t>
      </w:r>
      <w:r w:rsidRPr="00516410">
        <w:rPr>
          <w:rFonts w:ascii="Times New Roman" w:hAnsi="Times New Roman"/>
          <w:sz w:val="28"/>
          <w:szCs w:val="28"/>
        </w:rPr>
        <w:t xml:space="preserve">ethos, S. 147 f.) </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Werte-Wandel – Dialektik – Werte-Vermischungen – Pers</w:t>
      </w:r>
      <w:r w:rsidRPr="00516410">
        <w:rPr>
          <w:rFonts w:ascii="Times New Roman" w:hAnsi="Times New Roman"/>
          <w:sz w:val="28"/>
          <w:szCs w:val="28"/>
        </w:rPr>
        <w:t>o</w:t>
      </w:r>
      <w:r w:rsidRPr="00516410">
        <w:rPr>
          <w:rFonts w:ascii="Times New Roman" w:hAnsi="Times New Roman"/>
          <w:sz w:val="28"/>
          <w:szCs w:val="28"/>
        </w:rPr>
        <w:t xml:space="preserve">nen- und Ideen-geschichte – Weltanschauungen – Werteverfall – </w:t>
      </w:r>
      <w:r w:rsidRPr="00516410">
        <w:rPr>
          <w:rFonts w:ascii="Times New Roman" w:hAnsi="Times New Roman"/>
          <w:i/>
          <w:sz w:val="28"/>
          <w:szCs w:val="28"/>
        </w:rPr>
        <w:t>Werte-Synthesen</w:t>
      </w:r>
      <w:r w:rsidR="007254AF" w:rsidRPr="00516410">
        <w:rPr>
          <w:rFonts w:ascii="Times New Roman" w:hAnsi="Times New Roman"/>
          <w:sz w:val="28"/>
          <w:szCs w:val="28"/>
        </w:rPr>
        <w:t xml:space="preserve"> (S. 343</w:t>
      </w:r>
      <w:r w:rsidRPr="00516410">
        <w:rPr>
          <w:rFonts w:ascii="Times New Roman" w:hAnsi="Times New Roman"/>
          <w:sz w:val="28"/>
          <w:szCs w:val="28"/>
        </w:rPr>
        <w:t xml:space="preserve"> ff.)</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5. ästhetisch akzentuierte: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Ich – Welt – Wiedergeburt der Antike – Renaissance-Kunst (Giotto, Petrarca u.a., S. 175 ff.) – Sturm und Drang – Irration</w:t>
      </w:r>
      <w:r w:rsidRPr="00516410">
        <w:rPr>
          <w:rFonts w:ascii="Times New Roman" w:hAnsi="Times New Roman"/>
          <w:sz w:val="28"/>
          <w:szCs w:val="28"/>
        </w:rPr>
        <w:t>a</w:t>
      </w:r>
      <w:r w:rsidRPr="00516410">
        <w:rPr>
          <w:rFonts w:ascii="Times New Roman" w:hAnsi="Times New Roman"/>
          <w:sz w:val="28"/>
          <w:szCs w:val="28"/>
        </w:rPr>
        <w:t>les – Genie-Kult (S. 260 f.)                                                            –  Humanitätsideal – ästhetische Erziehung – Spiel – Vernunf</w:t>
      </w:r>
      <w:r w:rsidRPr="00516410">
        <w:rPr>
          <w:rFonts w:ascii="Times New Roman" w:hAnsi="Times New Roman"/>
          <w:sz w:val="28"/>
          <w:szCs w:val="28"/>
        </w:rPr>
        <w:t>t</w:t>
      </w:r>
      <w:r w:rsidRPr="00516410">
        <w:rPr>
          <w:rFonts w:ascii="Times New Roman" w:hAnsi="Times New Roman"/>
          <w:sz w:val="28"/>
          <w:szCs w:val="28"/>
        </w:rPr>
        <w:t>staat (Schiller, S. 261 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Gott – Kunst – Mensch – Subjekt-Objekt-Dialektik (Schelling S. 263 f.)                           –  Traum – Sehnsucht – Magie – Za</w:t>
      </w:r>
      <w:r w:rsidRPr="00516410">
        <w:rPr>
          <w:rFonts w:ascii="Times New Roman" w:hAnsi="Times New Roman"/>
          <w:sz w:val="28"/>
          <w:szCs w:val="28"/>
        </w:rPr>
        <w:t>u</w:t>
      </w:r>
      <w:r w:rsidRPr="00516410">
        <w:rPr>
          <w:rFonts w:ascii="Times New Roman" w:hAnsi="Times New Roman"/>
          <w:sz w:val="28"/>
          <w:szCs w:val="28"/>
        </w:rPr>
        <w:t>bernacht</w:t>
      </w:r>
      <w:r w:rsidR="00E93B7F" w:rsidRPr="00516410">
        <w:rPr>
          <w:rFonts w:ascii="Times New Roman" w:hAnsi="Times New Roman"/>
          <w:sz w:val="28"/>
          <w:szCs w:val="28"/>
        </w:rPr>
        <w:t xml:space="preserve"> – Christentum (Romantik, S. 265 </w:t>
      </w:r>
      <w:r w:rsidRPr="00516410">
        <w:rPr>
          <w:rFonts w:ascii="Times New Roman" w:hAnsi="Times New Roman"/>
          <w:sz w:val="28"/>
          <w:szCs w:val="28"/>
        </w:rPr>
        <w:t>ff.)                                                                                                                                                – Kreativität – Lebenssteigerung – Kunst – Philosophie – Sol</w:t>
      </w:r>
      <w:r w:rsidRPr="00516410">
        <w:rPr>
          <w:rFonts w:ascii="Times New Roman" w:hAnsi="Times New Roman"/>
          <w:sz w:val="28"/>
          <w:szCs w:val="28"/>
        </w:rPr>
        <w:t>i</w:t>
      </w:r>
      <w:r w:rsidRPr="00516410">
        <w:rPr>
          <w:rFonts w:ascii="Times New Roman" w:hAnsi="Times New Roman"/>
          <w:sz w:val="28"/>
          <w:szCs w:val="28"/>
        </w:rPr>
        <w:t>darität (Nietzsche, C</w:t>
      </w:r>
      <w:r w:rsidR="007254AF" w:rsidRPr="00516410">
        <w:rPr>
          <w:rFonts w:ascii="Times New Roman" w:hAnsi="Times New Roman"/>
          <w:sz w:val="28"/>
          <w:szCs w:val="28"/>
        </w:rPr>
        <w:t>amus, S. 286 f., 323</w:t>
      </w:r>
      <w:r w:rsidRPr="00516410">
        <w:rPr>
          <w:rFonts w:ascii="Times New Roman" w:hAnsi="Times New Roman"/>
          <w:sz w:val="28"/>
          <w:szCs w:val="28"/>
        </w:rPr>
        <w:t xml:space="preserve"> ff.) – Teleologie</w:t>
      </w:r>
      <w:r w:rsidR="007254AF" w:rsidRPr="00516410">
        <w:rPr>
          <w:rFonts w:ascii="Times New Roman" w:hAnsi="Times New Roman"/>
          <w:sz w:val="28"/>
          <w:szCs w:val="28"/>
        </w:rPr>
        <w:t xml:space="preserve"> – Kunst – Utopie (Bloch  S. 429</w:t>
      </w:r>
      <w:r w:rsidRPr="00516410">
        <w:rPr>
          <w:rFonts w:ascii="Times New Roman" w:hAnsi="Times New Roman"/>
          <w:sz w:val="28"/>
          <w:szCs w:val="28"/>
        </w:rPr>
        <w:t xml:space="preserve"> ff.)</w:t>
      </w: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6. religiös akzentuierte: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 xml:space="preserve">–  </w:t>
      </w:r>
      <w:r w:rsidRPr="00516410">
        <w:rPr>
          <w:rFonts w:ascii="Times New Roman" w:hAnsi="Times New Roman"/>
          <w:sz w:val="28"/>
          <w:szCs w:val="28"/>
        </w:rPr>
        <w:t>Gott – Nächstenliebe – Handeln – Zehn Gebote – Gesel</w:t>
      </w:r>
      <w:r w:rsidRPr="00516410">
        <w:rPr>
          <w:rFonts w:ascii="Times New Roman" w:hAnsi="Times New Roman"/>
          <w:sz w:val="28"/>
          <w:szCs w:val="28"/>
        </w:rPr>
        <w:t>l</w:t>
      </w:r>
      <w:r w:rsidRPr="00516410">
        <w:rPr>
          <w:rFonts w:ascii="Times New Roman" w:hAnsi="Times New Roman"/>
          <w:sz w:val="28"/>
          <w:szCs w:val="28"/>
        </w:rPr>
        <w:t>schaftskritik (Juden-tum, S. 149 – Neuer Bund der Freiheit vom Gesetz – Nächstenliebe – Bergpredigt – Opfertod – Auferst</w:t>
      </w:r>
      <w:r w:rsidRPr="00516410">
        <w:rPr>
          <w:rFonts w:ascii="Times New Roman" w:hAnsi="Times New Roman"/>
          <w:sz w:val="28"/>
          <w:szCs w:val="28"/>
        </w:rPr>
        <w:t>e</w:t>
      </w:r>
      <w:r w:rsidRPr="00516410">
        <w:rPr>
          <w:rFonts w:ascii="Times New Roman" w:hAnsi="Times New Roman"/>
          <w:sz w:val="28"/>
          <w:szCs w:val="28"/>
        </w:rPr>
        <w:t xml:space="preserve">hung (Jesus, S. 42 ff.) – Glaube –  Liebe – Hoffnung (Paulus,                                                                        S. 45 f.) –  Innerlichkeit – Glaube – Gnade – Gewissen – Zwei-Reiche-Lehre – (Augustinus, Luther, S. 59 ff., 85 ff.) – </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Rechtgläubigkeit – Askese – Vernichtung selbstsüchtiger Le</w:t>
      </w:r>
      <w:r w:rsidRPr="00516410">
        <w:rPr>
          <w:rFonts w:ascii="Times New Roman" w:hAnsi="Times New Roman"/>
          <w:sz w:val="28"/>
          <w:szCs w:val="28"/>
        </w:rPr>
        <w:t>i</w:t>
      </w:r>
      <w:r w:rsidRPr="00516410">
        <w:rPr>
          <w:rFonts w:ascii="Times New Roman" w:hAnsi="Times New Roman"/>
          <w:sz w:val="28"/>
          <w:szCs w:val="28"/>
        </w:rPr>
        <w:t>denschaften – Aufopferung des Selbst-Seins – religiöser Total</w:t>
      </w:r>
      <w:r w:rsidRPr="00516410">
        <w:rPr>
          <w:rFonts w:ascii="Times New Roman" w:hAnsi="Times New Roman"/>
          <w:sz w:val="28"/>
          <w:szCs w:val="28"/>
        </w:rPr>
        <w:t>i</w:t>
      </w:r>
      <w:r w:rsidRPr="00516410">
        <w:rPr>
          <w:rFonts w:ascii="Times New Roman" w:hAnsi="Times New Roman"/>
          <w:sz w:val="28"/>
          <w:szCs w:val="28"/>
        </w:rPr>
        <w:t>tarismus (griechisch-/russisch-or-thodoxes Christentum, S. 111-114)</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  Mystik – Nächstenliebe – Logos zwischen Gott und Mensch (Meister Eckhart, S. 79-81) – Glaube – Gnade – unfreier Wille – christliche Freiheit (Luther, S. 85 ff.) – Höllenfahrt – Auferst</w:t>
      </w:r>
      <w:r w:rsidRPr="00516410">
        <w:rPr>
          <w:rFonts w:ascii="Times New Roman" w:hAnsi="Times New Roman"/>
          <w:sz w:val="28"/>
          <w:szCs w:val="28"/>
        </w:rPr>
        <w:t>e</w:t>
      </w:r>
      <w:r w:rsidRPr="00516410">
        <w:rPr>
          <w:rFonts w:ascii="Times New Roman" w:hAnsi="Times New Roman"/>
          <w:sz w:val="28"/>
          <w:szCs w:val="28"/>
        </w:rPr>
        <w:t>hung – Endzeiterwartung – revolutionäres Wider-standsrecht – Souveränität des Vo</w:t>
      </w:r>
      <w:r w:rsidR="007D5E36" w:rsidRPr="00516410">
        <w:rPr>
          <w:rFonts w:ascii="Times New Roman" w:hAnsi="Times New Roman"/>
          <w:sz w:val="28"/>
          <w:szCs w:val="28"/>
        </w:rPr>
        <w:t>l</w:t>
      </w:r>
      <w:r w:rsidRPr="00516410">
        <w:rPr>
          <w:rFonts w:ascii="Times New Roman" w:hAnsi="Times New Roman"/>
          <w:sz w:val="28"/>
          <w:szCs w:val="28"/>
        </w:rPr>
        <w:t xml:space="preserve">kes – Bund der Auserwählten (Müntzer, S. 101 ff.)  – Elend ohne Gott – Feinsinnigkeit – existenzielle Grundbefindlichkeit – Hinwendung zu Gott (Pascal, S. 117, 213 f.)                                                                                              </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Glaube – Eigenart – Ethik – christlicher Sozialauftrag (Chris</w:t>
      </w:r>
      <w:r w:rsidRPr="00516410">
        <w:rPr>
          <w:rFonts w:ascii="Times New Roman" w:hAnsi="Times New Roman"/>
          <w:sz w:val="28"/>
          <w:szCs w:val="28"/>
        </w:rPr>
        <w:t>t</w:t>
      </w:r>
      <w:r w:rsidRPr="00516410">
        <w:rPr>
          <w:rFonts w:ascii="Times New Roman" w:hAnsi="Times New Roman"/>
          <w:sz w:val="28"/>
          <w:szCs w:val="28"/>
        </w:rPr>
        <w:t>liche Sozialethik, S. 139 ff.) –  Gottesglaube – Mensch: Ebe</w:t>
      </w:r>
      <w:r w:rsidRPr="00516410">
        <w:rPr>
          <w:rFonts w:ascii="Times New Roman" w:hAnsi="Times New Roman"/>
          <w:sz w:val="28"/>
          <w:szCs w:val="28"/>
        </w:rPr>
        <w:t>n</w:t>
      </w:r>
      <w:r w:rsidRPr="00516410">
        <w:rPr>
          <w:rFonts w:ascii="Times New Roman" w:hAnsi="Times New Roman"/>
          <w:sz w:val="28"/>
          <w:szCs w:val="28"/>
        </w:rPr>
        <w:t>bild Gottes – Gerechtigkeit – Friede – Gewaltlosigkeit – gegen Terror – Bewahrung der Schöpfung – Gastfreundschaft (G</w:t>
      </w:r>
      <w:r w:rsidRPr="00516410">
        <w:rPr>
          <w:rFonts w:ascii="Times New Roman" w:hAnsi="Times New Roman"/>
          <w:sz w:val="28"/>
          <w:szCs w:val="28"/>
        </w:rPr>
        <w:t>e</w:t>
      </w:r>
      <w:r w:rsidRPr="00516410">
        <w:rPr>
          <w:rFonts w:ascii="Times New Roman" w:hAnsi="Times New Roman"/>
          <w:sz w:val="28"/>
          <w:szCs w:val="28"/>
        </w:rPr>
        <w:t>meinsame Werte der Religionen, S. 144 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Dass Menschen sich an diesen Werten orientiert haben – und noch orientie-ren –, kann nicht bezweifelt werden. Dennoch stellen sich mir unabweisbar zwei vielleicht entscheidend wic</w:t>
      </w:r>
      <w:r w:rsidRPr="00516410">
        <w:rPr>
          <w:rFonts w:ascii="Times New Roman" w:hAnsi="Times New Roman"/>
          <w:sz w:val="28"/>
          <w:szCs w:val="28"/>
        </w:rPr>
        <w:t>h</w:t>
      </w:r>
      <w:r w:rsidRPr="00516410">
        <w:rPr>
          <w:rFonts w:ascii="Times New Roman" w:hAnsi="Times New Roman"/>
          <w:sz w:val="28"/>
          <w:szCs w:val="28"/>
        </w:rPr>
        <w:t>tige Fragen: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1. Kann für diese Werte und Werte-Synthesen </w:t>
      </w:r>
      <w:r w:rsidRPr="00516410">
        <w:rPr>
          <w:rFonts w:ascii="Times New Roman" w:hAnsi="Times New Roman"/>
          <w:i/>
          <w:sz w:val="28"/>
          <w:szCs w:val="28"/>
        </w:rPr>
        <w:t>Allgemeingü</w:t>
      </w:r>
      <w:r w:rsidRPr="00516410">
        <w:rPr>
          <w:rFonts w:ascii="Times New Roman" w:hAnsi="Times New Roman"/>
          <w:i/>
          <w:sz w:val="28"/>
          <w:szCs w:val="28"/>
        </w:rPr>
        <w:t>l</w:t>
      </w:r>
      <w:r w:rsidRPr="00516410">
        <w:rPr>
          <w:rFonts w:ascii="Times New Roman" w:hAnsi="Times New Roman"/>
          <w:i/>
          <w:sz w:val="28"/>
          <w:szCs w:val="28"/>
        </w:rPr>
        <w:t>tigkeit</w:t>
      </w:r>
      <w:r w:rsidRPr="00516410">
        <w:rPr>
          <w:rFonts w:ascii="Times New Roman" w:hAnsi="Times New Roman"/>
          <w:sz w:val="28"/>
          <w:szCs w:val="28"/>
        </w:rPr>
        <w:t xml:space="preserve"> bean-sprucht werden?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2. Macht es Sinn, diesen Werten gemäß zu handeln?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zweite Frage wird sich erst dann beantworten lassen, wenn das Hand-lungs- (Teleologie-) Problem und das Zeit-Problem mit einbezogen werden, was im 5. und 6. Teil dieser Arbeit erfolgen soll. – Allgemein gültig oder gar verbind-lich können nur solche Werte sein, die überall auf der Welt ane</w:t>
      </w:r>
      <w:r w:rsidRPr="00516410">
        <w:rPr>
          <w:rFonts w:ascii="Times New Roman" w:hAnsi="Times New Roman"/>
          <w:sz w:val="28"/>
          <w:szCs w:val="28"/>
        </w:rPr>
        <w:t>r</w:t>
      </w:r>
      <w:r w:rsidRPr="00516410">
        <w:rPr>
          <w:rFonts w:ascii="Times New Roman" w:hAnsi="Times New Roman"/>
          <w:sz w:val="28"/>
          <w:szCs w:val="28"/>
        </w:rPr>
        <w:t>kannt werden. Ein Kriterium, das bislang wohl nur selten erfüllt worden ist. Dazu gehören auf jeden Fall – wenn auch mit Ei</w:t>
      </w:r>
      <w:r w:rsidRPr="00516410">
        <w:rPr>
          <w:rFonts w:ascii="Times New Roman" w:hAnsi="Times New Roman"/>
          <w:sz w:val="28"/>
          <w:szCs w:val="28"/>
        </w:rPr>
        <w:t>n</w:t>
      </w:r>
      <w:r w:rsidRPr="00516410">
        <w:rPr>
          <w:rFonts w:ascii="Times New Roman" w:hAnsi="Times New Roman"/>
          <w:sz w:val="28"/>
          <w:szCs w:val="28"/>
        </w:rPr>
        <w:t xml:space="preserve">schränkungen – 1. die UN-Menschenrechts-erklärungen (seit 1948) und 2. die </w:t>
      </w:r>
      <w:r w:rsidRPr="00516410">
        <w:rPr>
          <w:rFonts w:ascii="Times New Roman" w:hAnsi="Times New Roman"/>
          <w:i/>
          <w:sz w:val="28"/>
          <w:szCs w:val="28"/>
        </w:rPr>
        <w:t>Erklärung zum Weltethos</w:t>
      </w:r>
      <w:r w:rsidRPr="00516410">
        <w:rPr>
          <w:rFonts w:ascii="Times New Roman" w:hAnsi="Times New Roman"/>
          <w:sz w:val="28"/>
          <w:szCs w:val="28"/>
        </w:rPr>
        <w:t xml:space="preserve">, beschlossen 1993 in Chicago vom „Weltparlament der Religionen“ (s.o.).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Für allgemein verbindlich wird allerdings keine dieser Erkl</w:t>
      </w:r>
      <w:r w:rsidRPr="00516410">
        <w:rPr>
          <w:rFonts w:ascii="Times New Roman" w:hAnsi="Times New Roman"/>
          <w:sz w:val="28"/>
          <w:szCs w:val="28"/>
        </w:rPr>
        <w:t>ä</w:t>
      </w:r>
      <w:r w:rsidRPr="00516410">
        <w:rPr>
          <w:rFonts w:ascii="Times New Roman" w:hAnsi="Times New Roman"/>
          <w:sz w:val="28"/>
          <w:szCs w:val="28"/>
        </w:rPr>
        <w:t>rungen gehalten. Den Verfassern des ‚Weltethos‘ war kein E</w:t>
      </w:r>
      <w:r w:rsidRPr="00516410">
        <w:rPr>
          <w:rFonts w:ascii="Times New Roman" w:hAnsi="Times New Roman"/>
          <w:sz w:val="28"/>
          <w:szCs w:val="28"/>
        </w:rPr>
        <w:t>r</w:t>
      </w:r>
      <w:r w:rsidRPr="00516410">
        <w:rPr>
          <w:rFonts w:ascii="Times New Roman" w:hAnsi="Times New Roman"/>
          <w:sz w:val="28"/>
          <w:szCs w:val="28"/>
        </w:rPr>
        <w:t>folg beschieden. Ihr Ziel, den Welt-frieden durch weltweiten Religionsfrieden zu sichern, haben sie leider nicht erreicht. Unüberwindbar scheinen weiterhin einige der religiösen Gege</w:t>
      </w:r>
      <w:r w:rsidRPr="00516410">
        <w:rPr>
          <w:rFonts w:ascii="Times New Roman" w:hAnsi="Times New Roman"/>
          <w:sz w:val="28"/>
          <w:szCs w:val="28"/>
        </w:rPr>
        <w:t>n</w:t>
      </w:r>
      <w:r w:rsidRPr="00516410">
        <w:rPr>
          <w:rFonts w:ascii="Times New Roman" w:hAnsi="Times New Roman"/>
          <w:sz w:val="28"/>
          <w:szCs w:val="28"/>
        </w:rPr>
        <w:t>sätze und Meinungsverschiedenheiten, so zwischen den drei monotheistischen Welt-religionen, aber auch zu anderen Relig</w:t>
      </w:r>
      <w:r w:rsidRPr="00516410">
        <w:rPr>
          <w:rFonts w:ascii="Times New Roman" w:hAnsi="Times New Roman"/>
          <w:sz w:val="28"/>
          <w:szCs w:val="28"/>
        </w:rPr>
        <w:t>i</w:t>
      </w:r>
      <w:r w:rsidRPr="00516410">
        <w:rPr>
          <w:rFonts w:ascii="Times New Roman" w:hAnsi="Times New Roman"/>
          <w:sz w:val="28"/>
          <w:szCs w:val="28"/>
        </w:rPr>
        <w:t>onsgemeinschaften, zumeist auf Grund krass unterschiedlicher religiöser The</w:t>
      </w:r>
      <w:r w:rsidR="0062624F" w:rsidRPr="00516410">
        <w:rPr>
          <w:rFonts w:ascii="Times New Roman" w:hAnsi="Times New Roman"/>
          <w:sz w:val="28"/>
          <w:szCs w:val="28"/>
        </w:rPr>
        <w:t>orien und Praktiken (s.o. S. 145 bis 148</w:t>
      </w:r>
      <w:r w:rsidRPr="00516410">
        <w:rPr>
          <w:rFonts w:ascii="Times New Roman" w:hAnsi="Times New Roman"/>
          <w:sz w:val="28"/>
          <w:szCs w:val="28"/>
        </w:rPr>
        <w:t>). Wo obendrein Religion noch zu machtpolitischen Zwecken mis</w:t>
      </w:r>
      <w:r w:rsidRPr="00516410">
        <w:rPr>
          <w:rFonts w:ascii="Times New Roman" w:hAnsi="Times New Roman"/>
          <w:sz w:val="28"/>
          <w:szCs w:val="28"/>
        </w:rPr>
        <w:t>s</w:t>
      </w:r>
      <w:r w:rsidRPr="00516410">
        <w:rPr>
          <w:rFonts w:ascii="Times New Roman" w:hAnsi="Times New Roman"/>
          <w:sz w:val="28"/>
          <w:szCs w:val="28"/>
        </w:rPr>
        <w:t>braucht wird, kann es zu schwersten Konflikten bis hin zum Krieg kommen – wie sich seit „Nine Eleven 2001“ immer wi</w:t>
      </w:r>
      <w:r w:rsidRPr="00516410">
        <w:rPr>
          <w:rFonts w:ascii="Times New Roman" w:hAnsi="Times New Roman"/>
          <w:sz w:val="28"/>
          <w:szCs w:val="28"/>
        </w:rPr>
        <w:t>e</w:t>
      </w:r>
      <w:r w:rsidRPr="00516410">
        <w:rPr>
          <w:rFonts w:ascii="Times New Roman" w:hAnsi="Times New Roman"/>
          <w:sz w:val="28"/>
          <w:szCs w:val="28"/>
        </w:rPr>
        <w:t>der gezeigt hat.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Auswege aus dem Dilemma kann es wahrscheinlich nur dann geben, wenn sich die Erkenntnis verbreitet, dass „auch allen r</w:t>
      </w:r>
      <w:r w:rsidRPr="00516410">
        <w:rPr>
          <w:rFonts w:ascii="Times New Roman" w:hAnsi="Times New Roman"/>
          <w:sz w:val="28"/>
          <w:szCs w:val="28"/>
        </w:rPr>
        <w:t>e</w:t>
      </w:r>
      <w:r w:rsidRPr="00516410">
        <w:rPr>
          <w:rFonts w:ascii="Times New Roman" w:hAnsi="Times New Roman"/>
          <w:sz w:val="28"/>
          <w:szCs w:val="28"/>
        </w:rPr>
        <w:t>l</w:t>
      </w:r>
      <w:r w:rsidR="00AE6522" w:rsidRPr="00516410">
        <w:rPr>
          <w:rFonts w:ascii="Times New Roman" w:hAnsi="Times New Roman"/>
          <w:sz w:val="28"/>
          <w:szCs w:val="28"/>
        </w:rPr>
        <w:t>i</w:t>
      </w:r>
      <w:r w:rsidRPr="00516410">
        <w:rPr>
          <w:rFonts w:ascii="Times New Roman" w:hAnsi="Times New Roman"/>
          <w:sz w:val="28"/>
          <w:szCs w:val="28"/>
        </w:rPr>
        <w:t xml:space="preserve">giösen Werten ein nicht-religiöses Werten zu Grunde liegt“ (bzw. liegen kann).Verstärken lässt sich diese Einsicht, wenn man bedenkt, dass ein großer – vielleicht der größte – Teil der </w:t>
      </w:r>
      <w:r w:rsidRPr="00516410">
        <w:rPr>
          <w:rFonts w:ascii="Times New Roman" w:hAnsi="Times New Roman"/>
          <w:i/>
          <w:sz w:val="28"/>
          <w:szCs w:val="28"/>
        </w:rPr>
        <w:t>religiösen</w:t>
      </w:r>
      <w:r w:rsidRPr="00516410">
        <w:rPr>
          <w:rFonts w:ascii="Times New Roman" w:hAnsi="Times New Roman"/>
          <w:sz w:val="28"/>
          <w:szCs w:val="28"/>
        </w:rPr>
        <w:t xml:space="preserve"> Werte-Synthesen im Grunde nicht-religiös, nämlich z.B.  anthropo-logisch, sozial oder weltanschaulich, geprägt ist. – Nur 11 der ca. 75 von mir aufgeführten Werte-Synthesen sind völlig „religiös akzentuiert“. Während rund die Hälfte der anthropologisch akzentuierten Synthesen und je ein Viertel der sozio-ökono-misch, politisch und weltanscha</w:t>
      </w:r>
      <w:r w:rsidR="000A2BCC" w:rsidRPr="00516410">
        <w:rPr>
          <w:rFonts w:ascii="Times New Roman" w:hAnsi="Times New Roman"/>
          <w:sz w:val="28"/>
          <w:szCs w:val="28"/>
        </w:rPr>
        <w:t>ulich geprägten Synthesen zumin</w:t>
      </w:r>
      <w:r w:rsidRPr="00516410">
        <w:rPr>
          <w:rFonts w:ascii="Times New Roman" w:hAnsi="Times New Roman"/>
          <w:sz w:val="28"/>
          <w:szCs w:val="28"/>
        </w:rPr>
        <w:t>dest teilweise religiösen Ursprungs sind. So dass sich erahnen lässt, in wie hohem Maße religiöse Werte in nicht-religiöse integriert werden.</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Außerdem ist ohne weiteres ersichtlich, dass auch die „relig</w:t>
      </w:r>
      <w:r w:rsidRPr="00516410">
        <w:rPr>
          <w:rFonts w:ascii="Times New Roman" w:hAnsi="Times New Roman"/>
          <w:sz w:val="28"/>
          <w:szCs w:val="28"/>
        </w:rPr>
        <w:t>i</w:t>
      </w:r>
      <w:r w:rsidRPr="00516410">
        <w:rPr>
          <w:rFonts w:ascii="Times New Roman" w:hAnsi="Times New Roman"/>
          <w:sz w:val="28"/>
          <w:szCs w:val="28"/>
        </w:rPr>
        <w:t>ös akzentuierten“ Synthesen in durchaus weltlicher Umgebung akzeptiert werden (können). Man denke nur an das von Juden und Christen ausgegangene Liebesgebot, an die christliche Soz</w:t>
      </w:r>
      <w:r w:rsidRPr="00516410">
        <w:rPr>
          <w:rFonts w:ascii="Times New Roman" w:hAnsi="Times New Roman"/>
          <w:sz w:val="28"/>
          <w:szCs w:val="28"/>
        </w:rPr>
        <w:t>i</w:t>
      </w:r>
      <w:r w:rsidRPr="00516410">
        <w:rPr>
          <w:rFonts w:ascii="Times New Roman" w:hAnsi="Times New Roman"/>
          <w:sz w:val="28"/>
          <w:szCs w:val="28"/>
        </w:rPr>
        <w:t xml:space="preserve">alethik und die </w:t>
      </w:r>
      <w:r w:rsidRPr="00516410">
        <w:rPr>
          <w:rFonts w:ascii="Times New Roman" w:hAnsi="Times New Roman"/>
          <w:i/>
          <w:sz w:val="28"/>
          <w:szCs w:val="28"/>
        </w:rPr>
        <w:t>gemeinsamen Werte der Religionen</w:t>
      </w:r>
      <w:r w:rsidRPr="00516410">
        <w:rPr>
          <w:rFonts w:ascii="Times New Roman" w:hAnsi="Times New Roman"/>
          <w:sz w:val="28"/>
          <w:szCs w:val="28"/>
        </w:rPr>
        <w:t xml:space="preserve"> (z.B. Ge-rechtigkeit, Anti-Rassismus, Anti-Fremdenhass, Frieden, </w:t>
      </w:r>
      <w:r w:rsidR="00306BDA" w:rsidRPr="00516410">
        <w:rPr>
          <w:rFonts w:ascii="Times New Roman" w:hAnsi="Times New Roman"/>
          <w:sz w:val="28"/>
          <w:szCs w:val="28"/>
        </w:rPr>
        <w:t>B</w:t>
      </w:r>
      <w:r w:rsidR="00306BDA" w:rsidRPr="00516410">
        <w:rPr>
          <w:rFonts w:ascii="Times New Roman" w:hAnsi="Times New Roman"/>
          <w:sz w:val="28"/>
          <w:szCs w:val="28"/>
        </w:rPr>
        <w:t>e</w:t>
      </w:r>
      <w:r w:rsidR="00306BDA" w:rsidRPr="00516410">
        <w:rPr>
          <w:rFonts w:ascii="Times New Roman" w:hAnsi="Times New Roman"/>
          <w:sz w:val="28"/>
          <w:szCs w:val="28"/>
        </w:rPr>
        <w:t>wahrung der Umwelt, so. S. 144 f.</w:t>
      </w:r>
      <w:r w:rsidRPr="00516410">
        <w:rPr>
          <w:rFonts w:ascii="Times New Roman" w:hAnsi="Times New Roman"/>
          <w:sz w:val="28"/>
          <w:szCs w:val="28"/>
        </w:rPr>
        <w:t>).</w:t>
      </w:r>
      <w:r w:rsidRPr="00516410">
        <w:rPr>
          <w:rFonts w:ascii="Times New Roman" w:hAnsi="Times New Roman"/>
          <w:b/>
          <w:sz w:val="28"/>
          <w:szCs w:val="28"/>
        </w:rPr>
        <w:t xml:space="preserve"> Solche Gemeinsamkeiten sollten den Weg ebnen zu der Einsicht, dass auf religiöse A</w:t>
      </w:r>
      <w:r w:rsidRPr="00516410">
        <w:rPr>
          <w:rFonts w:ascii="Times New Roman" w:hAnsi="Times New Roman"/>
          <w:b/>
          <w:sz w:val="28"/>
          <w:szCs w:val="28"/>
        </w:rPr>
        <w:t>b</w:t>
      </w:r>
      <w:r w:rsidRPr="00516410">
        <w:rPr>
          <w:rFonts w:ascii="Times New Roman" w:hAnsi="Times New Roman"/>
          <w:b/>
          <w:sz w:val="28"/>
          <w:szCs w:val="28"/>
        </w:rPr>
        <w:t xml:space="preserve">solutheitsansprüche verzichtet werden kann und muss. Dann erst scheint es sogar denkbar, dass </w:t>
      </w:r>
      <w:r w:rsidRPr="00516410">
        <w:rPr>
          <w:rFonts w:ascii="Times New Roman" w:hAnsi="Times New Roman"/>
          <w:b/>
          <w:i/>
          <w:sz w:val="28"/>
          <w:szCs w:val="28"/>
        </w:rPr>
        <w:t>Werte-Synthesen aller Art</w:t>
      </w:r>
      <w:r w:rsidRPr="00516410">
        <w:rPr>
          <w:rFonts w:ascii="Times New Roman" w:hAnsi="Times New Roman"/>
          <w:b/>
          <w:sz w:val="28"/>
          <w:szCs w:val="28"/>
        </w:rPr>
        <w:t xml:space="preserve"> grund-sätzlich respektiert und toleriert werden.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natürlich noch immer keine Allgemeingültigkeit oder gar allgemeine Ver</w:t>
      </w:r>
      <w:r w:rsidR="00A01325" w:rsidRPr="00516410">
        <w:rPr>
          <w:rFonts w:ascii="Times New Roman" w:hAnsi="Times New Roman"/>
          <w:sz w:val="28"/>
          <w:szCs w:val="28"/>
        </w:rPr>
        <w:t>-</w:t>
      </w:r>
      <w:r w:rsidRPr="00516410">
        <w:rPr>
          <w:rFonts w:ascii="Times New Roman" w:hAnsi="Times New Roman"/>
          <w:sz w:val="28"/>
          <w:szCs w:val="28"/>
        </w:rPr>
        <w:t>bindlichkeit der Werte bedeuten würde. Letzt</w:t>
      </w:r>
      <w:r w:rsidRPr="00516410">
        <w:rPr>
          <w:rFonts w:ascii="Times New Roman" w:hAnsi="Times New Roman"/>
          <w:sz w:val="28"/>
          <w:szCs w:val="28"/>
        </w:rPr>
        <w:t>e</w:t>
      </w:r>
      <w:r w:rsidRPr="00516410">
        <w:rPr>
          <w:rFonts w:ascii="Times New Roman" w:hAnsi="Times New Roman"/>
          <w:sz w:val="28"/>
          <w:szCs w:val="28"/>
        </w:rPr>
        <w:t>res ein hohes, ehrgeiziges Ziel, das zweifellos mit den UNO-Menschenrechtser</w:t>
      </w:r>
      <w:r w:rsidR="00A01325" w:rsidRPr="00516410">
        <w:rPr>
          <w:rFonts w:ascii="Times New Roman" w:hAnsi="Times New Roman"/>
          <w:sz w:val="28"/>
          <w:szCs w:val="28"/>
        </w:rPr>
        <w:t>klärungen angestrebt wird. Woge</w:t>
      </w:r>
      <w:r w:rsidRPr="00516410">
        <w:rPr>
          <w:rFonts w:ascii="Times New Roman" w:hAnsi="Times New Roman"/>
          <w:sz w:val="28"/>
          <w:szCs w:val="28"/>
        </w:rPr>
        <w:t>gen Angeh</w:t>
      </w:r>
      <w:r w:rsidRPr="00516410">
        <w:rPr>
          <w:rFonts w:ascii="Times New Roman" w:hAnsi="Times New Roman"/>
          <w:sz w:val="28"/>
          <w:szCs w:val="28"/>
        </w:rPr>
        <w:t>ö</w:t>
      </w:r>
      <w:r w:rsidRPr="00516410">
        <w:rPr>
          <w:rFonts w:ascii="Times New Roman" w:hAnsi="Times New Roman"/>
          <w:sz w:val="28"/>
          <w:szCs w:val="28"/>
        </w:rPr>
        <w:t>rige nicht-abendländischer Kulturkr</w:t>
      </w:r>
      <w:r w:rsidR="000A2BCC" w:rsidRPr="00516410">
        <w:rPr>
          <w:rFonts w:ascii="Times New Roman" w:hAnsi="Times New Roman"/>
          <w:sz w:val="28"/>
          <w:szCs w:val="28"/>
        </w:rPr>
        <w:t>eise erhebliche Vorbehalte erho</w:t>
      </w:r>
      <w:r w:rsidRPr="00516410">
        <w:rPr>
          <w:rFonts w:ascii="Times New Roman" w:hAnsi="Times New Roman"/>
          <w:sz w:val="28"/>
          <w:szCs w:val="28"/>
        </w:rPr>
        <w:t>ben und teilweise (z.B. im arabischen Raum) eigene, ande</w:t>
      </w:r>
      <w:r w:rsidRPr="00516410">
        <w:rPr>
          <w:rFonts w:ascii="Times New Roman" w:hAnsi="Times New Roman"/>
          <w:sz w:val="28"/>
          <w:szCs w:val="28"/>
        </w:rPr>
        <w:t>r</w:t>
      </w:r>
      <w:r w:rsidRPr="00516410">
        <w:rPr>
          <w:rFonts w:ascii="Times New Roman" w:hAnsi="Times New Roman"/>
          <w:sz w:val="28"/>
          <w:szCs w:val="28"/>
        </w:rPr>
        <w:t>sartige Menschen-rechtserklärungen herausgegeben haben, die wiederum andernorts nicht aner-kannt werden. Einige dieser Vorbehalte beziehen sich nur scheinbar auf die Texte der westl</w:t>
      </w:r>
      <w:r w:rsidRPr="00516410">
        <w:rPr>
          <w:rFonts w:ascii="Times New Roman" w:hAnsi="Times New Roman"/>
          <w:sz w:val="28"/>
          <w:szCs w:val="28"/>
        </w:rPr>
        <w:t>i</w:t>
      </w:r>
      <w:r w:rsidRPr="00516410">
        <w:rPr>
          <w:rFonts w:ascii="Times New Roman" w:hAnsi="Times New Roman"/>
          <w:sz w:val="28"/>
          <w:szCs w:val="28"/>
        </w:rPr>
        <w:t xml:space="preserve">chen „Erklärungen“, so wenn sie die Betonung von </w:t>
      </w:r>
      <w:r w:rsidRPr="00516410">
        <w:rPr>
          <w:rFonts w:ascii="Times New Roman" w:hAnsi="Times New Roman"/>
          <w:i/>
          <w:sz w:val="28"/>
          <w:szCs w:val="28"/>
        </w:rPr>
        <w:t>Perönlic</w:t>
      </w:r>
      <w:r w:rsidRPr="00516410">
        <w:rPr>
          <w:rFonts w:ascii="Times New Roman" w:hAnsi="Times New Roman"/>
          <w:i/>
          <w:sz w:val="28"/>
          <w:szCs w:val="28"/>
        </w:rPr>
        <w:t>h</w:t>
      </w:r>
      <w:r w:rsidRPr="00516410">
        <w:rPr>
          <w:rFonts w:ascii="Times New Roman" w:hAnsi="Times New Roman"/>
          <w:i/>
          <w:sz w:val="28"/>
          <w:szCs w:val="28"/>
        </w:rPr>
        <w:t>keits-rechten</w:t>
      </w:r>
      <w:r w:rsidRPr="00516410">
        <w:rPr>
          <w:rFonts w:ascii="Times New Roman" w:hAnsi="Times New Roman"/>
          <w:sz w:val="28"/>
          <w:szCs w:val="28"/>
        </w:rPr>
        <w:t xml:space="preserve"> kritisieren. </w:t>
      </w:r>
    </w:p>
    <w:p w:rsidR="00AB22F2" w:rsidRPr="00516410" w:rsidRDefault="00AB22F2" w:rsidP="00AB22F2">
      <w:pPr>
        <w:pBdr>
          <w:bottom w:val="single" w:sz="4" w:space="1" w:color="auto"/>
        </w:pBdr>
        <w:rPr>
          <w:rStyle w:val="UntertitelZchn"/>
          <w:rFonts w:ascii="Times New Roman" w:hAnsi="Times New Roman" w:cs="Times New Roman"/>
          <w:i w:val="0"/>
          <w:color w:val="000000" w:themeColor="text1"/>
          <w:sz w:val="28"/>
          <w:szCs w:val="28"/>
        </w:rPr>
      </w:pPr>
      <w:r w:rsidRPr="00516410">
        <w:rPr>
          <w:rFonts w:ascii="Times New Roman" w:hAnsi="Times New Roman"/>
          <w:sz w:val="28"/>
          <w:szCs w:val="28"/>
        </w:rPr>
        <w:t>Gefährlich scheint mit hier die (zumindest tendenzielle) Gleichsetzung solcher Rechte mit problematischen gesellschaf</w:t>
      </w:r>
      <w:r w:rsidRPr="00516410">
        <w:rPr>
          <w:rFonts w:ascii="Times New Roman" w:hAnsi="Times New Roman"/>
          <w:sz w:val="28"/>
          <w:szCs w:val="28"/>
        </w:rPr>
        <w:t>t</w:t>
      </w:r>
      <w:r w:rsidRPr="00516410">
        <w:rPr>
          <w:rFonts w:ascii="Times New Roman" w:hAnsi="Times New Roman"/>
          <w:sz w:val="28"/>
          <w:szCs w:val="28"/>
        </w:rPr>
        <w:t>lichen Entwicklungen in westlichen Län-dern. Woraus unmitte</w:t>
      </w:r>
      <w:r w:rsidRPr="00516410">
        <w:rPr>
          <w:rFonts w:ascii="Times New Roman" w:hAnsi="Times New Roman"/>
          <w:sz w:val="28"/>
          <w:szCs w:val="28"/>
        </w:rPr>
        <w:t>l</w:t>
      </w:r>
      <w:r w:rsidRPr="00516410">
        <w:rPr>
          <w:rFonts w:ascii="Times New Roman" w:hAnsi="Times New Roman"/>
          <w:sz w:val="28"/>
          <w:szCs w:val="28"/>
        </w:rPr>
        <w:t xml:space="preserve">bar folgt, dass Rechte und Rechtserklärungen unwirksam sind, solange die tatsächlichen Entwicklungen ihnen Hohn sprechen, was nicht zuletzt in Folge der neoliberalen Globalisierung zu beklagen ist (s.o.).  </w:t>
      </w:r>
      <w:r w:rsidRPr="00516410">
        <w:rPr>
          <w:rStyle w:val="UntertitelZchn"/>
          <w:rFonts w:ascii="Times New Roman" w:hAnsi="Times New Roman" w:cs="Times New Roman"/>
          <w:i w:val="0"/>
          <w:iCs w:val="0"/>
          <w:color w:val="000000" w:themeColor="text1"/>
          <w:sz w:val="28"/>
          <w:szCs w:val="28"/>
        </w:rPr>
        <w:t>Insofern sind die Menschenrechte a</w:t>
      </w:r>
      <w:r w:rsidRPr="00516410">
        <w:rPr>
          <w:rStyle w:val="UntertitelZchn"/>
          <w:rFonts w:ascii="Times New Roman" w:hAnsi="Times New Roman" w:cs="Times New Roman"/>
          <w:i w:val="0"/>
          <w:iCs w:val="0"/>
          <w:color w:val="000000" w:themeColor="text1"/>
          <w:sz w:val="28"/>
          <w:szCs w:val="28"/>
        </w:rPr>
        <w:t>l</w:t>
      </w:r>
      <w:r w:rsidRPr="00516410">
        <w:rPr>
          <w:rStyle w:val="UntertitelZchn"/>
          <w:rFonts w:ascii="Times New Roman" w:hAnsi="Times New Roman" w:cs="Times New Roman"/>
          <w:i w:val="0"/>
          <w:iCs w:val="0"/>
          <w:color w:val="000000" w:themeColor="text1"/>
          <w:sz w:val="28"/>
          <w:szCs w:val="28"/>
        </w:rPr>
        <w:t>lenthalben noch einzufordern, was mit Appellen an g</w:t>
      </w:r>
      <w:r w:rsidRPr="00516410">
        <w:rPr>
          <w:rStyle w:val="UntertitelZchn"/>
          <w:rFonts w:ascii="Times New Roman" w:hAnsi="Times New Roman" w:cs="Times New Roman"/>
          <w:i w:val="0"/>
          <w:iCs w:val="0"/>
          <w:color w:val="000000" w:themeColor="text1"/>
          <w:sz w:val="28"/>
          <w:szCs w:val="28"/>
        </w:rPr>
        <w:t>e</w:t>
      </w:r>
      <w:r w:rsidRPr="00516410">
        <w:rPr>
          <w:rStyle w:val="UntertitelZchn"/>
          <w:rFonts w:ascii="Times New Roman" w:hAnsi="Times New Roman" w:cs="Times New Roman"/>
          <w:i w:val="0"/>
          <w:iCs w:val="0"/>
          <w:color w:val="000000" w:themeColor="text1"/>
          <w:sz w:val="28"/>
          <w:szCs w:val="28"/>
        </w:rPr>
        <w:t>meinsame Werte allein nicht zu erreichen ist. (Und auch nicht mit einer zusätzlichen „Erklärung der Menschen</w:t>
      </w:r>
      <w:r w:rsidRPr="00516410">
        <w:rPr>
          <w:rStyle w:val="UntertitelZchn"/>
          <w:rFonts w:ascii="Times New Roman" w:hAnsi="Times New Roman" w:cs="Times New Roman"/>
          <w:i w:val="0"/>
          <w:iCs w:val="0"/>
          <w:color w:val="000000" w:themeColor="text1"/>
          <w:sz w:val="28"/>
          <w:szCs w:val="28"/>
        </w:rPr>
        <w:t>p</w:t>
      </w:r>
      <w:r w:rsidRPr="00516410">
        <w:rPr>
          <w:rStyle w:val="UntertitelZchn"/>
          <w:rFonts w:ascii="Times New Roman" w:hAnsi="Times New Roman" w:cs="Times New Roman"/>
          <w:i w:val="0"/>
          <w:iCs w:val="0"/>
          <w:color w:val="000000" w:themeColor="text1"/>
          <w:sz w:val="28"/>
          <w:szCs w:val="28"/>
        </w:rPr>
        <w:t>flich-ten“.)</w:t>
      </w:r>
    </w:p>
    <w:p w:rsidR="00AB22F2" w:rsidRPr="00516410" w:rsidRDefault="00AB22F2" w:rsidP="00AB22F2">
      <w:pPr>
        <w:pBdr>
          <w:bottom w:val="single" w:sz="4" w:space="1" w:color="auto"/>
        </w:pBdr>
        <w:ind w:firstLine="0"/>
        <w:rPr>
          <w:rFonts w:ascii="Times New Roman" w:eastAsiaTheme="majorEastAsia" w:hAnsi="Times New Roman"/>
          <w:bCs/>
          <w:iCs/>
          <w:color w:val="000000" w:themeColor="text1"/>
          <w:spacing w:val="15"/>
          <w:sz w:val="28"/>
          <w:szCs w:val="28"/>
          <w:lang w:eastAsia="en-US"/>
        </w:rPr>
      </w:pPr>
      <w:r w:rsidRPr="00516410">
        <w:rPr>
          <w:rStyle w:val="UntertitelZchn"/>
          <w:rFonts w:ascii="Times New Roman" w:hAnsi="Times New Roman" w:cs="Times New Roman"/>
          <w:i w:val="0"/>
          <w:iCs w:val="0"/>
          <w:color w:val="000000" w:themeColor="text1"/>
          <w:sz w:val="28"/>
          <w:szCs w:val="28"/>
        </w:rPr>
        <w:t xml:space="preserve">     </w:t>
      </w:r>
      <w:r w:rsidRPr="00516410">
        <w:rPr>
          <w:rFonts w:ascii="Times New Roman" w:hAnsi="Times New Roman"/>
          <w:sz w:val="28"/>
          <w:szCs w:val="28"/>
        </w:rPr>
        <w:t>Ohnehin fehlt eine Grundvoraussetzung für wirklichen For</w:t>
      </w:r>
      <w:r w:rsidRPr="00516410">
        <w:rPr>
          <w:rFonts w:ascii="Times New Roman" w:hAnsi="Times New Roman"/>
          <w:sz w:val="28"/>
          <w:szCs w:val="28"/>
        </w:rPr>
        <w:t>t</w:t>
      </w:r>
      <w:r w:rsidRPr="00516410">
        <w:rPr>
          <w:rFonts w:ascii="Times New Roman" w:hAnsi="Times New Roman"/>
          <w:sz w:val="28"/>
          <w:szCs w:val="28"/>
        </w:rPr>
        <w:t>schritt, solange Werte und Rechte nicht anerkannt werden, weil sie weder erklärt noch aus-reichend begründet werden (oder worden sind). Ein Beispiel: Freiheit, Gerech-tigkeit und Solid</w:t>
      </w:r>
      <w:r w:rsidRPr="00516410">
        <w:rPr>
          <w:rFonts w:ascii="Times New Roman" w:hAnsi="Times New Roman"/>
          <w:sz w:val="28"/>
          <w:szCs w:val="28"/>
        </w:rPr>
        <w:t>a</w:t>
      </w:r>
      <w:r w:rsidRPr="00516410">
        <w:rPr>
          <w:rFonts w:ascii="Times New Roman" w:hAnsi="Times New Roman"/>
          <w:sz w:val="28"/>
          <w:szCs w:val="28"/>
        </w:rPr>
        <w:t xml:space="preserve">rität. </w:t>
      </w:r>
      <w:r w:rsidRPr="00516410">
        <w:rPr>
          <w:rFonts w:ascii="Times New Roman" w:hAnsi="Times New Roman"/>
          <w:i/>
          <w:sz w:val="28"/>
          <w:szCs w:val="28"/>
        </w:rPr>
        <w:t>Naturrechtliche</w:t>
      </w:r>
      <w:r w:rsidRPr="00516410">
        <w:rPr>
          <w:rFonts w:ascii="Times New Roman" w:hAnsi="Times New Roman"/>
          <w:sz w:val="28"/>
          <w:szCs w:val="28"/>
        </w:rPr>
        <w:t xml:space="preserve"> Begründungen für diese Grundwerte und –rechte haben u.a. Rousseau, Kant und Bloch, also Abendländler, geleistet. </w:t>
      </w:r>
      <w:r w:rsidRPr="00516410">
        <w:rPr>
          <w:rFonts w:ascii="Times New Roman" w:hAnsi="Times New Roman"/>
          <w:i/>
          <w:sz w:val="28"/>
          <w:szCs w:val="28"/>
        </w:rPr>
        <w:t xml:space="preserve">Naturrechtliche </w:t>
      </w:r>
      <w:r w:rsidRPr="00516410">
        <w:rPr>
          <w:rFonts w:ascii="Times New Roman" w:hAnsi="Times New Roman"/>
          <w:sz w:val="28"/>
          <w:szCs w:val="28"/>
        </w:rPr>
        <w:t xml:space="preserve">Begründungen sollten allgemein, d.h. auf </w:t>
      </w:r>
      <w:r w:rsidRPr="00516410">
        <w:rPr>
          <w:rFonts w:ascii="Times New Roman" w:hAnsi="Times New Roman"/>
          <w:i/>
          <w:sz w:val="28"/>
          <w:szCs w:val="28"/>
        </w:rPr>
        <w:t>alle</w:t>
      </w:r>
      <w:r w:rsidRPr="00516410">
        <w:rPr>
          <w:rFonts w:ascii="Times New Roman" w:hAnsi="Times New Roman"/>
          <w:sz w:val="28"/>
          <w:szCs w:val="28"/>
        </w:rPr>
        <w:t xml:space="preserve"> Erdenbürger/innen anwendbar sein.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Genau dies wird jedoch – und zwar ausgerechnet im Aben</w:t>
      </w:r>
      <w:r w:rsidRPr="00516410">
        <w:rPr>
          <w:rFonts w:ascii="Times New Roman" w:hAnsi="Times New Roman"/>
          <w:sz w:val="28"/>
          <w:szCs w:val="28"/>
        </w:rPr>
        <w:t>d</w:t>
      </w:r>
      <w:r w:rsidRPr="00516410">
        <w:rPr>
          <w:rFonts w:ascii="Times New Roman" w:hAnsi="Times New Roman"/>
          <w:sz w:val="28"/>
          <w:szCs w:val="28"/>
        </w:rPr>
        <w:t>land – neuerdings massiv in Frage gestellt. Der Berliner Unive</w:t>
      </w:r>
      <w:r w:rsidRPr="00516410">
        <w:rPr>
          <w:rFonts w:ascii="Times New Roman" w:hAnsi="Times New Roman"/>
          <w:sz w:val="28"/>
          <w:szCs w:val="28"/>
        </w:rPr>
        <w:t>r</w:t>
      </w:r>
      <w:r w:rsidRPr="00516410">
        <w:rPr>
          <w:rFonts w:ascii="Times New Roman" w:hAnsi="Times New Roman"/>
          <w:sz w:val="28"/>
          <w:szCs w:val="28"/>
        </w:rPr>
        <w:t xml:space="preserve">sitätsprofessor </w:t>
      </w:r>
      <w:r w:rsidRPr="00516410">
        <w:rPr>
          <w:rFonts w:ascii="Times New Roman" w:hAnsi="Times New Roman"/>
          <w:i/>
          <w:sz w:val="28"/>
          <w:szCs w:val="28"/>
        </w:rPr>
        <w:t>Bernd Ladwig</w:t>
      </w:r>
      <w:r w:rsidRPr="00516410">
        <w:rPr>
          <w:rFonts w:ascii="Times New Roman" w:hAnsi="Times New Roman"/>
          <w:sz w:val="28"/>
          <w:szCs w:val="28"/>
        </w:rPr>
        <w:t xml:space="preserve"> kriti-siert Kants „reflexive Wer</w:t>
      </w:r>
      <w:r w:rsidRPr="00516410">
        <w:rPr>
          <w:rFonts w:ascii="Times New Roman" w:hAnsi="Times New Roman"/>
          <w:sz w:val="28"/>
          <w:szCs w:val="28"/>
        </w:rPr>
        <w:t>t</w:t>
      </w:r>
      <w:r w:rsidRPr="00516410">
        <w:rPr>
          <w:rFonts w:ascii="Times New Roman" w:hAnsi="Times New Roman"/>
          <w:sz w:val="28"/>
          <w:szCs w:val="28"/>
        </w:rPr>
        <w:t>theorie der Moral“, d.h. dessen Versuch, die Menschenwürde werttheoretisch zu begründen.</w:t>
      </w:r>
      <w:r w:rsidR="000A2BCC" w:rsidRPr="00516410">
        <w:rPr>
          <w:rFonts w:ascii="Times New Roman" w:hAnsi="Times New Roman"/>
          <w:sz w:val="28"/>
          <w:szCs w:val="28"/>
        </w:rPr>
        <w:t xml:space="preserve"> Dieser Versuch sei nicht geei</w:t>
      </w:r>
      <w:r w:rsidR="000A2BCC" w:rsidRPr="00516410">
        <w:rPr>
          <w:rFonts w:ascii="Times New Roman" w:hAnsi="Times New Roman"/>
          <w:sz w:val="28"/>
          <w:szCs w:val="28"/>
        </w:rPr>
        <w:t>g</w:t>
      </w:r>
      <w:r w:rsidRPr="00516410">
        <w:rPr>
          <w:rFonts w:ascii="Times New Roman" w:hAnsi="Times New Roman"/>
          <w:sz w:val="28"/>
          <w:szCs w:val="28"/>
        </w:rPr>
        <w:t>net, „die menschenrechtlichen Merkmale der Universalität und der Gleichheit zu begründen“.</w:t>
      </w:r>
      <w:r w:rsidRPr="00516410">
        <w:rPr>
          <w:rStyle w:val="Funotenzeichen"/>
          <w:rFonts w:ascii="Times New Roman" w:hAnsi="Times New Roman"/>
          <w:sz w:val="28"/>
          <w:szCs w:val="28"/>
        </w:rPr>
        <w:footnoteReference w:customMarkFollows="1" w:id="202"/>
        <w:t>201</w:t>
      </w:r>
      <w:r w:rsidRPr="00516410">
        <w:rPr>
          <w:rFonts w:ascii="Times New Roman" w:hAnsi="Times New Roman"/>
          <w:sz w:val="28"/>
          <w:szCs w:val="28"/>
        </w:rPr>
        <w:t xml:space="preserve"> Und zwar aus folgenden Grü</w:t>
      </w:r>
      <w:r w:rsidRPr="00516410">
        <w:rPr>
          <w:rFonts w:ascii="Times New Roman" w:hAnsi="Times New Roman"/>
          <w:sz w:val="28"/>
          <w:szCs w:val="28"/>
        </w:rPr>
        <w:t>n</w:t>
      </w:r>
      <w:r w:rsidRPr="00516410">
        <w:rPr>
          <w:rFonts w:ascii="Times New Roman" w:hAnsi="Times New Roman"/>
          <w:sz w:val="28"/>
          <w:szCs w:val="28"/>
        </w:rPr>
        <w:t xml:space="preserve">den: Mit dem Begriff </w:t>
      </w:r>
      <w:r w:rsidRPr="00516410">
        <w:rPr>
          <w:rFonts w:ascii="Times New Roman" w:hAnsi="Times New Roman"/>
          <w:i/>
          <w:sz w:val="28"/>
          <w:szCs w:val="28"/>
        </w:rPr>
        <w:t>Würde</w:t>
      </w:r>
      <w:r w:rsidRPr="00516410">
        <w:rPr>
          <w:rFonts w:ascii="Times New Roman" w:hAnsi="Times New Roman"/>
          <w:sz w:val="28"/>
          <w:szCs w:val="28"/>
        </w:rPr>
        <w:t xml:space="preserve"> be-zeichnet Kant einen „absoluten Wert“, der jedem Menschen zuzuschreiben ist, weil er – wie alle anderen – über </w:t>
      </w:r>
      <w:r w:rsidRPr="00516410">
        <w:rPr>
          <w:rFonts w:ascii="Times New Roman" w:hAnsi="Times New Roman"/>
          <w:i/>
          <w:sz w:val="28"/>
          <w:szCs w:val="28"/>
        </w:rPr>
        <w:t>Vernunft</w:t>
      </w:r>
      <w:r w:rsidRPr="00516410">
        <w:rPr>
          <w:rFonts w:ascii="Times New Roman" w:hAnsi="Times New Roman"/>
          <w:sz w:val="28"/>
          <w:szCs w:val="28"/>
        </w:rPr>
        <w:t xml:space="preserve"> verfügt. Damit unterscheidet Kant den Menschen bereits von allen anderen Lebewesen, denen zwar Wert, aber kein </w:t>
      </w:r>
      <w:r w:rsidRPr="00516410">
        <w:rPr>
          <w:rFonts w:ascii="Times New Roman" w:hAnsi="Times New Roman"/>
          <w:i/>
          <w:sz w:val="28"/>
          <w:szCs w:val="28"/>
        </w:rPr>
        <w:t>absoluter</w:t>
      </w:r>
      <w:r w:rsidRPr="00516410">
        <w:rPr>
          <w:rFonts w:ascii="Times New Roman" w:hAnsi="Times New Roman"/>
          <w:sz w:val="28"/>
          <w:szCs w:val="28"/>
        </w:rPr>
        <w:t xml:space="preserve"> Wert zukommt.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Absoluter Wert, Vernunft und Freiheit bedeuten für Kant da</w:t>
      </w:r>
      <w:r w:rsidRPr="00516410">
        <w:rPr>
          <w:rFonts w:ascii="Times New Roman" w:hAnsi="Times New Roman"/>
          <w:sz w:val="28"/>
          <w:szCs w:val="28"/>
        </w:rPr>
        <w:t>s</w:t>
      </w:r>
      <w:r w:rsidRPr="00516410">
        <w:rPr>
          <w:rFonts w:ascii="Times New Roman" w:hAnsi="Times New Roman"/>
          <w:sz w:val="28"/>
          <w:szCs w:val="28"/>
        </w:rPr>
        <w:t>selbe. Als „inne-rer“ ist dieser Wert absolut, weil er den Me</w:t>
      </w:r>
      <w:r w:rsidRPr="00516410">
        <w:rPr>
          <w:rFonts w:ascii="Times New Roman" w:hAnsi="Times New Roman"/>
          <w:sz w:val="28"/>
          <w:szCs w:val="28"/>
        </w:rPr>
        <w:t>n</w:t>
      </w:r>
      <w:r w:rsidRPr="00516410">
        <w:rPr>
          <w:rFonts w:ascii="Times New Roman" w:hAnsi="Times New Roman"/>
          <w:sz w:val="28"/>
          <w:szCs w:val="28"/>
        </w:rPr>
        <w:t xml:space="preserve">schen zur </w:t>
      </w:r>
      <w:r w:rsidRPr="00516410">
        <w:rPr>
          <w:rFonts w:ascii="Times New Roman" w:hAnsi="Times New Roman"/>
          <w:i/>
          <w:sz w:val="28"/>
          <w:szCs w:val="28"/>
        </w:rPr>
        <w:t>Person</w:t>
      </w:r>
      <w:r w:rsidRPr="00516410">
        <w:rPr>
          <w:rFonts w:ascii="Times New Roman" w:hAnsi="Times New Roman"/>
          <w:sz w:val="28"/>
          <w:szCs w:val="28"/>
        </w:rPr>
        <w:t xml:space="preserve"> macht und damit zu dem einzigartigen Wesen, das nicht bloß als Mittel, sondern als </w:t>
      </w:r>
      <w:r w:rsidRPr="00516410">
        <w:rPr>
          <w:rFonts w:ascii="Times New Roman" w:hAnsi="Times New Roman"/>
          <w:i/>
          <w:sz w:val="28"/>
          <w:szCs w:val="28"/>
        </w:rPr>
        <w:t>Selbstzweck</w:t>
      </w:r>
      <w:r w:rsidRPr="00516410">
        <w:rPr>
          <w:rFonts w:ascii="Times New Roman" w:hAnsi="Times New Roman"/>
          <w:sz w:val="28"/>
          <w:szCs w:val="28"/>
        </w:rPr>
        <w:t xml:space="preserve"> – als „Zweck an sich selbst“ – zu betrachten und zu behandeln ist, zumal jeder Mensch diese Eigenschaft des Selbstzwecks mit allen anderen „vernünftigen Weltwesen“ teilt, so dass jedem nicht nur Fre</w:t>
      </w:r>
      <w:r w:rsidRPr="00516410">
        <w:rPr>
          <w:rFonts w:ascii="Times New Roman" w:hAnsi="Times New Roman"/>
          <w:sz w:val="28"/>
          <w:szCs w:val="28"/>
        </w:rPr>
        <w:t>i</w:t>
      </w:r>
      <w:r w:rsidRPr="00516410">
        <w:rPr>
          <w:rFonts w:ascii="Times New Roman" w:hAnsi="Times New Roman"/>
          <w:sz w:val="28"/>
          <w:szCs w:val="28"/>
        </w:rPr>
        <w:t xml:space="preserve">heit, sondern auch </w:t>
      </w:r>
      <w:r w:rsidRPr="00516410">
        <w:rPr>
          <w:rFonts w:ascii="Times New Roman" w:hAnsi="Times New Roman"/>
          <w:i/>
          <w:sz w:val="28"/>
          <w:szCs w:val="28"/>
        </w:rPr>
        <w:t>Gleichheit</w:t>
      </w:r>
      <w:r w:rsidR="00306BDA" w:rsidRPr="00516410">
        <w:rPr>
          <w:rFonts w:ascii="Times New Roman" w:hAnsi="Times New Roman"/>
          <w:sz w:val="28"/>
          <w:szCs w:val="28"/>
        </w:rPr>
        <w:t xml:space="preserve"> (vor dem Gesetz) zuteil </w:t>
      </w:r>
      <w:r w:rsidRPr="00516410">
        <w:rPr>
          <w:rFonts w:ascii="Times New Roman" w:hAnsi="Times New Roman"/>
          <w:sz w:val="28"/>
          <w:szCs w:val="28"/>
        </w:rPr>
        <w:t>wird (vgl. Ladwig a.a.O. S. 57).</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Daraus folgt: „Allein wer moralisch handeln kann, hat einen absoluten Wert“ (S. 54). Moralisch handeln kann – bei Kant – jedoch nur, wer den Kategorischen Imperativ befolgt. Um die Zusammenhänge zwischen dem angeblich absoluten Wert der Person und der Zweck-Mittel-Problematik zu klären, untersucht Ladwig folgerichtig genauer die sogenannte „Zweckformel“ des Kategorischen Impera-tivs, wonach man </w:t>
      </w:r>
      <w:r w:rsidRPr="00516410">
        <w:rPr>
          <w:rFonts w:ascii="Times New Roman" w:eastAsiaTheme="minorHAnsi" w:hAnsi="Times New Roman"/>
          <w:i/>
          <w:sz w:val="28"/>
          <w:szCs w:val="28"/>
        </w:rPr>
        <w:t>die Menschheit</w:t>
      </w:r>
      <w:r w:rsidRPr="00516410">
        <w:rPr>
          <w:rFonts w:ascii="Times New Roman" w:hAnsi="Times New Roman"/>
          <w:sz w:val="28"/>
          <w:szCs w:val="28"/>
        </w:rPr>
        <w:t xml:space="preserve"> </w:t>
      </w:r>
      <w:r w:rsidRPr="00516410">
        <w:rPr>
          <w:rFonts w:ascii="Times New Roman" w:eastAsiaTheme="minorHAnsi" w:hAnsi="Times New Roman"/>
          <w:i/>
          <w:sz w:val="28"/>
          <w:szCs w:val="28"/>
        </w:rPr>
        <w:t>in jeder Person</w:t>
      </w:r>
      <w:r w:rsidRPr="00516410">
        <w:rPr>
          <w:rFonts w:ascii="Times New Roman" w:hAnsi="Times New Roman"/>
          <w:i/>
          <w:sz w:val="28"/>
          <w:szCs w:val="28"/>
        </w:rPr>
        <w:t>, einschließlich der eigenen,</w:t>
      </w:r>
      <w:r w:rsidRPr="00516410">
        <w:rPr>
          <w:rFonts w:ascii="Times New Roman" w:eastAsiaTheme="minorHAnsi" w:hAnsi="Times New Roman"/>
          <w:i/>
          <w:sz w:val="28"/>
          <w:szCs w:val="28"/>
        </w:rPr>
        <w:t xml:space="preserve"> niemals nur als Mittel, so</w:t>
      </w:r>
      <w:r w:rsidRPr="00516410">
        <w:rPr>
          <w:rFonts w:ascii="Times New Roman" w:eastAsiaTheme="minorHAnsi" w:hAnsi="Times New Roman"/>
          <w:i/>
          <w:sz w:val="28"/>
          <w:szCs w:val="28"/>
        </w:rPr>
        <w:t>n</w:t>
      </w:r>
      <w:r w:rsidRPr="00516410">
        <w:rPr>
          <w:rFonts w:ascii="Times New Roman" w:eastAsiaTheme="minorHAnsi" w:hAnsi="Times New Roman"/>
          <w:i/>
          <w:sz w:val="28"/>
          <w:szCs w:val="28"/>
        </w:rPr>
        <w:t>dern stets auch als Selbstzweck behandeln</w:t>
      </w:r>
      <w:r w:rsidRPr="00516410">
        <w:rPr>
          <w:rFonts w:ascii="Times New Roman" w:hAnsi="Times New Roman"/>
          <w:sz w:val="28"/>
          <w:szCs w:val="28"/>
        </w:rPr>
        <w:t xml:space="preserve"> soll. Und er kritisiert die Versuche einiger heutiger Kantianer, aus dieser Zweckfo</w:t>
      </w:r>
      <w:r w:rsidRPr="00516410">
        <w:rPr>
          <w:rFonts w:ascii="Times New Roman" w:hAnsi="Times New Roman"/>
          <w:sz w:val="28"/>
          <w:szCs w:val="28"/>
        </w:rPr>
        <w:t>r</w:t>
      </w:r>
      <w:r w:rsidRPr="00516410">
        <w:rPr>
          <w:rFonts w:ascii="Times New Roman" w:hAnsi="Times New Roman"/>
          <w:sz w:val="28"/>
          <w:szCs w:val="28"/>
        </w:rPr>
        <w:t xml:space="preserve">mel auf mögliche </w:t>
      </w:r>
      <w:r w:rsidRPr="00516410">
        <w:rPr>
          <w:rFonts w:ascii="Times New Roman" w:hAnsi="Times New Roman"/>
          <w:i/>
          <w:sz w:val="28"/>
          <w:szCs w:val="28"/>
        </w:rPr>
        <w:t>Inhalte</w:t>
      </w:r>
      <w:r w:rsidRPr="00516410">
        <w:rPr>
          <w:rFonts w:ascii="Times New Roman" w:hAnsi="Times New Roman"/>
          <w:sz w:val="28"/>
          <w:szCs w:val="28"/>
        </w:rPr>
        <w:t xml:space="preserve"> der Moral zu schließen, obwohl Kant selbst dies ausdrücklich abgelehnt habe.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Weiter: Für nicht akzeptabel hält Ladwig Kants </w:t>
      </w:r>
      <w:r w:rsidRPr="00516410">
        <w:rPr>
          <w:rFonts w:ascii="Times New Roman" w:eastAsiaTheme="minorHAnsi" w:hAnsi="Times New Roman"/>
          <w:i/>
          <w:sz w:val="28"/>
          <w:szCs w:val="28"/>
        </w:rPr>
        <w:t>angeblichen</w:t>
      </w:r>
      <w:r w:rsidRPr="00516410">
        <w:rPr>
          <w:rFonts w:ascii="Times New Roman" w:hAnsi="Times New Roman"/>
          <w:sz w:val="28"/>
          <w:szCs w:val="28"/>
        </w:rPr>
        <w:t xml:space="preserve"> Schluss von der „allgemeinen subjektiven Selbstzweckhaftigkeit menschlichen Lebens“ auf einen </w:t>
      </w:r>
      <w:r w:rsidRPr="00516410">
        <w:rPr>
          <w:rFonts w:ascii="Times New Roman" w:hAnsi="Times New Roman"/>
          <w:i/>
          <w:sz w:val="28"/>
          <w:szCs w:val="28"/>
        </w:rPr>
        <w:t>objektiven</w:t>
      </w:r>
      <w:r w:rsidRPr="00516410">
        <w:rPr>
          <w:rFonts w:ascii="Times New Roman" w:hAnsi="Times New Roman"/>
          <w:sz w:val="28"/>
          <w:szCs w:val="28"/>
        </w:rPr>
        <w:t xml:space="preserve"> Selbstzweck des Lebens (S. 55). Wer sich selbst als Selbstzweck aner-kennt, müsse diese Anerkennung nicht zw</w:t>
      </w:r>
      <w:r w:rsidR="00306BDA" w:rsidRPr="00516410">
        <w:rPr>
          <w:rFonts w:ascii="Times New Roman" w:hAnsi="Times New Roman"/>
          <w:sz w:val="28"/>
          <w:szCs w:val="28"/>
        </w:rPr>
        <w:t>angsläufig auf alle anderen Men</w:t>
      </w:r>
      <w:r w:rsidRPr="00516410">
        <w:rPr>
          <w:rFonts w:ascii="Times New Roman" w:hAnsi="Times New Roman"/>
          <w:sz w:val="28"/>
          <w:szCs w:val="28"/>
        </w:rPr>
        <w:t xml:space="preserve">schen übertragen. Aus dem </w:t>
      </w:r>
      <w:r w:rsidRPr="00516410">
        <w:rPr>
          <w:rFonts w:ascii="Times New Roman" w:hAnsi="Times New Roman"/>
          <w:i/>
          <w:sz w:val="28"/>
          <w:szCs w:val="28"/>
        </w:rPr>
        <w:t xml:space="preserve">Sein </w:t>
      </w:r>
      <w:r w:rsidRPr="00516410">
        <w:rPr>
          <w:rFonts w:ascii="Times New Roman" w:hAnsi="Times New Roman"/>
          <w:sz w:val="28"/>
          <w:szCs w:val="28"/>
        </w:rPr>
        <w:t xml:space="preserve">teleologisch strukturierter „Selbstliebe“ folge „kein moralisches Sollen“ (ebd.). (Womit Kant also ein </w:t>
      </w:r>
      <w:r w:rsidRPr="00516410">
        <w:rPr>
          <w:rFonts w:ascii="Times New Roman" w:hAnsi="Times New Roman"/>
          <w:i/>
          <w:sz w:val="28"/>
          <w:szCs w:val="28"/>
        </w:rPr>
        <w:t>naturalistischer Fehlschluss</w:t>
      </w:r>
      <w:r w:rsidRPr="00516410">
        <w:rPr>
          <w:rFonts w:ascii="Times New Roman" w:hAnsi="Times New Roman"/>
          <w:sz w:val="28"/>
          <w:szCs w:val="28"/>
        </w:rPr>
        <w:t xml:space="preserve"> vor-zuwerfen wäre!)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Weiter: Der Inhalt der Zweckformel sei kein empirisch au</w:t>
      </w:r>
      <w:r w:rsidRPr="00516410">
        <w:rPr>
          <w:rFonts w:ascii="Times New Roman" w:hAnsi="Times New Roman"/>
          <w:sz w:val="28"/>
          <w:szCs w:val="28"/>
        </w:rPr>
        <w:t>f</w:t>
      </w:r>
      <w:r w:rsidRPr="00516410">
        <w:rPr>
          <w:rFonts w:ascii="Times New Roman" w:hAnsi="Times New Roman"/>
          <w:sz w:val="28"/>
          <w:szCs w:val="28"/>
        </w:rPr>
        <w:t>weisbarer. Kant begnüge sich damit, sein Moralprinzip „refl</w:t>
      </w:r>
      <w:r w:rsidRPr="00516410">
        <w:rPr>
          <w:rFonts w:ascii="Times New Roman" w:hAnsi="Times New Roman"/>
          <w:sz w:val="28"/>
          <w:szCs w:val="28"/>
        </w:rPr>
        <w:t>e</w:t>
      </w:r>
      <w:r w:rsidRPr="00516410">
        <w:rPr>
          <w:rFonts w:ascii="Times New Roman" w:hAnsi="Times New Roman"/>
          <w:sz w:val="28"/>
          <w:szCs w:val="28"/>
        </w:rPr>
        <w:t>xiv“ zu begründen. Er halte das moralische Gesetz einfach de</w:t>
      </w:r>
      <w:r w:rsidRPr="00516410">
        <w:rPr>
          <w:rFonts w:ascii="Times New Roman" w:hAnsi="Times New Roman"/>
          <w:sz w:val="28"/>
          <w:szCs w:val="28"/>
        </w:rPr>
        <w:t>s</w:t>
      </w:r>
      <w:r w:rsidRPr="00516410">
        <w:rPr>
          <w:rFonts w:ascii="Times New Roman" w:hAnsi="Times New Roman"/>
          <w:sz w:val="28"/>
          <w:szCs w:val="28"/>
        </w:rPr>
        <w:t>halb schon für vernünftig, weil es nur durch vernünftige Einsicht zu verstehen und zu befol</w:t>
      </w:r>
      <w:r w:rsidR="00306BDA" w:rsidRPr="00516410">
        <w:rPr>
          <w:rFonts w:ascii="Times New Roman" w:hAnsi="Times New Roman"/>
          <w:sz w:val="28"/>
          <w:szCs w:val="28"/>
        </w:rPr>
        <w:t>gen sei: „Der moralisch Handeln</w:t>
      </w:r>
      <w:r w:rsidRPr="00516410">
        <w:rPr>
          <w:rFonts w:ascii="Times New Roman" w:hAnsi="Times New Roman"/>
          <w:sz w:val="28"/>
          <w:szCs w:val="28"/>
        </w:rPr>
        <w:t xml:space="preserve">de, und dieser allein, bringt sein wahres Selbst als Vernunftwesen zur Geltung.“ (Ladwig a.a.O. S. 56). Und daraus schließt der Autor – mit kühner Pointe – in den Kantischen Konstrukten sei </w:t>
      </w:r>
      <w:r w:rsidRPr="00516410">
        <w:rPr>
          <w:rFonts w:ascii="Times New Roman" w:hAnsi="Times New Roman"/>
          <w:i/>
          <w:sz w:val="28"/>
          <w:szCs w:val="28"/>
        </w:rPr>
        <w:t>gar keine Begründung der personalen Würde des Menschen</w:t>
      </w:r>
      <w:r w:rsidRPr="00516410">
        <w:rPr>
          <w:rFonts w:ascii="Times New Roman" w:hAnsi="Times New Roman"/>
          <w:sz w:val="28"/>
          <w:szCs w:val="28"/>
        </w:rPr>
        <w:t xml:space="preserve"> enthalten: „Kant … würd</w:t>
      </w:r>
      <w:r w:rsidR="000A2BCC" w:rsidRPr="00516410">
        <w:rPr>
          <w:rFonts w:ascii="Times New Roman" w:hAnsi="Times New Roman"/>
          <w:sz w:val="28"/>
          <w:szCs w:val="28"/>
        </w:rPr>
        <w:t>igt nicht die perso</w:t>
      </w:r>
      <w:r w:rsidRPr="00516410">
        <w:rPr>
          <w:rFonts w:ascii="Times New Roman" w:hAnsi="Times New Roman"/>
          <w:sz w:val="28"/>
          <w:szCs w:val="28"/>
        </w:rPr>
        <w:t>nale, sondern allein die moralische Autonomie. Er attestiert der sittlichen Selbstb</w:t>
      </w:r>
      <w:r w:rsidRPr="00516410">
        <w:rPr>
          <w:rFonts w:ascii="Times New Roman" w:hAnsi="Times New Roman"/>
          <w:sz w:val="28"/>
          <w:szCs w:val="28"/>
        </w:rPr>
        <w:t>e</w:t>
      </w:r>
      <w:r w:rsidRPr="00516410">
        <w:rPr>
          <w:rFonts w:ascii="Times New Roman" w:hAnsi="Times New Roman"/>
          <w:sz w:val="28"/>
          <w:szCs w:val="28"/>
        </w:rPr>
        <w:t>stimmung einen Wert, der mit der Einzigkeit einer Person gar nichts zu tun hat.“ (S. 58). Zwar sei die Allgemeinheit der Ve</w:t>
      </w:r>
      <w:r w:rsidRPr="00516410">
        <w:rPr>
          <w:rFonts w:ascii="Times New Roman" w:hAnsi="Times New Roman"/>
          <w:sz w:val="28"/>
          <w:szCs w:val="28"/>
        </w:rPr>
        <w:t>r</w:t>
      </w:r>
      <w:r w:rsidRPr="00516410">
        <w:rPr>
          <w:rFonts w:ascii="Times New Roman" w:hAnsi="Times New Roman"/>
          <w:sz w:val="28"/>
          <w:szCs w:val="28"/>
        </w:rPr>
        <w:t>nunft in den Individuen „verkörpert“, aber nicht dem Person-Sein, sondern nur dieser „Allgemeinhei</w:t>
      </w:r>
      <w:r w:rsidR="00306BDA" w:rsidRPr="00516410">
        <w:rPr>
          <w:rFonts w:ascii="Times New Roman" w:hAnsi="Times New Roman"/>
          <w:sz w:val="28"/>
          <w:szCs w:val="28"/>
        </w:rPr>
        <w:t>t der Vernunft“ messe Kant abso</w:t>
      </w:r>
      <w:r w:rsidRPr="00516410">
        <w:rPr>
          <w:rFonts w:ascii="Times New Roman" w:hAnsi="Times New Roman"/>
          <w:sz w:val="28"/>
          <w:szCs w:val="28"/>
        </w:rPr>
        <w:t xml:space="preserve">luten Wert bei. Wobei zu bedenken sei, dass Kant durch den Dualismus seiner </w:t>
      </w:r>
      <w:r w:rsidRPr="00516410">
        <w:rPr>
          <w:rFonts w:ascii="Times New Roman" w:hAnsi="Times New Roman"/>
          <w:i/>
          <w:sz w:val="28"/>
          <w:szCs w:val="28"/>
        </w:rPr>
        <w:t>Zwei-Welten-Lehre</w:t>
      </w:r>
      <w:r w:rsidRPr="00516410">
        <w:rPr>
          <w:rFonts w:ascii="Times New Roman" w:hAnsi="Times New Roman"/>
          <w:sz w:val="28"/>
          <w:szCs w:val="28"/>
        </w:rPr>
        <w:t xml:space="preserve"> obendrein die Vernunftsphäre scharf von der Gefühlssphäre trenne. Dadurch fehle Kants Begründung die notwendige „naturale Basis“, so dass seine nur für Vernunftwesen gültige Wert</w:t>
      </w:r>
      <w:r w:rsidR="00306BDA" w:rsidRPr="00516410">
        <w:rPr>
          <w:rFonts w:ascii="Times New Roman" w:hAnsi="Times New Roman"/>
          <w:sz w:val="28"/>
          <w:szCs w:val="28"/>
        </w:rPr>
        <w:t>theorie der Moral nicht zu ver</w:t>
      </w:r>
      <w:r w:rsidRPr="00516410">
        <w:rPr>
          <w:rFonts w:ascii="Times New Roman" w:hAnsi="Times New Roman"/>
          <w:sz w:val="28"/>
          <w:szCs w:val="28"/>
        </w:rPr>
        <w:t>allgemeinern sei: „Die reflexive Werttheorie der Moral ist mit dem moralischen Universalismus unvereinbar.“ (S. 60).</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Weiter: Nunmehr folgert Ladwig, dass auch Kants Begrü</w:t>
      </w:r>
      <w:r w:rsidRPr="00516410">
        <w:rPr>
          <w:rFonts w:ascii="Times New Roman" w:hAnsi="Times New Roman"/>
          <w:sz w:val="28"/>
          <w:szCs w:val="28"/>
        </w:rPr>
        <w:t>n</w:t>
      </w:r>
      <w:r w:rsidRPr="00516410">
        <w:rPr>
          <w:rFonts w:ascii="Times New Roman" w:hAnsi="Times New Roman"/>
          <w:sz w:val="28"/>
          <w:szCs w:val="28"/>
        </w:rPr>
        <w:t>dung der Rechts-Gleichheit aller Personen hinfällig sei! Ve</w:t>
      </w:r>
      <w:r w:rsidRPr="00516410">
        <w:rPr>
          <w:rFonts w:ascii="Times New Roman" w:hAnsi="Times New Roman"/>
          <w:sz w:val="28"/>
          <w:szCs w:val="28"/>
        </w:rPr>
        <w:t>r</w:t>
      </w:r>
      <w:r w:rsidRPr="00516410">
        <w:rPr>
          <w:rFonts w:ascii="Times New Roman" w:hAnsi="Times New Roman"/>
          <w:sz w:val="28"/>
          <w:szCs w:val="28"/>
        </w:rPr>
        <w:t>nunft (bzw. Rationalität) könne „nicht gleich verteilt sein“, weil sie an „naturale Voraussetzungen“ gebunden sei (S. 62). D</w:t>
      </w:r>
      <w:r w:rsidRPr="00516410">
        <w:rPr>
          <w:rFonts w:ascii="Times New Roman" w:hAnsi="Times New Roman"/>
          <w:sz w:val="28"/>
          <w:szCs w:val="28"/>
        </w:rPr>
        <w:t>e</w:t>
      </w:r>
      <w:r w:rsidRPr="00516410">
        <w:rPr>
          <w:rFonts w:ascii="Times New Roman" w:hAnsi="Times New Roman"/>
          <w:sz w:val="28"/>
          <w:szCs w:val="28"/>
        </w:rPr>
        <w:t xml:space="preserve">mentsprechend fordert Ladwig eine „Umkehrung des Blicks“: Nicht Kantische Wertorientierung, sondern eine </w:t>
      </w:r>
      <w:r w:rsidRPr="00516410">
        <w:rPr>
          <w:rFonts w:ascii="Times New Roman" w:hAnsi="Times New Roman"/>
          <w:i/>
          <w:sz w:val="28"/>
          <w:szCs w:val="28"/>
        </w:rPr>
        <w:t>„Orientierung an Interessen“</w:t>
      </w:r>
      <w:r w:rsidRPr="00516410">
        <w:rPr>
          <w:rFonts w:ascii="Times New Roman" w:hAnsi="Times New Roman"/>
          <w:sz w:val="28"/>
          <w:szCs w:val="28"/>
        </w:rPr>
        <w:t>(!) sei zu fordern. „Menschenrechtsbedürftigkeit“ könne nicht auf die Fähigkeit zu moralischem Handeln reduziert werden: „Nicht nur rationale und vernünftige Personen, son-dern alle Menschen, die etwas erleben können und darum su</w:t>
      </w:r>
      <w:r w:rsidRPr="00516410">
        <w:rPr>
          <w:rFonts w:ascii="Times New Roman" w:hAnsi="Times New Roman"/>
          <w:sz w:val="28"/>
          <w:szCs w:val="28"/>
        </w:rPr>
        <w:t>b</w:t>
      </w:r>
      <w:r w:rsidRPr="00516410">
        <w:rPr>
          <w:rFonts w:ascii="Times New Roman" w:hAnsi="Times New Roman"/>
          <w:sz w:val="28"/>
          <w:szCs w:val="28"/>
        </w:rPr>
        <w:t xml:space="preserve">jektiv versehrbar sind, gehören direkt zur menschenrechtlichen Gemeinschaft.“ Nicht durch die Menschenwürde, sondern durch die </w:t>
      </w:r>
      <w:r w:rsidRPr="00516410">
        <w:rPr>
          <w:rFonts w:ascii="Times New Roman" w:hAnsi="Times New Roman"/>
          <w:i/>
          <w:sz w:val="28"/>
          <w:szCs w:val="28"/>
        </w:rPr>
        <w:t>Interessen</w:t>
      </w:r>
      <w:r w:rsidRPr="00516410">
        <w:rPr>
          <w:rFonts w:ascii="Times New Roman" w:hAnsi="Times New Roman"/>
          <w:sz w:val="28"/>
          <w:szCs w:val="28"/>
        </w:rPr>
        <w:t>, auf die „jeder einzelne Mensch … einen gültigen Ans</w:t>
      </w:r>
      <w:r w:rsidR="00B30F17" w:rsidRPr="00516410">
        <w:rPr>
          <w:rFonts w:ascii="Times New Roman" w:hAnsi="Times New Roman"/>
          <w:sz w:val="28"/>
          <w:szCs w:val="28"/>
        </w:rPr>
        <w:t>pruch“ habe, seien die Menschen</w:t>
      </w:r>
      <w:r w:rsidRPr="00516410">
        <w:rPr>
          <w:rFonts w:ascii="Times New Roman" w:hAnsi="Times New Roman"/>
          <w:sz w:val="28"/>
          <w:szCs w:val="28"/>
        </w:rPr>
        <w:t xml:space="preserve">rechte zu begründen. (S. 64).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Allerdings mit bemerkenswerten Einschränkungen. Denn Interessen müssten      1. allgemein zu befriedigen sein, 2. fre</w:t>
      </w:r>
      <w:r w:rsidRPr="00516410">
        <w:rPr>
          <w:rFonts w:ascii="Times New Roman" w:hAnsi="Times New Roman"/>
          <w:sz w:val="28"/>
          <w:szCs w:val="28"/>
        </w:rPr>
        <w:t>m</w:t>
      </w:r>
      <w:r w:rsidRPr="00516410">
        <w:rPr>
          <w:rFonts w:ascii="Times New Roman" w:hAnsi="Times New Roman"/>
          <w:sz w:val="28"/>
          <w:szCs w:val="28"/>
        </w:rPr>
        <w:t>de Pflichten erzeugen können – so dass „Bedürfnisse wie Li</w:t>
      </w:r>
      <w:r w:rsidRPr="00516410">
        <w:rPr>
          <w:rFonts w:ascii="Times New Roman" w:hAnsi="Times New Roman"/>
          <w:sz w:val="28"/>
          <w:szCs w:val="28"/>
        </w:rPr>
        <w:t>e</w:t>
      </w:r>
      <w:r w:rsidRPr="00516410">
        <w:rPr>
          <w:rFonts w:ascii="Times New Roman" w:hAnsi="Times New Roman"/>
          <w:sz w:val="28"/>
          <w:szCs w:val="28"/>
        </w:rPr>
        <w:t>be“, die nur als „Geschenke“ erfüllbar seien, nicht zu den Inte</w:t>
      </w:r>
      <w:r w:rsidRPr="00516410">
        <w:rPr>
          <w:rFonts w:ascii="Times New Roman" w:hAnsi="Times New Roman"/>
          <w:sz w:val="28"/>
          <w:szCs w:val="28"/>
        </w:rPr>
        <w:t>r</w:t>
      </w:r>
      <w:r w:rsidRPr="00516410">
        <w:rPr>
          <w:rFonts w:ascii="Times New Roman" w:hAnsi="Times New Roman"/>
          <w:sz w:val="28"/>
          <w:szCs w:val="28"/>
        </w:rPr>
        <w:t>essen zu zählen seien! 3. Interessen müssten „grundlegend oder zentral“, d.h. nicht „trivial oder Luxusanliegen“ sein. 4. Intere</w:t>
      </w:r>
      <w:r w:rsidRPr="00516410">
        <w:rPr>
          <w:rFonts w:ascii="Times New Roman" w:hAnsi="Times New Roman"/>
          <w:sz w:val="28"/>
          <w:szCs w:val="28"/>
        </w:rPr>
        <w:t>s</w:t>
      </w:r>
      <w:r w:rsidRPr="00516410">
        <w:rPr>
          <w:rFonts w:ascii="Times New Roman" w:hAnsi="Times New Roman"/>
          <w:sz w:val="28"/>
          <w:szCs w:val="28"/>
        </w:rPr>
        <w:t>sen dürften nicht „in sich selbst moralisch verkehrt“ sein (S. 65).</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Ladwig räumt allerdings ein, dass auch aus dieser Interessen-Begründung in der Praxis unwägbare Risiken und Probleme en</w:t>
      </w:r>
      <w:r w:rsidRPr="00516410">
        <w:rPr>
          <w:rFonts w:ascii="Times New Roman" w:hAnsi="Times New Roman"/>
          <w:sz w:val="28"/>
          <w:szCs w:val="28"/>
        </w:rPr>
        <w:t>t</w:t>
      </w:r>
      <w:r w:rsidRPr="00516410">
        <w:rPr>
          <w:rFonts w:ascii="Times New Roman" w:hAnsi="Times New Roman"/>
          <w:sz w:val="28"/>
          <w:szCs w:val="28"/>
        </w:rPr>
        <w:t>stehen können. Korruption, unzureichende Moral, institutionell bedingt</w:t>
      </w:r>
      <w:r w:rsidR="00306BDA" w:rsidRPr="00516410">
        <w:rPr>
          <w:rFonts w:ascii="Times New Roman" w:hAnsi="Times New Roman"/>
          <w:sz w:val="28"/>
          <w:szCs w:val="28"/>
        </w:rPr>
        <w:t>er Missbrauch und sogar die mög</w:t>
      </w:r>
      <w:r w:rsidRPr="00516410">
        <w:rPr>
          <w:rFonts w:ascii="Times New Roman" w:hAnsi="Times New Roman"/>
          <w:sz w:val="28"/>
          <w:szCs w:val="28"/>
        </w:rPr>
        <w:t>liche Auflösung ganzer Rechtsordnungen seien unkalkulierbare Risiken. Woraus vie</w:t>
      </w:r>
      <w:r w:rsidRPr="00516410">
        <w:rPr>
          <w:rFonts w:ascii="Times New Roman" w:hAnsi="Times New Roman"/>
          <w:sz w:val="28"/>
          <w:szCs w:val="28"/>
        </w:rPr>
        <w:t>l</w:t>
      </w:r>
      <w:r w:rsidRPr="00516410">
        <w:rPr>
          <w:rFonts w:ascii="Times New Roman" w:hAnsi="Times New Roman"/>
          <w:sz w:val="28"/>
          <w:szCs w:val="28"/>
        </w:rPr>
        <w:t xml:space="preserve">leicht sogar die Forderung abzuleiten sei, </w:t>
      </w:r>
      <w:r w:rsidRPr="00516410">
        <w:rPr>
          <w:rFonts w:ascii="Times New Roman" w:eastAsiaTheme="minorHAnsi" w:hAnsi="Times New Roman"/>
          <w:i/>
          <w:sz w:val="28"/>
          <w:szCs w:val="28"/>
        </w:rPr>
        <w:t>staatliches Handeln</w:t>
      </w:r>
      <w:r w:rsidRPr="00516410">
        <w:rPr>
          <w:rFonts w:ascii="Times New Roman" w:hAnsi="Times New Roman"/>
          <w:sz w:val="28"/>
          <w:szCs w:val="28"/>
        </w:rPr>
        <w:t xml:space="preserve"> an „nahezu (!) absolute Verbotsnormen“ zu binden (S. 66).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Jedenfalls böten „starke Rechte“ genügend Schutz für die „menschenrechtlich zentralen und grundlegenden Interessen“ (S. 68). </w:t>
      </w:r>
      <w:r w:rsidRPr="00516410">
        <w:rPr>
          <w:rFonts w:ascii="Times New Roman" w:hAnsi="Times New Roman"/>
          <w:i/>
          <w:sz w:val="28"/>
          <w:szCs w:val="28"/>
        </w:rPr>
        <w:t>Würde</w:t>
      </w:r>
      <w:r w:rsidRPr="00516410">
        <w:rPr>
          <w:rFonts w:ascii="Times New Roman" w:hAnsi="Times New Roman"/>
          <w:sz w:val="28"/>
          <w:szCs w:val="28"/>
        </w:rPr>
        <w:t xml:space="preserve"> könne fortan als abkür-zende Formel für den An</w:t>
      </w:r>
      <w:r w:rsidRPr="00516410">
        <w:rPr>
          <w:rFonts w:ascii="Times New Roman" w:hAnsi="Times New Roman"/>
          <w:sz w:val="28"/>
          <w:szCs w:val="28"/>
        </w:rPr>
        <w:t>s</w:t>
      </w:r>
      <w:r w:rsidRPr="00516410">
        <w:rPr>
          <w:rFonts w:ascii="Times New Roman" w:hAnsi="Times New Roman"/>
          <w:sz w:val="28"/>
          <w:szCs w:val="28"/>
        </w:rPr>
        <w:t>pruch auf solche Rechte gelten. Daher könne man auf einen „a</w:t>
      </w:r>
      <w:r w:rsidRPr="00516410">
        <w:rPr>
          <w:rFonts w:ascii="Times New Roman" w:hAnsi="Times New Roman"/>
          <w:sz w:val="28"/>
          <w:szCs w:val="28"/>
        </w:rPr>
        <w:t>b</w:t>
      </w:r>
      <w:r w:rsidRPr="00516410">
        <w:rPr>
          <w:rFonts w:ascii="Times New Roman" w:hAnsi="Times New Roman"/>
          <w:sz w:val="28"/>
          <w:szCs w:val="28"/>
        </w:rPr>
        <w:t>soluten Wert à la Kant“ getrost verzichten (ebd.).</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835DD6" w:rsidP="00835DD6">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w:t>
      </w:r>
      <w:r w:rsidR="00AB22F2" w:rsidRPr="00516410">
        <w:rPr>
          <w:rFonts w:ascii="Times New Roman" w:hAnsi="Times New Roman"/>
          <w:b/>
          <w:sz w:val="28"/>
          <w:szCs w:val="28"/>
        </w:rPr>
        <w:t>Kritik an Ladwigs „Interessen“- Konzept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Wenn zur Kontrolle staatlicher Gewalt (annähernd) „absolute Verbotsnor-men“ erforderlich sein könnten, ist nach der B</w:t>
      </w:r>
      <w:r w:rsidRPr="00516410">
        <w:rPr>
          <w:rFonts w:ascii="Times New Roman" w:hAnsi="Times New Roman"/>
          <w:sz w:val="28"/>
          <w:szCs w:val="28"/>
        </w:rPr>
        <w:t>e</w:t>
      </w:r>
      <w:r w:rsidRPr="00516410">
        <w:rPr>
          <w:rFonts w:ascii="Times New Roman" w:hAnsi="Times New Roman"/>
          <w:sz w:val="28"/>
          <w:szCs w:val="28"/>
        </w:rPr>
        <w:t>gründung solcher Normen zu fragen. Die Menschenrechte ei</w:t>
      </w:r>
      <w:r w:rsidRPr="00516410">
        <w:rPr>
          <w:rFonts w:ascii="Times New Roman" w:hAnsi="Times New Roman"/>
          <w:sz w:val="28"/>
          <w:szCs w:val="28"/>
        </w:rPr>
        <w:t>g</w:t>
      </w:r>
      <w:r w:rsidRPr="00516410">
        <w:rPr>
          <w:rFonts w:ascii="Times New Roman" w:hAnsi="Times New Roman"/>
          <w:sz w:val="28"/>
          <w:szCs w:val="28"/>
        </w:rPr>
        <w:t>nen sich hierfür nur dann, wenn sie selbst ein-leuchtend begrü</w:t>
      </w:r>
      <w:r w:rsidRPr="00516410">
        <w:rPr>
          <w:rFonts w:ascii="Times New Roman" w:hAnsi="Times New Roman"/>
          <w:sz w:val="28"/>
          <w:szCs w:val="28"/>
        </w:rPr>
        <w:t>n</w:t>
      </w:r>
      <w:r w:rsidRPr="00516410">
        <w:rPr>
          <w:rFonts w:ascii="Times New Roman" w:hAnsi="Times New Roman"/>
          <w:sz w:val="28"/>
          <w:szCs w:val="28"/>
        </w:rPr>
        <w:t xml:space="preserve">det sind. (Was, wie ich meine, auf Ladwigs Konzept nicht zu-trifft, s.u.) Rechtspositivistisch, d.h. nur auf Grund bestehenden Öffentlichen Rechts, geht es auch nicht, weil diesem Recht das </w:t>
      </w:r>
      <w:r w:rsidRPr="00516410">
        <w:rPr>
          <w:rFonts w:ascii="Times New Roman" w:hAnsi="Times New Roman"/>
          <w:i/>
          <w:sz w:val="28"/>
          <w:szCs w:val="28"/>
        </w:rPr>
        <w:t>Naturrecht</w:t>
      </w:r>
      <w:r w:rsidRPr="00516410">
        <w:rPr>
          <w:rFonts w:ascii="Times New Roman" w:hAnsi="Times New Roman"/>
          <w:sz w:val="28"/>
          <w:szCs w:val="28"/>
        </w:rPr>
        <w:t xml:space="preserve"> zu Grunde liegt.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Ladwigs Interessen-Konzept halte ich aus folgenden Gründen für unzulänglich und ungeeignet: Kants Gedanken-Gebäude muss man weder gänzlich anerken-nen noch gänzlich ablehnen. Auch ein schadhaftes, brüchiges Gebäude kann genutzt werden, z.B. als „Steinbruch“. – Ohnehin wären zunächst die </w:t>
      </w:r>
      <w:r w:rsidRPr="00516410">
        <w:rPr>
          <w:rFonts w:ascii="Times New Roman" w:hAnsi="Times New Roman"/>
          <w:i/>
          <w:sz w:val="28"/>
          <w:szCs w:val="28"/>
        </w:rPr>
        <w:t>naturrecht-lichen</w:t>
      </w:r>
      <w:r w:rsidRPr="00516410">
        <w:rPr>
          <w:rFonts w:ascii="Times New Roman" w:hAnsi="Times New Roman"/>
          <w:sz w:val="28"/>
          <w:szCs w:val="28"/>
        </w:rPr>
        <w:t xml:space="preserve"> Fundamente von Kants Argumentation zu beachten, was Ladwig unter-lässt. Kant erkennt im Naturrecht „das nicht-statuarische, mithin lediglich das a priori durch jedes Menschen Vernunft erkennbare Recht.“ Und er stellt fest: „Das  N a t u r r e c h t im Zustande einer bürgerlichen Verfassung (d.i. dasjen</w:t>
      </w:r>
      <w:r w:rsidRPr="00516410">
        <w:rPr>
          <w:rFonts w:ascii="Times New Roman" w:hAnsi="Times New Roman"/>
          <w:sz w:val="28"/>
          <w:szCs w:val="28"/>
        </w:rPr>
        <w:t>i</w:t>
      </w:r>
      <w:r w:rsidRPr="00516410">
        <w:rPr>
          <w:rFonts w:ascii="Times New Roman" w:hAnsi="Times New Roman"/>
          <w:sz w:val="28"/>
          <w:szCs w:val="28"/>
        </w:rPr>
        <w:t xml:space="preserve">ge, was für die letztere aus Prinzipien a priori abgeleitet werden kann) kann durch die statuarischen Gesetze der letzteren nicht Abbruch leiden.“ (In: R. Eisler: </w:t>
      </w:r>
      <w:r w:rsidRPr="00516410">
        <w:rPr>
          <w:rFonts w:ascii="Times New Roman" w:hAnsi="Times New Roman"/>
          <w:i/>
          <w:sz w:val="28"/>
          <w:szCs w:val="28"/>
        </w:rPr>
        <w:t>Kant-Lexikon</w:t>
      </w:r>
      <w:r w:rsidRPr="00516410">
        <w:rPr>
          <w:rFonts w:ascii="Times New Roman" w:hAnsi="Times New Roman"/>
          <w:sz w:val="28"/>
          <w:szCs w:val="28"/>
        </w:rPr>
        <w:t>, a.a.O. S. 456.)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bedeutet: Das Naturrecht liegt einerseits dem Öffentl</w:t>
      </w:r>
      <w:r w:rsidRPr="00516410">
        <w:rPr>
          <w:rFonts w:ascii="Times New Roman" w:hAnsi="Times New Roman"/>
          <w:sz w:val="28"/>
          <w:szCs w:val="28"/>
        </w:rPr>
        <w:t>i</w:t>
      </w:r>
      <w:r w:rsidRPr="00516410">
        <w:rPr>
          <w:rFonts w:ascii="Times New Roman" w:hAnsi="Times New Roman"/>
          <w:sz w:val="28"/>
          <w:szCs w:val="28"/>
        </w:rPr>
        <w:t>chen Recht zu Grunde und ist andererseits fester Bestandteil des Öffentlichen Rechts. Nicht die „statuarischen“ (= beschlossenen Gesetze bestimmen das Naturrecht, sondern dieses begründet und bestimmt jene. Einsicht in diese Grundtatsache lässt sich aber nicht einfach durch Gefühle, sondern vor allem durch die jedermann gege-bene Vernunft gewinnen. Die „naturalen“ Vo</w:t>
      </w:r>
      <w:r w:rsidRPr="00516410">
        <w:rPr>
          <w:rFonts w:ascii="Times New Roman" w:hAnsi="Times New Roman"/>
          <w:sz w:val="28"/>
          <w:szCs w:val="28"/>
        </w:rPr>
        <w:t>r</w:t>
      </w:r>
      <w:r w:rsidRPr="00516410">
        <w:rPr>
          <w:rFonts w:ascii="Times New Roman" w:hAnsi="Times New Roman"/>
          <w:sz w:val="28"/>
          <w:szCs w:val="28"/>
        </w:rPr>
        <w:t>aussetzungen für das – durch das Naturrecht begründbare – Pe</w:t>
      </w:r>
      <w:r w:rsidRPr="00516410">
        <w:rPr>
          <w:rFonts w:ascii="Times New Roman" w:hAnsi="Times New Roman"/>
          <w:sz w:val="28"/>
          <w:szCs w:val="28"/>
        </w:rPr>
        <w:t>r</w:t>
      </w:r>
      <w:r w:rsidRPr="00516410">
        <w:rPr>
          <w:rFonts w:ascii="Times New Roman" w:hAnsi="Times New Roman"/>
          <w:sz w:val="28"/>
          <w:szCs w:val="28"/>
        </w:rPr>
        <w:t>son-Sein verneint Kant damit keineswegs.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Dennoch stimmt es, dass Kant „absoluten Wert“ nur dem „vernünftigen“ Person-Sein zubilligt. Aber: Auch ohne diese Verknüpfung mit der – zweifellos unhaltbaren – „Zwei-Welten-Lehre“ behält das Person-Sein seinen Eigenwert, wenn auch keinen „absoluten“. Denn es ist ohne weiteres erkennbar, dass dieser Wert nicht nur naturrechtlich, sondern auch ethisch (z.B. durch Kants „Zweck-formel“) begründet werden kann.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Für falsch halte ich Ladwigs Behauptung, Kant erliege in se</w:t>
      </w:r>
      <w:r w:rsidRPr="00516410">
        <w:rPr>
          <w:rFonts w:ascii="Times New Roman" w:hAnsi="Times New Roman"/>
          <w:sz w:val="28"/>
          <w:szCs w:val="28"/>
        </w:rPr>
        <w:t>i</w:t>
      </w:r>
      <w:r w:rsidRPr="00516410">
        <w:rPr>
          <w:rFonts w:ascii="Times New Roman" w:hAnsi="Times New Roman"/>
          <w:sz w:val="28"/>
          <w:szCs w:val="28"/>
        </w:rPr>
        <w:t>ner Zweckformel einem naturalistischen Fehlschluss: vom su</w:t>
      </w:r>
      <w:r w:rsidRPr="00516410">
        <w:rPr>
          <w:rFonts w:ascii="Times New Roman" w:hAnsi="Times New Roman"/>
          <w:sz w:val="28"/>
          <w:szCs w:val="28"/>
        </w:rPr>
        <w:t>b</w:t>
      </w:r>
      <w:r w:rsidRPr="00516410">
        <w:rPr>
          <w:rFonts w:ascii="Times New Roman" w:hAnsi="Times New Roman"/>
          <w:sz w:val="28"/>
          <w:szCs w:val="28"/>
        </w:rPr>
        <w:t xml:space="preserve">jektiven </w:t>
      </w:r>
      <w:r w:rsidRPr="00516410">
        <w:rPr>
          <w:rFonts w:ascii="Times New Roman" w:hAnsi="Times New Roman"/>
          <w:i/>
          <w:sz w:val="28"/>
          <w:szCs w:val="28"/>
        </w:rPr>
        <w:t>Sein</w:t>
      </w:r>
      <w:r w:rsidRPr="00516410">
        <w:rPr>
          <w:rFonts w:ascii="Times New Roman" w:hAnsi="Times New Roman"/>
          <w:sz w:val="28"/>
          <w:szCs w:val="28"/>
        </w:rPr>
        <w:t xml:space="preserve"> der „Selbstliebe“ auf ein objektives moralisches </w:t>
      </w:r>
      <w:r w:rsidRPr="00516410">
        <w:rPr>
          <w:rFonts w:ascii="Times New Roman" w:hAnsi="Times New Roman"/>
          <w:i/>
          <w:sz w:val="28"/>
          <w:szCs w:val="28"/>
        </w:rPr>
        <w:t>Sollen</w:t>
      </w:r>
      <w:r w:rsidRPr="00516410">
        <w:rPr>
          <w:rFonts w:ascii="Times New Roman" w:hAnsi="Times New Roman"/>
          <w:sz w:val="28"/>
          <w:szCs w:val="28"/>
        </w:rPr>
        <w:t>. Nicht zu bestreiten ist doch, dass Kant nicht die Subje</w:t>
      </w:r>
      <w:r w:rsidRPr="00516410">
        <w:rPr>
          <w:rFonts w:ascii="Times New Roman" w:hAnsi="Times New Roman"/>
          <w:sz w:val="28"/>
          <w:szCs w:val="28"/>
        </w:rPr>
        <w:t>k</w:t>
      </w:r>
      <w:r w:rsidRPr="00516410">
        <w:rPr>
          <w:rFonts w:ascii="Times New Roman" w:hAnsi="Times New Roman"/>
          <w:sz w:val="28"/>
          <w:szCs w:val="28"/>
        </w:rPr>
        <w:t xml:space="preserve">tivität der („unheiligen“) Einzelperson, sondern die </w:t>
      </w:r>
      <w:r w:rsidRPr="00516410">
        <w:rPr>
          <w:rFonts w:ascii="Times New Roman" w:hAnsi="Times New Roman"/>
          <w:i/>
          <w:sz w:val="28"/>
          <w:szCs w:val="28"/>
        </w:rPr>
        <w:t>Objektivität der („hei-ligen“) Menschheit als Ganzer</w:t>
      </w:r>
      <w:r w:rsidRPr="00516410">
        <w:rPr>
          <w:rFonts w:ascii="Times New Roman" w:hAnsi="Times New Roman"/>
          <w:sz w:val="28"/>
          <w:szCs w:val="28"/>
        </w:rPr>
        <w:t xml:space="preserve"> zum Maßstab für die Achtung vor dem je eigenen Selbstzweck macht. Wobei es vö</w:t>
      </w:r>
      <w:r w:rsidRPr="00516410">
        <w:rPr>
          <w:rFonts w:ascii="Times New Roman" w:hAnsi="Times New Roman"/>
          <w:sz w:val="28"/>
          <w:szCs w:val="28"/>
        </w:rPr>
        <w:t>l</w:t>
      </w:r>
      <w:r w:rsidRPr="00516410">
        <w:rPr>
          <w:rFonts w:ascii="Times New Roman" w:hAnsi="Times New Roman"/>
          <w:sz w:val="28"/>
          <w:szCs w:val="28"/>
        </w:rPr>
        <w:t xml:space="preserve">lig </w:t>
      </w:r>
      <w:r w:rsidR="000A2BCC" w:rsidRPr="00516410">
        <w:rPr>
          <w:rFonts w:ascii="Times New Roman" w:hAnsi="Times New Roman"/>
          <w:sz w:val="28"/>
          <w:szCs w:val="28"/>
        </w:rPr>
        <w:t>abwegig sein dürfte, Kant vorzu</w:t>
      </w:r>
      <w:r w:rsidRPr="00516410">
        <w:rPr>
          <w:rFonts w:ascii="Times New Roman" w:hAnsi="Times New Roman"/>
          <w:sz w:val="28"/>
          <w:szCs w:val="28"/>
        </w:rPr>
        <w:t>werfen, er trenne – absu</w:t>
      </w:r>
      <w:r w:rsidRPr="00516410">
        <w:rPr>
          <w:rFonts w:ascii="Times New Roman" w:hAnsi="Times New Roman"/>
          <w:sz w:val="28"/>
          <w:szCs w:val="28"/>
        </w:rPr>
        <w:t>r</w:t>
      </w:r>
      <w:r w:rsidRPr="00516410">
        <w:rPr>
          <w:rFonts w:ascii="Times New Roman" w:hAnsi="Times New Roman"/>
          <w:sz w:val="28"/>
          <w:szCs w:val="28"/>
        </w:rPr>
        <w:t>derweise – die Morali</w:t>
      </w:r>
      <w:r w:rsidR="000A2BCC" w:rsidRPr="00516410">
        <w:rPr>
          <w:rFonts w:ascii="Times New Roman" w:hAnsi="Times New Roman"/>
          <w:sz w:val="28"/>
          <w:szCs w:val="28"/>
        </w:rPr>
        <w:t>tät von der Person. Kant begrün</w:t>
      </w:r>
      <w:r w:rsidRPr="00516410">
        <w:rPr>
          <w:rFonts w:ascii="Times New Roman" w:hAnsi="Times New Roman"/>
          <w:sz w:val="28"/>
          <w:szCs w:val="28"/>
        </w:rPr>
        <w:t xml:space="preserve">det nicht einfach nur die „Autonomie der Moralität“, sondern die </w:t>
      </w:r>
      <w:r w:rsidRPr="00516410">
        <w:rPr>
          <w:rFonts w:ascii="Times New Roman" w:hAnsi="Times New Roman"/>
          <w:i/>
          <w:sz w:val="28"/>
          <w:szCs w:val="28"/>
        </w:rPr>
        <w:t>Aut</w:t>
      </w:r>
      <w:r w:rsidRPr="00516410">
        <w:rPr>
          <w:rFonts w:ascii="Times New Roman" w:hAnsi="Times New Roman"/>
          <w:i/>
          <w:sz w:val="28"/>
          <w:szCs w:val="28"/>
        </w:rPr>
        <w:t>o</w:t>
      </w:r>
      <w:r w:rsidRPr="00516410">
        <w:rPr>
          <w:rFonts w:ascii="Times New Roman" w:hAnsi="Times New Roman"/>
          <w:i/>
          <w:sz w:val="28"/>
          <w:szCs w:val="28"/>
        </w:rPr>
        <w:t>nomie der Person</w:t>
      </w:r>
      <w:r w:rsidRPr="00516410">
        <w:rPr>
          <w:rFonts w:ascii="Times New Roman" w:hAnsi="Times New Roman"/>
          <w:sz w:val="28"/>
          <w:szCs w:val="28"/>
        </w:rPr>
        <w:t xml:space="preserve">, und zwar </w:t>
      </w:r>
      <w:r w:rsidRPr="00516410">
        <w:rPr>
          <w:rFonts w:ascii="Times New Roman" w:hAnsi="Times New Roman"/>
          <w:i/>
          <w:sz w:val="28"/>
          <w:szCs w:val="28"/>
        </w:rPr>
        <w:t>deduktiv</w:t>
      </w:r>
      <w:r w:rsidRPr="00516410">
        <w:rPr>
          <w:rFonts w:ascii="Times New Roman" w:hAnsi="Times New Roman"/>
          <w:sz w:val="28"/>
          <w:szCs w:val="28"/>
        </w:rPr>
        <w:t>, d.h. ausgehend vom o</w:t>
      </w:r>
      <w:r w:rsidRPr="00516410">
        <w:rPr>
          <w:rFonts w:ascii="Times New Roman" w:hAnsi="Times New Roman"/>
          <w:sz w:val="28"/>
          <w:szCs w:val="28"/>
        </w:rPr>
        <w:t>b</w:t>
      </w:r>
      <w:r w:rsidRPr="00516410">
        <w:rPr>
          <w:rFonts w:ascii="Times New Roman" w:hAnsi="Times New Roman"/>
          <w:sz w:val="28"/>
          <w:szCs w:val="28"/>
        </w:rPr>
        <w:t>jektiven Sein der Menschheit und den daraus folgenden moral</w:t>
      </w:r>
      <w:r w:rsidRPr="00516410">
        <w:rPr>
          <w:rFonts w:ascii="Times New Roman" w:hAnsi="Times New Roman"/>
          <w:sz w:val="28"/>
          <w:szCs w:val="28"/>
        </w:rPr>
        <w:t>i</w:t>
      </w:r>
      <w:r w:rsidRPr="00516410">
        <w:rPr>
          <w:rFonts w:ascii="Times New Roman" w:hAnsi="Times New Roman"/>
          <w:sz w:val="28"/>
          <w:szCs w:val="28"/>
        </w:rPr>
        <w:t>schen Geboten. Es ist eine Objektivität, die auch durch den in der „Gesetzesformel“ de</w:t>
      </w:r>
      <w:r w:rsidR="000A2BCC" w:rsidRPr="00516410">
        <w:rPr>
          <w:rFonts w:ascii="Times New Roman" w:hAnsi="Times New Roman"/>
          <w:sz w:val="28"/>
          <w:szCs w:val="28"/>
        </w:rPr>
        <w:t>s Kategorischen Imperativs ange</w:t>
      </w:r>
      <w:r w:rsidRPr="00516410">
        <w:rPr>
          <w:rFonts w:ascii="Times New Roman" w:hAnsi="Times New Roman"/>
          <w:sz w:val="28"/>
          <w:szCs w:val="28"/>
        </w:rPr>
        <w:t xml:space="preserve">legten Maßstab der </w:t>
      </w:r>
      <w:r w:rsidRPr="00516410">
        <w:rPr>
          <w:rFonts w:ascii="Times New Roman" w:hAnsi="Times New Roman"/>
          <w:i/>
          <w:sz w:val="28"/>
          <w:szCs w:val="28"/>
        </w:rPr>
        <w:t>Allgemeinen Gesetzgebung</w:t>
      </w:r>
      <w:r w:rsidRPr="00516410">
        <w:rPr>
          <w:rFonts w:ascii="Times New Roman" w:hAnsi="Times New Roman"/>
          <w:sz w:val="28"/>
          <w:szCs w:val="28"/>
        </w:rPr>
        <w:t xml:space="preserve"> zum Ausdruck  kommt.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Jeder Mensch kommt mit der Fähigkeit zur Selbsterhaltung durch eigenes </w:t>
      </w:r>
      <w:r w:rsidRPr="00516410">
        <w:rPr>
          <w:rFonts w:ascii="Times New Roman" w:hAnsi="Times New Roman"/>
          <w:i/>
          <w:sz w:val="28"/>
          <w:szCs w:val="28"/>
        </w:rPr>
        <w:t>Werten</w:t>
      </w:r>
      <w:r w:rsidRPr="00516410">
        <w:rPr>
          <w:rFonts w:ascii="Times New Roman" w:hAnsi="Times New Roman"/>
          <w:sz w:val="28"/>
          <w:szCs w:val="28"/>
        </w:rPr>
        <w:t xml:space="preserve"> zur Welt. Darin liegt das geradezu une</w:t>
      </w:r>
      <w:r w:rsidRPr="00516410">
        <w:rPr>
          <w:rFonts w:ascii="Times New Roman" w:hAnsi="Times New Roman"/>
          <w:sz w:val="28"/>
          <w:szCs w:val="28"/>
        </w:rPr>
        <w:t>r</w:t>
      </w:r>
      <w:r w:rsidRPr="00516410">
        <w:rPr>
          <w:rFonts w:ascii="Times New Roman" w:hAnsi="Times New Roman"/>
          <w:sz w:val="28"/>
          <w:szCs w:val="28"/>
        </w:rPr>
        <w:t xml:space="preserve">schütterliche Fundament des Selbstzwecks und Eigenwerts der Person. Natürlich kommen später anerzogene und angebotene </w:t>
      </w:r>
      <w:r w:rsidRPr="00516410">
        <w:rPr>
          <w:rFonts w:ascii="Times New Roman" w:hAnsi="Times New Roman"/>
          <w:i/>
          <w:sz w:val="28"/>
          <w:szCs w:val="28"/>
        </w:rPr>
        <w:t xml:space="preserve">Interessen </w:t>
      </w:r>
      <w:r w:rsidRPr="00516410">
        <w:rPr>
          <w:rFonts w:ascii="Times New Roman" w:hAnsi="Times New Roman"/>
          <w:sz w:val="28"/>
          <w:szCs w:val="28"/>
        </w:rPr>
        <w:t xml:space="preserve">hinzu. </w:t>
      </w:r>
      <w:r w:rsidRPr="00516410">
        <w:rPr>
          <w:rFonts w:ascii="Times New Roman" w:eastAsiaTheme="minorHAnsi" w:hAnsi="Times New Roman"/>
          <w:i/>
          <w:sz w:val="28"/>
          <w:szCs w:val="28"/>
        </w:rPr>
        <w:t>Interessen beruhen jedoch auf Wertungen, nicht umgekehrt</w:t>
      </w:r>
      <w:r w:rsidRPr="00516410">
        <w:rPr>
          <w:rFonts w:ascii="Times New Roman" w:hAnsi="Times New Roman"/>
          <w:i/>
          <w:sz w:val="28"/>
          <w:szCs w:val="28"/>
        </w:rPr>
        <w:t>!</w:t>
      </w:r>
      <w:r w:rsidRPr="00516410">
        <w:rPr>
          <w:rFonts w:ascii="Times New Roman" w:hAnsi="Times New Roman"/>
          <w:sz w:val="28"/>
          <w:szCs w:val="28"/>
        </w:rPr>
        <w:t xml:space="preserve"> Ob ich mich für etwas interessiere, hängt d</w:t>
      </w:r>
      <w:r w:rsidRPr="00516410">
        <w:rPr>
          <w:rFonts w:ascii="Times New Roman" w:hAnsi="Times New Roman"/>
          <w:sz w:val="28"/>
          <w:szCs w:val="28"/>
        </w:rPr>
        <w:t>a</w:t>
      </w:r>
      <w:r w:rsidRPr="00516410">
        <w:rPr>
          <w:rFonts w:ascii="Times New Roman" w:hAnsi="Times New Roman"/>
          <w:sz w:val="28"/>
          <w:szCs w:val="28"/>
        </w:rPr>
        <w:t xml:space="preserve">von ab, wie ich dieses Etwas </w:t>
      </w:r>
      <w:r w:rsidRPr="00516410">
        <w:rPr>
          <w:rFonts w:ascii="Times New Roman" w:hAnsi="Times New Roman"/>
          <w:i/>
          <w:sz w:val="28"/>
          <w:szCs w:val="28"/>
        </w:rPr>
        <w:t>bewerte</w:t>
      </w:r>
      <w:r w:rsidRPr="00516410">
        <w:rPr>
          <w:rFonts w:ascii="Times New Roman" w:hAnsi="Times New Roman"/>
          <w:sz w:val="28"/>
          <w:szCs w:val="28"/>
        </w:rPr>
        <w:t>: als „gut“ oder „schlecht“ für mich. Interessant ist für mich das Gute, nicht das Schlechte. Das ursprüngliche, teilweise angeborene Werten liegt also den Interessen zu Grunde! Folglich kann es ohne Wertorientierung keine Orientierung an Interessen geben.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Allerdings: „Es irrt der Mensch, solang‘ er strebt.“ Also kommt es entschei-dend darauf an, Wertungen – die eigenen und die anderer – immer wieder zu überprüfen, was ebenfalls ohne grundsätzliche Wertorientierung nicht möglich ist.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Begründung des Eigenwerts der Person behält ihre Gü</w:t>
      </w:r>
      <w:r w:rsidRPr="00516410">
        <w:rPr>
          <w:rFonts w:ascii="Times New Roman" w:hAnsi="Times New Roman"/>
          <w:sz w:val="28"/>
          <w:szCs w:val="28"/>
        </w:rPr>
        <w:t>l</w:t>
      </w:r>
      <w:r w:rsidRPr="00516410">
        <w:rPr>
          <w:rFonts w:ascii="Times New Roman" w:hAnsi="Times New Roman"/>
          <w:sz w:val="28"/>
          <w:szCs w:val="28"/>
        </w:rPr>
        <w:t>tigkeit auch dann, wenn man (z.B. mit Max Scheler und C.B. Pert, s.o.) die Gefühlswelt nicht wie Kant dualistisch vom ve</w:t>
      </w:r>
      <w:r w:rsidRPr="00516410">
        <w:rPr>
          <w:rFonts w:ascii="Times New Roman" w:hAnsi="Times New Roman"/>
          <w:sz w:val="28"/>
          <w:szCs w:val="28"/>
        </w:rPr>
        <w:t>r</w:t>
      </w:r>
      <w:r w:rsidRPr="00516410">
        <w:rPr>
          <w:rFonts w:ascii="Times New Roman" w:hAnsi="Times New Roman"/>
          <w:sz w:val="28"/>
          <w:szCs w:val="28"/>
        </w:rPr>
        <w:t xml:space="preserve">nünftigen Intellekt, dem Geist des Menschen, trennt. Und nach wie vor lassen sich im Anschluss auch </w:t>
      </w:r>
      <w:r w:rsidRPr="00516410">
        <w:rPr>
          <w:rFonts w:ascii="Times New Roman" w:eastAsiaTheme="minorHAnsi" w:hAnsi="Times New Roman"/>
          <w:i/>
          <w:sz w:val="28"/>
          <w:szCs w:val="28"/>
        </w:rPr>
        <w:t>die Allgemeinen Me</w:t>
      </w:r>
      <w:r w:rsidRPr="00516410">
        <w:rPr>
          <w:rFonts w:ascii="Times New Roman" w:eastAsiaTheme="minorHAnsi" w:hAnsi="Times New Roman"/>
          <w:i/>
          <w:sz w:val="28"/>
          <w:szCs w:val="28"/>
        </w:rPr>
        <w:t>n</w:t>
      </w:r>
      <w:r w:rsidRPr="00516410">
        <w:rPr>
          <w:rFonts w:ascii="Times New Roman" w:eastAsiaTheme="minorHAnsi" w:hAnsi="Times New Roman"/>
          <w:i/>
          <w:sz w:val="28"/>
          <w:szCs w:val="28"/>
        </w:rPr>
        <w:t>schen-rechtserklärungen</w:t>
      </w:r>
      <w:r w:rsidRPr="00516410">
        <w:rPr>
          <w:rFonts w:ascii="Times New Roman" w:hAnsi="Times New Roman"/>
          <w:sz w:val="28"/>
          <w:szCs w:val="28"/>
        </w:rPr>
        <w:t xml:space="preserve"> naturrechtlich bekräftigen. Der natu</w:t>
      </w:r>
      <w:r w:rsidRPr="00516410">
        <w:rPr>
          <w:rFonts w:ascii="Times New Roman" w:hAnsi="Times New Roman"/>
          <w:sz w:val="28"/>
          <w:szCs w:val="28"/>
        </w:rPr>
        <w:t>r</w:t>
      </w:r>
      <w:r w:rsidRPr="00516410">
        <w:rPr>
          <w:rFonts w:ascii="Times New Roman" w:hAnsi="Times New Roman"/>
          <w:sz w:val="28"/>
          <w:szCs w:val="28"/>
        </w:rPr>
        <w:t xml:space="preserve">rechtlich gesicherte Ei-genwert der Person ist vom Gesetzgeber stets zu respektieren, zumal die „sta-tuarische“ Gesetzgebung auf dem Naturrecht beruht – und nicht umgekehrt (s.o.).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 gilt erst recht, wenn die Kantische Zweckformel des K</w:t>
      </w:r>
      <w:r w:rsidRPr="00516410">
        <w:rPr>
          <w:rFonts w:ascii="Times New Roman" w:hAnsi="Times New Roman"/>
          <w:sz w:val="28"/>
          <w:szCs w:val="28"/>
        </w:rPr>
        <w:t>a</w:t>
      </w:r>
      <w:r w:rsidRPr="00516410">
        <w:rPr>
          <w:rFonts w:ascii="Times New Roman" w:hAnsi="Times New Roman"/>
          <w:sz w:val="28"/>
          <w:szCs w:val="28"/>
        </w:rPr>
        <w:t>tegorischen Impe-rativs mit neuen Argumenten nachhaltig – u.a. biologisch und teleologisch – gestützt wird (s.o. S. 258 f.). Demgegenüber e</w:t>
      </w:r>
      <w:r w:rsidR="000A2BCC" w:rsidRPr="00516410">
        <w:rPr>
          <w:rFonts w:ascii="Times New Roman" w:hAnsi="Times New Roman"/>
          <w:sz w:val="28"/>
          <w:szCs w:val="28"/>
        </w:rPr>
        <w:t>rscheint Ladwigs Interessen-Kon</w:t>
      </w:r>
      <w:r w:rsidRPr="00516410">
        <w:rPr>
          <w:rFonts w:ascii="Times New Roman" w:hAnsi="Times New Roman"/>
          <w:sz w:val="28"/>
          <w:szCs w:val="28"/>
        </w:rPr>
        <w:t>zept völlig unzureichend und tei</w:t>
      </w:r>
      <w:r w:rsidR="000A2BCC" w:rsidRPr="00516410">
        <w:rPr>
          <w:rFonts w:ascii="Times New Roman" w:hAnsi="Times New Roman"/>
          <w:sz w:val="28"/>
          <w:szCs w:val="28"/>
        </w:rPr>
        <w:t>l</w:t>
      </w:r>
      <w:r w:rsidRPr="00516410">
        <w:rPr>
          <w:rFonts w:ascii="Times New Roman" w:hAnsi="Times New Roman"/>
          <w:sz w:val="28"/>
          <w:szCs w:val="28"/>
        </w:rPr>
        <w:t xml:space="preserve">weise geradezu abwegig. Entfällt z.B. die </w:t>
      </w:r>
      <w:r w:rsidRPr="00516410">
        <w:rPr>
          <w:rFonts w:ascii="Times New Roman" w:hAnsi="Times New Roman"/>
          <w:i/>
          <w:sz w:val="28"/>
          <w:szCs w:val="28"/>
        </w:rPr>
        <w:t>Liebe</w:t>
      </w:r>
      <w:r w:rsidRPr="00516410">
        <w:rPr>
          <w:rFonts w:ascii="Times New Roman" w:hAnsi="Times New Roman"/>
          <w:sz w:val="28"/>
          <w:szCs w:val="28"/>
        </w:rPr>
        <w:t xml:space="preserve"> als mögliches Interesse, verliert das Person-Sein eine se</w:t>
      </w:r>
      <w:r w:rsidRPr="00516410">
        <w:rPr>
          <w:rFonts w:ascii="Times New Roman" w:hAnsi="Times New Roman"/>
          <w:sz w:val="28"/>
          <w:szCs w:val="28"/>
        </w:rPr>
        <w:t>i</w:t>
      </w:r>
      <w:r w:rsidRPr="00516410">
        <w:rPr>
          <w:rFonts w:ascii="Times New Roman" w:hAnsi="Times New Roman"/>
          <w:sz w:val="28"/>
          <w:szCs w:val="28"/>
        </w:rPr>
        <w:t>ner wichtigsten Grund-lagen. Ohne Liebe gedeiht – schon vo</w:t>
      </w:r>
      <w:r w:rsidRPr="00516410">
        <w:rPr>
          <w:rFonts w:ascii="Times New Roman" w:hAnsi="Times New Roman"/>
          <w:sz w:val="28"/>
          <w:szCs w:val="28"/>
        </w:rPr>
        <w:t>r</w:t>
      </w:r>
      <w:r w:rsidRPr="00516410">
        <w:rPr>
          <w:rFonts w:ascii="Times New Roman" w:hAnsi="Times New Roman"/>
          <w:sz w:val="28"/>
          <w:szCs w:val="28"/>
        </w:rPr>
        <w:t>geburtlich – kein Menschenwesen. Ohne Moral auch nicht; was Ladwig in seinen Kriterien für „Interessen“ anerkennt, ohne j</w:t>
      </w:r>
      <w:r w:rsidRPr="00516410">
        <w:rPr>
          <w:rFonts w:ascii="Times New Roman" w:hAnsi="Times New Roman"/>
          <w:sz w:val="28"/>
          <w:szCs w:val="28"/>
        </w:rPr>
        <w:t>e</w:t>
      </w:r>
      <w:r w:rsidRPr="00516410">
        <w:rPr>
          <w:rFonts w:ascii="Times New Roman" w:hAnsi="Times New Roman"/>
          <w:sz w:val="28"/>
          <w:szCs w:val="28"/>
        </w:rPr>
        <w:t xml:space="preserve">doch – im Gegensatz zu Kant – diese Moral philosophisch oder wissen-schaftlich zu begründen.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Geradezu fatal wird dies, wenn nicht einmal die staatliche Gewalt („Verbots-normen“, s.o.) moralisch kontrollierbar ist. Wie soll dann staatliche Willkür zu verhindern sein? Wohin rücksichtslose Interessen-Politik – unter Einschluss </w:t>
      </w:r>
      <w:r w:rsidRPr="00516410">
        <w:rPr>
          <w:rFonts w:ascii="Times New Roman" w:eastAsiaTheme="minorHAnsi" w:hAnsi="Times New Roman"/>
          <w:i/>
          <w:sz w:val="28"/>
          <w:szCs w:val="28"/>
        </w:rPr>
        <w:t>mili-tärischer</w:t>
      </w:r>
      <w:r w:rsidRPr="00516410">
        <w:rPr>
          <w:rFonts w:ascii="Times New Roman" w:hAnsi="Times New Roman"/>
          <w:sz w:val="28"/>
          <w:szCs w:val="28"/>
        </w:rPr>
        <w:t xml:space="preserve"> Mittel – führen kann, dokumentiert Michael Lüders in: </w:t>
      </w:r>
      <w:r w:rsidRPr="00516410">
        <w:rPr>
          <w:rFonts w:ascii="Times New Roman" w:hAnsi="Times New Roman"/>
          <w:i/>
          <w:sz w:val="28"/>
          <w:szCs w:val="28"/>
        </w:rPr>
        <w:t>Wer den Wind sät</w:t>
      </w:r>
      <w:r w:rsidRPr="00516410">
        <w:rPr>
          <w:rFonts w:ascii="Times New Roman" w:hAnsi="Times New Roman"/>
          <w:sz w:val="28"/>
          <w:szCs w:val="28"/>
        </w:rPr>
        <w:t xml:space="preserve">. </w:t>
      </w:r>
      <w:r w:rsidRPr="00516410">
        <w:rPr>
          <w:rFonts w:ascii="Times New Roman" w:hAnsi="Times New Roman"/>
          <w:i/>
          <w:sz w:val="28"/>
          <w:szCs w:val="28"/>
        </w:rPr>
        <w:t>Was westliche Politik im Orient anrichtet,</w:t>
      </w:r>
      <w:r w:rsidRPr="00516410">
        <w:rPr>
          <w:rFonts w:ascii="Times New Roman" w:hAnsi="Times New Roman"/>
          <w:sz w:val="28"/>
          <w:szCs w:val="28"/>
        </w:rPr>
        <w:t xml:space="preserve"> München 2015.</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bedenken ist – im Unterschied zu Ladwig – außerdem, dass Erkenntnisse und Interessen nicht immer übereinstimmen. So steht z.B. die Einsicht in die Notwendigkeit der Erhaltung von Natur und Umwelt nicht selten gewissen Profit-Interessen im Wege, wie u.a. an den aktuellen Kontroversen um die „Ene</w:t>
      </w:r>
      <w:r w:rsidRPr="00516410">
        <w:rPr>
          <w:rFonts w:ascii="Times New Roman" w:hAnsi="Times New Roman"/>
          <w:sz w:val="28"/>
          <w:szCs w:val="28"/>
        </w:rPr>
        <w:t>r</w:t>
      </w:r>
      <w:r w:rsidRPr="00516410">
        <w:rPr>
          <w:rFonts w:ascii="Times New Roman" w:hAnsi="Times New Roman"/>
          <w:sz w:val="28"/>
          <w:szCs w:val="28"/>
        </w:rPr>
        <w:t>gie-Wende“ deutlich abzulesen ist. Wie Karl Marx sagt: Wo E</w:t>
      </w:r>
      <w:r w:rsidRPr="00516410">
        <w:rPr>
          <w:rFonts w:ascii="Times New Roman" w:hAnsi="Times New Roman"/>
          <w:sz w:val="28"/>
          <w:szCs w:val="28"/>
        </w:rPr>
        <w:t>r</w:t>
      </w:r>
      <w:r w:rsidRPr="00516410">
        <w:rPr>
          <w:rFonts w:ascii="Times New Roman" w:hAnsi="Times New Roman"/>
          <w:sz w:val="28"/>
          <w:szCs w:val="28"/>
        </w:rPr>
        <w:t xml:space="preserve">kenntnisse und Inte-ressen zusammenprallen, blamieren sich meistens die Erkenntnisse …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Wer dennoch die Interessen zum Maßstab für die Begründung von Men-schenrechten erhebt, öffnet der Willkür – zumal derj</w:t>
      </w:r>
      <w:r w:rsidRPr="00516410">
        <w:rPr>
          <w:rFonts w:ascii="Times New Roman" w:hAnsi="Times New Roman"/>
          <w:sz w:val="28"/>
          <w:szCs w:val="28"/>
        </w:rPr>
        <w:t>e</w:t>
      </w:r>
      <w:r w:rsidRPr="00516410">
        <w:rPr>
          <w:rFonts w:ascii="Times New Roman" w:hAnsi="Times New Roman"/>
          <w:sz w:val="28"/>
          <w:szCs w:val="28"/>
        </w:rPr>
        <w:t>nigen von Stärkeren gegen-über Schwächeren – Tor und Tür. Auch den ständigen „Zusammenprall der Kultu-ren“ (Huntin</w:t>
      </w:r>
      <w:r w:rsidRPr="00516410">
        <w:rPr>
          <w:rFonts w:ascii="Times New Roman" w:hAnsi="Times New Roman"/>
          <w:sz w:val="28"/>
          <w:szCs w:val="28"/>
        </w:rPr>
        <w:t>g</w:t>
      </w:r>
      <w:r w:rsidRPr="00516410">
        <w:rPr>
          <w:rFonts w:ascii="Times New Roman" w:hAnsi="Times New Roman"/>
          <w:sz w:val="28"/>
          <w:szCs w:val="28"/>
        </w:rPr>
        <w:t>tons „clash of cultures“) nimmt er billigend in Kauf.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notwendige Balance zwischen Erkenntnissen und Intere</w:t>
      </w:r>
      <w:r w:rsidRPr="00516410">
        <w:rPr>
          <w:rFonts w:ascii="Times New Roman" w:hAnsi="Times New Roman"/>
          <w:sz w:val="28"/>
          <w:szCs w:val="28"/>
        </w:rPr>
        <w:t>s</w:t>
      </w:r>
      <w:r w:rsidRPr="00516410">
        <w:rPr>
          <w:rFonts w:ascii="Times New Roman" w:hAnsi="Times New Roman"/>
          <w:sz w:val="28"/>
          <w:szCs w:val="28"/>
        </w:rPr>
        <w:t xml:space="preserve">sen herzustellen, scheint mir ohne eine </w:t>
      </w:r>
      <w:r w:rsidRPr="00516410">
        <w:rPr>
          <w:rFonts w:ascii="Times New Roman" w:eastAsiaTheme="minorHAnsi" w:hAnsi="Times New Roman"/>
          <w:i/>
          <w:sz w:val="28"/>
          <w:szCs w:val="28"/>
        </w:rPr>
        <w:t>akzeptable Philosophie der Person und der Natur</w:t>
      </w:r>
      <w:r w:rsidRPr="00516410">
        <w:rPr>
          <w:rFonts w:ascii="Times New Roman" w:hAnsi="Times New Roman"/>
          <w:sz w:val="28"/>
          <w:szCs w:val="28"/>
        </w:rPr>
        <w:t xml:space="preserve"> nicht möglich. Kants Zweckformel bietet hierfür einen vorzüglichen Ausgangspunkt. Denn sie i</w:t>
      </w:r>
      <w:r w:rsidRPr="00516410">
        <w:rPr>
          <w:rFonts w:ascii="Times New Roman" w:hAnsi="Times New Roman"/>
          <w:sz w:val="28"/>
          <w:szCs w:val="28"/>
        </w:rPr>
        <w:t>m</w:t>
      </w:r>
      <w:r w:rsidRPr="00516410">
        <w:rPr>
          <w:rFonts w:ascii="Times New Roman" w:hAnsi="Times New Roman"/>
          <w:sz w:val="28"/>
          <w:szCs w:val="28"/>
        </w:rPr>
        <w:t>pliziert z.B. auch die Goldene Regel und ermöglicht den Zugang zu außereuropäischen Kulturkreisen (wie dem des Konfuziani</w:t>
      </w:r>
      <w:r w:rsidRPr="00516410">
        <w:rPr>
          <w:rFonts w:ascii="Times New Roman" w:hAnsi="Times New Roman"/>
          <w:sz w:val="28"/>
          <w:szCs w:val="28"/>
        </w:rPr>
        <w:t>s</w:t>
      </w:r>
      <w:r w:rsidRPr="00516410">
        <w:rPr>
          <w:rFonts w:ascii="Times New Roman" w:hAnsi="Times New Roman"/>
          <w:sz w:val="28"/>
          <w:szCs w:val="28"/>
        </w:rPr>
        <w:t xml:space="preserve">mus).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Prinzipien wie der Eigenwert der Person, Freiheit, Gerechti</w:t>
      </w:r>
      <w:r w:rsidRPr="00516410">
        <w:rPr>
          <w:rFonts w:ascii="Times New Roman" w:hAnsi="Times New Roman"/>
          <w:sz w:val="28"/>
          <w:szCs w:val="28"/>
        </w:rPr>
        <w:t>g</w:t>
      </w:r>
      <w:r w:rsidRPr="00516410">
        <w:rPr>
          <w:rFonts w:ascii="Times New Roman" w:hAnsi="Times New Roman"/>
          <w:sz w:val="28"/>
          <w:szCs w:val="28"/>
        </w:rPr>
        <w:t xml:space="preserve">keit (Gleichheit vor dem Gesetz) und Solidarität (Brüderlichkeit) dürften mit den Grundwerten aller Kulturen vereinbar sein. Und sogar mit nahezu allen religiösen Grundwer-ten, sobald auf Fundamentalismus und Absolutheitsansprüche verzichtet wird. </w:t>
      </w:r>
      <w:r w:rsidRPr="00516410">
        <w:rPr>
          <w:rFonts w:ascii="Times New Roman" w:hAnsi="Times New Roman"/>
          <w:i/>
          <w:sz w:val="28"/>
          <w:szCs w:val="28"/>
        </w:rPr>
        <w:t>Verständigung</w:t>
      </w:r>
      <w:r w:rsidRPr="00516410">
        <w:rPr>
          <w:rFonts w:ascii="Times New Roman" w:hAnsi="Times New Roman"/>
          <w:sz w:val="28"/>
          <w:szCs w:val="28"/>
        </w:rPr>
        <w:t xml:space="preserve"> dürfte dann möglich, jedenfalls kein leeres Wort mehr sein. Was </w:t>
      </w:r>
      <w:r w:rsidRPr="00516410">
        <w:rPr>
          <w:rFonts w:ascii="Times New Roman" w:hAnsi="Times New Roman"/>
          <w:i/>
          <w:sz w:val="28"/>
          <w:szCs w:val="28"/>
        </w:rPr>
        <w:t>mutatis mutandis</w:t>
      </w:r>
      <w:r w:rsidRPr="00516410">
        <w:rPr>
          <w:rFonts w:ascii="Times New Roman" w:hAnsi="Times New Roman"/>
          <w:sz w:val="28"/>
          <w:szCs w:val="28"/>
        </w:rPr>
        <w:t xml:space="preserve">, also </w:t>
      </w:r>
      <w:r w:rsidRPr="00516410">
        <w:rPr>
          <w:rFonts w:ascii="Times New Roman" w:hAnsi="Times New Roman"/>
          <w:i/>
          <w:sz w:val="28"/>
          <w:szCs w:val="28"/>
        </w:rPr>
        <w:t>sinngemäß</w:t>
      </w:r>
      <w:r w:rsidRPr="00516410">
        <w:rPr>
          <w:rFonts w:ascii="Times New Roman" w:hAnsi="Times New Roman"/>
          <w:sz w:val="28"/>
          <w:szCs w:val="28"/>
        </w:rPr>
        <w:t xml:space="preserve">, auch für die </w:t>
      </w:r>
      <w:r w:rsidRPr="00516410">
        <w:rPr>
          <w:rFonts w:ascii="Times New Roman" w:hAnsi="Times New Roman"/>
          <w:i/>
          <w:sz w:val="28"/>
          <w:szCs w:val="28"/>
        </w:rPr>
        <w:t>Selbstverständigung</w:t>
      </w:r>
      <w:r w:rsidRPr="00516410">
        <w:rPr>
          <w:rFonts w:ascii="Times New Roman" w:hAnsi="Times New Roman"/>
          <w:sz w:val="28"/>
          <w:szCs w:val="28"/>
        </w:rPr>
        <w:t xml:space="preserve"> gilt. Wer sich des Eigenwerts des Person-Seins bewusst ist, wird herausfinden können, an welchen We</w:t>
      </w:r>
      <w:r w:rsidRPr="00516410">
        <w:rPr>
          <w:rFonts w:ascii="Times New Roman" w:hAnsi="Times New Roman"/>
          <w:sz w:val="28"/>
          <w:szCs w:val="28"/>
        </w:rPr>
        <w:t>r</w:t>
      </w:r>
      <w:r w:rsidRPr="00516410">
        <w:rPr>
          <w:rFonts w:ascii="Times New Roman" w:hAnsi="Times New Roman"/>
          <w:sz w:val="28"/>
          <w:szCs w:val="28"/>
        </w:rPr>
        <w:t>ten er/sie sich kurz- und langfristig orientieren kann. Grundsät</w:t>
      </w:r>
      <w:r w:rsidRPr="00516410">
        <w:rPr>
          <w:rFonts w:ascii="Times New Roman" w:hAnsi="Times New Roman"/>
          <w:sz w:val="28"/>
          <w:szCs w:val="28"/>
        </w:rPr>
        <w:t>z</w:t>
      </w:r>
      <w:r w:rsidRPr="00516410">
        <w:rPr>
          <w:rFonts w:ascii="Times New Roman" w:hAnsi="Times New Roman"/>
          <w:sz w:val="28"/>
          <w:szCs w:val="28"/>
        </w:rPr>
        <w:t xml:space="preserve">lich     </w:t>
      </w:r>
      <w:r w:rsidRPr="00516410">
        <w:rPr>
          <w:rFonts w:ascii="Times New Roman" w:eastAsiaTheme="minorHAnsi" w:hAnsi="Times New Roman"/>
          <w:sz w:val="28"/>
          <w:szCs w:val="28"/>
        </w:rPr>
        <w:t>kann er/sie auf  Fähigkeiten wie Mitgefühl (Empathie) und Kooperation vertrau</w:t>
      </w:r>
      <w:r w:rsidRPr="00516410">
        <w:rPr>
          <w:rFonts w:ascii="Times New Roman" w:hAnsi="Times New Roman"/>
          <w:sz w:val="28"/>
          <w:szCs w:val="28"/>
        </w:rPr>
        <w:t>-</w:t>
      </w:r>
      <w:r w:rsidRPr="00516410">
        <w:rPr>
          <w:rFonts w:ascii="Times New Roman" w:eastAsiaTheme="minorHAnsi" w:hAnsi="Times New Roman"/>
          <w:sz w:val="28"/>
          <w:szCs w:val="28"/>
        </w:rPr>
        <w:t>en, woraus (möglicher) Fortschritt – und nicht Sinn- und Wertlosigkeit – hervor</w:t>
      </w:r>
      <w:r w:rsidRPr="00516410">
        <w:rPr>
          <w:rFonts w:ascii="Times New Roman" w:hAnsi="Times New Roman"/>
          <w:sz w:val="28"/>
          <w:szCs w:val="28"/>
        </w:rPr>
        <w:t>-</w:t>
      </w:r>
      <w:r w:rsidRPr="00516410">
        <w:rPr>
          <w:rFonts w:ascii="Times New Roman" w:eastAsiaTheme="minorHAnsi" w:hAnsi="Times New Roman"/>
          <w:sz w:val="28"/>
          <w:szCs w:val="28"/>
        </w:rPr>
        <w:t>gehen. Solche Mö</w:t>
      </w:r>
      <w:r w:rsidRPr="00516410">
        <w:rPr>
          <w:rFonts w:ascii="Times New Roman" w:eastAsiaTheme="minorHAnsi" w:hAnsi="Times New Roman"/>
          <w:sz w:val="28"/>
          <w:szCs w:val="28"/>
        </w:rPr>
        <w:t>g</w:t>
      </w:r>
      <w:r w:rsidRPr="00516410">
        <w:rPr>
          <w:rFonts w:ascii="Times New Roman" w:eastAsiaTheme="minorHAnsi" w:hAnsi="Times New Roman"/>
          <w:sz w:val="28"/>
          <w:szCs w:val="28"/>
        </w:rPr>
        <w:t>lichkeiten de</w:t>
      </w:r>
      <w:r w:rsidRPr="00516410">
        <w:rPr>
          <w:rFonts w:ascii="Times New Roman" w:hAnsi="Times New Roman"/>
          <w:i/>
          <w:sz w:val="28"/>
          <w:szCs w:val="28"/>
        </w:rPr>
        <w:t xml:space="preserve">r Orientierung und Sinnfindung dürften in einer Welt zunehmender </w:t>
      </w:r>
      <w:r w:rsidRPr="00516410">
        <w:rPr>
          <w:rFonts w:ascii="Times New Roman" w:hAnsi="Times New Roman"/>
          <w:sz w:val="28"/>
          <w:szCs w:val="28"/>
        </w:rPr>
        <w:t>Unübersichtlichkeit</w:t>
      </w:r>
      <w:r w:rsidRPr="00516410">
        <w:rPr>
          <w:rFonts w:ascii="Times New Roman" w:hAnsi="Times New Roman"/>
          <w:i/>
          <w:sz w:val="28"/>
          <w:szCs w:val="28"/>
        </w:rPr>
        <w:t xml:space="preserve"> von unschätzbarem Wert sein.</w:t>
      </w:r>
      <w:r w:rsidRPr="00516410">
        <w:rPr>
          <w:rFonts w:ascii="Times New Roman" w:eastAsiaTheme="minorHAnsi"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Ausführliche Regeln für globalen und lokalen interkulture</w:t>
      </w:r>
      <w:r w:rsidRPr="00516410">
        <w:rPr>
          <w:rFonts w:ascii="Times New Roman" w:hAnsi="Times New Roman"/>
          <w:sz w:val="28"/>
          <w:szCs w:val="28"/>
        </w:rPr>
        <w:t>l</w:t>
      </w:r>
      <w:r w:rsidRPr="00516410">
        <w:rPr>
          <w:rFonts w:ascii="Times New Roman" w:hAnsi="Times New Roman"/>
          <w:sz w:val="28"/>
          <w:szCs w:val="28"/>
        </w:rPr>
        <w:t xml:space="preserve">len, „transfor-mierenden Werte-Dialog“ finden sich in einem Internet-Artikel zum Thema </w:t>
      </w:r>
      <w:r w:rsidRPr="00516410">
        <w:rPr>
          <w:rFonts w:ascii="Times New Roman" w:hAnsi="Times New Roman"/>
          <w:i/>
          <w:sz w:val="28"/>
          <w:szCs w:val="28"/>
        </w:rPr>
        <w:t>Glo-bale und kontextuelle Ethik</w:t>
      </w:r>
      <w:r w:rsidRPr="00516410">
        <w:rPr>
          <w:rFonts w:ascii="Times New Roman" w:hAnsi="Times New Roman"/>
          <w:sz w:val="28"/>
          <w:szCs w:val="28"/>
        </w:rPr>
        <w:t>, wobei es  – nach der Bestimmung von Grundwerten wie G</w:t>
      </w:r>
      <w:r w:rsidRPr="00516410">
        <w:rPr>
          <w:rFonts w:ascii="Times New Roman" w:hAnsi="Times New Roman"/>
          <w:sz w:val="28"/>
          <w:szCs w:val="28"/>
        </w:rPr>
        <w:t>e</w:t>
      </w:r>
      <w:r w:rsidRPr="00516410">
        <w:rPr>
          <w:rFonts w:ascii="Times New Roman" w:hAnsi="Times New Roman"/>
          <w:sz w:val="28"/>
          <w:szCs w:val="28"/>
        </w:rPr>
        <w:t>rechtigkeit und Verantwortung – u.a. um „persönliche Haltu</w:t>
      </w:r>
      <w:r w:rsidRPr="00516410">
        <w:rPr>
          <w:rFonts w:ascii="Times New Roman" w:hAnsi="Times New Roman"/>
          <w:sz w:val="28"/>
          <w:szCs w:val="28"/>
        </w:rPr>
        <w:t>n</w:t>
      </w:r>
      <w:r w:rsidRPr="00516410">
        <w:rPr>
          <w:rFonts w:ascii="Times New Roman" w:hAnsi="Times New Roman"/>
          <w:sz w:val="28"/>
          <w:szCs w:val="28"/>
        </w:rPr>
        <w:t>gen in Dia-lo</w:t>
      </w:r>
      <w:r w:rsidR="00C640E9" w:rsidRPr="00516410">
        <w:rPr>
          <w:rFonts w:ascii="Times New Roman" w:hAnsi="Times New Roman"/>
          <w:sz w:val="28"/>
          <w:szCs w:val="28"/>
        </w:rPr>
        <w:t>g</w:t>
      </w:r>
      <w:r w:rsidRPr="00516410">
        <w:rPr>
          <w:rFonts w:ascii="Times New Roman" w:hAnsi="Times New Roman"/>
          <w:sz w:val="28"/>
          <w:szCs w:val="28"/>
        </w:rPr>
        <w:t xml:space="preserve">en“  und die „Organisation von Dialogen“geht.                                  </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(http://www.globethics.net/documents/4289936/13403252/GE...) </w:t>
      </w:r>
    </w:p>
    <w:p w:rsidR="00243609"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Das letzte Wort über Werte ist damit nicht gesprochen. Werte und Wertungen haben sich in Taten, in der Zeit und angesichts der Sinnfrage zu bewähren. Dazu mehr in den folgenden Teilen. (Zu </w:t>
      </w:r>
      <w:r w:rsidRPr="00516410">
        <w:rPr>
          <w:rFonts w:ascii="Times New Roman" w:hAnsi="Times New Roman"/>
          <w:i/>
          <w:sz w:val="28"/>
          <w:szCs w:val="28"/>
        </w:rPr>
        <w:t>Wert- und Sinn-Synthesen</w:t>
      </w:r>
      <w:r w:rsidR="006E1BE8" w:rsidRPr="00516410">
        <w:rPr>
          <w:rFonts w:ascii="Times New Roman" w:hAnsi="Times New Roman"/>
          <w:sz w:val="28"/>
          <w:szCs w:val="28"/>
        </w:rPr>
        <w:t>: s.u. S.  517</w:t>
      </w:r>
      <w:r w:rsidR="00243609" w:rsidRPr="00516410">
        <w:rPr>
          <w:rFonts w:ascii="Times New Roman" w:hAnsi="Times New Roman"/>
          <w:sz w:val="28"/>
          <w:szCs w:val="28"/>
        </w:rPr>
        <w:t>.)</w:t>
      </w:r>
    </w:p>
    <w:p w:rsidR="00243609" w:rsidRPr="00516410" w:rsidRDefault="00243609" w:rsidP="00AB22F2">
      <w:pPr>
        <w:pBdr>
          <w:bottom w:val="single" w:sz="4" w:space="1" w:color="auto"/>
        </w:pBdr>
        <w:ind w:firstLine="0"/>
        <w:rPr>
          <w:rFonts w:ascii="Times New Roman" w:hAnsi="Times New Roman"/>
          <w:sz w:val="28"/>
          <w:szCs w:val="28"/>
        </w:rPr>
      </w:pPr>
    </w:p>
    <w:p w:rsidR="00757223" w:rsidRPr="00516410" w:rsidRDefault="00757223" w:rsidP="00AB22F2">
      <w:pPr>
        <w:pBdr>
          <w:bottom w:val="single" w:sz="4" w:space="1" w:color="auto"/>
        </w:pBdr>
        <w:ind w:firstLine="0"/>
        <w:rPr>
          <w:rFonts w:ascii="Times New Roman" w:hAnsi="Times New Roman"/>
          <w:sz w:val="28"/>
          <w:szCs w:val="28"/>
        </w:rPr>
      </w:pPr>
    </w:p>
    <w:p w:rsidR="00E70A2C" w:rsidRPr="00516410" w:rsidRDefault="0006362A"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w:t>
      </w:r>
    </w:p>
    <w:p w:rsidR="00E70A2C" w:rsidRPr="00516410" w:rsidRDefault="00E70A2C" w:rsidP="00AB22F2">
      <w:pPr>
        <w:pBdr>
          <w:bottom w:val="single" w:sz="4" w:space="1" w:color="auto"/>
        </w:pBdr>
        <w:ind w:firstLine="0"/>
        <w:rPr>
          <w:rFonts w:ascii="Times New Roman" w:hAnsi="Times New Roman"/>
          <w:sz w:val="28"/>
          <w:szCs w:val="28"/>
        </w:rPr>
      </w:pPr>
    </w:p>
    <w:p w:rsidR="00E70A2C" w:rsidRPr="00516410" w:rsidRDefault="00E70A2C" w:rsidP="00AB22F2">
      <w:pPr>
        <w:pBdr>
          <w:bottom w:val="single" w:sz="4" w:space="1" w:color="auto"/>
        </w:pBdr>
        <w:ind w:firstLine="0"/>
        <w:rPr>
          <w:rFonts w:ascii="Times New Roman" w:hAnsi="Times New Roman"/>
          <w:sz w:val="28"/>
          <w:szCs w:val="28"/>
        </w:rPr>
      </w:pPr>
    </w:p>
    <w:p w:rsidR="00E70A2C" w:rsidRPr="00516410" w:rsidRDefault="00E70A2C" w:rsidP="00AB22F2">
      <w:pPr>
        <w:pBdr>
          <w:bottom w:val="single" w:sz="4" w:space="1" w:color="auto"/>
        </w:pBdr>
        <w:ind w:firstLine="0"/>
        <w:rPr>
          <w:rFonts w:ascii="Times New Roman" w:hAnsi="Times New Roman"/>
          <w:sz w:val="28"/>
          <w:szCs w:val="28"/>
        </w:rPr>
      </w:pPr>
    </w:p>
    <w:p w:rsidR="00E70A2C" w:rsidRPr="00516410" w:rsidRDefault="00E70A2C" w:rsidP="00AB22F2">
      <w:pPr>
        <w:pBdr>
          <w:bottom w:val="single" w:sz="4" w:space="1" w:color="auto"/>
        </w:pBdr>
        <w:ind w:firstLine="0"/>
        <w:rPr>
          <w:rFonts w:ascii="Times New Roman" w:hAnsi="Times New Roman"/>
          <w:sz w:val="28"/>
          <w:szCs w:val="28"/>
        </w:rPr>
      </w:pPr>
    </w:p>
    <w:p w:rsidR="00E70A2C" w:rsidRPr="00516410" w:rsidRDefault="00E70A2C" w:rsidP="00AB22F2">
      <w:pPr>
        <w:pBdr>
          <w:bottom w:val="single" w:sz="4" w:space="1" w:color="auto"/>
        </w:pBdr>
        <w:ind w:firstLine="0"/>
        <w:rPr>
          <w:rFonts w:ascii="Times New Roman" w:hAnsi="Times New Roman"/>
          <w:sz w:val="28"/>
          <w:szCs w:val="28"/>
        </w:rPr>
      </w:pPr>
    </w:p>
    <w:p w:rsidR="00E70A2C" w:rsidRPr="00516410" w:rsidRDefault="00E70A2C" w:rsidP="00AB22F2">
      <w:pPr>
        <w:pBdr>
          <w:bottom w:val="single" w:sz="4" w:space="1" w:color="auto"/>
        </w:pBdr>
        <w:ind w:firstLine="0"/>
        <w:rPr>
          <w:rFonts w:ascii="Times New Roman" w:hAnsi="Times New Roman"/>
          <w:sz w:val="28"/>
          <w:szCs w:val="28"/>
        </w:rPr>
      </w:pPr>
    </w:p>
    <w:p w:rsidR="00E70A2C" w:rsidRPr="00516410" w:rsidRDefault="00E70A2C" w:rsidP="00AB22F2">
      <w:pPr>
        <w:pBdr>
          <w:bottom w:val="single" w:sz="4" w:space="1" w:color="auto"/>
        </w:pBdr>
        <w:ind w:firstLine="0"/>
        <w:rPr>
          <w:rFonts w:ascii="Times New Roman" w:hAnsi="Times New Roman"/>
          <w:sz w:val="28"/>
          <w:szCs w:val="28"/>
        </w:rPr>
      </w:pPr>
    </w:p>
    <w:p w:rsidR="00E70A2C" w:rsidRPr="00516410" w:rsidRDefault="00E70A2C" w:rsidP="00AB22F2">
      <w:pPr>
        <w:pBdr>
          <w:bottom w:val="single" w:sz="4" w:space="1" w:color="auto"/>
        </w:pBdr>
        <w:ind w:firstLine="0"/>
        <w:rPr>
          <w:rFonts w:ascii="Times New Roman" w:hAnsi="Times New Roman"/>
          <w:sz w:val="28"/>
          <w:szCs w:val="28"/>
        </w:rPr>
      </w:pPr>
    </w:p>
    <w:p w:rsidR="00E70A2C" w:rsidRPr="00516410" w:rsidRDefault="00E70A2C" w:rsidP="00AB22F2">
      <w:pPr>
        <w:pBdr>
          <w:bottom w:val="single" w:sz="4" w:space="1" w:color="auto"/>
        </w:pBdr>
        <w:ind w:firstLine="0"/>
        <w:rPr>
          <w:rFonts w:ascii="Times New Roman" w:hAnsi="Times New Roman"/>
          <w:sz w:val="28"/>
          <w:szCs w:val="28"/>
        </w:rPr>
      </w:pPr>
    </w:p>
    <w:p w:rsidR="00AB22F2" w:rsidRPr="00516410" w:rsidRDefault="00207106"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w:t>
      </w:r>
      <w:r w:rsidR="0006362A" w:rsidRPr="00516410">
        <w:rPr>
          <w:rFonts w:ascii="Times New Roman" w:hAnsi="Times New Roman"/>
          <w:sz w:val="28"/>
          <w:szCs w:val="28"/>
        </w:rPr>
        <w:t xml:space="preserve">          </w:t>
      </w:r>
      <w:r w:rsidR="00243609" w:rsidRPr="00516410">
        <w:rPr>
          <w:rFonts w:ascii="Times New Roman" w:hAnsi="Times New Roman"/>
          <w:sz w:val="28"/>
          <w:szCs w:val="28"/>
        </w:rPr>
        <w:t xml:space="preserve">                         </w:t>
      </w:r>
      <w:r w:rsidR="00AB22F2" w:rsidRPr="00516410">
        <w:rPr>
          <w:rFonts w:ascii="Times New Roman" w:hAnsi="Times New Roman"/>
          <w:sz w:val="28"/>
          <w:szCs w:val="28"/>
        </w:rPr>
        <w:t xml:space="preserve"> </w:t>
      </w:r>
      <w:r w:rsidR="00AB22F2" w:rsidRPr="00516410">
        <w:rPr>
          <w:rFonts w:ascii="Times New Roman" w:hAnsi="Times New Roman"/>
          <w:b/>
          <w:i/>
          <w:sz w:val="28"/>
          <w:szCs w:val="28"/>
        </w:rPr>
        <w:t>FÜNFTER TEIL</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Von Zielen und Zwecken</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Glanz und Elend der Teleologie</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Wer teleologisch argumentiert, also Zweck- und Zielbesti</w:t>
      </w:r>
      <w:r w:rsidRPr="00516410">
        <w:rPr>
          <w:rFonts w:ascii="Times New Roman" w:hAnsi="Times New Roman"/>
          <w:sz w:val="28"/>
          <w:szCs w:val="28"/>
        </w:rPr>
        <w:t>m</w:t>
      </w:r>
      <w:r w:rsidRPr="00516410">
        <w:rPr>
          <w:rFonts w:ascii="Times New Roman" w:hAnsi="Times New Roman"/>
          <w:sz w:val="28"/>
          <w:szCs w:val="28"/>
        </w:rPr>
        <w:t>mungen berück-sichtigt, macht sich verdächtig, und zwar in mehrfacher Hinsicht. Man vermutet z.B. schnell, dass er/sie u</w:t>
      </w:r>
      <w:r w:rsidRPr="00516410">
        <w:rPr>
          <w:rFonts w:ascii="Times New Roman" w:hAnsi="Times New Roman"/>
          <w:sz w:val="28"/>
          <w:szCs w:val="28"/>
        </w:rPr>
        <w:t>n</w:t>
      </w:r>
      <w:r w:rsidRPr="00516410">
        <w:rPr>
          <w:rFonts w:ascii="Times New Roman" w:hAnsi="Times New Roman"/>
          <w:sz w:val="28"/>
          <w:szCs w:val="28"/>
        </w:rPr>
        <w:t>wissenschaftlich vorgeht, oder, nicht weniger schlimm, Glauben und Wissen verwechselt, wie dies häufig insbesondere bei fan</w:t>
      </w:r>
      <w:r w:rsidRPr="00516410">
        <w:rPr>
          <w:rFonts w:ascii="Times New Roman" w:hAnsi="Times New Roman"/>
          <w:sz w:val="28"/>
          <w:szCs w:val="28"/>
        </w:rPr>
        <w:t>a</w:t>
      </w:r>
      <w:r w:rsidRPr="00516410">
        <w:rPr>
          <w:rFonts w:ascii="Times New Roman" w:hAnsi="Times New Roman"/>
          <w:sz w:val="28"/>
          <w:szCs w:val="28"/>
        </w:rPr>
        <w:t>tischen Kreationisten wie den Befürwortern des „Intelligent D</w:t>
      </w:r>
      <w:r w:rsidRPr="00516410">
        <w:rPr>
          <w:rFonts w:ascii="Times New Roman" w:hAnsi="Times New Roman"/>
          <w:sz w:val="28"/>
          <w:szCs w:val="28"/>
        </w:rPr>
        <w:t>e</w:t>
      </w:r>
      <w:r w:rsidRPr="00516410">
        <w:rPr>
          <w:rFonts w:ascii="Times New Roman" w:hAnsi="Times New Roman"/>
          <w:sz w:val="28"/>
          <w:szCs w:val="28"/>
        </w:rPr>
        <w:t>sign“, der allwissend-intelligenten Vorsehung eines allmä</w:t>
      </w:r>
      <w:r w:rsidR="006E1BE8" w:rsidRPr="00516410">
        <w:rPr>
          <w:rFonts w:ascii="Times New Roman" w:hAnsi="Times New Roman"/>
          <w:sz w:val="28"/>
          <w:szCs w:val="28"/>
        </w:rPr>
        <w:t>cht</w:t>
      </w:r>
      <w:r w:rsidR="006E1BE8" w:rsidRPr="00516410">
        <w:rPr>
          <w:rFonts w:ascii="Times New Roman" w:hAnsi="Times New Roman"/>
          <w:sz w:val="28"/>
          <w:szCs w:val="28"/>
        </w:rPr>
        <w:t>i</w:t>
      </w:r>
      <w:r w:rsidR="006E1BE8" w:rsidRPr="00516410">
        <w:rPr>
          <w:rFonts w:ascii="Times New Roman" w:hAnsi="Times New Roman"/>
          <w:sz w:val="28"/>
          <w:szCs w:val="28"/>
        </w:rPr>
        <w:t>gen Schöpfergottes, zu beob</w:t>
      </w:r>
      <w:r w:rsidRPr="00516410">
        <w:rPr>
          <w:rFonts w:ascii="Times New Roman" w:hAnsi="Times New Roman"/>
          <w:sz w:val="28"/>
          <w:szCs w:val="28"/>
        </w:rPr>
        <w:t xml:space="preserve">achten ist. Der Sache der Teleologie leisten solche Fanatiker jedenfalls einen Bärendienst dadurch, dass sie jegliche Teleologie in </w:t>
      </w:r>
      <w:r w:rsidRPr="00516410">
        <w:rPr>
          <w:rFonts w:ascii="Times New Roman" w:hAnsi="Times New Roman"/>
          <w:i/>
          <w:sz w:val="28"/>
          <w:szCs w:val="28"/>
        </w:rPr>
        <w:t>Theologie</w:t>
      </w:r>
      <w:r w:rsidRPr="00516410">
        <w:rPr>
          <w:rFonts w:ascii="Times New Roman" w:hAnsi="Times New Roman"/>
          <w:sz w:val="28"/>
          <w:szCs w:val="28"/>
        </w:rPr>
        <w:t xml:space="preserve"> umzuwandeln vers</w:t>
      </w:r>
      <w:r w:rsidRPr="00516410">
        <w:rPr>
          <w:rFonts w:ascii="Times New Roman" w:hAnsi="Times New Roman"/>
          <w:sz w:val="28"/>
          <w:szCs w:val="28"/>
        </w:rPr>
        <w:t>u</w:t>
      </w:r>
      <w:r w:rsidRPr="00516410">
        <w:rPr>
          <w:rFonts w:ascii="Times New Roman" w:hAnsi="Times New Roman"/>
          <w:sz w:val="28"/>
          <w:szCs w:val="28"/>
        </w:rPr>
        <w:t xml:space="preserve">chen. Sie meinen nämlich: Weil Gott allmächtig sei, bestimme er allein über sämtliche Ziele und Zwecke; und sie entmündigen damit den Menschen, erst recht in seinem Person-Sein.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Denn der Mensch hat Freiheit u.a. deshalb, weil er sich selbst Zwecke und Ziele, z.B. für die freie Entfaltung seiner Persö</w:t>
      </w:r>
      <w:r w:rsidRPr="00516410">
        <w:rPr>
          <w:rFonts w:ascii="Times New Roman" w:hAnsi="Times New Roman"/>
          <w:sz w:val="28"/>
          <w:szCs w:val="28"/>
        </w:rPr>
        <w:t>n</w:t>
      </w:r>
      <w:r w:rsidRPr="00516410">
        <w:rPr>
          <w:rFonts w:ascii="Times New Roman" w:hAnsi="Times New Roman"/>
          <w:sz w:val="28"/>
          <w:szCs w:val="28"/>
        </w:rPr>
        <w:t>lichkeit, setzen darf. Diese Freiheit wozu? wird in der Bunde</w:t>
      </w:r>
      <w:r w:rsidRPr="00516410">
        <w:rPr>
          <w:rFonts w:ascii="Times New Roman" w:hAnsi="Times New Roman"/>
          <w:sz w:val="28"/>
          <w:szCs w:val="28"/>
        </w:rPr>
        <w:t>s</w:t>
      </w:r>
      <w:r w:rsidRPr="00516410">
        <w:rPr>
          <w:rFonts w:ascii="Times New Roman" w:hAnsi="Times New Roman"/>
          <w:sz w:val="28"/>
          <w:szCs w:val="28"/>
        </w:rPr>
        <w:t>republik Deutschland sogar grundgesetzlich einge-räumt. Sie zu beseitigen, gilt als verfassungswidrig; ein Vorwurf, den sich alle diejenigen gefallen lassen müssen, die dem Menschen die F</w:t>
      </w:r>
      <w:r w:rsidRPr="00516410">
        <w:rPr>
          <w:rFonts w:ascii="Times New Roman" w:hAnsi="Times New Roman"/>
          <w:sz w:val="28"/>
          <w:szCs w:val="28"/>
        </w:rPr>
        <w:t>ä</w:t>
      </w:r>
      <w:r w:rsidRPr="00516410">
        <w:rPr>
          <w:rFonts w:ascii="Times New Roman" w:hAnsi="Times New Roman"/>
          <w:sz w:val="28"/>
          <w:szCs w:val="28"/>
        </w:rPr>
        <w:t xml:space="preserve">higkeit zu freier, eigenständiger Ziel- und Zweckbestimmung  –  sozusagen das </w:t>
      </w:r>
      <w:r w:rsidRPr="00516410">
        <w:rPr>
          <w:rFonts w:ascii="Times New Roman" w:hAnsi="Times New Roman"/>
          <w:i/>
          <w:sz w:val="28"/>
          <w:szCs w:val="28"/>
        </w:rPr>
        <w:t>Recht auf persona-le Teleologie</w:t>
      </w:r>
      <w:r w:rsidRPr="00516410">
        <w:rPr>
          <w:rFonts w:ascii="Times New Roman" w:hAnsi="Times New Roman"/>
          <w:sz w:val="28"/>
          <w:szCs w:val="28"/>
        </w:rPr>
        <w:t xml:space="preserve"> – absprechen. Teleologie sollte nicht in Theologie umgemünzt wer-den!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Als problematisch erweist sich zudem der Status des teleol</w:t>
      </w:r>
      <w:r w:rsidRPr="00516410">
        <w:rPr>
          <w:rFonts w:ascii="Times New Roman" w:hAnsi="Times New Roman"/>
          <w:sz w:val="28"/>
          <w:szCs w:val="28"/>
        </w:rPr>
        <w:t>o</w:t>
      </w:r>
      <w:r w:rsidRPr="00516410">
        <w:rPr>
          <w:rFonts w:ascii="Times New Roman" w:hAnsi="Times New Roman"/>
          <w:sz w:val="28"/>
          <w:szCs w:val="28"/>
        </w:rPr>
        <w:t>gischen Denkens in Wissenschaftstheorie und Weltanschauung.</w:t>
      </w:r>
      <w:r w:rsidR="00A01325" w:rsidRPr="00516410">
        <w:rPr>
          <w:rFonts w:ascii="Times New Roman" w:hAnsi="Times New Roman"/>
          <w:sz w:val="28"/>
          <w:szCs w:val="28"/>
        </w:rPr>
        <w:t xml:space="preserve"> </w:t>
      </w:r>
      <w:r w:rsidRPr="00516410">
        <w:rPr>
          <w:rFonts w:ascii="Times New Roman" w:hAnsi="Times New Roman"/>
          <w:sz w:val="28"/>
          <w:szCs w:val="28"/>
        </w:rPr>
        <w:t>Aus der Wissenschaftsmethodik ist dieses Denken seit Beginn der Neuzeit nahezu vollständig eliminiert worden. Dazu beige</w:t>
      </w:r>
      <w:r w:rsidRPr="00516410">
        <w:rPr>
          <w:rFonts w:ascii="Times New Roman" w:hAnsi="Times New Roman"/>
          <w:sz w:val="28"/>
          <w:szCs w:val="28"/>
        </w:rPr>
        <w:t>t</w:t>
      </w:r>
      <w:r w:rsidRPr="00516410">
        <w:rPr>
          <w:rFonts w:ascii="Times New Roman" w:hAnsi="Times New Roman"/>
          <w:sz w:val="28"/>
          <w:szCs w:val="28"/>
        </w:rPr>
        <w:t>ragen haben vor allem die neuen Orientierungen, die Denkern wie Francis Bacon (1561-1626)  und René Descartes (1596-1650) gelungen sind. Seit-dem sind, insbesondere in der Meth</w:t>
      </w:r>
      <w:r w:rsidRPr="00516410">
        <w:rPr>
          <w:rFonts w:ascii="Times New Roman" w:hAnsi="Times New Roman"/>
          <w:sz w:val="28"/>
          <w:szCs w:val="28"/>
        </w:rPr>
        <w:t>o</w:t>
      </w:r>
      <w:r w:rsidRPr="00516410">
        <w:rPr>
          <w:rFonts w:ascii="Times New Roman" w:hAnsi="Times New Roman"/>
          <w:sz w:val="28"/>
          <w:szCs w:val="28"/>
        </w:rPr>
        <w:t>dik der Naturwissenschaften, das kausal-mechanische Erklären, die experimentelle Methode und der Konstruktivismus (bzw. das Denken in Modellen) an die Stelle traditioneller Teleologie g</w:t>
      </w:r>
      <w:r w:rsidRPr="00516410">
        <w:rPr>
          <w:rFonts w:ascii="Times New Roman" w:hAnsi="Times New Roman"/>
          <w:sz w:val="28"/>
          <w:szCs w:val="28"/>
        </w:rPr>
        <w:t>e</w:t>
      </w:r>
      <w:r w:rsidRPr="00516410">
        <w:rPr>
          <w:rFonts w:ascii="Times New Roman" w:hAnsi="Times New Roman"/>
          <w:sz w:val="28"/>
          <w:szCs w:val="28"/>
        </w:rPr>
        <w:t>treten. Dennoch verdient genau diese Tradition erhöhte Au</w:t>
      </w:r>
      <w:r w:rsidRPr="00516410">
        <w:rPr>
          <w:rFonts w:ascii="Times New Roman" w:hAnsi="Times New Roman"/>
          <w:sz w:val="28"/>
          <w:szCs w:val="28"/>
        </w:rPr>
        <w:t>f</w:t>
      </w:r>
      <w:r w:rsidRPr="00516410">
        <w:rPr>
          <w:rFonts w:ascii="Times New Roman" w:hAnsi="Times New Roman"/>
          <w:sz w:val="28"/>
          <w:szCs w:val="28"/>
        </w:rPr>
        <w:t xml:space="preserve">merksamkeit, wie ich im Folgenden zu demonstrieren hoffe. </w:t>
      </w:r>
    </w:p>
    <w:p w:rsidR="00AB22F2" w:rsidRPr="00516410" w:rsidRDefault="00AB22F2" w:rsidP="00AB22F2">
      <w:pPr>
        <w:pBdr>
          <w:bottom w:val="single" w:sz="4" w:space="1" w:color="auto"/>
        </w:pBdr>
        <w:rPr>
          <w:rFonts w:ascii="Times New Roman" w:hAnsi="Times New Roman"/>
          <w:b/>
          <w:bCs/>
          <w:sz w:val="28"/>
          <w:szCs w:val="28"/>
        </w:rPr>
      </w:pPr>
    </w:p>
    <w:p w:rsidR="00AB22F2" w:rsidRPr="00516410" w:rsidRDefault="00AB22F2" w:rsidP="00AB22F2">
      <w:pPr>
        <w:pBdr>
          <w:bottom w:val="single" w:sz="4" w:space="1" w:color="auto"/>
        </w:pBdr>
        <w:ind w:firstLine="0"/>
        <w:rPr>
          <w:rFonts w:ascii="Times New Roman" w:hAnsi="Times New Roman"/>
          <w:b/>
          <w:bCs/>
          <w:sz w:val="28"/>
          <w:szCs w:val="28"/>
        </w:rPr>
      </w:pPr>
      <w:r w:rsidRPr="00516410">
        <w:rPr>
          <w:rFonts w:ascii="Times New Roman" w:hAnsi="Times New Roman"/>
          <w:b/>
          <w:sz w:val="28"/>
          <w:szCs w:val="28"/>
        </w:rPr>
        <w:t xml:space="preserve">    Zur Geschichte der Teleologie</w:t>
      </w:r>
      <w:r w:rsidRPr="00516410">
        <w:rPr>
          <w:rStyle w:val="Funotenzeichen"/>
          <w:rFonts w:ascii="Times New Roman" w:hAnsi="Times New Roman"/>
          <w:bCs/>
          <w:sz w:val="28"/>
          <w:szCs w:val="28"/>
        </w:rPr>
        <w:footnoteReference w:customMarkFollows="1" w:id="203"/>
        <w:t>202</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Antike und Mittelalter</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Nicht etwa schon Vorsokratiker wie die frühen ionischen N</w:t>
      </w:r>
      <w:r w:rsidRPr="00516410">
        <w:rPr>
          <w:rFonts w:ascii="Times New Roman" w:hAnsi="Times New Roman"/>
          <w:sz w:val="28"/>
          <w:szCs w:val="28"/>
        </w:rPr>
        <w:t>a</w:t>
      </w:r>
      <w:r w:rsidRPr="00516410">
        <w:rPr>
          <w:rFonts w:ascii="Times New Roman" w:hAnsi="Times New Roman"/>
          <w:sz w:val="28"/>
          <w:szCs w:val="28"/>
        </w:rPr>
        <w:t>turphilosophen, sondern erst Platon (427–347 v.Chr.) und sein Schüler Aristoteles (384–322 v.Chr.) haben teleologisches De</w:t>
      </w:r>
      <w:r w:rsidRPr="00516410">
        <w:rPr>
          <w:rFonts w:ascii="Times New Roman" w:hAnsi="Times New Roman"/>
          <w:sz w:val="28"/>
          <w:szCs w:val="28"/>
        </w:rPr>
        <w:t>n</w:t>
      </w:r>
      <w:r w:rsidRPr="00516410">
        <w:rPr>
          <w:rFonts w:ascii="Times New Roman" w:hAnsi="Times New Roman"/>
          <w:sz w:val="28"/>
          <w:szCs w:val="28"/>
        </w:rPr>
        <w:t>ken in angemessener Qualität und Quantität entwickelt. Beide haben damit die abendländische Geschichte, und dabei nicht z</w:t>
      </w:r>
      <w:r w:rsidRPr="00516410">
        <w:rPr>
          <w:rFonts w:ascii="Times New Roman" w:hAnsi="Times New Roman"/>
          <w:sz w:val="28"/>
          <w:szCs w:val="28"/>
        </w:rPr>
        <w:t>u</w:t>
      </w:r>
      <w:r w:rsidRPr="00516410">
        <w:rPr>
          <w:rFonts w:ascii="Times New Roman" w:hAnsi="Times New Roman"/>
          <w:sz w:val="28"/>
          <w:szCs w:val="28"/>
        </w:rPr>
        <w:t>letzt  die der Geisteswelt, nachhaltig beeinflusst, wobei kaum entscheidbar sein dürfte, von welchem der beiden Denker die wichtigsten Impulse ausge-gangen sind.</w:t>
      </w:r>
    </w:p>
    <w:p w:rsidR="00AB22F2" w:rsidRPr="00516410" w:rsidRDefault="00C640E9" w:rsidP="00AB22F2">
      <w:pPr>
        <w:pBdr>
          <w:bottom w:val="single" w:sz="4" w:space="1" w:color="auto"/>
        </w:pBdr>
        <w:ind w:firstLine="0"/>
        <w:rPr>
          <w:rFonts w:ascii="Times New Roman" w:hAnsi="Times New Roman"/>
          <w:b/>
          <w:bCs/>
          <w:sz w:val="28"/>
          <w:szCs w:val="28"/>
        </w:rPr>
      </w:pPr>
      <w:r w:rsidRPr="00516410">
        <w:rPr>
          <w:rFonts w:ascii="Times New Roman" w:hAnsi="Times New Roman"/>
          <w:b/>
          <w:bCs/>
          <w:sz w:val="28"/>
          <w:szCs w:val="28"/>
        </w:rPr>
        <w:t xml:space="preserve">   </w:t>
      </w:r>
      <w:r w:rsidR="00AB22F2" w:rsidRPr="00516410">
        <w:rPr>
          <w:rFonts w:ascii="Times New Roman" w:hAnsi="Times New Roman"/>
          <w:b/>
          <w:bCs/>
          <w:sz w:val="28"/>
          <w:szCs w:val="28"/>
        </w:rPr>
        <w:t xml:space="preserve">  </w:t>
      </w:r>
      <w:r w:rsidR="00AB22F2" w:rsidRPr="00516410">
        <w:rPr>
          <w:rFonts w:ascii="Times New Roman" w:hAnsi="Times New Roman"/>
          <w:b/>
          <w:sz w:val="28"/>
          <w:szCs w:val="28"/>
        </w:rPr>
        <w:t xml:space="preserve">Platon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höchst unterschiedlichen Themen hat Platon erstmals t</w:t>
      </w:r>
      <w:r w:rsidRPr="00516410">
        <w:rPr>
          <w:rFonts w:ascii="Times New Roman" w:hAnsi="Times New Roman"/>
          <w:sz w:val="28"/>
          <w:szCs w:val="28"/>
        </w:rPr>
        <w:t>e</w:t>
      </w:r>
      <w:r w:rsidRPr="00516410">
        <w:rPr>
          <w:rFonts w:ascii="Times New Roman" w:hAnsi="Times New Roman"/>
          <w:sz w:val="28"/>
          <w:szCs w:val="28"/>
        </w:rPr>
        <w:t>leologische Theo-reme erarbeitet. Nachweisbar sind solche A</w:t>
      </w:r>
      <w:r w:rsidRPr="00516410">
        <w:rPr>
          <w:rFonts w:ascii="Times New Roman" w:hAnsi="Times New Roman"/>
          <w:sz w:val="28"/>
          <w:szCs w:val="28"/>
        </w:rPr>
        <w:t>n</w:t>
      </w:r>
      <w:r w:rsidRPr="00516410">
        <w:rPr>
          <w:rFonts w:ascii="Times New Roman" w:hAnsi="Times New Roman"/>
          <w:sz w:val="28"/>
          <w:szCs w:val="28"/>
        </w:rPr>
        <w:t>sät</w:t>
      </w:r>
      <w:r w:rsidR="006E1BE8" w:rsidRPr="00516410">
        <w:rPr>
          <w:rFonts w:ascii="Times New Roman" w:hAnsi="Times New Roman"/>
          <w:sz w:val="28"/>
          <w:szCs w:val="28"/>
        </w:rPr>
        <w:t>ze z.B. in Verbindung mit sei</w:t>
      </w:r>
      <w:r w:rsidRPr="00516410">
        <w:rPr>
          <w:rFonts w:ascii="Times New Roman" w:hAnsi="Times New Roman"/>
          <w:sz w:val="28"/>
          <w:szCs w:val="28"/>
        </w:rPr>
        <w:t>ner Ideenlehre, seinen Auffa</w:t>
      </w:r>
      <w:r w:rsidRPr="00516410">
        <w:rPr>
          <w:rFonts w:ascii="Times New Roman" w:hAnsi="Times New Roman"/>
          <w:sz w:val="28"/>
          <w:szCs w:val="28"/>
        </w:rPr>
        <w:t>s</w:t>
      </w:r>
      <w:r w:rsidRPr="00516410">
        <w:rPr>
          <w:rFonts w:ascii="Times New Roman" w:hAnsi="Times New Roman"/>
          <w:sz w:val="28"/>
          <w:szCs w:val="28"/>
        </w:rPr>
        <w:t xml:space="preserve">sungen vom  </w:t>
      </w:r>
      <w:r w:rsidRPr="00516410">
        <w:rPr>
          <w:rFonts w:ascii="Times New Roman" w:hAnsi="Times New Roman"/>
          <w:i/>
          <w:sz w:val="28"/>
          <w:szCs w:val="28"/>
        </w:rPr>
        <w:t>eros</w:t>
      </w:r>
      <w:r w:rsidRPr="00516410">
        <w:rPr>
          <w:rFonts w:ascii="Times New Roman" w:hAnsi="Times New Roman"/>
          <w:sz w:val="28"/>
          <w:szCs w:val="28"/>
        </w:rPr>
        <w:t>, seiner Staatslehre und seiner Theorie der B</w:t>
      </w:r>
      <w:r w:rsidRPr="00516410">
        <w:rPr>
          <w:rFonts w:ascii="Times New Roman" w:hAnsi="Times New Roman"/>
          <w:sz w:val="28"/>
          <w:szCs w:val="28"/>
        </w:rPr>
        <w:t>e</w:t>
      </w:r>
      <w:r w:rsidRPr="00516410">
        <w:rPr>
          <w:rFonts w:ascii="Times New Roman" w:hAnsi="Times New Roman"/>
          <w:sz w:val="28"/>
          <w:szCs w:val="28"/>
        </w:rPr>
        <w:t>wegung.</w:t>
      </w:r>
      <w:r w:rsidRPr="00516410">
        <w:rPr>
          <w:rStyle w:val="Funotenzeichen"/>
          <w:rFonts w:ascii="Times New Roman" w:hAnsi="Times New Roman"/>
          <w:sz w:val="28"/>
          <w:szCs w:val="28"/>
        </w:rPr>
        <w:footnoteReference w:customMarkFollows="1" w:id="204"/>
        <w:t>203</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Wie nach ihm Aristoteles definiert Platon die teleologische Vorgehensweise  als  &gt;etwas durch das Beste erklären&lt;, wozu Spaemann / Löw präzisieren: „das heißt zeigen, daß etwas g</w:t>
      </w:r>
      <w:r w:rsidRPr="00516410">
        <w:rPr>
          <w:rFonts w:ascii="Times New Roman" w:hAnsi="Times New Roman"/>
          <w:sz w:val="28"/>
          <w:szCs w:val="28"/>
        </w:rPr>
        <w:t>e</w:t>
      </w:r>
      <w:r w:rsidRPr="00516410">
        <w:rPr>
          <w:rFonts w:ascii="Times New Roman" w:hAnsi="Times New Roman"/>
          <w:sz w:val="28"/>
          <w:szCs w:val="28"/>
        </w:rPr>
        <w:t>schieht, weil es so am besten ist“.</w:t>
      </w:r>
      <w:r w:rsidRPr="00516410">
        <w:rPr>
          <w:rStyle w:val="Funotenzeichen"/>
          <w:rFonts w:ascii="Times New Roman" w:hAnsi="Times New Roman"/>
          <w:sz w:val="28"/>
          <w:szCs w:val="28"/>
        </w:rPr>
        <w:footnoteReference w:customMarkFollows="1" w:id="205"/>
        <w:t>204</w:t>
      </w:r>
      <w:r w:rsidRPr="00516410">
        <w:rPr>
          <w:rFonts w:ascii="Times New Roman" w:hAnsi="Times New Roman"/>
          <w:sz w:val="28"/>
          <w:szCs w:val="28"/>
        </w:rPr>
        <w:t xml:space="preserve"> Bemerkenswert scheint mir an dieser Definition zweierlei: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1. Die Orientierung an tatsächlichem Geschehen, wie es in Natur und Geist allenthalben zu beobachten ist,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2. die Orientierung am Bestmöglichen, d.h. an vollendeter Form, höchstem Ziel und vornehmstem Zweck, folglich an </w:t>
      </w:r>
      <w:r w:rsidRPr="00516410">
        <w:rPr>
          <w:rFonts w:ascii="Times New Roman" w:hAnsi="Times New Roman"/>
          <w:i/>
          <w:sz w:val="28"/>
          <w:szCs w:val="28"/>
        </w:rPr>
        <w:t xml:space="preserve">Sinnhaftigkeit </w:t>
      </w:r>
      <w:r w:rsidRPr="00516410">
        <w:rPr>
          <w:rFonts w:ascii="Times New Roman" w:hAnsi="Times New Roman"/>
          <w:sz w:val="28"/>
          <w:szCs w:val="28"/>
        </w:rPr>
        <w:t>par excellence.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Hierauf verweist nicht zuletzt Platons Begriff des ‚eidos‘, der nicht nur ‚Ge-stalt‘, ‚Form‘ und ‚Bild‘, sondern auch ‚Idee‘ b</w:t>
      </w:r>
      <w:r w:rsidRPr="00516410">
        <w:rPr>
          <w:rFonts w:ascii="Times New Roman" w:hAnsi="Times New Roman"/>
          <w:sz w:val="28"/>
          <w:szCs w:val="28"/>
        </w:rPr>
        <w:t>e</w:t>
      </w:r>
      <w:r w:rsidRPr="00516410">
        <w:rPr>
          <w:rFonts w:ascii="Times New Roman" w:hAnsi="Times New Roman"/>
          <w:sz w:val="28"/>
          <w:szCs w:val="28"/>
        </w:rPr>
        <w:t xml:space="preserve">deutet, womit auch </w:t>
      </w:r>
      <w:r w:rsidRPr="00516410">
        <w:rPr>
          <w:rFonts w:ascii="Times New Roman" w:hAnsi="Times New Roman"/>
          <w:i/>
          <w:sz w:val="28"/>
          <w:szCs w:val="28"/>
        </w:rPr>
        <w:t xml:space="preserve">Selbst-Sein, Identität und Teilhabe am </w:t>
      </w:r>
      <w:r w:rsidRPr="00516410">
        <w:rPr>
          <w:rFonts w:ascii="Times New Roman" w:hAnsi="Times New Roman"/>
          <w:sz w:val="28"/>
          <w:szCs w:val="28"/>
        </w:rPr>
        <w:t>Göt</w:t>
      </w:r>
      <w:r w:rsidRPr="00516410">
        <w:rPr>
          <w:rFonts w:ascii="Times New Roman" w:hAnsi="Times New Roman"/>
          <w:sz w:val="28"/>
          <w:szCs w:val="28"/>
        </w:rPr>
        <w:t>t</w:t>
      </w:r>
      <w:r w:rsidRPr="00516410">
        <w:rPr>
          <w:rFonts w:ascii="Times New Roman" w:hAnsi="Times New Roman"/>
          <w:sz w:val="28"/>
          <w:szCs w:val="28"/>
        </w:rPr>
        <w:t>lichen gemeint ist.</w:t>
      </w:r>
      <w:r w:rsidRPr="00516410">
        <w:rPr>
          <w:rStyle w:val="Funotenzeichen"/>
          <w:rFonts w:ascii="Times New Roman" w:hAnsi="Times New Roman"/>
          <w:sz w:val="28"/>
          <w:szCs w:val="28"/>
        </w:rPr>
        <w:footnoteReference w:customMarkFollows="1" w:id="206"/>
        <w:t>205</w:t>
      </w:r>
      <w:r w:rsidRPr="00516410">
        <w:rPr>
          <w:rFonts w:ascii="Times New Roman" w:hAnsi="Times New Roman"/>
          <w:sz w:val="28"/>
          <w:szCs w:val="28"/>
        </w:rPr>
        <w:t xml:space="preserve"> Was allerdings nicht</w:t>
      </w:r>
      <w:r w:rsidR="00C640E9" w:rsidRPr="00516410">
        <w:rPr>
          <w:rFonts w:ascii="Times New Roman" w:hAnsi="Times New Roman"/>
          <w:sz w:val="28"/>
          <w:szCs w:val="28"/>
        </w:rPr>
        <w:t xml:space="preserve">  </w:t>
      </w:r>
      <w:r w:rsidRPr="00516410">
        <w:rPr>
          <w:rFonts w:ascii="Times New Roman" w:hAnsi="Times New Roman"/>
          <w:sz w:val="28"/>
          <w:szCs w:val="28"/>
        </w:rPr>
        <w:t>bedeutet, dass Telos und Sinn stets bzw. per se identisch sind, worauf ich zurück</w:t>
      </w:r>
      <w:r w:rsidR="00C640E9" w:rsidRPr="00516410">
        <w:rPr>
          <w:rFonts w:ascii="Times New Roman" w:hAnsi="Times New Roman"/>
          <w:sz w:val="28"/>
          <w:szCs w:val="28"/>
        </w:rPr>
        <w:t>-</w:t>
      </w:r>
      <w:r w:rsidRPr="00516410">
        <w:rPr>
          <w:rFonts w:ascii="Times New Roman" w:hAnsi="Times New Roman"/>
          <w:sz w:val="28"/>
          <w:szCs w:val="28"/>
        </w:rPr>
        <w:t xml:space="preserve">kommen werde.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Erstaunlich modern wirken heute Platons Gedanken zum </w:t>
      </w:r>
      <w:r w:rsidRPr="00516410">
        <w:rPr>
          <w:rFonts w:ascii="Times New Roman" w:hAnsi="Times New Roman"/>
          <w:i/>
          <w:sz w:val="28"/>
          <w:szCs w:val="28"/>
        </w:rPr>
        <w:t>eros</w:t>
      </w:r>
      <w:r w:rsidRPr="00516410">
        <w:rPr>
          <w:rFonts w:ascii="Times New Roman" w:hAnsi="Times New Roman"/>
          <w:sz w:val="28"/>
          <w:szCs w:val="28"/>
        </w:rPr>
        <w:t>. In seinem ‚Symposion’ analysiert der Autor Phänomene, die jeder Mensch am eigenen Leib erfährt, nämlich durch zielg</w:t>
      </w:r>
      <w:r w:rsidRPr="00516410">
        <w:rPr>
          <w:rFonts w:ascii="Times New Roman" w:hAnsi="Times New Roman"/>
          <w:sz w:val="28"/>
          <w:szCs w:val="28"/>
        </w:rPr>
        <w:t>e</w:t>
      </w:r>
      <w:r w:rsidRPr="00516410">
        <w:rPr>
          <w:rFonts w:ascii="Times New Roman" w:hAnsi="Times New Roman"/>
          <w:sz w:val="28"/>
          <w:szCs w:val="28"/>
        </w:rPr>
        <w:t>richtete Begierden verursachte Spannungszustän-de. Wohl jeder Mensch fragt sich unwillkürlich, woher diese Begierden sta</w:t>
      </w:r>
      <w:r w:rsidRPr="00516410">
        <w:rPr>
          <w:rFonts w:ascii="Times New Roman" w:hAnsi="Times New Roman"/>
          <w:sz w:val="28"/>
          <w:szCs w:val="28"/>
        </w:rPr>
        <w:t>m</w:t>
      </w:r>
      <w:r w:rsidRPr="00516410">
        <w:rPr>
          <w:rFonts w:ascii="Times New Roman" w:hAnsi="Times New Roman"/>
          <w:sz w:val="28"/>
          <w:szCs w:val="28"/>
        </w:rPr>
        <w:t xml:space="preserve">men und worauf sie im Einzelnen abzielen. Spaemann / Löw verweisen hierzu auf die Überzeugungen der Geliebten Diotima: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„Diotima unterscheidet den unmittelbaren Zweck der Begie</w:t>
      </w:r>
      <w:r w:rsidRPr="00516410">
        <w:rPr>
          <w:rFonts w:ascii="Times New Roman" w:hAnsi="Times New Roman"/>
          <w:sz w:val="28"/>
          <w:szCs w:val="28"/>
        </w:rPr>
        <w:t>r</w:t>
      </w:r>
      <w:r w:rsidRPr="00516410">
        <w:rPr>
          <w:rFonts w:ascii="Times New Roman" w:hAnsi="Times New Roman"/>
          <w:sz w:val="28"/>
          <w:szCs w:val="28"/>
        </w:rPr>
        <w:t>de, einen Zu-stand des Subjekts, den dieses noch nicht besitzt, und den objektiven Zweck, die Dauer im Schönen, Einen, G</w:t>
      </w:r>
      <w:r w:rsidRPr="00516410">
        <w:rPr>
          <w:rFonts w:ascii="Times New Roman" w:hAnsi="Times New Roman"/>
          <w:sz w:val="28"/>
          <w:szCs w:val="28"/>
        </w:rPr>
        <w:t>u</w:t>
      </w:r>
      <w:r w:rsidRPr="00516410">
        <w:rPr>
          <w:rFonts w:ascii="Times New Roman" w:hAnsi="Times New Roman"/>
          <w:sz w:val="28"/>
          <w:szCs w:val="28"/>
        </w:rPr>
        <w:t>ten. Das Schöne, Eine und Gute ist aber unabhän-gig vom Su</w:t>
      </w:r>
      <w:r w:rsidRPr="00516410">
        <w:rPr>
          <w:rFonts w:ascii="Times New Roman" w:hAnsi="Times New Roman"/>
          <w:sz w:val="28"/>
          <w:szCs w:val="28"/>
        </w:rPr>
        <w:t>b</w:t>
      </w:r>
      <w:r w:rsidRPr="00516410">
        <w:rPr>
          <w:rFonts w:ascii="Times New Roman" w:hAnsi="Times New Roman"/>
          <w:sz w:val="28"/>
          <w:szCs w:val="28"/>
        </w:rPr>
        <w:t>jekt schon da. Das Subjekt kann an ihm nur &gt;teilhaben&lt;“.</w:t>
      </w:r>
      <w:r w:rsidRPr="00516410">
        <w:rPr>
          <w:rStyle w:val="Funotenzeichen"/>
          <w:rFonts w:ascii="Times New Roman" w:hAnsi="Times New Roman"/>
          <w:sz w:val="28"/>
          <w:szCs w:val="28"/>
        </w:rPr>
        <w:footnoteReference w:customMarkFollows="1" w:id="207"/>
        <w:t>206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Dieses „Um … willen“ der Liebe hat weitreichende Folgen. Es will mehr, näm-lich den dauernden Besitz des für die eigene Person Guten und Schönen: das Glück schlechthin, die Glücks</w:t>
      </w:r>
      <w:r w:rsidRPr="00516410">
        <w:rPr>
          <w:rFonts w:ascii="Times New Roman" w:hAnsi="Times New Roman"/>
          <w:sz w:val="28"/>
          <w:szCs w:val="28"/>
        </w:rPr>
        <w:t>e</w:t>
      </w:r>
      <w:r w:rsidRPr="00516410">
        <w:rPr>
          <w:rFonts w:ascii="Times New Roman" w:hAnsi="Times New Roman"/>
          <w:sz w:val="28"/>
          <w:szCs w:val="28"/>
        </w:rPr>
        <w:t>ligkeit (</w:t>
      </w:r>
      <w:r w:rsidRPr="00516410">
        <w:rPr>
          <w:rFonts w:ascii="Times New Roman" w:hAnsi="Times New Roman"/>
          <w:i/>
          <w:sz w:val="28"/>
          <w:szCs w:val="28"/>
        </w:rPr>
        <w:t>eudaimonia</w:t>
      </w:r>
      <w:r w:rsidRPr="00516410">
        <w:rPr>
          <w:rFonts w:ascii="Times New Roman" w:hAnsi="Times New Roman"/>
          <w:sz w:val="28"/>
          <w:szCs w:val="28"/>
        </w:rPr>
        <w:t>). Damit stößt Platon das Tor zu einer Di</w:t>
      </w:r>
      <w:r w:rsidRPr="00516410">
        <w:rPr>
          <w:rFonts w:ascii="Times New Roman" w:hAnsi="Times New Roman"/>
          <w:sz w:val="28"/>
          <w:szCs w:val="28"/>
        </w:rPr>
        <w:t>s</w:t>
      </w:r>
      <w:r w:rsidRPr="00516410">
        <w:rPr>
          <w:rFonts w:ascii="Times New Roman" w:hAnsi="Times New Roman"/>
          <w:sz w:val="28"/>
          <w:szCs w:val="28"/>
        </w:rPr>
        <w:t xml:space="preserve">kussion auf, die bis in die Gegenwart andauert. Übrigens nimmt Aristo-teles das Thema der Glückseligkeit zum Anlass, über </w:t>
      </w:r>
      <w:r w:rsidRPr="00516410">
        <w:rPr>
          <w:rFonts w:ascii="Times New Roman" w:hAnsi="Times New Roman"/>
          <w:i/>
          <w:sz w:val="28"/>
          <w:szCs w:val="28"/>
        </w:rPr>
        <w:t>höchsten Wert</w:t>
      </w:r>
      <w:r w:rsidRPr="00516410">
        <w:rPr>
          <w:rFonts w:ascii="Times New Roman" w:hAnsi="Times New Roman"/>
          <w:sz w:val="28"/>
          <w:szCs w:val="28"/>
        </w:rPr>
        <w:t xml:space="preserve"> und </w:t>
      </w:r>
      <w:r w:rsidRPr="00516410">
        <w:rPr>
          <w:rFonts w:ascii="Times New Roman" w:hAnsi="Times New Roman"/>
          <w:i/>
          <w:sz w:val="28"/>
          <w:szCs w:val="28"/>
        </w:rPr>
        <w:t>letzten Sinn</w:t>
      </w:r>
      <w:r w:rsidRPr="00516410">
        <w:rPr>
          <w:rFonts w:ascii="Times New Roman" w:hAnsi="Times New Roman"/>
          <w:sz w:val="28"/>
          <w:szCs w:val="28"/>
        </w:rPr>
        <w:t xml:space="preserve"> zu spekulieren (s.o.).</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Mächte des Unterbewussten spielen bekanntlich späte</w:t>
      </w:r>
      <w:r w:rsidRPr="00516410">
        <w:rPr>
          <w:rFonts w:ascii="Times New Roman" w:hAnsi="Times New Roman"/>
          <w:sz w:val="28"/>
          <w:szCs w:val="28"/>
        </w:rPr>
        <w:t>s</w:t>
      </w:r>
      <w:r w:rsidRPr="00516410">
        <w:rPr>
          <w:rFonts w:ascii="Times New Roman" w:hAnsi="Times New Roman"/>
          <w:sz w:val="28"/>
          <w:szCs w:val="28"/>
        </w:rPr>
        <w:t xml:space="preserve">tens seit den Ar-beiten von </w:t>
      </w:r>
      <w:r w:rsidRPr="00516410">
        <w:rPr>
          <w:rFonts w:ascii="Times New Roman" w:hAnsi="Times New Roman"/>
          <w:i/>
          <w:sz w:val="28"/>
          <w:szCs w:val="28"/>
        </w:rPr>
        <w:t>Sigmund Freud</w:t>
      </w:r>
      <w:r w:rsidRPr="00516410">
        <w:rPr>
          <w:rFonts w:ascii="Times New Roman" w:hAnsi="Times New Roman"/>
          <w:sz w:val="28"/>
          <w:szCs w:val="28"/>
        </w:rPr>
        <w:t xml:space="preserve"> (1856-1939) eine herausragende Rolle in der wis-senschaftlichen und philosoph</w:t>
      </w:r>
      <w:r w:rsidRPr="00516410">
        <w:rPr>
          <w:rFonts w:ascii="Times New Roman" w:hAnsi="Times New Roman"/>
          <w:sz w:val="28"/>
          <w:szCs w:val="28"/>
        </w:rPr>
        <w:t>i</w:t>
      </w:r>
      <w:r w:rsidRPr="00516410">
        <w:rPr>
          <w:rFonts w:ascii="Times New Roman" w:hAnsi="Times New Roman"/>
          <w:sz w:val="28"/>
          <w:szCs w:val="28"/>
        </w:rPr>
        <w:t xml:space="preserve">schen Diskussion, bis hin zu den Themen Willens-freiheit, Reichweite neurowissenschaftlicher Erklärungen usw. Umso aufschluss-reicher sind die Folgerungen, die Spaemann / Löw aus der Analyse der Ziele und Zwecke von Platons </w:t>
      </w:r>
      <w:r w:rsidRPr="00516410">
        <w:rPr>
          <w:rFonts w:ascii="Times New Roman" w:hAnsi="Times New Roman"/>
          <w:i/>
          <w:sz w:val="28"/>
          <w:szCs w:val="28"/>
        </w:rPr>
        <w:t>eros</w:t>
      </w:r>
      <w:r w:rsidRPr="00516410">
        <w:rPr>
          <w:rFonts w:ascii="Times New Roman" w:hAnsi="Times New Roman"/>
          <w:sz w:val="28"/>
          <w:szCs w:val="28"/>
        </w:rPr>
        <w:t xml:space="preserve"> ziehen. Sie halten es für einen Irrweg moderner Wis-senschaft, nur die bewussten Zweck-Setzungen des Menschen als legitime Tele</w:t>
      </w:r>
      <w:r w:rsidRPr="00516410">
        <w:rPr>
          <w:rFonts w:ascii="Times New Roman" w:hAnsi="Times New Roman"/>
          <w:sz w:val="28"/>
          <w:szCs w:val="28"/>
        </w:rPr>
        <w:t>o</w:t>
      </w:r>
      <w:r w:rsidRPr="00516410">
        <w:rPr>
          <w:rFonts w:ascii="Times New Roman" w:hAnsi="Times New Roman"/>
          <w:sz w:val="28"/>
          <w:szCs w:val="28"/>
        </w:rPr>
        <w:t>logie anzuerkennen. Denn das Setzen von Zwecken sei nur durch das Wirken von Kräften in tiefen Schichten der unbewus</w:t>
      </w:r>
      <w:r w:rsidRPr="00516410">
        <w:rPr>
          <w:rFonts w:ascii="Times New Roman" w:hAnsi="Times New Roman"/>
          <w:sz w:val="28"/>
          <w:szCs w:val="28"/>
        </w:rPr>
        <w:t>s</w:t>
      </w:r>
      <w:r w:rsidRPr="00516410">
        <w:rPr>
          <w:rFonts w:ascii="Times New Roman" w:hAnsi="Times New Roman"/>
          <w:sz w:val="28"/>
          <w:szCs w:val="28"/>
        </w:rPr>
        <w:t>ten Natur des Menschen möglich und „nur … unter der Vorau</w:t>
      </w:r>
      <w:r w:rsidRPr="00516410">
        <w:rPr>
          <w:rFonts w:ascii="Times New Roman" w:hAnsi="Times New Roman"/>
          <w:sz w:val="28"/>
          <w:szCs w:val="28"/>
        </w:rPr>
        <w:t>s</w:t>
      </w:r>
      <w:r w:rsidRPr="00516410">
        <w:rPr>
          <w:rFonts w:ascii="Times New Roman" w:hAnsi="Times New Roman"/>
          <w:sz w:val="28"/>
          <w:szCs w:val="28"/>
        </w:rPr>
        <w:t xml:space="preserve">setzung, daß wir </w:t>
      </w:r>
      <w:r w:rsidRPr="00516410">
        <w:rPr>
          <w:rFonts w:ascii="Times New Roman" w:hAnsi="Times New Roman"/>
          <w:i/>
          <w:sz w:val="28"/>
          <w:szCs w:val="28"/>
        </w:rPr>
        <w:t>vor</w:t>
      </w:r>
      <w:r w:rsidRPr="00516410">
        <w:rPr>
          <w:rFonts w:ascii="Times New Roman" w:hAnsi="Times New Roman"/>
          <w:sz w:val="28"/>
          <w:szCs w:val="28"/>
        </w:rPr>
        <w:t xml:space="preserve"> der Zwecksetzung schon etwas wollen, und zwar etwas, was wir </w:t>
      </w:r>
      <w:r w:rsidRPr="00516410">
        <w:rPr>
          <w:rFonts w:ascii="Times New Roman" w:hAnsi="Times New Roman"/>
          <w:i/>
          <w:sz w:val="28"/>
          <w:szCs w:val="28"/>
        </w:rPr>
        <w:t>nicht</w:t>
      </w:r>
      <w:r w:rsidRPr="00516410">
        <w:rPr>
          <w:rFonts w:ascii="Times New Roman" w:hAnsi="Times New Roman"/>
          <w:sz w:val="28"/>
          <w:szCs w:val="28"/>
        </w:rPr>
        <w:t xml:space="preserve"> setzen.“ Und sie ergänzen: „Ich kann gar nicht wollen, wenn ich mich nicht schon immer wollend vo</w:t>
      </w:r>
      <w:r w:rsidRPr="00516410">
        <w:rPr>
          <w:rFonts w:ascii="Times New Roman" w:hAnsi="Times New Roman"/>
          <w:sz w:val="28"/>
          <w:szCs w:val="28"/>
        </w:rPr>
        <w:t>r</w:t>
      </w:r>
      <w:r w:rsidRPr="00516410">
        <w:rPr>
          <w:rFonts w:ascii="Times New Roman" w:hAnsi="Times New Roman"/>
          <w:sz w:val="28"/>
          <w:szCs w:val="28"/>
        </w:rPr>
        <w:t>fin-de.“</w:t>
      </w:r>
      <w:r w:rsidRPr="00516410">
        <w:rPr>
          <w:rStyle w:val="Funotenzeichen"/>
          <w:rFonts w:ascii="Times New Roman" w:hAnsi="Times New Roman"/>
          <w:sz w:val="28"/>
          <w:szCs w:val="28"/>
        </w:rPr>
        <w:footnoteReference w:customMarkFollows="1" w:id="208"/>
        <w:t xml:space="preserve">207 </w:t>
      </w:r>
      <w:r w:rsidRPr="00516410">
        <w:rPr>
          <w:rFonts w:ascii="Times New Roman" w:hAnsi="Times New Roman"/>
          <w:sz w:val="28"/>
          <w:szCs w:val="28"/>
        </w:rPr>
        <w:t>Und dieses naturwüchsige Wollen se</w:t>
      </w:r>
      <w:r w:rsidR="00AA00A7" w:rsidRPr="00516410">
        <w:rPr>
          <w:rFonts w:ascii="Times New Roman" w:hAnsi="Times New Roman"/>
          <w:sz w:val="28"/>
          <w:szCs w:val="28"/>
        </w:rPr>
        <w:t>i zwar „der pr</w:t>
      </w:r>
      <w:r w:rsidR="00AA00A7" w:rsidRPr="00516410">
        <w:rPr>
          <w:rFonts w:ascii="Times New Roman" w:hAnsi="Times New Roman"/>
          <w:sz w:val="28"/>
          <w:szCs w:val="28"/>
        </w:rPr>
        <w:t>i</w:t>
      </w:r>
      <w:r w:rsidR="00AA00A7" w:rsidRPr="00516410">
        <w:rPr>
          <w:rFonts w:ascii="Times New Roman" w:hAnsi="Times New Roman"/>
          <w:sz w:val="28"/>
          <w:szCs w:val="28"/>
        </w:rPr>
        <w:t>märe Antrieb, be</w:t>
      </w:r>
      <w:r w:rsidRPr="00516410">
        <w:rPr>
          <w:rFonts w:ascii="Times New Roman" w:hAnsi="Times New Roman"/>
          <w:sz w:val="28"/>
          <w:szCs w:val="28"/>
        </w:rPr>
        <w:t>stimmte Zwecke zu setzen“, aber „selber nicht von der Art des Setzens, sondern von der Erfahrung eines dri</w:t>
      </w:r>
      <w:r w:rsidRPr="00516410">
        <w:rPr>
          <w:rFonts w:ascii="Times New Roman" w:hAnsi="Times New Roman"/>
          <w:sz w:val="28"/>
          <w:szCs w:val="28"/>
        </w:rPr>
        <w:t>n</w:t>
      </w:r>
      <w:r w:rsidRPr="00516410">
        <w:rPr>
          <w:rFonts w:ascii="Times New Roman" w:hAnsi="Times New Roman"/>
          <w:sz w:val="28"/>
          <w:szCs w:val="28"/>
        </w:rPr>
        <w:t>genden Sollens.“</w:t>
      </w:r>
      <w:r w:rsidRPr="00516410">
        <w:rPr>
          <w:rStyle w:val="Funotenzeichen"/>
          <w:rFonts w:ascii="Times New Roman" w:hAnsi="Times New Roman"/>
          <w:sz w:val="28"/>
          <w:szCs w:val="28"/>
        </w:rPr>
        <w:footnoteReference w:customMarkFollows="1" w:id="209"/>
        <w:t>208</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klingt fast wie die Programmatik eines modernen Ne</w:t>
      </w:r>
      <w:r w:rsidRPr="00516410">
        <w:rPr>
          <w:rFonts w:ascii="Times New Roman" w:hAnsi="Times New Roman"/>
          <w:sz w:val="28"/>
          <w:szCs w:val="28"/>
        </w:rPr>
        <w:t>u</w:t>
      </w:r>
      <w:r w:rsidRPr="00516410">
        <w:rPr>
          <w:rFonts w:ascii="Times New Roman" w:hAnsi="Times New Roman"/>
          <w:sz w:val="28"/>
          <w:szCs w:val="28"/>
        </w:rPr>
        <w:t xml:space="preserve">rowissenschaftlers. Jedenfalls scheinen die seit dem späten 20. Jahrhundert viel diskutierten Expe-rimente von </w:t>
      </w:r>
      <w:r w:rsidRPr="00516410">
        <w:rPr>
          <w:rFonts w:ascii="Times New Roman" w:eastAsiaTheme="minorHAnsi" w:hAnsi="Times New Roman"/>
          <w:i/>
          <w:sz w:val="28"/>
          <w:szCs w:val="28"/>
        </w:rPr>
        <w:t>Benjamin Libet</w:t>
      </w:r>
      <w:r w:rsidRPr="00516410">
        <w:rPr>
          <w:rFonts w:ascii="Times New Roman" w:hAnsi="Times New Roman"/>
          <w:sz w:val="28"/>
          <w:szCs w:val="28"/>
        </w:rPr>
        <w:t xml:space="preserve"> auf ähnlichen Prämissen zu beruhen. Platon als Ur-vater mode</w:t>
      </w:r>
      <w:r w:rsidRPr="00516410">
        <w:rPr>
          <w:rFonts w:ascii="Times New Roman" w:hAnsi="Times New Roman"/>
          <w:sz w:val="28"/>
          <w:szCs w:val="28"/>
        </w:rPr>
        <w:t>r</w:t>
      </w:r>
      <w:r w:rsidRPr="00516410">
        <w:rPr>
          <w:rFonts w:ascii="Times New Roman" w:hAnsi="Times New Roman"/>
          <w:sz w:val="28"/>
          <w:szCs w:val="28"/>
        </w:rPr>
        <w:t>ner Neurowissenschaft? Erstaunliche Perspektiven!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Für nicht weniger erstaunlich  bzw. aktuell halte ich Platons teleologische Überlegungen zur Staatsphilosophie, zum Leben in der Gemeinschaft der Polis. Wie kann das Individuum seine Interessen mit denen der Gesellschaft in Einklang bringen? Pl</w:t>
      </w:r>
      <w:r w:rsidRPr="00516410">
        <w:rPr>
          <w:rFonts w:ascii="Times New Roman" w:hAnsi="Times New Roman"/>
          <w:sz w:val="28"/>
          <w:szCs w:val="28"/>
        </w:rPr>
        <w:t>a</w:t>
      </w:r>
      <w:r w:rsidRPr="00516410">
        <w:rPr>
          <w:rFonts w:ascii="Times New Roman" w:hAnsi="Times New Roman"/>
          <w:sz w:val="28"/>
          <w:szCs w:val="28"/>
        </w:rPr>
        <w:t>ton antwortet: Nur dann, wenn er Sinn für die Gemeinschaft, Gemein-</w:t>
      </w:r>
      <w:r w:rsidRPr="00516410">
        <w:rPr>
          <w:rFonts w:ascii="Times New Roman" w:hAnsi="Times New Roman"/>
          <w:i/>
          <w:sz w:val="28"/>
          <w:szCs w:val="28"/>
        </w:rPr>
        <w:t xml:space="preserve">Sinn, </w:t>
      </w:r>
      <w:r w:rsidRPr="00516410">
        <w:rPr>
          <w:rFonts w:ascii="Times New Roman" w:hAnsi="Times New Roman"/>
          <w:sz w:val="28"/>
          <w:szCs w:val="28"/>
        </w:rPr>
        <w:t>entwickelt, was verhindert werde, solange die R</w:t>
      </w:r>
      <w:r w:rsidRPr="00516410">
        <w:rPr>
          <w:rFonts w:ascii="Times New Roman" w:hAnsi="Times New Roman"/>
          <w:sz w:val="28"/>
          <w:szCs w:val="28"/>
        </w:rPr>
        <w:t>e</w:t>
      </w:r>
      <w:r w:rsidRPr="00516410">
        <w:rPr>
          <w:rFonts w:ascii="Times New Roman" w:hAnsi="Times New Roman"/>
          <w:sz w:val="28"/>
          <w:szCs w:val="28"/>
        </w:rPr>
        <w:t>gierenden sich nicht an den Idealen des Guten, Edlen, Schönen und Wahren orientieren, an Zielen, über die letztlich nur Phil</w:t>
      </w:r>
      <w:r w:rsidRPr="00516410">
        <w:rPr>
          <w:rFonts w:ascii="Times New Roman" w:hAnsi="Times New Roman"/>
          <w:sz w:val="28"/>
          <w:szCs w:val="28"/>
        </w:rPr>
        <w:t>o</w:t>
      </w:r>
      <w:r w:rsidRPr="00516410">
        <w:rPr>
          <w:rFonts w:ascii="Times New Roman" w:hAnsi="Times New Roman"/>
          <w:sz w:val="28"/>
          <w:szCs w:val="28"/>
        </w:rPr>
        <w:t xml:space="preserve">sophen sinnvoll befinden könnten.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Auch darin erschöpfen sich Platons Teleologie-Konzepte a</w:t>
      </w:r>
      <w:r w:rsidRPr="00516410">
        <w:rPr>
          <w:rFonts w:ascii="Times New Roman" w:hAnsi="Times New Roman"/>
          <w:sz w:val="28"/>
          <w:szCs w:val="28"/>
        </w:rPr>
        <w:t>l</w:t>
      </w:r>
      <w:r w:rsidRPr="00516410">
        <w:rPr>
          <w:rFonts w:ascii="Times New Roman" w:hAnsi="Times New Roman"/>
          <w:sz w:val="28"/>
          <w:szCs w:val="28"/>
        </w:rPr>
        <w:t>lerdings nicht. Auf Weiteres, z.B. auf die Folgen für Ethik und Moral, einzugehen, würde hier zu weit führen. Stattdessen e</w:t>
      </w:r>
      <w:r w:rsidRPr="00516410">
        <w:rPr>
          <w:rFonts w:ascii="Times New Roman" w:hAnsi="Times New Roman"/>
          <w:sz w:val="28"/>
          <w:szCs w:val="28"/>
        </w:rPr>
        <w:t>r</w:t>
      </w:r>
      <w:r w:rsidRPr="00516410">
        <w:rPr>
          <w:rFonts w:ascii="Times New Roman" w:hAnsi="Times New Roman"/>
          <w:sz w:val="28"/>
          <w:szCs w:val="28"/>
        </w:rPr>
        <w:t>laube ich mir, nahezu vollständig den Absatz zu zitieren, mit dem Spaemann und Löw ihr Kapitel zu Platons Teleologie a</w:t>
      </w:r>
      <w:r w:rsidRPr="00516410">
        <w:rPr>
          <w:rFonts w:ascii="Times New Roman" w:hAnsi="Times New Roman"/>
          <w:sz w:val="28"/>
          <w:szCs w:val="28"/>
        </w:rPr>
        <w:t>b</w:t>
      </w:r>
      <w:r w:rsidRPr="00516410">
        <w:rPr>
          <w:rFonts w:ascii="Times New Roman" w:hAnsi="Times New Roman"/>
          <w:sz w:val="28"/>
          <w:szCs w:val="28"/>
        </w:rPr>
        <w:t>schließen: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„Das </w:t>
      </w:r>
      <w:r w:rsidRPr="00516410">
        <w:rPr>
          <w:rFonts w:ascii="Times New Roman" w:hAnsi="Times New Roman"/>
          <w:i/>
          <w:sz w:val="28"/>
          <w:szCs w:val="28"/>
        </w:rPr>
        <w:t xml:space="preserve">telos </w:t>
      </w:r>
      <w:r w:rsidRPr="00516410">
        <w:rPr>
          <w:rFonts w:ascii="Times New Roman" w:hAnsi="Times New Roman"/>
          <w:sz w:val="28"/>
          <w:szCs w:val="28"/>
        </w:rPr>
        <w:t>des Menschen ist nicht irgendein endlicher Zweck, sondern das schöne Leben im Ganzen. Hier herrscht ein optim</w:t>
      </w:r>
      <w:r w:rsidRPr="00516410">
        <w:rPr>
          <w:rFonts w:ascii="Times New Roman" w:hAnsi="Times New Roman"/>
          <w:sz w:val="28"/>
          <w:szCs w:val="28"/>
        </w:rPr>
        <w:t>a</w:t>
      </w:r>
      <w:r w:rsidRPr="00516410">
        <w:rPr>
          <w:rFonts w:ascii="Times New Roman" w:hAnsi="Times New Roman"/>
          <w:sz w:val="28"/>
          <w:szCs w:val="28"/>
        </w:rPr>
        <w:t>les Gleichgewicht der Zwecke, wo kein Zweck die anderen auf sich hin zu bloßen Mitteln funktionalisiert. Dies gilt für den Staat und seine Gerechtigkeit ebenso wie für das einzelne Indi-viduum. Platon gibt so eine funktionale Begründung einer nicht-funktionalen Ethik. Es ist ein Probierstein moralischer Normen, ob sie sich funktional auf die Erhaltung eines guten Gemeinw</w:t>
      </w:r>
      <w:r w:rsidRPr="00516410">
        <w:rPr>
          <w:rFonts w:ascii="Times New Roman" w:hAnsi="Times New Roman"/>
          <w:sz w:val="28"/>
          <w:szCs w:val="28"/>
        </w:rPr>
        <w:t>e</w:t>
      </w:r>
      <w:r w:rsidRPr="00516410">
        <w:rPr>
          <w:rFonts w:ascii="Times New Roman" w:hAnsi="Times New Roman"/>
          <w:sz w:val="28"/>
          <w:szCs w:val="28"/>
        </w:rPr>
        <w:t>sens beziehen lassen …“, und das bedeutet: „… im harmon</w:t>
      </w:r>
      <w:r w:rsidRPr="00516410">
        <w:rPr>
          <w:rFonts w:ascii="Times New Roman" w:hAnsi="Times New Roman"/>
          <w:sz w:val="28"/>
          <w:szCs w:val="28"/>
        </w:rPr>
        <w:t>i</w:t>
      </w:r>
      <w:r w:rsidRPr="00516410">
        <w:rPr>
          <w:rFonts w:ascii="Times New Roman" w:hAnsi="Times New Roman"/>
          <w:sz w:val="28"/>
          <w:szCs w:val="28"/>
        </w:rPr>
        <w:t>schen Verhältnis aller Zwecke und aller zweckgerichteten Kün</w:t>
      </w:r>
      <w:r w:rsidRPr="00516410">
        <w:rPr>
          <w:rFonts w:ascii="Times New Roman" w:hAnsi="Times New Roman"/>
          <w:sz w:val="28"/>
          <w:szCs w:val="28"/>
        </w:rPr>
        <w:t>s</w:t>
      </w:r>
      <w:r w:rsidRPr="00516410">
        <w:rPr>
          <w:rFonts w:ascii="Times New Roman" w:hAnsi="Times New Roman"/>
          <w:sz w:val="28"/>
          <w:szCs w:val="28"/>
        </w:rPr>
        <w:t xml:space="preserve">te zueinander.“ </w:t>
      </w:r>
      <w:r w:rsidRPr="00516410">
        <w:rPr>
          <w:rStyle w:val="Funotenzeichen"/>
          <w:rFonts w:ascii="Times New Roman" w:hAnsi="Times New Roman"/>
          <w:sz w:val="28"/>
          <w:szCs w:val="28"/>
        </w:rPr>
        <w:footnoteReference w:customMarkFollows="1" w:id="210"/>
        <w:t>209</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A</w:t>
      </w:r>
      <w:r w:rsidRPr="00516410">
        <w:rPr>
          <w:rFonts w:ascii="Times New Roman" w:hAnsi="Times New Roman"/>
          <w:b/>
          <w:sz w:val="28"/>
          <w:szCs w:val="28"/>
        </w:rPr>
        <w:t>ristoteles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Aristoteles (384 – 322 v.Chr.) stellt fest, dass Forscher  bei a</w:t>
      </w:r>
      <w:r w:rsidRPr="00516410">
        <w:rPr>
          <w:rFonts w:ascii="Times New Roman" w:hAnsi="Times New Roman"/>
          <w:sz w:val="28"/>
          <w:szCs w:val="28"/>
        </w:rPr>
        <w:t>l</w:t>
      </w:r>
      <w:r w:rsidRPr="00516410">
        <w:rPr>
          <w:rFonts w:ascii="Times New Roman" w:hAnsi="Times New Roman"/>
          <w:sz w:val="28"/>
          <w:szCs w:val="28"/>
        </w:rPr>
        <w:t xml:space="preserve">len Versuchen wissenschaftlichen Erklärens zumeist mit einer kaum überschaubaren Vielzahl möglicher Ursachen, jedoch mit nur vier Grundarten von Ursachen zu  rechnen haben: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„Indem es nun vier Ursachen sind, so ist es Aufgabe des N</w:t>
      </w:r>
      <w:r w:rsidRPr="00516410">
        <w:rPr>
          <w:rFonts w:ascii="Times New Roman" w:hAnsi="Times New Roman"/>
          <w:sz w:val="28"/>
          <w:szCs w:val="28"/>
        </w:rPr>
        <w:t>a</w:t>
      </w:r>
      <w:r w:rsidRPr="00516410">
        <w:rPr>
          <w:rFonts w:ascii="Times New Roman" w:hAnsi="Times New Roman"/>
          <w:sz w:val="28"/>
          <w:szCs w:val="28"/>
        </w:rPr>
        <w:t>tur-Forschers, be-züglich aller sich ein Wissen anzueignen, und wenn er die Rückleitung auf alle (vier) vollzieht, dann wird er die Weshalb-Frage auf naturbezogene Weise beantworten: Stoff, Form, das in Gang Setzende, das Weswegen.“</w:t>
      </w:r>
      <w:r w:rsidRPr="00516410">
        <w:rPr>
          <w:rStyle w:val="Funotenzeichen"/>
          <w:rFonts w:ascii="Times New Roman" w:hAnsi="Times New Roman"/>
          <w:sz w:val="28"/>
          <w:szCs w:val="28"/>
        </w:rPr>
        <w:footnoteReference w:customMarkFollows="1" w:id="211"/>
        <w:t>210</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Damit begründet Aristoteles ein Kausalitäts-System aus M</w:t>
      </w:r>
      <w:r w:rsidRPr="00516410">
        <w:rPr>
          <w:rFonts w:ascii="Times New Roman" w:hAnsi="Times New Roman"/>
          <w:sz w:val="28"/>
          <w:szCs w:val="28"/>
        </w:rPr>
        <w:t>a</w:t>
      </w:r>
      <w:r w:rsidRPr="00516410">
        <w:rPr>
          <w:rFonts w:ascii="Times New Roman" w:hAnsi="Times New Roman"/>
          <w:sz w:val="28"/>
          <w:szCs w:val="28"/>
        </w:rPr>
        <w:t xml:space="preserve">terial-, Form-, Wirk- (Bewegungs-) und Zweck- (Final-)Ursachen. Dabei münden sämtliche Fragen nach Weshalb und Weswegen in den Fragen nach den finalen Ursachen, den Zweck- und Ziel-Ursachen, denn Aristoteles folgert: „Daß also Naturbeschaf-fenheit eine Ursache ist, und zwar im Sinne eines &gt;wegen etwas&lt;, ist einsich- tig.“ </w:t>
      </w:r>
      <w:r w:rsidRPr="00516410">
        <w:rPr>
          <w:rStyle w:val="Funotenzeichen"/>
          <w:rFonts w:ascii="Times New Roman" w:hAnsi="Times New Roman"/>
          <w:sz w:val="28"/>
          <w:szCs w:val="28"/>
        </w:rPr>
        <w:footnoteReference w:customMarkFollows="1" w:id="212"/>
        <w:t xml:space="preserve">211 </w:t>
      </w:r>
      <w:r w:rsidRPr="00516410">
        <w:rPr>
          <w:rFonts w:ascii="Times New Roman" w:hAnsi="Times New Roman"/>
          <w:sz w:val="28"/>
          <w:szCs w:val="28"/>
        </w:rPr>
        <w:t>Die vier Kausal-Kategorien (die Aristoteles u.a. als „Arten“ von Ursachen bezeichnet) gi</w:t>
      </w:r>
      <w:r w:rsidRPr="00516410">
        <w:rPr>
          <w:rFonts w:ascii="Times New Roman" w:hAnsi="Times New Roman"/>
          <w:sz w:val="28"/>
          <w:szCs w:val="28"/>
        </w:rPr>
        <w:t>p</w:t>
      </w:r>
      <w:r w:rsidRPr="00516410">
        <w:rPr>
          <w:rFonts w:ascii="Times New Roman" w:hAnsi="Times New Roman"/>
          <w:sz w:val="28"/>
          <w:szCs w:val="28"/>
        </w:rPr>
        <w:t xml:space="preserve">feln also in der Teleologie und beziehen sich sowohl auf das </w:t>
      </w:r>
      <w:r w:rsidRPr="00516410">
        <w:rPr>
          <w:rFonts w:ascii="Times New Roman" w:hAnsi="Times New Roman"/>
          <w:i/>
          <w:sz w:val="28"/>
          <w:szCs w:val="28"/>
        </w:rPr>
        <w:t>Sein</w:t>
      </w:r>
      <w:r w:rsidRPr="00516410">
        <w:rPr>
          <w:rFonts w:ascii="Times New Roman" w:hAnsi="Times New Roman"/>
          <w:sz w:val="28"/>
          <w:szCs w:val="28"/>
        </w:rPr>
        <w:t xml:space="preserve"> als auch auf das </w:t>
      </w:r>
      <w:r w:rsidRPr="00516410">
        <w:rPr>
          <w:rFonts w:ascii="Times New Roman" w:hAnsi="Times New Roman"/>
          <w:i/>
          <w:sz w:val="28"/>
          <w:szCs w:val="28"/>
        </w:rPr>
        <w:t>Erkennen</w:t>
      </w:r>
      <w:r w:rsidRPr="00516410">
        <w:rPr>
          <w:rFonts w:ascii="Times New Roman" w:hAnsi="Times New Roman"/>
          <w:sz w:val="28"/>
          <w:szCs w:val="28"/>
        </w:rPr>
        <w:t xml:space="preserve"> der gesamten Wirklichkeit.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Eine besondere Brisanz gewinnt dieses System durch den von Aristoteles neu eingeführten Begriff ‚entelecheia‘ (Entelechie), abgeleitet von ‚en telos echein‘ (‚im Ziel und Zweck habend‘), wobei ‚telos‘ auch so viel wie Ende, Endzweck, Endursache und Vollendung bedeuten kann. </w:t>
      </w:r>
      <w:r w:rsidRPr="00516410">
        <w:rPr>
          <w:rFonts w:ascii="Times New Roman" w:eastAsiaTheme="minorHAnsi" w:hAnsi="Times New Roman"/>
          <w:i/>
          <w:sz w:val="28"/>
          <w:szCs w:val="28"/>
        </w:rPr>
        <w:t>In der Materie selbst gibt es dem-nach Bewegung und Entwicklung, die jedem Ding seine spezielle Form</w:t>
      </w:r>
      <w:r w:rsidRPr="00516410">
        <w:rPr>
          <w:rStyle w:val="Funotenzeichen"/>
          <w:rFonts w:ascii="Times New Roman" w:hAnsi="Times New Roman"/>
          <w:i/>
          <w:sz w:val="28"/>
          <w:szCs w:val="28"/>
        </w:rPr>
        <w:footnoteReference w:customMarkFollows="1" w:id="213"/>
        <w:t xml:space="preserve">212 </w:t>
      </w:r>
      <w:r w:rsidRPr="00516410">
        <w:rPr>
          <w:rFonts w:ascii="Times New Roman" w:hAnsi="Times New Roman"/>
          <w:i/>
          <w:sz w:val="28"/>
          <w:szCs w:val="28"/>
        </w:rPr>
        <w:t>verlei-hen (was anscheinend auch durch die gegenwä</w:t>
      </w:r>
      <w:r w:rsidRPr="00516410">
        <w:rPr>
          <w:rFonts w:ascii="Times New Roman" w:hAnsi="Times New Roman"/>
          <w:i/>
          <w:sz w:val="28"/>
          <w:szCs w:val="28"/>
        </w:rPr>
        <w:t>r</w:t>
      </w:r>
      <w:r w:rsidRPr="00516410">
        <w:rPr>
          <w:rFonts w:ascii="Times New Roman" w:hAnsi="Times New Roman"/>
          <w:i/>
          <w:sz w:val="28"/>
          <w:szCs w:val="28"/>
        </w:rPr>
        <w:t>tige Erforschung der subatoma-ren Welt weitgehend bestätigt wird).</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Erhöhte Bedeutun</w:t>
      </w:r>
      <w:r w:rsidR="00B260E7" w:rsidRPr="00516410">
        <w:rPr>
          <w:rFonts w:ascii="Times New Roman" w:hAnsi="Times New Roman"/>
          <w:sz w:val="28"/>
          <w:szCs w:val="28"/>
        </w:rPr>
        <w:t>g misst Aristoteles dem Begriff</w:t>
      </w:r>
      <w:r w:rsidRPr="00516410">
        <w:rPr>
          <w:rFonts w:ascii="Times New Roman" w:hAnsi="Times New Roman"/>
          <w:sz w:val="28"/>
          <w:szCs w:val="28"/>
        </w:rPr>
        <w:t xml:space="preserve"> Entelechie dadurch bei, dass er ihn auf die Erkundung des </w:t>
      </w:r>
      <w:r w:rsidRPr="00516410">
        <w:rPr>
          <w:rFonts w:ascii="Times New Roman" w:hAnsi="Times New Roman"/>
          <w:i/>
          <w:sz w:val="28"/>
          <w:szCs w:val="28"/>
        </w:rPr>
        <w:t>Seelen</w:t>
      </w:r>
      <w:r w:rsidRPr="00516410">
        <w:rPr>
          <w:rFonts w:ascii="Times New Roman" w:hAnsi="Times New Roman"/>
          <w:sz w:val="28"/>
          <w:szCs w:val="28"/>
        </w:rPr>
        <w:t xml:space="preserve">-Lebens überträgt. Die Seele selbst gilt ihm als </w:t>
      </w:r>
      <w:r w:rsidRPr="00516410">
        <w:rPr>
          <w:rFonts w:ascii="Times New Roman" w:hAnsi="Times New Roman"/>
          <w:i/>
          <w:sz w:val="28"/>
          <w:szCs w:val="28"/>
        </w:rPr>
        <w:t>entelecheia</w:t>
      </w:r>
      <w:r w:rsidRPr="00516410">
        <w:rPr>
          <w:rFonts w:ascii="Times New Roman" w:hAnsi="Times New Roman"/>
          <w:sz w:val="28"/>
          <w:szCs w:val="28"/>
        </w:rPr>
        <w:t>, d.h. als Formkraft des Körpers, die mit diesem untrennbar verbunden ist: „Die Seele ist Ursache und Prinzip des lebenden Körpers. … Offen</w:t>
      </w:r>
      <w:r w:rsidR="00B260E7" w:rsidRPr="00516410">
        <w:rPr>
          <w:rFonts w:ascii="Times New Roman" w:hAnsi="Times New Roman"/>
          <w:sz w:val="28"/>
          <w:szCs w:val="28"/>
        </w:rPr>
        <w:t>-</w:t>
      </w:r>
      <w:r w:rsidRPr="00516410">
        <w:rPr>
          <w:rFonts w:ascii="Times New Roman" w:hAnsi="Times New Roman"/>
          <w:sz w:val="28"/>
          <w:szCs w:val="28"/>
        </w:rPr>
        <w:t>kundig ist aber die Seele Ursache auch als Zweck: Wie nämlich die Vernunft um eines Zweckes willen wirkt, so in gle</w:t>
      </w:r>
      <w:r w:rsidRPr="00516410">
        <w:rPr>
          <w:rFonts w:ascii="Times New Roman" w:hAnsi="Times New Roman"/>
          <w:sz w:val="28"/>
          <w:szCs w:val="28"/>
        </w:rPr>
        <w:t>i</w:t>
      </w:r>
      <w:r w:rsidRPr="00516410">
        <w:rPr>
          <w:rFonts w:ascii="Times New Roman" w:hAnsi="Times New Roman"/>
          <w:sz w:val="28"/>
          <w:szCs w:val="28"/>
        </w:rPr>
        <w:t>cher Weise auch die Natur, und das ist ihr Zweck. Ein solcher Zweck und von Natur ist  in den Lebewesen die Seele.“</w:t>
      </w:r>
      <w:r w:rsidRPr="00516410">
        <w:rPr>
          <w:rStyle w:val="Funotenzeichen"/>
          <w:rFonts w:ascii="Times New Roman" w:hAnsi="Times New Roman"/>
          <w:sz w:val="28"/>
          <w:szCs w:val="28"/>
        </w:rPr>
        <w:footnoteReference w:customMarkFollows="1" w:id="214"/>
        <w:t>213</w:t>
      </w:r>
      <w:r w:rsidRPr="00516410">
        <w:rPr>
          <w:rFonts w:ascii="Times New Roman" w:hAnsi="Times New Roman"/>
          <w:sz w:val="28"/>
          <w:szCs w:val="28"/>
        </w:rPr>
        <w:t xml:space="preserve"> – Auf diese Weise kann Aristoteles einen Ansatz zur Lösung des Leib-Seele-Problems anbieten. Dabei fasst er Psychologie als Natu</w:t>
      </w:r>
      <w:r w:rsidRPr="00516410">
        <w:rPr>
          <w:rFonts w:ascii="Times New Roman" w:hAnsi="Times New Roman"/>
          <w:sz w:val="28"/>
          <w:szCs w:val="28"/>
        </w:rPr>
        <w:t>r</w:t>
      </w:r>
      <w:r w:rsidRPr="00516410">
        <w:rPr>
          <w:rFonts w:ascii="Times New Roman" w:hAnsi="Times New Roman"/>
          <w:sz w:val="28"/>
          <w:szCs w:val="28"/>
        </w:rPr>
        <w:t>wissenschaft im weite-sten Sinne auf. Natur und Mensch e</w:t>
      </w:r>
      <w:r w:rsidRPr="00516410">
        <w:rPr>
          <w:rFonts w:ascii="Times New Roman" w:hAnsi="Times New Roman"/>
          <w:sz w:val="28"/>
          <w:szCs w:val="28"/>
        </w:rPr>
        <w:t>r</w:t>
      </w:r>
      <w:r w:rsidRPr="00516410">
        <w:rPr>
          <w:rFonts w:ascii="Times New Roman" w:hAnsi="Times New Roman"/>
          <w:sz w:val="28"/>
          <w:szCs w:val="28"/>
        </w:rPr>
        <w:t>scheinen al</w:t>
      </w:r>
      <w:r w:rsidR="000A2BCC" w:rsidRPr="00516410">
        <w:rPr>
          <w:rFonts w:ascii="Times New Roman" w:hAnsi="Times New Roman"/>
          <w:sz w:val="28"/>
          <w:szCs w:val="28"/>
        </w:rPr>
        <w:t>s untrennbar  mitein</w:t>
      </w:r>
      <w:r w:rsidRPr="00516410">
        <w:rPr>
          <w:rFonts w:ascii="Times New Roman" w:hAnsi="Times New Roman"/>
          <w:sz w:val="28"/>
          <w:szCs w:val="28"/>
        </w:rPr>
        <w:t>ander ver</w:t>
      </w:r>
      <w:r w:rsidR="00B260E7" w:rsidRPr="00516410">
        <w:rPr>
          <w:rFonts w:ascii="Times New Roman" w:hAnsi="Times New Roman"/>
          <w:sz w:val="28"/>
          <w:szCs w:val="28"/>
        </w:rPr>
        <w:t>-</w:t>
      </w:r>
      <w:r w:rsidRPr="00516410">
        <w:rPr>
          <w:rFonts w:ascii="Times New Roman" w:hAnsi="Times New Roman"/>
          <w:sz w:val="28"/>
          <w:szCs w:val="28"/>
        </w:rPr>
        <w:t xml:space="preserve">bunden.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 dieser stets nach Vollendung strebenden Welt scheint alles zweckmäßig und daher </w:t>
      </w:r>
      <w:r w:rsidRPr="00516410">
        <w:rPr>
          <w:rFonts w:ascii="Times New Roman" w:hAnsi="Times New Roman"/>
          <w:i/>
          <w:sz w:val="28"/>
          <w:szCs w:val="28"/>
        </w:rPr>
        <w:t>sinnvoll</w:t>
      </w:r>
      <w:r w:rsidRPr="00516410">
        <w:rPr>
          <w:rFonts w:ascii="Times New Roman" w:hAnsi="Times New Roman"/>
          <w:sz w:val="28"/>
          <w:szCs w:val="28"/>
        </w:rPr>
        <w:t xml:space="preserve"> eingerichtet zu sein. Aber das scheint nur so. Denn Aristoteles ist Realist genug, die Schatte</w:t>
      </w:r>
      <w:r w:rsidRPr="00516410">
        <w:rPr>
          <w:rFonts w:ascii="Times New Roman" w:hAnsi="Times New Roman"/>
          <w:sz w:val="28"/>
          <w:szCs w:val="28"/>
        </w:rPr>
        <w:t>n</w:t>
      </w:r>
      <w:r w:rsidRPr="00516410">
        <w:rPr>
          <w:rFonts w:ascii="Times New Roman" w:hAnsi="Times New Roman"/>
          <w:sz w:val="28"/>
          <w:szCs w:val="28"/>
        </w:rPr>
        <w:t>seiten des Daseins nicht zu verkennen. Möglich-keiten des Scheiterns sieht er allenthalben in Natur, Gesellschaft und Gei</w:t>
      </w:r>
      <w:r w:rsidRPr="00516410">
        <w:rPr>
          <w:rFonts w:ascii="Times New Roman" w:hAnsi="Times New Roman"/>
          <w:sz w:val="28"/>
          <w:szCs w:val="28"/>
        </w:rPr>
        <w:t>s</w:t>
      </w:r>
      <w:r w:rsidRPr="00516410">
        <w:rPr>
          <w:rFonts w:ascii="Times New Roman" w:hAnsi="Times New Roman"/>
          <w:sz w:val="28"/>
          <w:szCs w:val="28"/>
        </w:rPr>
        <w:t>tes-leben, so wenn er konstatiert: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t>
      </w:r>
      <w:r w:rsidRPr="00516410">
        <w:rPr>
          <w:rFonts w:ascii="Times New Roman" w:hAnsi="Times New Roman"/>
          <w:i/>
          <w:sz w:val="28"/>
          <w:szCs w:val="28"/>
        </w:rPr>
        <w:t>Fehler</w:t>
      </w:r>
      <w:r w:rsidRPr="00516410">
        <w:rPr>
          <w:rFonts w:ascii="Times New Roman" w:hAnsi="Times New Roman"/>
          <w:sz w:val="28"/>
          <w:szCs w:val="28"/>
        </w:rPr>
        <w:t xml:space="preserve"> gibt es sowohl bei den Vorgängen gemäß Kunstfe</w:t>
      </w:r>
      <w:r w:rsidRPr="00516410">
        <w:rPr>
          <w:rFonts w:ascii="Times New Roman" w:hAnsi="Times New Roman"/>
          <w:sz w:val="28"/>
          <w:szCs w:val="28"/>
        </w:rPr>
        <w:t>r</w:t>
      </w:r>
      <w:r w:rsidRPr="00516410">
        <w:rPr>
          <w:rFonts w:ascii="Times New Roman" w:hAnsi="Times New Roman"/>
          <w:sz w:val="28"/>
          <w:szCs w:val="28"/>
        </w:rPr>
        <w:t>tigkeit – da macht ein Schreiber einen Rechtschreibfehler, und ein Arzt vertut sich bei der Ver-abreichung eines Heilmittels –: also ist klar, daß so etwas auch bei den Vorgän-gen gemäß N</w:t>
      </w:r>
      <w:r w:rsidRPr="00516410">
        <w:rPr>
          <w:rFonts w:ascii="Times New Roman" w:hAnsi="Times New Roman"/>
          <w:sz w:val="28"/>
          <w:szCs w:val="28"/>
        </w:rPr>
        <w:t>a</w:t>
      </w:r>
      <w:r w:rsidRPr="00516410">
        <w:rPr>
          <w:rFonts w:ascii="Times New Roman" w:hAnsi="Times New Roman"/>
          <w:sz w:val="28"/>
          <w:szCs w:val="28"/>
        </w:rPr>
        <w:t>tur eintreten kann. Wenn es also unter den Erzeugnissen gemäß Kunstfertigkeit welche gibt, bei denen das richtige &gt;wegen e</w:t>
      </w:r>
      <w:r w:rsidRPr="00516410">
        <w:rPr>
          <w:rFonts w:ascii="Times New Roman" w:hAnsi="Times New Roman"/>
          <w:sz w:val="28"/>
          <w:szCs w:val="28"/>
        </w:rPr>
        <w:t>t</w:t>
      </w:r>
      <w:r w:rsidRPr="00516410">
        <w:rPr>
          <w:rFonts w:ascii="Times New Roman" w:hAnsi="Times New Roman"/>
          <w:sz w:val="28"/>
          <w:szCs w:val="28"/>
        </w:rPr>
        <w:t>was&lt; erreicht ist, bei den mißlungenen Dingen aber das &gt;wegen etwas&lt; wohl versucht, aber verfehlt worden ist, dann dürfte sich das bei den natürlichen Dingen ähnlich verhalten, und Mißbi</w:t>
      </w:r>
      <w:r w:rsidRPr="00516410">
        <w:rPr>
          <w:rFonts w:ascii="Times New Roman" w:hAnsi="Times New Roman"/>
          <w:sz w:val="28"/>
          <w:szCs w:val="28"/>
        </w:rPr>
        <w:t>l</w:t>
      </w:r>
      <w:r w:rsidRPr="00516410">
        <w:rPr>
          <w:rFonts w:ascii="Times New Roman" w:hAnsi="Times New Roman"/>
          <w:sz w:val="28"/>
          <w:szCs w:val="28"/>
        </w:rPr>
        <w:t>dungen sind Verfehlungen jenes &gt;wegen etwas&lt;.</w:t>
      </w:r>
      <w:r w:rsidR="006E1BE8" w:rsidRPr="00516410">
        <w:rPr>
          <w:rFonts w:ascii="Times New Roman" w:hAnsi="Times New Roman"/>
          <w:sz w:val="28"/>
          <w:szCs w:val="28"/>
        </w:rPr>
        <w:t>“</w:t>
      </w:r>
      <w:r w:rsidRPr="00516410">
        <w:rPr>
          <w:rStyle w:val="Funotenzeichen"/>
          <w:rFonts w:ascii="Times New Roman" w:hAnsi="Times New Roman"/>
          <w:sz w:val="28"/>
          <w:szCs w:val="28"/>
        </w:rPr>
        <w:footnoteReference w:customMarkFollows="1" w:id="215"/>
        <w:t>214</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Analogie-Schlüsse dieser Art mögen uns gewagt erscheinen; verständlich werden sie jedoch vor dem Hintergrund der arist</w:t>
      </w:r>
      <w:r w:rsidRPr="00516410">
        <w:rPr>
          <w:rFonts w:ascii="Times New Roman" w:hAnsi="Times New Roman"/>
          <w:sz w:val="28"/>
          <w:szCs w:val="28"/>
        </w:rPr>
        <w:t>o</w:t>
      </w:r>
      <w:r w:rsidRPr="00516410">
        <w:rPr>
          <w:rFonts w:ascii="Times New Roman" w:hAnsi="Times New Roman"/>
          <w:sz w:val="28"/>
          <w:szCs w:val="28"/>
        </w:rPr>
        <w:t>telischen Natur- und Wirklich-keitsauffassung. Kosmos und Mensch, Natur und Geist, Leib und Seele formieren sich darin zu einheitlichen Ganzheiten, in denen allenthalben Zweck- und Zielursachen vorherrschen.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An solche Ideale zu erinnern, kann auch für unsere gegenwä</w:t>
      </w:r>
      <w:r w:rsidRPr="00516410">
        <w:rPr>
          <w:rFonts w:ascii="Times New Roman" w:hAnsi="Times New Roman"/>
          <w:sz w:val="28"/>
          <w:szCs w:val="28"/>
        </w:rPr>
        <w:t>r</w:t>
      </w:r>
      <w:r w:rsidRPr="00516410">
        <w:rPr>
          <w:rFonts w:ascii="Times New Roman" w:hAnsi="Times New Roman"/>
          <w:sz w:val="28"/>
          <w:szCs w:val="28"/>
        </w:rPr>
        <w:t>tige Situation von Bedeutung sein. In Zeiten massiver Gefäh</w:t>
      </w:r>
      <w:r w:rsidRPr="00516410">
        <w:rPr>
          <w:rFonts w:ascii="Times New Roman" w:hAnsi="Times New Roman"/>
          <w:sz w:val="28"/>
          <w:szCs w:val="28"/>
        </w:rPr>
        <w:t>r</w:t>
      </w:r>
      <w:r w:rsidRPr="00516410">
        <w:rPr>
          <w:rFonts w:ascii="Times New Roman" w:hAnsi="Times New Roman"/>
          <w:sz w:val="28"/>
          <w:szCs w:val="28"/>
        </w:rPr>
        <w:t>dung unserer natürlichen Lebensgrundlagen kann es nicht gleichgültig sein, welche grundsätzliche Haltung wir gegenüber der Natur einnehmen. Umso wertvoller scheinen mir die Fest-stellungen, mit denen Spaemann und Löw ihren Analysen und Interpretationen der aristotelischen Teleologie zusammenfassen: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die Zweckursache hat den Primat in der aristotelischen Lehre von den Ursachen. Sie allein kann die Warum-Frag</w:t>
      </w:r>
      <w:r w:rsidR="000A2BCC" w:rsidRPr="00516410">
        <w:rPr>
          <w:rFonts w:ascii="Times New Roman" w:hAnsi="Times New Roman"/>
          <w:sz w:val="28"/>
          <w:szCs w:val="28"/>
        </w:rPr>
        <w:t>e b</w:t>
      </w:r>
      <w:r w:rsidR="000A2BCC" w:rsidRPr="00516410">
        <w:rPr>
          <w:rFonts w:ascii="Times New Roman" w:hAnsi="Times New Roman"/>
          <w:sz w:val="28"/>
          <w:szCs w:val="28"/>
        </w:rPr>
        <w:t>e</w:t>
      </w:r>
      <w:r w:rsidR="000A2BCC" w:rsidRPr="00516410">
        <w:rPr>
          <w:rFonts w:ascii="Times New Roman" w:hAnsi="Times New Roman"/>
          <w:sz w:val="28"/>
          <w:szCs w:val="28"/>
        </w:rPr>
        <w:t>friedigend im Sinne des Ver</w:t>
      </w:r>
      <w:r w:rsidRPr="00516410">
        <w:rPr>
          <w:rFonts w:ascii="Times New Roman" w:hAnsi="Times New Roman"/>
          <w:sz w:val="28"/>
          <w:szCs w:val="28"/>
        </w:rPr>
        <w:t xml:space="preserve">stehens lösen. Zweckursache ist der Aspekt, unter welchem kausalmechanische Prozesse organisiert und natürliche Formen hervorgebracht werden. Im Substrat der Naturprozesse, der Materie, wiederum kann der Grund für das </w:t>
      </w:r>
      <w:r w:rsidRPr="00516410">
        <w:rPr>
          <w:rFonts w:ascii="Times New Roman" w:hAnsi="Times New Roman"/>
          <w:i/>
          <w:sz w:val="28"/>
          <w:szCs w:val="28"/>
        </w:rPr>
        <w:t>Nicht</w:t>
      </w:r>
      <w:r w:rsidRPr="00516410">
        <w:rPr>
          <w:rFonts w:ascii="Times New Roman" w:hAnsi="Times New Roman"/>
          <w:sz w:val="28"/>
          <w:szCs w:val="28"/>
        </w:rPr>
        <w:t xml:space="preserve">erreichen von Zwecken liegen.“ </w:t>
      </w:r>
      <w:r w:rsidRPr="00516410">
        <w:rPr>
          <w:rStyle w:val="Funotenzeichen"/>
          <w:rFonts w:ascii="Times New Roman" w:hAnsi="Times New Roman"/>
          <w:sz w:val="28"/>
          <w:szCs w:val="28"/>
        </w:rPr>
        <w:footnoteReference w:customMarkFollows="1" w:id="216"/>
        <w:t>215</w:t>
      </w:r>
      <w:r w:rsidRPr="00516410">
        <w:rPr>
          <w:rFonts w:ascii="Times New Roman" w:hAnsi="Times New Roman"/>
          <w:sz w:val="28"/>
          <w:szCs w:val="28"/>
        </w:rPr>
        <w:t xml:space="preserve"> Möglicherweise eröf</w:t>
      </w:r>
      <w:r w:rsidRPr="00516410">
        <w:rPr>
          <w:rFonts w:ascii="Times New Roman" w:hAnsi="Times New Roman"/>
          <w:sz w:val="28"/>
          <w:szCs w:val="28"/>
        </w:rPr>
        <w:t>f</w:t>
      </w:r>
      <w:r w:rsidRPr="00516410">
        <w:rPr>
          <w:rFonts w:ascii="Times New Roman" w:hAnsi="Times New Roman"/>
          <w:sz w:val="28"/>
          <w:szCs w:val="28"/>
        </w:rPr>
        <w:t>nen Spaemann und Löw damit der Naturphilosophie neue Per</w:t>
      </w:r>
      <w:r w:rsidRPr="00516410">
        <w:rPr>
          <w:rFonts w:ascii="Times New Roman" w:hAnsi="Times New Roman"/>
          <w:sz w:val="28"/>
          <w:szCs w:val="28"/>
        </w:rPr>
        <w:t>s</w:t>
      </w:r>
      <w:r w:rsidRPr="00516410">
        <w:rPr>
          <w:rFonts w:ascii="Times New Roman" w:hAnsi="Times New Roman"/>
          <w:sz w:val="28"/>
          <w:szCs w:val="28"/>
        </w:rPr>
        <w:t xml:space="preserve">pektiven. Offenbar genügt es nicht, die Natur nur zu </w:t>
      </w:r>
      <w:r w:rsidRPr="00516410">
        <w:rPr>
          <w:rFonts w:ascii="Times New Roman" w:hAnsi="Times New Roman"/>
          <w:i/>
          <w:sz w:val="28"/>
          <w:szCs w:val="28"/>
        </w:rPr>
        <w:t>erklären</w:t>
      </w:r>
      <w:r w:rsidRPr="00516410">
        <w:rPr>
          <w:rFonts w:ascii="Times New Roman" w:hAnsi="Times New Roman"/>
          <w:sz w:val="28"/>
          <w:szCs w:val="28"/>
        </w:rPr>
        <w:t xml:space="preserve">; es kommt wohl darauf an, sie auch zu </w:t>
      </w:r>
      <w:r w:rsidRPr="00516410">
        <w:rPr>
          <w:rFonts w:ascii="Times New Roman" w:hAnsi="Times New Roman"/>
          <w:i/>
          <w:sz w:val="28"/>
          <w:szCs w:val="28"/>
        </w:rPr>
        <w:t>verstehen</w:t>
      </w:r>
      <w:r w:rsidRPr="00516410">
        <w:rPr>
          <w:rFonts w:ascii="Times New Roman" w:hAnsi="Times New Roman"/>
          <w:sz w:val="28"/>
          <w:szCs w:val="28"/>
        </w:rPr>
        <w:t xml:space="preserve">. Dazu später mehr.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 xml:space="preserve">  Mittelalter (Scholastik)</w:t>
      </w:r>
    </w:p>
    <w:p w:rsidR="00AB22F2" w:rsidRPr="00516410" w:rsidRDefault="00AB22F2" w:rsidP="00AB22F2">
      <w:pPr>
        <w:outlineLvl w:val="0"/>
        <w:rPr>
          <w:rFonts w:ascii="Times New Roman" w:hAnsi="Times New Roman"/>
          <w:sz w:val="28"/>
          <w:szCs w:val="28"/>
        </w:rPr>
      </w:pPr>
      <w:r w:rsidRPr="00516410">
        <w:rPr>
          <w:rFonts w:ascii="Times New Roman" w:hAnsi="Times New Roman"/>
          <w:sz w:val="28"/>
          <w:szCs w:val="28"/>
        </w:rPr>
        <w:t>Der Einfluss platonischer Ideen ist während des Mittelalters vielfältig und in quasi ungebrochener Tradition nachweisbar. Dagegen setzt eine nennenswerte Aristoteles-Rezeption im Abendland erst im 12. Jahrhundert ein, und zwar vor-nehmlich auf Grund von Übersetzungen arabischer Schriften. Als Blüt</w:t>
      </w:r>
      <w:r w:rsidRPr="00516410">
        <w:rPr>
          <w:rFonts w:ascii="Times New Roman" w:hAnsi="Times New Roman"/>
          <w:sz w:val="28"/>
          <w:szCs w:val="28"/>
        </w:rPr>
        <w:t>e</w:t>
      </w:r>
      <w:r w:rsidRPr="00516410">
        <w:rPr>
          <w:rFonts w:ascii="Times New Roman" w:hAnsi="Times New Roman"/>
          <w:sz w:val="28"/>
          <w:szCs w:val="28"/>
        </w:rPr>
        <w:t>zeit bzw. Höhepunkt der Scholastik gilt das 13. Jahrhundert mit so herausragenden Phi-losophen wie Albertus Magnus (ca. 1206 – 1280) und  Thomas von Aquin (1225-1274).</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Die aristotelische Ursachen-Lehre haben Scholastiker teilwe</w:t>
      </w:r>
      <w:r w:rsidRPr="00516410">
        <w:rPr>
          <w:rFonts w:ascii="Times New Roman" w:hAnsi="Times New Roman"/>
          <w:sz w:val="28"/>
          <w:szCs w:val="28"/>
        </w:rPr>
        <w:t>i</w:t>
      </w:r>
      <w:r w:rsidRPr="00516410">
        <w:rPr>
          <w:rFonts w:ascii="Times New Roman" w:hAnsi="Times New Roman"/>
          <w:sz w:val="28"/>
          <w:szCs w:val="28"/>
        </w:rPr>
        <w:t xml:space="preserve">se umformuliert und erweitert. Zur Bezeichnung des Begriffs Ursache verwendet Aristoteles das Wort </w:t>
      </w:r>
      <w:r w:rsidRPr="00516410">
        <w:rPr>
          <w:rFonts w:ascii="Times New Roman" w:hAnsi="Times New Roman"/>
          <w:i/>
          <w:sz w:val="28"/>
          <w:szCs w:val="28"/>
        </w:rPr>
        <w:t>arché</w:t>
      </w:r>
      <w:r w:rsidRPr="00516410">
        <w:rPr>
          <w:rFonts w:ascii="Times New Roman" w:hAnsi="Times New Roman"/>
          <w:sz w:val="28"/>
          <w:szCs w:val="28"/>
        </w:rPr>
        <w:t>, das im Altgri</w:t>
      </w:r>
      <w:r w:rsidRPr="00516410">
        <w:rPr>
          <w:rFonts w:ascii="Times New Roman" w:hAnsi="Times New Roman"/>
          <w:sz w:val="28"/>
          <w:szCs w:val="28"/>
        </w:rPr>
        <w:t>e</w:t>
      </w:r>
      <w:r w:rsidRPr="00516410">
        <w:rPr>
          <w:rFonts w:ascii="Times New Roman" w:hAnsi="Times New Roman"/>
          <w:sz w:val="28"/>
          <w:szCs w:val="28"/>
        </w:rPr>
        <w:t>chischen auch ‚Anfang‘, ‚Beginn‘ und ‚Ursprung‘ bedeutet. Scholastiker übersetzen diesen Begriff mit dem lateinischen ‚causa‘. Die vier Hauptursachen des Aristoteles lauten in sch</w:t>
      </w:r>
      <w:r w:rsidRPr="00516410">
        <w:rPr>
          <w:rFonts w:ascii="Times New Roman" w:hAnsi="Times New Roman"/>
          <w:sz w:val="28"/>
          <w:szCs w:val="28"/>
        </w:rPr>
        <w:t>o</w:t>
      </w:r>
      <w:r w:rsidRPr="00516410">
        <w:rPr>
          <w:rFonts w:ascii="Times New Roman" w:hAnsi="Times New Roman"/>
          <w:sz w:val="28"/>
          <w:szCs w:val="28"/>
        </w:rPr>
        <w:t>lastischer Fassung:</w:t>
      </w:r>
    </w:p>
    <w:p w:rsidR="00AB22F2" w:rsidRPr="00516410" w:rsidRDefault="00AB22F2" w:rsidP="00AB22F2">
      <w:pPr>
        <w:pStyle w:val="Listenabsatz"/>
        <w:numPr>
          <w:ilvl w:val="0"/>
          <w:numId w:val="1"/>
        </w:numPr>
        <w:jc w:val="both"/>
      </w:pPr>
      <w:r w:rsidRPr="00516410">
        <w:rPr>
          <w:i/>
        </w:rPr>
        <w:t>Causa materialis</w:t>
      </w:r>
      <w:r w:rsidRPr="00516410">
        <w:t>: Stoff- bzw. Materialursache</w:t>
      </w:r>
    </w:p>
    <w:p w:rsidR="00AB22F2" w:rsidRPr="00516410" w:rsidRDefault="00AB22F2" w:rsidP="00AB22F2">
      <w:pPr>
        <w:pStyle w:val="Listenabsatz"/>
        <w:numPr>
          <w:ilvl w:val="0"/>
          <w:numId w:val="1"/>
        </w:numPr>
        <w:jc w:val="both"/>
      </w:pPr>
      <w:r w:rsidRPr="00516410">
        <w:rPr>
          <w:i/>
        </w:rPr>
        <w:t>Causa formalis</w:t>
      </w:r>
      <w:r w:rsidRPr="00516410">
        <w:t>: Form-Ursache</w:t>
      </w:r>
    </w:p>
    <w:p w:rsidR="00AB22F2" w:rsidRPr="00516410" w:rsidRDefault="00AB22F2" w:rsidP="00AB22F2">
      <w:pPr>
        <w:pStyle w:val="Listenabsatz"/>
        <w:numPr>
          <w:ilvl w:val="0"/>
          <w:numId w:val="1"/>
        </w:numPr>
        <w:jc w:val="both"/>
      </w:pPr>
      <w:r w:rsidRPr="00516410">
        <w:rPr>
          <w:i/>
        </w:rPr>
        <w:t xml:space="preserve">Causa efficiens: </w:t>
      </w:r>
      <w:r w:rsidRPr="00516410">
        <w:t>Wirkursache</w:t>
      </w:r>
    </w:p>
    <w:p w:rsidR="00AB22F2" w:rsidRPr="00516410" w:rsidRDefault="00AB22F2" w:rsidP="00AB22F2">
      <w:pPr>
        <w:pStyle w:val="Listenabsatz"/>
        <w:numPr>
          <w:ilvl w:val="0"/>
          <w:numId w:val="1"/>
        </w:numPr>
        <w:jc w:val="both"/>
      </w:pPr>
      <w:r w:rsidRPr="00516410">
        <w:rPr>
          <w:i/>
        </w:rPr>
        <w:t xml:space="preserve">Causa finalis: </w:t>
      </w:r>
      <w:r w:rsidRPr="00516410">
        <w:t>Zweck- und Ziel-Ursache</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Die </w:t>
      </w:r>
      <w:r w:rsidRPr="00516410">
        <w:rPr>
          <w:rFonts w:ascii="Times New Roman" w:hAnsi="Times New Roman"/>
          <w:i/>
          <w:sz w:val="28"/>
          <w:szCs w:val="28"/>
        </w:rPr>
        <w:t xml:space="preserve">Causae </w:t>
      </w:r>
      <w:r w:rsidRPr="00516410">
        <w:rPr>
          <w:rFonts w:ascii="Times New Roman" w:hAnsi="Times New Roman"/>
          <w:sz w:val="28"/>
          <w:szCs w:val="28"/>
        </w:rPr>
        <w:t>1) und 2) gelten bei Scholastikern als „interne“</w:t>
      </w:r>
      <w:r w:rsidRPr="00516410">
        <w:rPr>
          <w:rFonts w:ascii="Times New Roman" w:hAnsi="Times New Roman"/>
          <w:i/>
          <w:sz w:val="28"/>
          <w:szCs w:val="28"/>
        </w:rPr>
        <w:t xml:space="preserve">, Causae </w:t>
      </w:r>
      <w:r w:rsidRPr="00516410">
        <w:rPr>
          <w:rFonts w:ascii="Times New Roman" w:hAnsi="Times New Roman"/>
          <w:sz w:val="28"/>
          <w:szCs w:val="28"/>
        </w:rPr>
        <w:t xml:space="preserve">3) und 4) als „externe“ Ursachen. </w:t>
      </w:r>
      <w:r w:rsidRPr="00516410">
        <w:rPr>
          <w:rFonts w:ascii="Times New Roman" w:hAnsi="Times New Roman"/>
          <w:i/>
          <w:sz w:val="28"/>
          <w:szCs w:val="28"/>
        </w:rPr>
        <w:t xml:space="preserve"> </w:t>
      </w:r>
      <w:r w:rsidRPr="00516410">
        <w:rPr>
          <w:rFonts w:ascii="Times New Roman" w:hAnsi="Times New Roman"/>
          <w:sz w:val="28"/>
          <w:szCs w:val="28"/>
        </w:rPr>
        <w:t>Bei der Wirkursache findet der von Aristoteles betonte Aspekt der Bewegung a</w:t>
      </w:r>
      <w:r w:rsidRPr="00516410">
        <w:rPr>
          <w:rFonts w:ascii="Times New Roman" w:hAnsi="Times New Roman"/>
          <w:sz w:val="28"/>
          <w:szCs w:val="28"/>
        </w:rPr>
        <w:t>n</w:t>
      </w:r>
      <w:r w:rsidRPr="00516410">
        <w:rPr>
          <w:rFonts w:ascii="Times New Roman" w:hAnsi="Times New Roman"/>
          <w:sz w:val="28"/>
          <w:szCs w:val="28"/>
        </w:rPr>
        <w:t xml:space="preserve">scheinend weniger Beachtung, auch wenn Thomas von Aquin der Kategorie Bewegung ausführliche Überlegungen widmet.  – Als fünfte Hauptursache führen Scholastiker den Begriff </w:t>
      </w:r>
      <w:r w:rsidRPr="00516410">
        <w:rPr>
          <w:rFonts w:ascii="Times New Roman" w:hAnsi="Times New Roman"/>
          <w:i/>
          <w:sz w:val="28"/>
          <w:szCs w:val="28"/>
        </w:rPr>
        <w:t>causa exemplaris</w:t>
      </w:r>
      <w:r w:rsidRPr="00516410">
        <w:rPr>
          <w:rFonts w:ascii="Times New Roman" w:hAnsi="Times New Roman"/>
          <w:sz w:val="28"/>
          <w:szCs w:val="28"/>
        </w:rPr>
        <w:t xml:space="preserve"> ein, wodurch der mögliche Entwurfs-Charakter einer Idee bzw. eines Urbildes ausgedrückt werden soll.</w:t>
      </w:r>
      <w:r w:rsidRPr="00516410">
        <w:rPr>
          <w:rStyle w:val="Funotenzeichen"/>
          <w:rFonts w:ascii="Times New Roman" w:hAnsi="Times New Roman"/>
          <w:sz w:val="28"/>
          <w:szCs w:val="28"/>
        </w:rPr>
        <w:t>,</w:t>
      </w:r>
      <w:r w:rsidRPr="00516410">
        <w:rPr>
          <w:rFonts w:ascii="Times New Roman" w:hAnsi="Times New Roman"/>
          <w:sz w:val="28"/>
          <w:szCs w:val="28"/>
        </w:rPr>
        <w:t xml:space="preserve"> Überdies e</w:t>
      </w:r>
      <w:r w:rsidRPr="00516410">
        <w:rPr>
          <w:rFonts w:ascii="Times New Roman" w:hAnsi="Times New Roman"/>
          <w:sz w:val="28"/>
          <w:szCs w:val="28"/>
        </w:rPr>
        <w:t>r</w:t>
      </w:r>
      <w:r w:rsidRPr="00516410">
        <w:rPr>
          <w:rFonts w:ascii="Times New Roman" w:hAnsi="Times New Roman"/>
          <w:sz w:val="28"/>
          <w:szCs w:val="28"/>
        </w:rPr>
        <w:t xml:space="preserve">finden Scholastiker eine ganz neue Kategorie: die </w:t>
      </w:r>
      <w:r w:rsidRPr="00516410">
        <w:rPr>
          <w:rFonts w:ascii="Times New Roman" w:hAnsi="Times New Roman"/>
          <w:i/>
          <w:sz w:val="28"/>
          <w:szCs w:val="28"/>
        </w:rPr>
        <w:t>Causa sui.</w:t>
      </w:r>
      <w:r w:rsidRPr="00516410">
        <w:rPr>
          <w:rFonts w:ascii="Times New Roman" w:hAnsi="Times New Roman"/>
          <w:sz w:val="28"/>
          <w:szCs w:val="28"/>
        </w:rPr>
        <w:t xml:space="preserve"> Damit meinen sie Gott als „um seiner selbst willen“</w:t>
      </w:r>
      <w:r w:rsidRPr="00516410">
        <w:rPr>
          <w:rStyle w:val="Funotenzeichen"/>
          <w:rFonts w:ascii="Times New Roman" w:hAnsi="Times New Roman"/>
          <w:sz w:val="28"/>
          <w:szCs w:val="28"/>
        </w:rPr>
        <w:footnoteReference w:customMarkFollows="1" w:id="217"/>
        <w:t>216</w:t>
      </w:r>
      <w:r w:rsidRPr="00516410">
        <w:rPr>
          <w:rFonts w:ascii="Times New Roman" w:hAnsi="Times New Roman"/>
          <w:sz w:val="28"/>
          <w:szCs w:val="28"/>
        </w:rPr>
        <w:t xml:space="preserve"> existi</w:t>
      </w:r>
      <w:r w:rsidRPr="00516410">
        <w:rPr>
          <w:rFonts w:ascii="Times New Roman" w:hAnsi="Times New Roman"/>
          <w:sz w:val="28"/>
          <w:szCs w:val="28"/>
        </w:rPr>
        <w:t>e</w:t>
      </w:r>
      <w:r w:rsidRPr="00516410">
        <w:rPr>
          <w:rFonts w:ascii="Times New Roman" w:hAnsi="Times New Roman"/>
          <w:sz w:val="28"/>
          <w:szCs w:val="28"/>
        </w:rPr>
        <w:t xml:space="preserve">rende Ursache sämtlicher Ursachen, somit auch Ziel und Zweck allen Seins, das A und O des Universums.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Wohin dieses Konzept führt, zeigt sich deutlich im Werk des Thomas von Aquin, der Aristotelismus und Christentum zu ne</w:t>
      </w:r>
      <w:r w:rsidRPr="00516410">
        <w:rPr>
          <w:rFonts w:ascii="Times New Roman" w:hAnsi="Times New Roman"/>
          <w:sz w:val="28"/>
          <w:szCs w:val="28"/>
        </w:rPr>
        <w:t>u</w:t>
      </w:r>
      <w:r w:rsidRPr="00516410">
        <w:rPr>
          <w:rFonts w:ascii="Times New Roman" w:hAnsi="Times New Roman"/>
          <w:sz w:val="28"/>
          <w:szCs w:val="28"/>
        </w:rPr>
        <w:t>en Synthesen verbindet. Als ‚Causa sui‘ gilt der christliche Schöpfergott als Grund und Ursache alles Seienden, zumal er sich in der Inkarnation, also in Jesus Christus, als Mittler zw</w:t>
      </w:r>
      <w:r w:rsidRPr="00516410">
        <w:rPr>
          <w:rFonts w:ascii="Times New Roman" w:hAnsi="Times New Roman"/>
          <w:sz w:val="28"/>
          <w:szCs w:val="28"/>
        </w:rPr>
        <w:t>i</w:t>
      </w:r>
      <w:r w:rsidRPr="00516410">
        <w:rPr>
          <w:rFonts w:ascii="Times New Roman" w:hAnsi="Times New Roman"/>
          <w:sz w:val="28"/>
          <w:szCs w:val="28"/>
        </w:rPr>
        <w:t xml:space="preserve">schen Mensch, Natur und Gott offenbart.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Thomas von Aquin bezeichnen Spaemann und Löw als Vo</w:t>
      </w:r>
      <w:r w:rsidRPr="00516410">
        <w:rPr>
          <w:rFonts w:ascii="Times New Roman" w:hAnsi="Times New Roman"/>
          <w:sz w:val="28"/>
          <w:szCs w:val="28"/>
        </w:rPr>
        <w:t>l</w:t>
      </w:r>
      <w:r w:rsidRPr="00516410">
        <w:rPr>
          <w:rFonts w:ascii="Times New Roman" w:hAnsi="Times New Roman"/>
          <w:sz w:val="28"/>
          <w:szCs w:val="28"/>
        </w:rPr>
        <w:t>lender und zugleich ersten In-Frage-Steller der Teleologie.</w:t>
      </w:r>
    </w:p>
    <w:p w:rsidR="00AB22F2" w:rsidRPr="00516410" w:rsidRDefault="00AB22F2" w:rsidP="00AB22F2">
      <w:pPr>
        <w:pStyle w:val="Listenabsatz"/>
        <w:jc w:val="both"/>
      </w:pPr>
    </w:p>
    <w:p w:rsidR="00AB22F2" w:rsidRPr="00516410" w:rsidRDefault="00AB22F2" w:rsidP="00AB22F2">
      <w:pPr>
        <w:pStyle w:val="Listenabsatz"/>
        <w:numPr>
          <w:ilvl w:val="0"/>
          <w:numId w:val="15"/>
        </w:numPr>
        <w:jc w:val="both"/>
      </w:pPr>
      <w:r w:rsidRPr="00516410">
        <w:t>„Vollendung“</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Thomas v. A. bekräftigt nicht nur den aristotelischen Grun</w:t>
      </w:r>
      <w:r w:rsidRPr="00516410">
        <w:rPr>
          <w:rFonts w:ascii="Times New Roman" w:hAnsi="Times New Roman"/>
          <w:sz w:val="28"/>
          <w:szCs w:val="28"/>
        </w:rPr>
        <w:t>d</w:t>
      </w:r>
      <w:r w:rsidRPr="00516410">
        <w:rPr>
          <w:rFonts w:ascii="Times New Roman" w:hAnsi="Times New Roman"/>
          <w:sz w:val="28"/>
          <w:szCs w:val="28"/>
        </w:rPr>
        <w:t>satz: „… alles Wirkende wirkt um eines Zieles willen“, sondern begründet ihn neu, indem er fragt, woran es denn sonst liegen könnte, dass „dieselben Ursachen immer dieselben Wirkungen“ hätten.</w:t>
      </w:r>
      <w:r w:rsidRPr="00516410">
        <w:rPr>
          <w:rStyle w:val="Funotenzeichen"/>
          <w:rFonts w:ascii="Times New Roman" w:hAnsi="Times New Roman"/>
          <w:sz w:val="28"/>
          <w:szCs w:val="28"/>
        </w:rPr>
        <w:footnoteReference w:customMarkFollows="1" w:id="218"/>
        <w:t>217</w:t>
      </w:r>
      <w:r w:rsidRPr="00516410">
        <w:rPr>
          <w:rFonts w:ascii="Times New Roman" w:hAnsi="Times New Roman"/>
          <w:sz w:val="28"/>
          <w:szCs w:val="28"/>
        </w:rPr>
        <w:t xml:space="preserve"> Wenn überdies in der Aufeinan</w:t>
      </w:r>
      <w:r w:rsidR="000A2BCC" w:rsidRPr="00516410">
        <w:rPr>
          <w:rFonts w:ascii="Times New Roman" w:hAnsi="Times New Roman"/>
          <w:sz w:val="28"/>
          <w:szCs w:val="28"/>
        </w:rPr>
        <w:t>derfolge von Er</w:t>
      </w:r>
      <w:r w:rsidRPr="00516410">
        <w:rPr>
          <w:rFonts w:ascii="Times New Roman" w:hAnsi="Times New Roman"/>
          <w:sz w:val="28"/>
          <w:szCs w:val="28"/>
        </w:rPr>
        <w:t>eigni</w:t>
      </w:r>
      <w:r w:rsidRPr="00516410">
        <w:rPr>
          <w:rFonts w:ascii="Times New Roman" w:hAnsi="Times New Roman"/>
          <w:sz w:val="28"/>
          <w:szCs w:val="28"/>
        </w:rPr>
        <w:t>s</w:t>
      </w:r>
      <w:r w:rsidRPr="00516410">
        <w:rPr>
          <w:rFonts w:ascii="Times New Roman" w:hAnsi="Times New Roman"/>
          <w:sz w:val="28"/>
          <w:szCs w:val="28"/>
        </w:rPr>
        <w:t>sen in den Natur Regelhaftigkeit zu erk</w:t>
      </w:r>
      <w:r w:rsidR="000A2BCC" w:rsidRPr="00516410">
        <w:rPr>
          <w:rFonts w:ascii="Times New Roman" w:hAnsi="Times New Roman"/>
          <w:sz w:val="28"/>
          <w:szCs w:val="28"/>
        </w:rPr>
        <w:t>ennen sei, erfolge diese Aufein</w:t>
      </w:r>
      <w:r w:rsidRPr="00516410">
        <w:rPr>
          <w:rFonts w:ascii="Times New Roman" w:hAnsi="Times New Roman"/>
          <w:sz w:val="28"/>
          <w:szCs w:val="28"/>
        </w:rPr>
        <w:t xml:space="preserve">anderfolge offenbar in Form einer </w:t>
      </w:r>
      <w:r w:rsidRPr="00516410">
        <w:rPr>
          <w:rFonts w:ascii="Times New Roman" w:hAnsi="Times New Roman"/>
          <w:i/>
          <w:sz w:val="28"/>
          <w:szCs w:val="28"/>
        </w:rPr>
        <w:t>Handlung</w:t>
      </w:r>
      <w:r w:rsidRPr="00516410">
        <w:rPr>
          <w:rFonts w:ascii="Times New Roman" w:hAnsi="Times New Roman"/>
          <w:sz w:val="28"/>
          <w:szCs w:val="28"/>
        </w:rPr>
        <w:t>, d</w:t>
      </w:r>
      <w:r w:rsidR="000A2BCC" w:rsidRPr="00516410">
        <w:rPr>
          <w:rFonts w:ascii="Times New Roman" w:hAnsi="Times New Roman"/>
          <w:sz w:val="28"/>
          <w:szCs w:val="28"/>
        </w:rPr>
        <w:t>ie als so</w:t>
      </w:r>
      <w:r w:rsidR="000A2BCC" w:rsidRPr="00516410">
        <w:rPr>
          <w:rFonts w:ascii="Times New Roman" w:hAnsi="Times New Roman"/>
          <w:sz w:val="28"/>
          <w:szCs w:val="28"/>
        </w:rPr>
        <w:t>l</w:t>
      </w:r>
      <w:r w:rsidR="000A2BCC" w:rsidRPr="00516410">
        <w:rPr>
          <w:rFonts w:ascii="Times New Roman" w:hAnsi="Times New Roman"/>
          <w:sz w:val="28"/>
          <w:szCs w:val="28"/>
        </w:rPr>
        <w:t>che einem Telos unter</w:t>
      </w:r>
      <w:r w:rsidRPr="00516410">
        <w:rPr>
          <w:rFonts w:ascii="Times New Roman" w:hAnsi="Times New Roman"/>
          <w:sz w:val="28"/>
          <w:szCs w:val="28"/>
        </w:rPr>
        <w:t>worfen sei. Den eigentlichen Urheber so</w:t>
      </w:r>
      <w:r w:rsidRPr="00516410">
        <w:rPr>
          <w:rFonts w:ascii="Times New Roman" w:hAnsi="Times New Roman"/>
          <w:sz w:val="28"/>
          <w:szCs w:val="28"/>
        </w:rPr>
        <w:t>l</w:t>
      </w:r>
      <w:r w:rsidRPr="00516410">
        <w:rPr>
          <w:rFonts w:ascii="Times New Roman" w:hAnsi="Times New Roman"/>
          <w:sz w:val="28"/>
          <w:szCs w:val="28"/>
        </w:rPr>
        <w:t>cher Zielgerichtetheit sieht Thomas in Gott und leitet somit T</w:t>
      </w:r>
      <w:r w:rsidRPr="00516410">
        <w:rPr>
          <w:rFonts w:ascii="Times New Roman" w:hAnsi="Times New Roman"/>
          <w:sz w:val="28"/>
          <w:szCs w:val="28"/>
        </w:rPr>
        <w:t>e</w:t>
      </w:r>
      <w:r w:rsidRPr="00516410">
        <w:rPr>
          <w:rFonts w:ascii="Times New Roman" w:hAnsi="Times New Roman"/>
          <w:sz w:val="28"/>
          <w:szCs w:val="28"/>
        </w:rPr>
        <w:t xml:space="preserve">leologie zumindest tendenziell in </w:t>
      </w:r>
      <w:r w:rsidRPr="00516410">
        <w:rPr>
          <w:rFonts w:ascii="Times New Roman" w:hAnsi="Times New Roman"/>
          <w:i/>
          <w:sz w:val="28"/>
          <w:szCs w:val="28"/>
        </w:rPr>
        <w:t>Theologie</w:t>
      </w:r>
      <w:r w:rsidRPr="00516410">
        <w:rPr>
          <w:rFonts w:ascii="Times New Roman" w:hAnsi="Times New Roman"/>
          <w:sz w:val="28"/>
          <w:szCs w:val="28"/>
        </w:rPr>
        <w:t xml:space="preserve"> über. Gott erscheint  nicht nur als </w:t>
      </w:r>
      <w:r w:rsidRPr="00516410">
        <w:rPr>
          <w:rFonts w:ascii="Times New Roman" w:hAnsi="Times New Roman"/>
          <w:i/>
          <w:sz w:val="28"/>
          <w:szCs w:val="28"/>
        </w:rPr>
        <w:t>Causa sui</w:t>
      </w:r>
      <w:r w:rsidRPr="00516410">
        <w:rPr>
          <w:rFonts w:ascii="Times New Roman" w:hAnsi="Times New Roman"/>
          <w:sz w:val="28"/>
          <w:szCs w:val="28"/>
        </w:rPr>
        <w:t xml:space="preserve"> und </w:t>
      </w:r>
      <w:r w:rsidRPr="00516410">
        <w:rPr>
          <w:rFonts w:ascii="Times New Roman" w:hAnsi="Times New Roman"/>
          <w:i/>
          <w:sz w:val="28"/>
          <w:szCs w:val="28"/>
        </w:rPr>
        <w:t>Causa finalis</w:t>
      </w:r>
      <w:r w:rsidR="007A12CD" w:rsidRPr="00516410">
        <w:rPr>
          <w:rFonts w:ascii="Times New Roman" w:hAnsi="Times New Roman"/>
          <w:sz w:val="28"/>
          <w:szCs w:val="28"/>
        </w:rPr>
        <w:t xml:space="preserve"> (letzte Zweckursache), son</w:t>
      </w:r>
      <w:r w:rsidRPr="00516410">
        <w:rPr>
          <w:rFonts w:ascii="Times New Roman" w:hAnsi="Times New Roman"/>
          <w:sz w:val="28"/>
          <w:szCs w:val="28"/>
        </w:rPr>
        <w:t>dern auch als</w:t>
      </w:r>
      <w:r w:rsidRPr="00516410">
        <w:rPr>
          <w:rFonts w:ascii="Times New Roman" w:hAnsi="Times New Roman"/>
          <w:i/>
          <w:sz w:val="28"/>
          <w:szCs w:val="28"/>
        </w:rPr>
        <w:t xml:space="preserve"> Causa efficiens</w:t>
      </w:r>
      <w:r w:rsidRPr="00516410">
        <w:rPr>
          <w:rFonts w:ascii="Times New Roman" w:hAnsi="Times New Roman"/>
          <w:sz w:val="28"/>
          <w:szCs w:val="28"/>
        </w:rPr>
        <w:t>, als Wirkursache jeglicher T</w:t>
      </w:r>
      <w:r w:rsidRPr="00516410">
        <w:rPr>
          <w:rFonts w:ascii="Times New Roman" w:hAnsi="Times New Roman"/>
          <w:sz w:val="28"/>
          <w:szCs w:val="28"/>
        </w:rPr>
        <w:t>ä</w:t>
      </w:r>
      <w:r w:rsidRPr="00516410">
        <w:rPr>
          <w:rFonts w:ascii="Times New Roman" w:hAnsi="Times New Roman"/>
          <w:sz w:val="28"/>
          <w:szCs w:val="28"/>
        </w:rPr>
        <w:t>tigkeit aller lebenden Wesen und darüber hinaus der gesamten Natur.</w:t>
      </w:r>
      <w:r w:rsidRPr="00516410">
        <w:rPr>
          <w:rStyle w:val="Funotenzeichen"/>
          <w:rFonts w:ascii="Times New Roman" w:hAnsi="Times New Roman"/>
          <w:sz w:val="28"/>
          <w:szCs w:val="28"/>
        </w:rPr>
        <w:footnoteReference w:customMarkFollows="1" w:id="219"/>
        <w:t>218</w:t>
      </w:r>
      <w:r w:rsidRPr="00516410">
        <w:rPr>
          <w:rFonts w:ascii="Times New Roman" w:hAnsi="Times New Roman"/>
          <w:sz w:val="28"/>
          <w:szCs w:val="28"/>
        </w:rPr>
        <w:t xml:space="preserve">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Daraus folgt angeblich, dass alle Wesen danach streben, ihre Vollendung in Gott zu suchen, Gott ähnlich zu werden (‚assim</w:t>
      </w:r>
      <w:r w:rsidRPr="00516410">
        <w:rPr>
          <w:rFonts w:ascii="Times New Roman" w:hAnsi="Times New Roman"/>
          <w:sz w:val="28"/>
          <w:szCs w:val="28"/>
        </w:rPr>
        <w:t>i</w:t>
      </w:r>
      <w:r w:rsidRPr="00516410">
        <w:rPr>
          <w:rFonts w:ascii="Times New Roman" w:hAnsi="Times New Roman"/>
          <w:sz w:val="28"/>
          <w:szCs w:val="28"/>
        </w:rPr>
        <w:t>lari Deo‘). Dies bedeutet viel mehr als die bloße Selbsterhaltung, auch wenn diese natürlicherweise auch dem Formstreben im Zeichen der Zweckgerichtetheit und –bestimmung entspricht. Vielmehr erfüllt sich das Telos eines Wesens in seiner eigenen, spezifischen Tätigkeit, sofern es sich frei entfalten, seine Mö</w:t>
      </w:r>
      <w:r w:rsidRPr="00516410">
        <w:rPr>
          <w:rFonts w:ascii="Times New Roman" w:hAnsi="Times New Roman"/>
          <w:sz w:val="28"/>
          <w:szCs w:val="28"/>
        </w:rPr>
        <w:t>g</w:t>
      </w:r>
      <w:r w:rsidRPr="00516410">
        <w:rPr>
          <w:rFonts w:ascii="Times New Roman" w:hAnsi="Times New Roman"/>
          <w:sz w:val="28"/>
          <w:szCs w:val="28"/>
        </w:rPr>
        <w:t>lichkeiten wahrnehmen und verwirklichen kann.</w:t>
      </w:r>
      <w:r w:rsidRPr="00516410">
        <w:rPr>
          <w:rStyle w:val="Funotenzeichen"/>
          <w:rFonts w:ascii="Times New Roman" w:hAnsi="Times New Roman"/>
          <w:sz w:val="28"/>
          <w:szCs w:val="28"/>
        </w:rPr>
        <w:footnoteReference w:customMarkFollows="1" w:id="220"/>
        <w:t>219</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Menschsein bedeutet insofern Teilhabe am Göttlichen, alle</w:t>
      </w:r>
      <w:r w:rsidRPr="00516410">
        <w:rPr>
          <w:rFonts w:ascii="Times New Roman" w:hAnsi="Times New Roman"/>
          <w:sz w:val="28"/>
          <w:szCs w:val="28"/>
        </w:rPr>
        <w:t>r</w:t>
      </w:r>
      <w:r w:rsidRPr="00516410">
        <w:rPr>
          <w:rFonts w:ascii="Times New Roman" w:hAnsi="Times New Roman"/>
          <w:sz w:val="28"/>
          <w:szCs w:val="28"/>
        </w:rPr>
        <w:t>dings in hervor-gehobener Weise. Denn Thomas von Aquin weist dem Menschen eine Spitzen-stellung in der Hierarchie des Seienden zu, das in aufsteigender Folge vom rein stofflichen über das pflanzliche und t</w:t>
      </w:r>
      <w:r w:rsidR="007A12CD" w:rsidRPr="00516410">
        <w:rPr>
          <w:rFonts w:ascii="Times New Roman" w:hAnsi="Times New Roman"/>
          <w:sz w:val="28"/>
          <w:szCs w:val="28"/>
        </w:rPr>
        <w:t>ierische schließlich zum mensch</w:t>
      </w:r>
      <w:r w:rsidRPr="00516410">
        <w:rPr>
          <w:rFonts w:ascii="Times New Roman" w:hAnsi="Times New Roman"/>
          <w:sz w:val="28"/>
          <w:szCs w:val="28"/>
        </w:rPr>
        <w:t>lichen reicht. Demgemäß behauptet Thomas: „…</w:t>
      </w:r>
      <w:r w:rsidR="007A12CD" w:rsidRPr="00516410">
        <w:rPr>
          <w:rFonts w:ascii="Times New Roman" w:hAnsi="Times New Roman"/>
          <w:i/>
          <w:sz w:val="28"/>
          <w:szCs w:val="28"/>
        </w:rPr>
        <w:t>homo est finis totius genera</w:t>
      </w:r>
      <w:r w:rsidRPr="00516410">
        <w:rPr>
          <w:rFonts w:ascii="Times New Roman" w:hAnsi="Times New Roman"/>
          <w:i/>
          <w:sz w:val="28"/>
          <w:szCs w:val="28"/>
        </w:rPr>
        <w:t>tionis –</w:t>
      </w:r>
      <w:r w:rsidRPr="00516410">
        <w:rPr>
          <w:rFonts w:ascii="Times New Roman" w:hAnsi="Times New Roman"/>
          <w:sz w:val="28"/>
          <w:szCs w:val="28"/>
        </w:rPr>
        <w:t xml:space="preserve"> der Mensch ist das </w:t>
      </w:r>
      <w:r w:rsidRPr="00516410">
        <w:rPr>
          <w:rFonts w:ascii="Times New Roman" w:hAnsi="Times New Roman"/>
          <w:i/>
          <w:sz w:val="28"/>
          <w:szCs w:val="28"/>
        </w:rPr>
        <w:t>telos</w:t>
      </w:r>
      <w:r w:rsidRPr="00516410">
        <w:rPr>
          <w:rFonts w:ascii="Times New Roman" w:hAnsi="Times New Roman"/>
          <w:sz w:val="28"/>
          <w:szCs w:val="28"/>
        </w:rPr>
        <w:t xml:space="preserve"> der ganzen Erze</w:t>
      </w:r>
      <w:r w:rsidRPr="00516410">
        <w:rPr>
          <w:rFonts w:ascii="Times New Roman" w:hAnsi="Times New Roman"/>
          <w:sz w:val="28"/>
          <w:szCs w:val="28"/>
        </w:rPr>
        <w:t>u</w:t>
      </w:r>
      <w:r w:rsidRPr="00516410">
        <w:rPr>
          <w:rFonts w:ascii="Times New Roman" w:hAnsi="Times New Roman"/>
          <w:sz w:val="28"/>
          <w:szCs w:val="28"/>
        </w:rPr>
        <w:t>gung“.</w:t>
      </w:r>
      <w:r w:rsidRPr="00516410">
        <w:rPr>
          <w:rStyle w:val="Funotenzeichen"/>
          <w:rFonts w:ascii="Times New Roman" w:hAnsi="Times New Roman"/>
          <w:sz w:val="28"/>
          <w:szCs w:val="28"/>
        </w:rPr>
        <w:footnoteReference w:customMarkFollows="1" w:id="221"/>
        <w:t>220</w:t>
      </w:r>
      <w:r w:rsidRPr="00516410">
        <w:rPr>
          <w:rFonts w:ascii="Times New Roman" w:hAnsi="Times New Roman"/>
          <w:sz w:val="28"/>
          <w:szCs w:val="28"/>
        </w:rPr>
        <w:t xml:space="preserve"> Und deshalb hält Thomas den Menschen auch für f</w:t>
      </w:r>
      <w:r w:rsidRPr="00516410">
        <w:rPr>
          <w:rFonts w:ascii="Times New Roman" w:hAnsi="Times New Roman"/>
          <w:sz w:val="28"/>
          <w:szCs w:val="28"/>
        </w:rPr>
        <w:t>ä</w:t>
      </w:r>
      <w:r w:rsidRPr="00516410">
        <w:rPr>
          <w:rFonts w:ascii="Times New Roman" w:hAnsi="Times New Roman"/>
          <w:sz w:val="28"/>
          <w:szCs w:val="28"/>
        </w:rPr>
        <w:t xml:space="preserve">hig, nicht nur das seiner Selbsterhaltung Zuträgliche, sondern auch das </w:t>
      </w:r>
      <w:r w:rsidRPr="00516410">
        <w:rPr>
          <w:rFonts w:ascii="Times New Roman" w:hAnsi="Times New Roman"/>
          <w:i/>
          <w:sz w:val="28"/>
          <w:szCs w:val="28"/>
        </w:rPr>
        <w:t>objektiv und allgemein gültige Gute</w:t>
      </w:r>
      <w:r w:rsidRPr="00516410">
        <w:rPr>
          <w:rFonts w:ascii="Times New Roman" w:hAnsi="Times New Roman"/>
          <w:sz w:val="28"/>
          <w:szCs w:val="28"/>
        </w:rPr>
        <w:t xml:space="preserve"> zu erkennen, auch dies zweifellos auf Grund seiner ziel- und zweckgerichteten Teilhabe am Göttlichen. Insofern begründet Thomas seine Ethik teleologisch.</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Dass der Mensch dennoch ein „Mängelwesen“ ist, verkennt Thomas zweifel-los nicht. Was andere Wesen, z.B. Tiere, dem Menschen an Schnelligkeit und Stärke voraus haben, macht sich der Mensch auf Grund seiner höheren Intelli-genz zu Nutze, begnügt sich aber nicht damit, sondern kultiviert auch intensiv seine geistigen Fähigkeiten: „Und darüber hinaus benutzt er alle sinnlichen Dinge zur Vervollkommnung der intellektuellen E</w:t>
      </w:r>
      <w:r w:rsidRPr="00516410">
        <w:rPr>
          <w:rFonts w:ascii="Times New Roman" w:hAnsi="Times New Roman"/>
          <w:sz w:val="28"/>
          <w:szCs w:val="28"/>
        </w:rPr>
        <w:t>r</w:t>
      </w:r>
      <w:r w:rsidRPr="00516410">
        <w:rPr>
          <w:rFonts w:ascii="Times New Roman" w:hAnsi="Times New Roman"/>
          <w:sz w:val="28"/>
          <w:szCs w:val="28"/>
        </w:rPr>
        <w:t xml:space="preserve">kenntnis.“ </w:t>
      </w:r>
      <w:r w:rsidRPr="00516410">
        <w:rPr>
          <w:rStyle w:val="Funotenzeichen"/>
          <w:rFonts w:ascii="Times New Roman" w:hAnsi="Times New Roman"/>
          <w:sz w:val="28"/>
          <w:szCs w:val="28"/>
        </w:rPr>
        <w:footnoteReference w:customMarkFollows="1" w:id="222"/>
        <w:t>221</w:t>
      </w:r>
      <w:r w:rsidRPr="00516410">
        <w:rPr>
          <w:rFonts w:ascii="Times New Roman" w:hAnsi="Times New Roman"/>
          <w:sz w:val="28"/>
          <w:szCs w:val="28"/>
        </w:rPr>
        <w:t xml:space="preserve"> Dass der Mensch eine eigentümliche Zwische</w:t>
      </w:r>
      <w:r w:rsidRPr="00516410">
        <w:rPr>
          <w:rFonts w:ascii="Times New Roman" w:hAnsi="Times New Roman"/>
          <w:sz w:val="28"/>
          <w:szCs w:val="28"/>
        </w:rPr>
        <w:t>n</w:t>
      </w:r>
      <w:r w:rsidRPr="00516410">
        <w:rPr>
          <w:rFonts w:ascii="Times New Roman" w:hAnsi="Times New Roman"/>
          <w:sz w:val="28"/>
          <w:szCs w:val="28"/>
        </w:rPr>
        <w:t>stellung zwischen irdischer Unvollkommenheit (als  „Mänge</w:t>
      </w:r>
      <w:r w:rsidRPr="00516410">
        <w:rPr>
          <w:rFonts w:ascii="Times New Roman" w:hAnsi="Times New Roman"/>
          <w:sz w:val="28"/>
          <w:szCs w:val="28"/>
        </w:rPr>
        <w:t>l</w:t>
      </w:r>
      <w:r w:rsidRPr="00516410">
        <w:rPr>
          <w:rFonts w:ascii="Times New Roman" w:hAnsi="Times New Roman"/>
          <w:sz w:val="28"/>
          <w:szCs w:val="28"/>
        </w:rPr>
        <w:t>wesen“) und Teilhabe am Göttlichen einnimmt, ist Thomas v. A. also durchaus bewusst, und darin unterscheidet er sich ansche</w:t>
      </w:r>
      <w:r w:rsidRPr="00516410">
        <w:rPr>
          <w:rFonts w:ascii="Times New Roman" w:hAnsi="Times New Roman"/>
          <w:sz w:val="28"/>
          <w:szCs w:val="28"/>
        </w:rPr>
        <w:t>i</w:t>
      </w:r>
      <w:r w:rsidRPr="00516410">
        <w:rPr>
          <w:rFonts w:ascii="Times New Roman" w:hAnsi="Times New Roman"/>
          <w:sz w:val="28"/>
          <w:szCs w:val="28"/>
        </w:rPr>
        <w:t>nend kaum von seinem antiken „Vorläufer“ Aristoteles.</w:t>
      </w:r>
    </w:p>
    <w:p w:rsidR="0076655A" w:rsidRPr="00516410" w:rsidRDefault="00AB22F2" w:rsidP="00AB22F2">
      <w:pPr>
        <w:rPr>
          <w:rFonts w:ascii="Times New Roman" w:hAnsi="Times New Roman"/>
          <w:sz w:val="28"/>
          <w:szCs w:val="28"/>
        </w:rPr>
      </w:pPr>
      <w:r w:rsidRPr="00516410">
        <w:rPr>
          <w:rFonts w:ascii="Times New Roman" w:hAnsi="Times New Roman"/>
          <w:sz w:val="28"/>
          <w:szCs w:val="28"/>
        </w:rPr>
        <w:t xml:space="preserve">     </w:t>
      </w:r>
    </w:p>
    <w:p w:rsidR="007A12CD" w:rsidRPr="00516410" w:rsidRDefault="0076655A" w:rsidP="00AB22F2">
      <w:pPr>
        <w:rPr>
          <w:rFonts w:ascii="Times New Roman" w:hAnsi="Times New Roman"/>
          <w:sz w:val="28"/>
          <w:szCs w:val="28"/>
        </w:rPr>
      </w:pPr>
      <w:r w:rsidRPr="00516410">
        <w:rPr>
          <w:rFonts w:ascii="Times New Roman" w:hAnsi="Times New Roman"/>
          <w:sz w:val="28"/>
          <w:szCs w:val="28"/>
        </w:rPr>
        <w:t xml:space="preserve">             </w:t>
      </w:r>
    </w:p>
    <w:p w:rsidR="00AB22F2" w:rsidRPr="00516410" w:rsidRDefault="007A12CD" w:rsidP="00AB22F2">
      <w:pPr>
        <w:rPr>
          <w:rFonts w:ascii="Times New Roman" w:hAnsi="Times New Roman"/>
          <w:sz w:val="28"/>
          <w:szCs w:val="28"/>
        </w:rPr>
      </w:pPr>
      <w:r w:rsidRPr="00516410">
        <w:rPr>
          <w:rFonts w:ascii="Times New Roman" w:hAnsi="Times New Roman"/>
          <w:sz w:val="28"/>
          <w:szCs w:val="28"/>
        </w:rPr>
        <w:t xml:space="preserve">       </w:t>
      </w:r>
      <w:r w:rsidR="0076655A" w:rsidRPr="00516410">
        <w:rPr>
          <w:rFonts w:ascii="Times New Roman" w:hAnsi="Times New Roman"/>
          <w:sz w:val="28"/>
          <w:szCs w:val="28"/>
        </w:rPr>
        <w:t xml:space="preserve">       </w:t>
      </w:r>
      <w:r w:rsidR="00AB22F2" w:rsidRPr="00516410">
        <w:rPr>
          <w:rFonts w:ascii="Times New Roman" w:hAnsi="Times New Roman"/>
          <w:sz w:val="28"/>
          <w:szCs w:val="28"/>
        </w:rPr>
        <w:t xml:space="preserve">  b)  „In-Frage-Stellung“</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In einem entscheidenden Punkt unterscheidet sich Thomas a</w:t>
      </w:r>
      <w:r w:rsidRPr="00516410">
        <w:rPr>
          <w:rFonts w:ascii="Times New Roman" w:hAnsi="Times New Roman"/>
          <w:sz w:val="28"/>
          <w:szCs w:val="28"/>
        </w:rPr>
        <w:t>l</w:t>
      </w:r>
      <w:r w:rsidRPr="00516410">
        <w:rPr>
          <w:rFonts w:ascii="Times New Roman" w:hAnsi="Times New Roman"/>
          <w:sz w:val="28"/>
          <w:szCs w:val="28"/>
        </w:rPr>
        <w:t>lerdings deutlich von Aristoteles. Er kehrt nämlich dass Verhäl</w:t>
      </w:r>
      <w:r w:rsidRPr="00516410">
        <w:rPr>
          <w:rFonts w:ascii="Times New Roman" w:hAnsi="Times New Roman"/>
          <w:sz w:val="28"/>
          <w:szCs w:val="28"/>
        </w:rPr>
        <w:t>t</w:t>
      </w:r>
      <w:r w:rsidRPr="00516410">
        <w:rPr>
          <w:rFonts w:ascii="Times New Roman" w:hAnsi="Times New Roman"/>
          <w:sz w:val="28"/>
          <w:szCs w:val="28"/>
        </w:rPr>
        <w:t>nis von Handlung und Ziel-gerichtetheit in der Natur um: „Für Aristoteles war alle Handlungsteleologie eingebettet in Naturt</w:t>
      </w:r>
      <w:r w:rsidRPr="00516410">
        <w:rPr>
          <w:rFonts w:ascii="Times New Roman" w:hAnsi="Times New Roman"/>
          <w:sz w:val="28"/>
          <w:szCs w:val="28"/>
        </w:rPr>
        <w:t>e</w:t>
      </w:r>
      <w:r w:rsidRPr="00516410">
        <w:rPr>
          <w:rFonts w:ascii="Times New Roman" w:hAnsi="Times New Roman"/>
          <w:sz w:val="28"/>
          <w:szCs w:val="28"/>
        </w:rPr>
        <w:t>leologie, die dem Handeln schon ein Ziel vorgeben muß. Nun wird reine, nicht in eine Handlungsteleologie eingebettete N</w:t>
      </w:r>
      <w:r w:rsidRPr="00516410">
        <w:rPr>
          <w:rFonts w:ascii="Times New Roman" w:hAnsi="Times New Roman"/>
          <w:sz w:val="28"/>
          <w:szCs w:val="28"/>
        </w:rPr>
        <w:t>a</w:t>
      </w:r>
      <w:r w:rsidRPr="00516410">
        <w:rPr>
          <w:rFonts w:ascii="Times New Roman" w:hAnsi="Times New Roman"/>
          <w:sz w:val="28"/>
          <w:szCs w:val="28"/>
        </w:rPr>
        <w:t xml:space="preserve">turteleologie für unmöglich erklärt.“ </w:t>
      </w:r>
      <w:r w:rsidRPr="00516410">
        <w:rPr>
          <w:rStyle w:val="Funotenzeichen"/>
          <w:rFonts w:ascii="Times New Roman" w:hAnsi="Times New Roman"/>
          <w:sz w:val="28"/>
          <w:szCs w:val="28"/>
        </w:rPr>
        <w:footnoteReference w:customMarkFollows="1" w:id="223"/>
        <w:t xml:space="preserve">222 </w:t>
      </w:r>
      <w:r w:rsidRPr="00516410">
        <w:rPr>
          <w:rFonts w:ascii="Times New Roman" w:hAnsi="Times New Roman"/>
          <w:sz w:val="28"/>
          <w:szCs w:val="28"/>
        </w:rPr>
        <w:t>– Der Grund für diese Umkehrung, diese Unterwerfung der Natur unter den Geist, liegt in der Synthese aus aristotelischer Naturteleo-logie und christl</w:t>
      </w:r>
      <w:r w:rsidRPr="00516410">
        <w:rPr>
          <w:rFonts w:ascii="Times New Roman" w:hAnsi="Times New Roman"/>
          <w:sz w:val="28"/>
          <w:szCs w:val="28"/>
        </w:rPr>
        <w:t>i</w:t>
      </w:r>
      <w:r w:rsidRPr="00516410">
        <w:rPr>
          <w:rFonts w:ascii="Times New Roman" w:hAnsi="Times New Roman"/>
          <w:sz w:val="28"/>
          <w:szCs w:val="28"/>
        </w:rPr>
        <w:t>cher Theologie, die Thomas vorschlägt. Wenn es zweifelsohne handlungsähnliche Zielgerichtetheit in der Natur gibt, hält Th</w:t>
      </w:r>
      <w:r w:rsidRPr="00516410">
        <w:rPr>
          <w:rFonts w:ascii="Times New Roman" w:hAnsi="Times New Roman"/>
          <w:sz w:val="28"/>
          <w:szCs w:val="28"/>
        </w:rPr>
        <w:t>o</w:t>
      </w:r>
      <w:r w:rsidRPr="00516410">
        <w:rPr>
          <w:rFonts w:ascii="Times New Roman" w:hAnsi="Times New Roman"/>
          <w:sz w:val="28"/>
          <w:szCs w:val="28"/>
        </w:rPr>
        <w:t>mas es für un-umgänglich, den Schöpfergott, die Causa sui, als Urheber solcher Zielgerichtet-heit anzunehmen. Damit wird N</w:t>
      </w:r>
      <w:r w:rsidRPr="00516410">
        <w:rPr>
          <w:rFonts w:ascii="Times New Roman" w:hAnsi="Times New Roman"/>
          <w:sz w:val="28"/>
          <w:szCs w:val="28"/>
        </w:rPr>
        <w:t>a</w:t>
      </w:r>
      <w:r w:rsidRPr="00516410">
        <w:rPr>
          <w:rFonts w:ascii="Times New Roman" w:hAnsi="Times New Roman"/>
          <w:sz w:val="28"/>
          <w:szCs w:val="28"/>
        </w:rPr>
        <w:t xml:space="preserve">turphilosophie zur „Magd der Theologie“ (scholastisch: ‚ancilla theologiae‘).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Mit dem Hinweis auf diese Wende verbinden Spaemann und Löw die Behaup-tung, dass  „für Thomas ein </w:t>
      </w:r>
      <w:r w:rsidRPr="00516410">
        <w:rPr>
          <w:rFonts w:ascii="Times New Roman" w:hAnsi="Times New Roman"/>
          <w:i/>
          <w:sz w:val="28"/>
          <w:szCs w:val="28"/>
        </w:rPr>
        <w:t>telos</w:t>
      </w:r>
      <w:r w:rsidRPr="00516410">
        <w:rPr>
          <w:rFonts w:ascii="Times New Roman" w:hAnsi="Times New Roman"/>
          <w:sz w:val="28"/>
          <w:szCs w:val="28"/>
        </w:rPr>
        <w:t xml:space="preserve"> … nur im Wissen wirksam werden kann“</w:t>
      </w:r>
      <w:r w:rsidRPr="00516410">
        <w:rPr>
          <w:rStyle w:val="Funotenzeichen"/>
          <w:rFonts w:ascii="Times New Roman" w:hAnsi="Times New Roman"/>
          <w:sz w:val="28"/>
          <w:szCs w:val="28"/>
        </w:rPr>
        <w:footnoteReference w:customMarkFollows="1" w:id="224"/>
        <w:t>223</w:t>
      </w:r>
      <w:r w:rsidRPr="00516410">
        <w:rPr>
          <w:rFonts w:ascii="Times New Roman" w:hAnsi="Times New Roman"/>
          <w:sz w:val="28"/>
          <w:szCs w:val="28"/>
        </w:rPr>
        <w:t xml:space="preserve"> und, weiter gehend: „Mit der These, daß die Wirksamkeit eines </w:t>
      </w:r>
      <w:r w:rsidRPr="00516410">
        <w:rPr>
          <w:rFonts w:ascii="Times New Roman" w:hAnsi="Times New Roman"/>
          <w:i/>
          <w:sz w:val="28"/>
          <w:szCs w:val="28"/>
        </w:rPr>
        <w:t>telos</w:t>
      </w:r>
      <w:r w:rsidRPr="00516410">
        <w:rPr>
          <w:rFonts w:ascii="Times New Roman" w:hAnsi="Times New Roman"/>
          <w:sz w:val="28"/>
          <w:szCs w:val="28"/>
        </w:rPr>
        <w:t xml:space="preserve"> Bewußtsein voraussetze, in welchem dieses </w:t>
      </w:r>
      <w:r w:rsidRPr="00516410">
        <w:rPr>
          <w:rFonts w:ascii="Times New Roman" w:hAnsi="Times New Roman"/>
          <w:i/>
          <w:sz w:val="28"/>
          <w:szCs w:val="28"/>
        </w:rPr>
        <w:t>telos</w:t>
      </w:r>
      <w:r w:rsidRPr="00516410">
        <w:rPr>
          <w:rFonts w:ascii="Times New Roman" w:hAnsi="Times New Roman"/>
          <w:sz w:val="28"/>
          <w:szCs w:val="28"/>
        </w:rPr>
        <w:t xml:space="preserve"> antizipiert </w:t>
      </w:r>
      <w:r w:rsidR="007A12CD" w:rsidRPr="00516410">
        <w:rPr>
          <w:rFonts w:ascii="Times New Roman" w:hAnsi="Times New Roman"/>
          <w:sz w:val="28"/>
          <w:szCs w:val="28"/>
        </w:rPr>
        <w:t>wird, hat die auf Thomas fo</w:t>
      </w:r>
      <w:r w:rsidR="007A12CD" w:rsidRPr="00516410">
        <w:rPr>
          <w:rFonts w:ascii="Times New Roman" w:hAnsi="Times New Roman"/>
          <w:sz w:val="28"/>
          <w:szCs w:val="28"/>
        </w:rPr>
        <w:t>l</w:t>
      </w:r>
      <w:r w:rsidR="007A12CD" w:rsidRPr="00516410">
        <w:rPr>
          <w:rFonts w:ascii="Times New Roman" w:hAnsi="Times New Roman"/>
          <w:sz w:val="28"/>
          <w:szCs w:val="28"/>
        </w:rPr>
        <w:t>gen</w:t>
      </w:r>
      <w:r w:rsidRPr="00516410">
        <w:rPr>
          <w:rFonts w:ascii="Times New Roman" w:hAnsi="Times New Roman"/>
          <w:sz w:val="28"/>
          <w:szCs w:val="28"/>
        </w:rPr>
        <w:t>de philosophische Entwicklung das teleologi</w:t>
      </w:r>
      <w:r w:rsidR="007A12CD" w:rsidRPr="00516410">
        <w:rPr>
          <w:rFonts w:ascii="Times New Roman" w:hAnsi="Times New Roman"/>
          <w:sz w:val="28"/>
          <w:szCs w:val="28"/>
        </w:rPr>
        <w:t>sche Denken aus der Natur elimi</w:t>
      </w:r>
      <w:r w:rsidRPr="00516410">
        <w:rPr>
          <w:rFonts w:ascii="Times New Roman" w:hAnsi="Times New Roman"/>
          <w:sz w:val="28"/>
          <w:szCs w:val="28"/>
        </w:rPr>
        <w:t>niert. Man könnte deshalb sagen, daß in di</w:t>
      </w:r>
      <w:r w:rsidRPr="00516410">
        <w:rPr>
          <w:rFonts w:ascii="Times New Roman" w:hAnsi="Times New Roman"/>
          <w:sz w:val="28"/>
          <w:szCs w:val="28"/>
        </w:rPr>
        <w:t>e</w:t>
      </w:r>
      <w:r w:rsidRPr="00516410">
        <w:rPr>
          <w:rFonts w:ascii="Times New Roman" w:hAnsi="Times New Roman"/>
          <w:sz w:val="28"/>
          <w:szCs w:val="28"/>
        </w:rPr>
        <w:t xml:space="preserve">ser </w:t>
      </w:r>
      <w:r w:rsidR="007A12CD" w:rsidRPr="00516410">
        <w:rPr>
          <w:rFonts w:ascii="Times New Roman" w:hAnsi="Times New Roman"/>
          <w:sz w:val="28"/>
          <w:szCs w:val="28"/>
        </w:rPr>
        <w:t>These des Thomas der Grund</w:t>
      </w:r>
      <w:r w:rsidRPr="00516410">
        <w:rPr>
          <w:rFonts w:ascii="Times New Roman" w:hAnsi="Times New Roman"/>
          <w:sz w:val="28"/>
          <w:szCs w:val="28"/>
        </w:rPr>
        <w:t>stein zur Aushöhlung der T</w:t>
      </w:r>
      <w:r w:rsidRPr="00516410">
        <w:rPr>
          <w:rFonts w:ascii="Times New Roman" w:hAnsi="Times New Roman"/>
          <w:sz w:val="28"/>
          <w:szCs w:val="28"/>
        </w:rPr>
        <w:t>e</w:t>
      </w:r>
      <w:r w:rsidRPr="00516410">
        <w:rPr>
          <w:rFonts w:ascii="Times New Roman" w:hAnsi="Times New Roman"/>
          <w:sz w:val="28"/>
          <w:szCs w:val="28"/>
        </w:rPr>
        <w:t xml:space="preserve">leologie gelegt worden sei; …“ </w:t>
      </w:r>
      <w:r w:rsidRPr="00516410">
        <w:rPr>
          <w:rStyle w:val="Funotenzeichen"/>
          <w:rFonts w:ascii="Times New Roman" w:hAnsi="Times New Roman"/>
          <w:sz w:val="28"/>
          <w:szCs w:val="28"/>
        </w:rPr>
        <w:footnoteReference w:customMarkFollows="1" w:id="225"/>
        <w:t>224</w:t>
      </w:r>
      <w:r w:rsidRPr="00516410">
        <w:rPr>
          <w:rFonts w:ascii="Times New Roman" w:hAnsi="Times New Roman"/>
          <w:sz w:val="28"/>
          <w:szCs w:val="28"/>
        </w:rPr>
        <w:t xml:space="preserve"> Das halte ich für fragwürdig. Immerhin schließen Spaemann und Löw hier kurz und bündig von Gott auf „Wissen“, „Bewusstsein“ und „Denken“ des Me</w:t>
      </w:r>
      <w:r w:rsidRPr="00516410">
        <w:rPr>
          <w:rFonts w:ascii="Times New Roman" w:hAnsi="Times New Roman"/>
          <w:sz w:val="28"/>
          <w:szCs w:val="28"/>
        </w:rPr>
        <w:t>n</w:t>
      </w:r>
      <w:r w:rsidRPr="00516410">
        <w:rPr>
          <w:rFonts w:ascii="Times New Roman" w:hAnsi="Times New Roman"/>
          <w:sz w:val="28"/>
          <w:szCs w:val="28"/>
        </w:rPr>
        <w:t>schen. Ob  dies korrekt ist, wage ich zu bezweifeln, ohne diesem Zweifel hier nachspüren zu können. Stutzig macht mich jede</w:t>
      </w:r>
      <w:r w:rsidRPr="00516410">
        <w:rPr>
          <w:rFonts w:ascii="Times New Roman" w:hAnsi="Times New Roman"/>
          <w:sz w:val="28"/>
          <w:szCs w:val="28"/>
        </w:rPr>
        <w:t>n</w:t>
      </w:r>
      <w:r w:rsidRPr="00516410">
        <w:rPr>
          <w:rFonts w:ascii="Times New Roman" w:hAnsi="Times New Roman"/>
          <w:sz w:val="28"/>
          <w:szCs w:val="28"/>
        </w:rPr>
        <w:t>falls die (lediglich unglückliche?) Formulierung, nach Thomas hätten Philosophen „das teleologische Denken aus der Natur eliminiert“. Kann das angehen, mit rechten Dingen zugehen,</w:t>
      </w:r>
      <w:r w:rsidR="007A12CD" w:rsidRPr="00516410">
        <w:rPr>
          <w:rFonts w:ascii="Times New Roman" w:hAnsi="Times New Roman"/>
          <w:sz w:val="28"/>
          <w:szCs w:val="28"/>
        </w:rPr>
        <w:t xml:space="preserve"> l</w:t>
      </w:r>
      <w:r w:rsidR="007A12CD" w:rsidRPr="00516410">
        <w:rPr>
          <w:rFonts w:ascii="Times New Roman" w:hAnsi="Times New Roman"/>
          <w:sz w:val="28"/>
          <w:szCs w:val="28"/>
        </w:rPr>
        <w:t>o</w:t>
      </w:r>
      <w:r w:rsidR="007A12CD" w:rsidRPr="00516410">
        <w:rPr>
          <w:rFonts w:ascii="Times New Roman" w:hAnsi="Times New Roman"/>
          <w:sz w:val="28"/>
          <w:szCs w:val="28"/>
        </w:rPr>
        <w:t>gisch korrekt sein? Kann Den</w:t>
      </w:r>
      <w:r w:rsidRPr="00516410">
        <w:rPr>
          <w:rFonts w:ascii="Times New Roman" w:hAnsi="Times New Roman"/>
          <w:sz w:val="28"/>
          <w:szCs w:val="28"/>
        </w:rPr>
        <w:t xml:space="preserve">ken aus der Natur entfernt werden? Wenn überhaupt, ist solches doch wohl nur in Bezug auf die </w:t>
      </w:r>
      <w:r w:rsidRPr="00516410">
        <w:rPr>
          <w:rFonts w:ascii="Times New Roman" w:hAnsi="Times New Roman"/>
          <w:i/>
          <w:sz w:val="28"/>
          <w:szCs w:val="28"/>
        </w:rPr>
        <w:t>N</w:t>
      </w:r>
      <w:r w:rsidRPr="00516410">
        <w:rPr>
          <w:rFonts w:ascii="Times New Roman" w:hAnsi="Times New Roman"/>
          <w:i/>
          <w:sz w:val="28"/>
          <w:szCs w:val="28"/>
        </w:rPr>
        <w:t>a</w:t>
      </w:r>
      <w:r w:rsidRPr="00516410">
        <w:rPr>
          <w:rFonts w:ascii="Times New Roman" w:hAnsi="Times New Roman"/>
          <w:i/>
          <w:sz w:val="28"/>
          <w:szCs w:val="28"/>
        </w:rPr>
        <w:t>tur des Menschen</w:t>
      </w:r>
      <w:r w:rsidRPr="00516410">
        <w:rPr>
          <w:rFonts w:ascii="Times New Roman" w:hAnsi="Times New Roman"/>
          <w:sz w:val="28"/>
          <w:szCs w:val="28"/>
        </w:rPr>
        <w:t xml:space="preserve"> denkbar (es sei denn, man spräche auch b</w:t>
      </w:r>
      <w:r w:rsidRPr="00516410">
        <w:rPr>
          <w:rFonts w:ascii="Times New Roman" w:hAnsi="Times New Roman"/>
          <w:sz w:val="28"/>
          <w:szCs w:val="28"/>
        </w:rPr>
        <w:t>e</w:t>
      </w:r>
      <w:r w:rsidRPr="00516410">
        <w:rPr>
          <w:rFonts w:ascii="Times New Roman" w:hAnsi="Times New Roman"/>
          <w:sz w:val="28"/>
          <w:szCs w:val="28"/>
        </w:rPr>
        <w:t>stimmten Tieren eine Denkfähigkeit zu, was auf Grund neuerer Forschung durchaus legitim zu sein scheint). Gott sei Dank kann man aber weder Menschen noch Tieren das Denken austreiben. In traditioneller Anthropologie gilt ja das Denken sogar als eines der distinktiven Merkmale des Menschen. Insofern scheinen mir Spaemanns und Löws Folgerungen aus der  Wende des Thomas von Aquin nicht ausnahmslos korrekt zu sein. – Umso mehr wird es im Folgenden darauf ankommen, „die auf Thomas fo</w:t>
      </w:r>
      <w:r w:rsidRPr="00516410">
        <w:rPr>
          <w:rFonts w:ascii="Times New Roman" w:hAnsi="Times New Roman"/>
          <w:sz w:val="28"/>
          <w:szCs w:val="28"/>
        </w:rPr>
        <w:t>l</w:t>
      </w:r>
      <w:r w:rsidRPr="00516410">
        <w:rPr>
          <w:rFonts w:ascii="Times New Roman" w:hAnsi="Times New Roman"/>
          <w:sz w:val="28"/>
          <w:szCs w:val="28"/>
        </w:rPr>
        <w:t xml:space="preserve">gende … Entwicklung“ des teleologischen Denkens möglichst adäquat zu würdigen.  </w:t>
      </w:r>
    </w:p>
    <w:p w:rsidR="006E1BE8" w:rsidRPr="00516410" w:rsidRDefault="00AB22F2" w:rsidP="00AB22F2">
      <w:pPr>
        <w:outlineLvl w:val="0"/>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 xml:space="preserve">                                 </w:t>
      </w:r>
    </w:p>
    <w:p w:rsidR="006E1BE8" w:rsidRPr="00516410" w:rsidRDefault="006E1BE8" w:rsidP="00AB22F2">
      <w:pPr>
        <w:outlineLvl w:val="0"/>
        <w:rPr>
          <w:rFonts w:ascii="Times New Roman" w:hAnsi="Times New Roman"/>
          <w:b/>
          <w:sz w:val="28"/>
          <w:szCs w:val="28"/>
        </w:rPr>
      </w:pPr>
    </w:p>
    <w:p w:rsidR="006E1BE8" w:rsidRPr="00516410" w:rsidRDefault="006E1BE8" w:rsidP="00AB22F2">
      <w:pPr>
        <w:outlineLvl w:val="0"/>
        <w:rPr>
          <w:rFonts w:ascii="Times New Roman" w:hAnsi="Times New Roman"/>
          <w:b/>
          <w:sz w:val="28"/>
          <w:szCs w:val="28"/>
        </w:rPr>
      </w:pPr>
    </w:p>
    <w:p w:rsidR="00AB22F2" w:rsidRPr="00516410" w:rsidRDefault="006E1BE8" w:rsidP="00AB22F2">
      <w:pPr>
        <w:outlineLvl w:val="0"/>
        <w:rPr>
          <w:rFonts w:ascii="Times New Roman" w:hAnsi="Times New Roman"/>
          <w:b/>
          <w:bCs/>
          <w:sz w:val="28"/>
          <w:szCs w:val="28"/>
        </w:rPr>
      </w:pPr>
      <w:r w:rsidRPr="00516410">
        <w:rPr>
          <w:rFonts w:ascii="Times New Roman" w:hAnsi="Times New Roman"/>
          <w:b/>
          <w:sz w:val="28"/>
          <w:szCs w:val="28"/>
        </w:rPr>
        <w:t xml:space="preserve">                                   </w:t>
      </w:r>
      <w:r w:rsidR="00AB22F2" w:rsidRPr="00516410">
        <w:rPr>
          <w:rFonts w:ascii="Times New Roman" w:hAnsi="Times New Roman"/>
          <w:b/>
          <w:sz w:val="28"/>
          <w:szCs w:val="28"/>
        </w:rPr>
        <w:t>Vom Mittelalter zur Neuzeit</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Schon vor Thomas von Aquin hatten arabische Philosophen wie Avicenna (980-1037) und Averroes (1126-1198) Teile der aristotelischen Naturphilosophie in Frage gestellt, und zwar nicht eher indirekt, sondern </w:t>
      </w:r>
      <w:r w:rsidRPr="00516410">
        <w:rPr>
          <w:rFonts w:ascii="Times New Roman" w:hAnsi="Times New Roman"/>
          <w:i/>
          <w:sz w:val="28"/>
          <w:szCs w:val="28"/>
        </w:rPr>
        <w:t>expressis verbis</w:t>
      </w:r>
      <w:r w:rsidR="006E1BE8" w:rsidRPr="00516410">
        <w:rPr>
          <w:rFonts w:ascii="Times New Roman" w:hAnsi="Times New Roman"/>
          <w:sz w:val="28"/>
          <w:szCs w:val="28"/>
        </w:rPr>
        <w:t>, ausdrück</w:t>
      </w:r>
      <w:r w:rsidRPr="00516410">
        <w:rPr>
          <w:rFonts w:ascii="Times New Roman" w:hAnsi="Times New Roman"/>
          <w:sz w:val="28"/>
          <w:szCs w:val="28"/>
        </w:rPr>
        <w:t>lich.</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So erklärt z.B. Averroes, Absichten seien nicht als Finalurs</w:t>
      </w:r>
      <w:r w:rsidRPr="00516410">
        <w:rPr>
          <w:rFonts w:ascii="Times New Roman" w:hAnsi="Times New Roman"/>
          <w:sz w:val="28"/>
          <w:szCs w:val="28"/>
        </w:rPr>
        <w:t>a</w:t>
      </w:r>
      <w:r w:rsidRPr="00516410">
        <w:rPr>
          <w:rFonts w:ascii="Times New Roman" w:hAnsi="Times New Roman"/>
          <w:sz w:val="28"/>
          <w:szCs w:val="28"/>
        </w:rPr>
        <w:t>chen, sondern nur als Wirkursachen (</w:t>
      </w:r>
      <w:r w:rsidRPr="00516410">
        <w:rPr>
          <w:rFonts w:ascii="Times New Roman" w:hAnsi="Times New Roman"/>
          <w:i/>
          <w:sz w:val="28"/>
          <w:szCs w:val="28"/>
        </w:rPr>
        <w:t>causae efficientes</w:t>
      </w:r>
      <w:r w:rsidRPr="00516410">
        <w:rPr>
          <w:rFonts w:ascii="Times New Roman" w:hAnsi="Times New Roman"/>
          <w:sz w:val="28"/>
          <w:szCs w:val="28"/>
        </w:rPr>
        <w:t>) zu ve</w:t>
      </w:r>
      <w:r w:rsidRPr="00516410">
        <w:rPr>
          <w:rFonts w:ascii="Times New Roman" w:hAnsi="Times New Roman"/>
          <w:sz w:val="28"/>
          <w:szCs w:val="28"/>
        </w:rPr>
        <w:t>r</w:t>
      </w:r>
      <w:r w:rsidRPr="00516410">
        <w:rPr>
          <w:rFonts w:ascii="Times New Roman" w:hAnsi="Times New Roman"/>
          <w:sz w:val="28"/>
          <w:szCs w:val="28"/>
        </w:rPr>
        <w:t>stehen. Die Absicht, ein Haus zu bauen, sei ebenso wie die me</w:t>
      </w:r>
      <w:r w:rsidRPr="00516410">
        <w:rPr>
          <w:rFonts w:ascii="Times New Roman" w:hAnsi="Times New Roman"/>
          <w:sz w:val="28"/>
          <w:szCs w:val="28"/>
        </w:rPr>
        <w:t>n</w:t>
      </w:r>
      <w:r w:rsidRPr="00516410">
        <w:rPr>
          <w:rFonts w:ascii="Times New Roman" w:hAnsi="Times New Roman"/>
          <w:sz w:val="28"/>
          <w:szCs w:val="28"/>
        </w:rPr>
        <w:t xml:space="preserve">tale Vorstellung </w:t>
      </w:r>
      <w:r w:rsidR="007A12CD" w:rsidRPr="00516410">
        <w:rPr>
          <w:rFonts w:ascii="Times New Roman" w:hAnsi="Times New Roman"/>
          <w:sz w:val="28"/>
          <w:szCs w:val="28"/>
        </w:rPr>
        <w:t>von diesem Haus eine Wirkur</w:t>
      </w:r>
      <w:r w:rsidRPr="00516410">
        <w:rPr>
          <w:rFonts w:ascii="Times New Roman" w:hAnsi="Times New Roman"/>
          <w:sz w:val="28"/>
          <w:szCs w:val="28"/>
        </w:rPr>
        <w:t>sache und nicht Zweckursache. Erst recht p</w:t>
      </w:r>
      <w:r w:rsidR="007A12CD" w:rsidRPr="00516410">
        <w:rPr>
          <w:rFonts w:ascii="Times New Roman" w:hAnsi="Times New Roman"/>
          <w:sz w:val="28"/>
          <w:szCs w:val="28"/>
        </w:rPr>
        <w:t>roblematisch wird dann die Über</w:t>
      </w:r>
      <w:r w:rsidRPr="00516410">
        <w:rPr>
          <w:rFonts w:ascii="Times New Roman" w:hAnsi="Times New Roman"/>
          <w:sz w:val="28"/>
          <w:szCs w:val="28"/>
        </w:rPr>
        <w:t>tr</w:t>
      </w:r>
      <w:r w:rsidRPr="00516410">
        <w:rPr>
          <w:rFonts w:ascii="Times New Roman" w:hAnsi="Times New Roman"/>
          <w:sz w:val="28"/>
          <w:szCs w:val="28"/>
        </w:rPr>
        <w:t>a</w:t>
      </w:r>
      <w:r w:rsidRPr="00516410">
        <w:rPr>
          <w:rFonts w:ascii="Times New Roman" w:hAnsi="Times New Roman"/>
          <w:sz w:val="28"/>
          <w:szCs w:val="28"/>
        </w:rPr>
        <w:t>gung solcher Alltagserfahrungen auf die Gesamtheit der N</w:t>
      </w:r>
      <w:r w:rsidRPr="00516410">
        <w:rPr>
          <w:rFonts w:ascii="Times New Roman" w:hAnsi="Times New Roman"/>
          <w:sz w:val="28"/>
          <w:szCs w:val="28"/>
        </w:rPr>
        <w:t>a</w:t>
      </w:r>
      <w:r w:rsidRPr="00516410">
        <w:rPr>
          <w:rFonts w:ascii="Times New Roman" w:hAnsi="Times New Roman"/>
          <w:sz w:val="28"/>
          <w:szCs w:val="28"/>
        </w:rPr>
        <w:t>tur.</w:t>
      </w:r>
      <w:r w:rsidRPr="00516410">
        <w:rPr>
          <w:rStyle w:val="Funotenzeichen"/>
          <w:rFonts w:ascii="Times New Roman" w:hAnsi="Times New Roman"/>
          <w:sz w:val="28"/>
          <w:szCs w:val="28"/>
        </w:rPr>
        <w:footnoteReference w:customMarkFollows="1" w:id="226"/>
        <w:t>225</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Johannes Buridanus, Philosoph und Rektor der Universität Paris, lebte von ca. 1295 bis 1358. Ihn führten sowohl die arab</w:t>
      </w:r>
      <w:r w:rsidRPr="00516410">
        <w:rPr>
          <w:rFonts w:ascii="Times New Roman" w:hAnsi="Times New Roman"/>
          <w:sz w:val="28"/>
          <w:szCs w:val="28"/>
        </w:rPr>
        <w:t>i</w:t>
      </w:r>
      <w:r w:rsidRPr="00516410">
        <w:rPr>
          <w:rFonts w:ascii="Times New Roman" w:hAnsi="Times New Roman"/>
          <w:sz w:val="28"/>
          <w:szCs w:val="28"/>
        </w:rPr>
        <w:t>schen Telos-Vorstellungen als auch diejenigen des Thomas v. A. zu schwerwiegenden Konsequenzen. Für gänzlich unzulässig hält er es, von eigenen (Alltags-) Erfahrungen auf Telos-Vorgänge in der Natur zu schließen. – Sich Gott als absichtsvoll handelnd vorzustellen, sei ebenfalls ein Anthropomorphismus, ein vermenschlichender Missbrauch von Begriffen. Erst recht könne nicht von Absichten Gottes auf Zweckursachen in der N</w:t>
      </w:r>
      <w:r w:rsidRPr="00516410">
        <w:rPr>
          <w:rFonts w:ascii="Times New Roman" w:hAnsi="Times New Roman"/>
          <w:sz w:val="28"/>
          <w:szCs w:val="28"/>
        </w:rPr>
        <w:t>a</w:t>
      </w:r>
      <w:r w:rsidRPr="00516410">
        <w:rPr>
          <w:rFonts w:ascii="Times New Roman" w:hAnsi="Times New Roman"/>
          <w:sz w:val="28"/>
          <w:szCs w:val="28"/>
        </w:rPr>
        <w:t>tur geschlossen werden. Was Menschen für ein „Streben“ von Dingen halten, sei allenfalls Ausdruck einer bestimmten Form (</w:t>
      </w:r>
      <w:r w:rsidRPr="00516410">
        <w:rPr>
          <w:rFonts w:ascii="Times New Roman" w:hAnsi="Times New Roman"/>
          <w:i/>
          <w:sz w:val="28"/>
          <w:szCs w:val="28"/>
        </w:rPr>
        <w:t>forma</w:t>
      </w:r>
      <w:r w:rsidRPr="00516410">
        <w:rPr>
          <w:rFonts w:ascii="Times New Roman" w:hAnsi="Times New Roman"/>
          <w:sz w:val="28"/>
          <w:szCs w:val="28"/>
        </w:rPr>
        <w:t xml:space="preserve">). Wenn aber die spezielle  </w:t>
      </w:r>
      <w:r w:rsidRPr="00516410">
        <w:rPr>
          <w:rFonts w:ascii="Times New Roman" w:hAnsi="Times New Roman"/>
          <w:i/>
          <w:sz w:val="28"/>
          <w:szCs w:val="28"/>
        </w:rPr>
        <w:t>forma</w:t>
      </w:r>
      <w:r w:rsidRPr="00516410">
        <w:rPr>
          <w:rFonts w:ascii="Times New Roman" w:hAnsi="Times New Roman"/>
          <w:sz w:val="28"/>
          <w:szCs w:val="28"/>
        </w:rPr>
        <w:t xml:space="preserve"> als hinreichender Grund für das Hervorbringen einer bestimmten Wirkung anzunehmen ist, verliert die Zweckursache ihre Existenzberechtigung. Und, vielleicht noch gravierender: Stoff-, Form- und Wirkursache g</w:t>
      </w:r>
      <w:r w:rsidRPr="00516410">
        <w:rPr>
          <w:rFonts w:ascii="Times New Roman" w:hAnsi="Times New Roman"/>
          <w:sz w:val="28"/>
          <w:szCs w:val="28"/>
        </w:rPr>
        <w:t>e</w:t>
      </w:r>
      <w:r w:rsidRPr="00516410">
        <w:rPr>
          <w:rFonts w:ascii="Times New Roman" w:hAnsi="Times New Roman"/>
          <w:sz w:val="28"/>
          <w:szCs w:val="28"/>
        </w:rPr>
        <w:t>hen nach dem Verschwinden der Zweckursache ineinander über, werden „identisch“, wie Spaemann und Löw behaupten, wä</w:t>
      </w:r>
      <w:r w:rsidRPr="00516410">
        <w:rPr>
          <w:rFonts w:ascii="Times New Roman" w:hAnsi="Times New Roman"/>
          <w:sz w:val="28"/>
          <w:szCs w:val="28"/>
        </w:rPr>
        <w:t>h</w:t>
      </w:r>
      <w:r w:rsidRPr="00516410">
        <w:rPr>
          <w:rFonts w:ascii="Times New Roman" w:hAnsi="Times New Roman"/>
          <w:sz w:val="28"/>
          <w:szCs w:val="28"/>
        </w:rPr>
        <w:t>rend der Zweckbegriff vollends „sinnlos“ werde.</w:t>
      </w:r>
      <w:r w:rsidRPr="00516410">
        <w:rPr>
          <w:rStyle w:val="Funotenzeichen"/>
          <w:rFonts w:ascii="Times New Roman" w:hAnsi="Times New Roman"/>
          <w:sz w:val="28"/>
          <w:szCs w:val="28"/>
        </w:rPr>
        <w:footnoteReference w:customMarkFollows="1" w:id="227"/>
        <w:t>226</w:t>
      </w:r>
    </w:p>
    <w:p w:rsidR="00AB22F2" w:rsidRPr="00516410" w:rsidRDefault="00AB22F2" w:rsidP="00AB22F2">
      <w:pPr>
        <w:rPr>
          <w:rFonts w:ascii="Times New Roman" w:hAnsi="Times New Roman"/>
          <w:i/>
          <w:sz w:val="28"/>
          <w:szCs w:val="28"/>
        </w:rPr>
      </w:pPr>
      <w:r w:rsidRPr="00516410">
        <w:rPr>
          <w:rFonts w:ascii="Times New Roman" w:hAnsi="Times New Roman"/>
          <w:sz w:val="28"/>
          <w:szCs w:val="28"/>
        </w:rPr>
        <w:t>Schon hieraus wird verständlich, warum der Zweckbegriff seit dem späten Mittelalter auch in der Methodik der Wisse</w:t>
      </w:r>
      <w:r w:rsidRPr="00516410">
        <w:rPr>
          <w:rFonts w:ascii="Times New Roman" w:hAnsi="Times New Roman"/>
          <w:sz w:val="28"/>
          <w:szCs w:val="28"/>
        </w:rPr>
        <w:t>n</w:t>
      </w:r>
      <w:r w:rsidRPr="00516410">
        <w:rPr>
          <w:rFonts w:ascii="Times New Roman" w:hAnsi="Times New Roman"/>
          <w:sz w:val="28"/>
          <w:szCs w:val="28"/>
        </w:rPr>
        <w:t>schaften, insbesondere der Natur-wissenschaften, immer mehr an Bedeutung verliert, so dass neuzeitliche Denker wie Francis Bacon und Descartes ihn schließlich völlig aus der Wissenschaft verbannen (s.o.).</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Noch weiter geht der englische Philosoph Thomas Hobbes (1588-1679), der weder die Natur noch den Menschen noch die Geschichte für teleologisch erklärbar oder gar verstehbar hält. Der Mens</w:t>
      </w:r>
      <w:r w:rsidR="001D058B" w:rsidRPr="00516410">
        <w:rPr>
          <w:rFonts w:ascii="Times New Roman" w:hAnsi="Times New Roman"/>
          <w:sz w:val="28"/>
          <w:szCs w:val="28"/>
        </w:rPr>
        <w:t>ch strebe nicht nach einem höch</w:t>
      </w:r>
      <w:r w:rsidRPr="00516410">
        <w:rPr>
          <w:rFonts w:ascii="Times New Roman" w:hAnsi="Times New Roman"/>
          <w:sz w:val="28"/>
          <w:szCs w:val="28"/>
        </w:rPr>
        <w:t>sten Gut (</w:t>
      </w:r>
      <w:r w:rsidRPr="00516410">
        <w:rPr>
          <w:rFonts w:ascii="Times New Roman" w:hAnsi="Times New Roman"/>
          <w:i/>
          <w:sz w:val="28"/>
          <w:szCs w:val="28"/>
        </w:rPr>
        <w:t>summum bonum)</w:t>
      </w:r>
      <w:r w:rsidRPr="00516410">
        <w:rPr>
          <w:rFonts w:ascii="Times New Roman" w:hAnsi="Times New Roman"/>
          <w:sz w:val="28"/>
          <w:szCs w:val="28"/>
        </w:rPr>
        <w:t>, sondern lediglich danach, sich selbst zu erhalten und seine zufälligen, wechselnden Begierden zu befriedigen. Weil dies leicht zu Konflikten führt, wird, so Hobbes, ein starker, a</w:t>
      </w:r>
      <w:r w:rsidRPr="00516410">
        <w:rPr>
          <w:rFonts w:ascii="Times New Roman" w:hAnsi="Times New Roman"/>
          <w:sz w:val="28"/>
          <w:szCs w:val="28"/>
        </w:rPr>
        <w:t>b</w:t>
      </w:r>
      <w:r w:rsidRPr="00516410">
        <w:rPr>
          <w:rFonts w:ascii="Times New Roman" w:hAnsi="Times New Roman"/>
          <w:sz w:val="28"/>
          <w:szCs w:val="28"/>
        </w:rPr>
        <w:t>solutistisch herrschender Souverän benötigt, nicht jedoch ein wohlgeordneter Staat, in dem der Mensch, wie bei Platon und Aristoteles, im Idealfall Glück und Erfüllung finden kann.</w:t>
      </w:r>
      <w:r w:rsidRPr="00516410">
        <w:rPr>
          <w:rStyle w:val="Funotenzeichen"/>
          <w:rFonts w:ascii="Times New Roman" w:hAnsi="Times New Roman"/>
          <w:sz w:val="28"/>
          <w:szCs w:val="28"/>
        </w:rPr>
        <w:footnoteReference w:customMarkFollows="1" w:id="228"/>
        <w:t>227</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Hobbes versteht sich jedenfalls als konsequenter Leugner je</w:t>
      </w:r>
      <w:r w:rsidRPr="00516410">
        <w:rPr>
          <w:rFonts w:ascii="Times New Roman" w:hAnsi="Times New Roman"/>
          <w:sz w:val="28"/>
          <w:szCs w:val="28"/>
        </w:rPr>
        <w:t>g</w:t>
      </w:r>
      <w:r w:rsidRPr="00516410">
        <w:rPr>
          <w:rFonts w:ascii="Times New Roman" w:hAnsi="Times New Roman"/>
          <w:sz w:val="28"/>
          <w:szCs w:val="28"/>
        </w:rPr>
        <w:t>licher Teleologie. Welche Folgen sich allerdings aus einer derart totalen Ablehnung ergeben, sei hier schon kurz erwähnt. Ka</w:t>
      </w:r>
      <w:r w:rsidRPr="00516410">
        <w:rPr>
          <w:rFonts w:ascii="Times New Roman" w:hAnsi="Times New Roman"/>
          <w:sz w:val="28"/>
          <w:szCs w:val="28"/>
        </w:rPr>
        <w:t>u</w:t>
      </w:r>
      <w:r w:rsidRPr="00516410">
        <w:rPr>
          <w:rFonts w:ascii="Times New Roman" w:hAnsi="Times New Roman"/>
          <w:sz w:val="28"/>
          <w:szCs w:val="28"/>
        </w:rPr>
        <w:t xml:space="preserve">salmechanisches Denken gilt seit Descartes als einzig legitimes, wenn </w:t>
      </w:r>
      <w:r w:rsidRPr="00516410">
        <w:rPr>
          <w:rFonts w:ascii="Times New Roman" w:hAnsi="Times New Roman"/>
          <w:i/>
          <w:sz w:val="28"/>
          <w:szCs w:val="28"/>
        </w:rPr>
        <w:t>Gewissheit</w:t>
      </w:r>
      <w:r w:rsidRPr="00516410">
        <w:rPr>
          <w:rFonts w:ascii="Times New Roman" w:hAnsi="Times New Roman"/>
          <w:sz w:val="28"/>
          <w:szCs w:val="28"/>
        </w:rPr>
        <w:t xml:space="preserve"> erzielt wer</w:t>
      </w:r>
      <w:r w:rsidR="007A12CD" w:rsidRPr="00516410">
        <w:rPr>
          <w:rFonts w:ascii="Times New Roman" w:hAnsi="Times New Roman"/>
          <w:sz w:val="28"/>
          <w:szCs w:val="28"/>
        </w:rPr>
        <w:t>den soll. (Eine Ziel- und Zweck</w:t>
      </w:r>
      <w:r w:rsidRPr="00516410">
        <w:rPr>
          <w:rFonts w:ascii="Times New Roman" w:hAnsi="Times New Roman"/>
          <w:sz w:val="28"/>
          <w:szCs w:val="28"/>
        </w:rPr>
        <w:t>se</w:t>
      </w:r>
      <w:r w:rsidRPr="00516410">
        <w:rPr>
          <w:rFonts w:ascii="Times New Roman" w:hAnsi="Times New Roman"/>
          <w:sz w:val="28"/>
          <w:szCs w:val="28"/>
        </w:rPr>
        <w:t>t</w:t>
      </w:r>
      <w:r w:rsidRPr="00516410">
        <w:rPr>
          <w:rFonts w:ascii="Times New Roman" w:hAnsi="Times New Roman"/>
          <w:sz w:val="28"/>
          <w:szCs w:val="28"/>
        </w:rPr>
        <w:t>zung, die erahnen lässt, dass auch kausalmechanisches Denken nicht völlig auf Teleologie verzichten kann!) Was solch ein Ve</w:t>
      </w:r>
      <w:r w:rsidRPr="00516410">
        <w:rPr>
          <w:rFonts w:ascii="Times New Roman" w:hAnsi="Times New Roman"/>
          <w:sz w:val="28"/>
          <w:szCs w:val="28"/>
        </w:rPr>
        <w:t>r</w:t>
      </w:r>
      <w:r w:rsidRPr="00516410">
        <w:rPr>
          <w:rFonts w:ascii="Times New Roman" w:hAnsi="Times New Roman"/>
          <w:sz w:val="28"/>
          <w:szCs w:val="28"/>
        </w:rPr>
        <w:t>zicht aber tatsächlich bedeuten kann, fassen Spaemann und Löw wie folgt zusammen:</w:t>
      </w:r>
      <w:r w:rsidR="006E1BE8" w:rsidRPr="00516410">
        <w:rPr>
          <w:rFonts w:ascii="Times New Roman" w:hAnsi="Times New Roman"/>
          <w:sz w:val="28"/>
          <w:szCs w:val="28"/>
        </w:rPr>
        <w:t xml:space="preserve"> </w:t>
      </w:r>
      <w:r w:rsidRPr="00516410">
        <w:rPr>
          <w:rFonts w:ascii="Times New Roman" w:hAnsi="Times New Roman"/>
          <w:sz w:val="28"/>
          <w:szCs w:val="28"/>
        </w:rPr>
        <w:t xml:space="preserve">„Eine kausalmechanische Interpretation … ermöglicht die Rekonstruktion von eindeutigen und willkürlich abschließbaren Zusammenhängen, die zwar von uns gesetzt sind, aber dem leitenden Interesse der Gewißheit genügen. Für dieses Ausschalten der finalen Interpretation muß allerdings ein hoher Preis vom Erkennenden bezahlt werden. Die erste Rate besteht im </w:t>
      </w:r>
      <w:r w:rsidRPr="00516410">
        <w:rPr>
          <w:rFonts w:ascii="Times New Roman" w:hAnsi="Times New Roman"/>
          <w:i/>
          <w:sz w:val="28"/>
          <w:szCs w:val="28"/>
        </w:rPr>
        <w:t>Nicht-mehr-verstehen des</w:t>
      </w:r>
      <w:r w:rsidR="007A12CD" w:rsidRPr="00516410">
        <w:rPr>
          <w:rFonts w:ascii="Times New Roman" w:hAnsi="Times New Roman"/>
          <w:i/>
          <w:sz w:val="28"/>
          <w:szCs w:val="28"/>
        </w:rPr>
        <w:t>sen, was in der Natur g</w:t>
      </w:r>
      <w:r w:rsidR="007A12CD" w:rsidRPr="00516410">
        <w:rPr>
          <w:rFonts w:ascii="Times New Roman" w:hAnsi="Times New Roman"/>
          <w:i/>
          <w:sz w:val="28"/>
          <w:szCs w:val="28"/>
        </w:rPr>
        <w:t>e</w:t>
      </w:r>
      <w:r w:rsidRPr="00516410">
        <w:rPr>
          <w:rFonts w:ascii="Times New Roman" w:hAnsi="Times New Roman"/>
          <w:i/>
          <w:sz w:val="28"/>
          <w:szCs w:val="28"/>
        </w:rPr>
        <w:t>schieht</w:t>
      </w:r>
      <w:r w:rsidRPr="00516410">
        <w:rPr>
          <w:rFonts w:ascii="Times New Roman" w:hAnsi="Times New Roman"/>
          <w:sz w:val="28"/>
          <w:szCs w:val="28"/>
        </w:rPr>
        <w:t>, und die zweite in der</w:t>
      </w:r>
      <w:r w:rsidRPr="00516410">
        <w:rPr>
          <w:rFonts w:ascii="Times New Roman" w:hAnsi="Times New Roman"/>
          <w:i/>
          <w:sz w:val="28"/>
          <w:szCs w:val="28"/>
        </w:rPr>
        <w:t xml:space="preserve"> Unverständlichkeit des eigenen Wesens.“ </w:t>
      </w:r>
      <w:r w:rsidRPr="00516410">
        <w:rPr>
          <w:rStyle w:val="Funotenzeichen"/>
          <w:rFonts w:ascii="Times New Roman" w:hAnsi="Times New Roman"/>
          <w:i/>
          <w:sz w:val="28"/>
          <w:szCs w:val="28"/>
        </w:rPr>
        <w:footnoteReference w:customMarkFollows="1" w:id="229"/>
        <w:t>228</w:t>
      </w:r>
      <w:r w:rsidRPr="00516410">
        <w:rPr>
          <w:rFonts w:ascii="Times New Roman" w:hAnsi="Times New Roman"/>
          <w:i/>
          <w:sz w:val="28"/>
          <w:szCs w:val="28"/>
        </w:rPr>
        <w:t xml:space="preserve"> </w:t>
      </w:r>
      <w:r w:rsidRPr="00516410">
        <w:rPr>
          <w:rStyle w:val="Funotenzeichen"/>
          <w:rFonts w:ascii="Times New Roman" w:hAnsi="Times New Roman"/>
          <w:sz w:val="28"/>
          <w:szCs w:val="28"/>
        </w:rPr>
        <w:t xml:space="preserve"> </w:t>
      </w:r>
      <w:r w:rsidRPr="00516410">
        <w:rPr>
          <w:rFonts w:ascii="Times New Roman" w:hAnsi="Times New Roman"/>
          <w:sz w:val="28"/>
          <w:szCs w:val="28"/>
        </w:rPr>
        <w:t>Wobei die Autoren unter Berufung auf Kant bet</w:t>
      </w:r>
      <w:r w:rsidRPr="00516410">
        <w:rPr>
          <w:rFonts w:ascii="Times New Roman" w:hAnsi="Times New Roman"/>
          <w:sz w:val="28"/>
          <w:szCs w:val="28"/>
        </w:rPr>
        <w:t>o</w:t>
      </w:r>
      <w:r w:rsidRPr="00516410">
        <w:rPr>
          <w:rFonts w:ascii="Times New Roman" w:hAnsi="Times New Roman"/>
          <w:sz w:val="28"/>
          <w:szCs w:val="28"/>
        </w:rPr>
        <w:t xml:space="preserve">nen, </w:t>
      </w:r>
      <w:r w:rsidR="006E1BE8" w:rsidRPr="00516410">
        <w:rPr>
          <w:rFonts w:ascii="Times New Roman" w:hAnsi="Times New Roman"/>
          <w:sz w:val="28"/>
          <w:szCs w:val="28"/>
        </w:rPr>
        <w:t>dass „auch kausalmechanische Be</w:t>
      </w:r>
      <w:r w:rsidRPr="00516410">
        <w:rPr>
          <w:rFonts w:ascii="Times New Roman" w:hAnsi="Times New Roman"/>
          <w:sz w:val="28"/>
          <w:szCs w:val="28"/>
        </w:rPr>
        <w:t xml:space="preserve">trachtungsweise … </w:t>
      </w:r>
      <w:r w:rsidRPr="00516410">
        <w:rPr>
          <w:rFonts w:ascii="Times New Roman" w:hAnsi="Times New Roman"/>
          <w:i/>
          <w:sz w:val="28"/>
          <w:szCs w:val="28"/>
        </w:rPr>
        <w:t>Inte</w:t>
      </w:r>
      <w:r w:rsidRPr="00516410">
        <w:rPr>
          <w:rFonts w:ascii="Times New Roman" w:hAnsi="Times New Roman"/>
          <w:i/>
          <w:sz w:val="28"/>
          <w:szCs w:val="28"/>
        </w:rPr>
        <w:t>r</w:t>
      </w:r>
      <w:r w:rsidRPr="00516410">
        <w:rPr>
          <w:rFonts w:ascii="Times New Roman" w:hAnsi="Times New Roman"/>
          <w:i/>
          <w:sz w:val="28"/>
          <w:szCs w:val="28"/>
        </w:rPr>
        <w:t>pretation</w:t>
      </w:r>
      <w:r w:rsidRPr="00516410">
        <w:rPr>
          <w:rFonts w:ascii="Times New Roman" w:hAnsi="Times New Roman"/>
          <w:sz w:val="28"/>
          <w:szCs w:val="28"/>
        </w:rPr>
        <w:t>“ sei.</w:t>
      </w:r>
      <w:r w:rsidRPr="00516410">
        <w:rPr>
          <w:rStyle w:val="Funotenzeichen"/>
          <w:rFonts w:ascii="Times New Roman" w:hAnsi="Times New Roman"/>
          <w:sz w:val="28"/>
          <w:szCs w:val="28"/>
        </w:rPr>
        <w:footnoteReference w:customMarkFollows="1" w:id="230"/>
        <w:t>229</w:t>
      </w:r>
    </w:p>
    <w:p w:rsidR="00AB22F2" w:rsidRPr="00516410" w:rsidRDefault="00AB22F2" w:rsidP="00AB22F2">
      <w:pPr>
        <w:rPr>
          <w:rFonts w:ascii="Times New Roman" w:hAnsi="Times New Roman"/>
          <w:sz w:val="28"/>
          <w:szCs w:val="28"/>
        </w:rPr>
      </w:pPr>
    </w:p>
    <w:p w:rsidR="00AB22F2" w:rsidRPr="00516410" w:rsidRDefault="00AB22F2" w:rsidP="00AB22F2">
      <w:pPr>
        <w:ind w:firstLine="0"/>
        <w:rPr>
          <w:rFonts w:ascii="Times New Roman" w:hAnsi="Times New Roman"/>
          <w:i/>
          <w:sz w:val="28"/>
          <w:szCs w:val="28"/>
        </w:rPr>
      </w:pPr>
      <w:r w:rsidRPr="00516410">
        <w:rPr>
          <w:rFonts w:ascii="Times New Roman" w:hAnsi="Times New Roman"/>
          <w:b/>
          <w:bCs/>
          <w:sz w:val="28"/>
          <w:szCs w:val="28"/>
        </w:rPr>
        <w:t xml:space="preserve">      </w:t>
      </w:r>
      <w:r w:rsidRPr="00516410">
        <w:rPr>
          <w:rFonts w:ascii="Times New Roman" w:hAnsi="Times New Roman"/>
          <w:b/>
          <w:sz w:val="28"/>
          <w:szCs w:val="28"/>
        </w:rPr>
        <w:t>Leibniz (1646-1716)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Kausalmechanisches Denken mit Teleologie in Einklang zu bringen, hält Gottfried Wilhelm Leibniz für möglich. Grundl</w:t>
      </w:r>
      <w:r w:rsidRPr="00516410">
        <w:rPr>
          <w:rFonts w:ascii="Times New Roman" w:hAnsi="Times New Roman"/>
          <w:sz w:val="28"/>
          <w:szCs w:val="28"/>
        </w:rPr>
        <w:t>a</w:t>
      </w:r>
      <w:r w:rsidRPr="00516410">
        <w:rPr>
          <w:rFonts w:ascii="Times New Roman" w:hAnsi="Times New Roman"/>
          <w:sz w:val="28"/>
          <w:szCs w:val="28"/>
        </w:rPr>
        <w:t>gen hierfür erarbeitet er in seiner ‚Monadologie‘ (des Jahres 1714).  Als „Monaden“ bezeichnet er Ur-Einheiten, „Kraftzen</w:t>
      </w:r>
      <w:r w:rsidRPr="00516410">
        <w:rPr>
          <w:rFonts w:ascii="Times New Roman" w:hAnsi="Times New Roman"/>
          <w:sz w:val="28"/>
          <w:szCs w:val="28"/>
        </w:rPr>
        <w:t>t</w:t>
      </w:r>
      <w:r w:rsidRPr="00516410">
        <w:rPr>
          <w:rFonts w:ascii="Times New Roman" w:hAnsi="Times New Roman"/>
          <w:sz w:val="28"/>
          <w:szCs w:val="28"/>
        </w:rPr>
        <w:t>ren“, die in unterschiedlichen Formen überall im Universum a</w:t>
      </w:r>
      <w:r w:rsidRPr="00516410">
        <w:rPr>
          <w:rFonts w:ascii="Times New Roman" w:hAnsi="Times New Roman"/>
          <w:sz w:val="28"/>
          <w:szCs w:val="28"/>
        </w:rPr>
        <w:t>n</w:t>
      </w:r>
      <w:r w:rsidRPr="00516410">
        <w:rPr>
          <w:rFonts w:ascii="Times New Roman" w:hAnsi="Times New Roman"/>
          <w:sz w:val="28"/>
          <w:szCs w:val="28"/>
        </w:rPr>
        <w:t>zutref-fen seien (s.o.). Teleologisch ist dabei sowohl seine Au</w:t>
      </w:r>
      <w:r w:rsidRPr="00516410">
        <w:rPr>
          <w:rFonts w:ascii="Times New Roman" w:hAnsi="Times New Roman"/>
          <w:sz w:val="28"/>
          <w:szCs w:val="28"/>
        </w:rPr>
        <w:t>f</w:t>
      </w:r>
      <w:r w:rsidRPr="00516410">
        <w:rPr>
          <w:rFonts w:ascii="Times New Roman" w:hAnsi="Times New Roman"/>
          <w:sz w:val="28"/>
          <w:szCs w:val="28"/>
        </w:rPr>
        <w:t>fassung von der „Erhal-tung der Kraft“ als auch die Gleichse</w:t>
      </w:r>
      <w:r w:rsidRPr="00516410">
        <w:rPr>
          <w:rFonts w:ascii="Times New Roman" w:hAnsi="Times New Roman"/>
          <w:sz w:val="28"/>
          <w:szCs w:val="28"/>
        </w:rPr>
        <w:t>t</w:t>
      </w:r>
      <w:r w:rsidRPr="00516410">
        <w:rPr>
          <w:rFonts w:ascii="Times New Roman" w:hAnsi="Times New Roman"/>
          <w:sz w:val="28"/>
          <w:szCs w:val="28"/>
        </w:rPr>
        <w:t>zung des Begriffs Kraft mit denen der Entelechie (s.o.) und der „Seele“. Demgemäß grenzt er zunächst die Teleologie von der Kausalität ab, wenn er schreibt: „Die Seelen (oder Entelechien der Tiere) wirken nach den Gesetzen der Zweckursachen durch Strebungen, Zwecke und Mittel. Die Körper wirken nach den Gesetzen der wirkenden Ursachen bzw. der Bewegung.“ De</w:t>
      </w:r>
      <w:r w:rsidRPr="00516410">
        <w:rPr>
          <w:rFonts w:ascii="Times New Roman" w:hAnsi="Times New Roman"/>
          <w:sz w:val="28"/>
          <w:szCs w:val="28"/>
        </w:rPr>
        <w:t>n</w:t>
      </w:r>
      <w:r w:rsidRPr="00516410">
        <w:rPr>
          <w:rFonts w:ascii="Times New Roman" w:hAnsi="Times New Roman"/>
          <w:sz w:val="28"/>
          <w:szCs w:val="28"/>
        </w:rPr>
        <w:t>noch bestehe Harmonie zwischen den beiden Bereichen, denen der Monaden der „inneren“ Natur und den Körpern, der „äuß</w:t>
      </w:r>
      <w:r w:rsidRPr="00516410">
        <w:rPr>
          <w:rFonts w:ascii="Times New Roman" w:hAnsi="Times New Roman"/>
          <w:sz w:val="28"/>
          <w:szCs w:val="28"/>
        </w:rPr>
        <w:t>e</w:t>
      </w:r>
      <w:r w:rsidRPr="00516410">
        <w:rPr>
          <w:rFonts w:ascii="Times New Roman" w:hAnsi="Times New Roman"/>
          <w:sz w:val="28"/>
          <w:szCs w:val="28"/>
        </w:rPr>
        <w:t>ren“ Natur, denn er ergänzt unmittelbar: „ die beiden Reiche aber, das der wirkenden Ursachen und das der Zweckursachen, harmonieren miteinander.“</w:t>
      </w:r>
      <w:r w:rsidRPr="00516410">
        <w:rPr>
          <w:rStyle w:val="Funotenzeichen"/>
          <w:rFonts w:ascii="Times New Roman" w:hAnsi="Times New Roman"/>
          <w:sz w:val="28"/>
          <w:szCs w:val="28"/>
        </w:rPr>
        <w:footnoteReference w:customMarkFollows="1" w:id="231"/>
        <w:t>230</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An anderer Stelle behauptet Leibniz allerdings sogar, es sei „allgemein daran festzuhalten, dass sich alle Vorgänge auf do</w:t>
      </w:r>
      <w:r w:rsidRPr="00516410">
        <w:rPr>
          <w:rFonts w:ascii="Times New Roman" w:hAnsi="Times New Roman"/>
          <w:sz w:val="28"/>
          <w:szCs w:val="28"/>
        </w:rPr>
        <w:t>p</w:t>
      </w:r>
      <w:r w:rsidRPr="00516410">
        <w:rPr>
          <w:rFonts w:ascii="Times New Roman" w:hAnsi="Times New Roman"/>
          <w:sz w:val="28"/>
          <w:szCs w:val="28"/>
        </w:rPr>
        <w:t xml:space="preserve">pelte Weise erklären lassen: durch das Reich der Kraft (Natur) oder die wirkenden Ursachen und durch das Reich der </w:t>
      </w:r>
      <w:r w:rsidRPr="00516410">
        <w:rPr>
          <w:rFonts w:ascii="Times New Roman" w:hAnsi="Times New Roman"/>
          <w:i/>
          <w:sz w:val="28"/>
          <w:szCs w:val="28"/>
        </w:rPr>
        <w:t>Weisheit</w:t>
      </w:r>
      <w:r w:rsidRPr="00516410">
        <w:rPr>
          <w:rFonts w:ascii="Times New Roman" w:hAnsi="Times New Roman"/>
          <w:sz w:val="28"/>
          <w:szCs w:val="28"/>
        </w:rPr>
        <w:t xml:space="preserve"> (Gnade) oder die Zweckursachen“ und dass „sich diese beiden Reiche überall durchdringen, ohne dass doch ihre Gesetze sich jemals vermengen und stören“.</w:t>
      </w:r>
      <w:r w:rsidRPr="00516410">
        <w:rPr>
          <w:rStyle w:val="Funotenzeichen"/>
          <w:rFonts w:ascii="Times New Roman" w:hAnsi="Times New Roman"/>
          <w:sz w:val="28"/>
          <w:szCs w:val="28"/>
        </w:rPr>
        <w:footnoteReference w:customMarkFollows="1" w:id="232"/>
        <w:t>231</w:t>
      </w:r>
      <w:r w:rsidRPr="00516410">
        <w:rPr>
          <w:rFonts w:ascii="Times New Roman" w:hAnsi="Times New Roman"/>
          <w:sz w:val="28"/>
          <w:szCs w:val="28"/>
        </w:rPr>
        <w:t xml:space="preserve"> – Genau dies aber wirkt pro</w:t>
      </w:r>
      <w:r w:rsidRPr="00516410">
        <w:rPr>
          <w:rFonts w:ascii="Times New Roman" w:hAnsi="Times New Roman"/>
          <w:sz w:val="28"/>
          <w:szCs w:val="28"/>
        </w:rPr>
        <w:t>b</w:t>
      </w:r>
      <w:r w:rsidRPr="00516410">
        <w:rPr>
          <w:rFonts w:ascii="Times New Roman" w:hAnsi="Times New Roman"/>
          <w:sz w:val="28"/>
          <w:szCs w:val="28"/>
        </w:rPr>
        <w:t>lematisch, wenn nicht widersprüchlich. Wie sollen alle Vorgä</w:t>
      </w:r>
      <w:r w:rsidRPr="00516410">
        <w:rPr>
          <w:rFonts w:ascii="Times New Roman" w:hAnsi="Times New Roman"/>
          <w:sz w:val="28"/>
          <w:szCs w:val="28"/>
        </w:rPr>
        <w:t>n</w:t>
      </w:r>
      <w:r w:rsidRPr="00516410">
        <w:rPr>
          <w:rFonts w:ascii="Times New Roman" w:hAnsi="Times New Roman"/>
          <w:sz w:val="28"/>
          <w:szCs w:val="28"/>
        </w:rPr>
        <w:t>ge sowohl kausalmechanistisch als auch teleologisch er-klärbar sein, wenn Zweckursachen in den Monaden (der „inneren“ N</w:t>
      </w:r>
      <w:r w:rsidRPr="00516410">
        <w:rPr>
          <w:rFonts w:ascii="Times New Roman" w:hAnsi="Times New Roman"/>
          <w:sz w:val="28"/>
          <w:szCs w:val="28"/>
        </w:rPr>
        <w:t>a</w:t>
      </w:r>
      <w:r w:rsidRPr="00516410">
        <w:rPr>
          <w:rFonts w:ascii="Times New Roman" w:hAnsi="Times New Roman"/>
          <w:sz w:val="28"/>
          <w:szCs w:val="28"/>
        </w:rPr>
        <w:t xml:space="preserve">tur), die Wirkursachen aber an den „Körpern“ selbst, also der „äußeren“, </w:t>
      </w:r>
      <w:proofErr w:type="gramStart"/>
      <w:r w:rsidRPr="00516410">
        <w:rPr>
          <w:rFonts w:ascii="Times New Roman" w:hAnsi="Times New Roman"/>
          <w:sz w:val="28"/>
          <w:szCs w:val="28"/>
        </w:rPr>
        <w:t>sichtbaren</w:t>
      </w:r>
      <w:proofErr w:type="gramEnd"/>
      <w:r w:rsidRPr="00516410">
        <w:rPr>
          <w:rFonts w:ascii="Times New Roman" w:hAnsi="Times New Roman"/>
          <w:sz w:val="28"/>
          <w:szCs w:val="28"/>
        </w:rPr>
        <w:t xml:space="preserve"> Natur, anzutreffen sind? Unbestreitbar sind doch zielgerichtete Prozesse, und folglich Finalursachen, gerade auch in der sichtbaren Natur nachweisbar, so z.B. in stofflichen Entwicklungsvorgängen bei Pflanzen, Tieren und Menschen.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Schwächen der ‚Monadologie‘ wirken besonders gravi</w:t>
      </w:r>
      <w:r w:rsidRPr="00516410">
        <w:rPr>
          <w:rFonts w:ascii="Times New Roman" w:hAnsi="Times New Roman"/>
          <w:sz w:val="28"/>
          <w:szCs w:val="28"/>
        </w:rPr>
        <w:t>e</w:t>
      </w:r>
      <w:r w:rsidRPr="00516410">
        <w:rPr>
          <w:rFonts w:ascii="Times New Roman" w:hAnsi="Times New Roman"/>
          <w:sz w:val="28"/>
          <w:szCs w:val="28"/>
        </w:rPr>
        <w:t>rend, weil Leibniz sie, samt teleologischer Akzentuierung, auch in seine Theologie (bzw. Theodizee) einbezieht. Die Einzelhe</w:t>
      </w:r>
      <w:r w:rsidRPr="00516410">
        <w:rPr>
          <w:rFonts w:ascii="Times New Roman" w:hAnsi="Times New Roman"/>
          <w:sz w:val="28"/>
          <w:szCs w:val="28"/>
        </w:rPr>
        <w:t>i</w:t>
      </w:r>
      <w:r w:rsidRPr="00516410">
        <w:rPr>
          <w:rFonts w:ascii="Times New Roman" w:hAnsi="Times New Roman"/>
          <w:sz w:val="28"/>
          <w:szCs w:val="28"/>
        </w:rPr>
        <w:t>ten dieser Theorie kann ich hier nicht darstellen, so dass ich mich mit einem Zitat aus Curt Friedleins ‚Lernbuch und Repet</w:t>
      </w:r>
      <w:r w:rsidRPr="00516410">
        <w:rPr>
          <w:rFonts w:ascii="Times New Roman" w:hAnsi="Times New Roman"/>
          <w:sz w:val="28"/>
          <w:szCs w:val="28"/>
        </w:rPr>
        <w:t>i</w:t>
      </w:r>
      <w:r w:rsidRPr="00516410">
        <w:rPr>
          <w:rFonts w:ascii="Times New Roman" w:hAnsi="Times New Roman"/>
          <w:sz w:val="28"/>
          <w:szCs w:val="28"/>
        </w:rPr>
        <w:t>torium der Geschichte der Philosophie‘ begnügen muss: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„Leibniz erweitert den aus seiner Monadologie gewonnenen Begriff Gottes als höchster Monade zu einem völlig theistischen. Gott hat die Monaden nicht nur geschaffen. Er hat sie auch mit allen Fähigkeiten ausgestattet. Insbesondere hat er sie als Kraf</w:t>
      </w:r>
      <w:r w:rsidRPr="00516410">
        <w:rPr>
          <w:rFonts w:ascii="Times New Roman" w:hAnsi="Times New Roman"/>
          <w:sz w:val="28"/>
          <w:szCs w:val="28"/>
        </w:rPr>
        <w:t>t</w:t>
      </w:r>
      <w:r w:rsidRPr="00516410">
        <w:rPr>
          <w:rFonts w:ascii="Times New Roman" w:hAnsi="Times New Roman"/>
          <w:sz w:val="28"/>
          <w:szCs w:val="28"/>
        </w:rPr>
        <w:t>zentren so eingerichtet, daß sie durch das ihnen vorgeschrieb</w:t>
      </w:r>
      <w:r w:rsidRPr="00516410">
        <w:rPr>
          <w:rFonts w:ascii="Times New Roman" w:hAnsi="Times New Roman"/>
          <w:sz w:val="28"/>
          <w:szCs w:val="28"/>
        </w:rPr>
        <w:t>e</w:t>
      </w:r>
      <w:r w:rsidRPr="00516410">
        <w:rPr>
          <w:rFonts w:ascii="Times New Roman" w:hAnsi="Times New Roman"/>
          <w:sz w:val="28"/>
          <w:szCs w:val="28"/>
        </w:rPr>
        <w:t>ne, gesetzmäßige Wirken Gottes Ziel realisieren. Dieses Ziel, dieser Zweck ist die Welt in ihrer allseitigen inneren und äuß</w:t>
      </w:r>
      <w:r w:rsidRPr="00516410">
        <w:rPr>
          <w:rFonts w:ascii="Times New Roman" w:hAnsi="Times New Roman"/>
          <w:sz w:val="28"/>
          <w:szCs w:val="28"/>
        </w:rPr>
        <w:t>e</w:t>
      </w:r>
      <w:r w:rsidRPr="00516410">
        <w:rPr>
          <w:rFonts w:ascii="Times New Roman" w:hAnsi="Times New Roman"/>
          <w:sz w:val="28"/>
          <w:szCs w:val="28"/>
        </w:rPr>
        <w:t xml:space="preserve">ren  H a r m o n i e.“ </w:t>
      </w:r>
      <w:r w:rsidRPr="00516410">
        <w:rPr>
          <w:rStyle w:val="Funotenzeichen"/>
          <w:rFonts w:ascii="Times New Roman" w:hAnsi="Times New Roman"/>
          <w:sz w:val="28"/>
          <w:szCs w:val="28"/>
        </w:rPr>
        <w:footnoteReference w:customMarkFollows="1" w:id="233"/>
        <w:t>232</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Aus Entelechie und Teleologie entwickelt Leibniz somit b</w:t>
      </w:r>
      <w:r w:rsidRPr="00516410">
        <w:rPr>
          <w:rFonts w:ascii="Times New Roman" w:hAnsi="Times New Roman"/>
          <w:sz w:val="28"/>
          <w:szCs w:val="28"/>
        </w:rPr>
        <w:t>e</w:t>
      </w:r>
      <w:r w:rsidRPr="00516410">
        <w:rPr>
          <w:rFonts w:ascii="Times New Roman" w:hAnsi="Times New Roman"/>
          <w:sz w:val="28"/>
          <w:szCs w:val="28"/>
        </w:rPr>
        <w:t xml:space="preserve">reits eine </w:t>
      </w:r>
      <w:r w:rsidRPr="00516410">
        <w:rPr>
          <w:rFonts w:ascii="Times New Roman" w:hAnsi="Times New Roman"/>
          <w:i/>
          <w:sz w:val="28"/>
          <w:szCs w:val="28"/>
        </w:rPr>
        <w:t xml:space="preserve">Teleo-nomie, </w:t>
      </w:r>
      <w:r w:rsidRPr="00516410">
        <w:rPr>
          <w:rFonts w:ascii="Times New Roman" w:hAnsi="Times New Roman"/>
          <w:sz w:val="28"/>
          <w:szCs w:val="28"/>
        </w:rPr>
        <w:t>eine Ziel- und Zweck-</w:t>
      </w:r>
      <w:r w:rsidRPr="00516410">
        <w:rPr>
          <w:rFonts w:ascii="Times New Roman" w:hAnsi="Times New Roman"/>
          <w:i/>
          <w:sz w:val="28"/>
          <w:szCs w:val="28"/>
        </w:rPr>
        <w:t>Gesetzlichkeit</w:t>
      </w:r>
      <w:r w:rsidRPr="00516410">
        <w:rPr>
          <w:rFonts w:ascii="Times New Roman" w:hAnsi="Times New Roman"/>
          <w:sz w:val="28"/>
          <w:szCs w:val="28"/>
        </w:rPr>
        <w:t xml:space="preserve">, die er mit seiner Auffassung von der Schöpfung als der „besten aller möglichen Welten“ verknüpft, einem Konzept, das bekanntlich </w:t>
      </w:r>
      <w:r w:rsidRPr="00516410">
        <w:rPr>
          <w:rFonts w:ascii="Times New Roman" w:hAnsi="Times New Roman"/>
          <w:i/>
          <w:sz w:val="28"/>
          <w:szCs w:val="28"/>
        </w:rPr>
        <w:t>Voltaire</w:t>
      </w:r>
      <w:r w:rsidRPr="00516410">
        <w:rPr>
          <w:rFonts w:ascii="Times New Roman" w:hAnsi="Times New Roman"/>
          <w:sz w:val="28"/>
          <w:szCs w:val="28"/>
        </w:rPr>
        <w:t xml:space="preserve">s beißenden Spott ausgelöst hat, und zwar vornehmlich in ‚Candide ou l’Optimisme‘ (des Jahres 1759).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Leibnizens Telos-Konzept haben Spaemann und Löw kritisch überprüft, und zwar mit folgendem Ergebnis</w:t>
      </w:r>
      <w:proofErr w:type="gramStart"/>
      <w:r w:rsidRPr="00516410">
        <w:rPr>
          <w:rFonts w:ascii="Times New Roman" w:hAnsi="Times New Roman"/>
          <w:sz w:val="28"/>
          <w:szCs w:val="28"/>
        </w:rPr>
        <w:t>::</w:t>
      </w:r>
      <w:proofErr w:type="gramEnd"/>
      <w:r w:rsidRPr="00516410">
        <w:rPr>
          <w:rFonts w:ascii="Times New Roman" w:hAnsi="Times New Roman"/>
          <w:sz w:val="28"/>
          <w:szCs w:val="28"/>
        </w:rPr>
        <w:t xml:space="preserve"> „Die universale Kausalmechanik der äußerlichen Welt befindet sich in harmon</w:t>
      </w:r>
      <w:r w:rsidRPr="00516410">
        <w:rPr>
          <w:rFonts w:ascii="Times New Roman" w:hAnsi="Times New Roman"/>
          <w:sz w:val="28"/>
          <w:szCs w:val="28"/>
        </w:rPr>
        <w:t>i</w:t>
      </w:r>
      <w:r w:rsidRPr="00516410">
        <w:rPr>
          <w:rFonts w:ascii="Times New Roman" w:hAnsi="Times New Roman"/>
          <w:sz w:val="28"/>
          <w:szCs w:val="28"/>
        </w:rPr>
        <w:t xml:space="preserve">scher Prästabilisation mit der ebenso universalen teleologischen Verfaßtheit des inneren Reiches der Monaden. Doch ein univer-sales Reich der Zwecke entleert den Zweckbegriff: es gibt für Leibniz keine Ablen-kung vom </w:t>
      </w:r>
      <w:r w:rsidRPr="00516410">
        <w:rPr>
          <w:rFonts w:ascii="Times New Roman" w:hAnsi="Times New Roman"/>
          <w:i/>
          <w:sz w:val="28"/>
          <w:szCs w:val="28"/>
        </w:rPr>
        <w:t>telos</w:t>
      </w:r>
      <w:r w:rsidRPr="00516410">
        <w:rPr>
          <w:rFonts w:ascii="Times New Roman" w:hAnsi="Times New Roman"/>
          <w:sz w:val="28"/>
          <w:szCs w:val="28"/>
        </w:rPr>
        <w:t>, kein „Verfehlen“ eines Zweckes, weil es keine „äußere“ Einwir-kung gibt.“ – Aber auch dieser Hinweis scheint schwer verständlich, löst kaum die Problematik. Daher bemühen sich Spaemann und Löw am Schluss ihres Leibniz-Kapitels um weitere Klärung, indem sie feststellen, Leibniz habe jegliche „Teleo-logie aus der äußeren, der sichtbaren Natur“ entfernt, was aber der tatsäch-lichen E</w:t>
      </w:r>
      <w:r w:rsidRPr="00516410">
        <w:rPr>
          <w:rFonts w:ascii="Times New Roman" w:hAnsi="Times New Roman"/>
          <w:sz w:val="28"/>
          <w:szCs w:val="28"/>
        </w:rPr>
        <w:t>r</w:t>
      </w:r>
      <w:r w:rsidRPr="00516410">
        <w:rPr>
          <w:rFonts w:ascii="Times New Roman" w:hAnsi="Times New Roman"/>
          <w:sz w:val="28"/>
          <w:szCs w:val="28"/>
        </w:rPr>
        <w:t>fahrung, so  beim „Sehen von natürlichen Prozessen und G</w:t>
      </w:r>
      <w:r w:rsidRPr="00516410">
        <w:rPr>
          <w:rFonts w:ascii="Times New Roman" w:hAnsi="Times New Roman"/>
          <w:sz w:val="28"/>
          <w:szCs w:val="28"/>
        </w:rPr>
        <w:t>e</w:t>
      </w:r>
      <w:r w:rsidRPr="00516410">
        <w:rPr>
          <w:rFonts w:ascii="Times New Roman" w:hAnsi="Times New Roman"/>
          <w:sz w:val="28"/>
          <w:szCs w:val="28"/>
        </w:rPr>
        <w:t>genstän-den“ zuwiderlaufe.</w:t>
      </w:r>
      <w:r w:rsidRPr="00516410">
        <w:rPr>
          <w:rStyle w:val="Funotenzeichen"/>
          <w:rFonts w:ascii="Times New Roman" w:hAnsi="Times New Roman"/>
          <w:sz w:val="28"/>
          <w:szCs w:val="28"/>
        </w:rPr>
        <w:footnoteReference w:customMarkFollows="1" w:id="234"/>
        <w:t>233</w:t>
      </w:r>
      <w:r w:rsidRPr="00516410">
        <w:rPr>
          <w:rFonts w:ascii="Times New Roman" w:hAnsi="Times New Roman"/>
          <w:sz w:val="28"/>
          <w:szCs w:val="28"/>
        </w:rPr>
        <w:t xml:space="preserve"> Auch in der sichtbaren Natur la</w:t>
      </w:r>
      <w:r w:rsidRPr="00516410">
        <w:rPr>
          <w:rFonts w:ascii="Times New Roman" w:hAnsi="Times New Roman"/>
          <w:sz w:val="28"/>
          <w:szCs w:val="28"/>
        </w:rPr>
        <w:t>s</w:t>
      </w:r>
      <w:r w:rsidRPr="00516410">
        <w:rPr>
          <w:rFonts w:ascii="Times New Roman" w:hAnsi="Times New Roman"/>
          <w:sz w:val="28"/>
          <w:szCs w:val="28"/>
        </w:rPr>
        <w:t xml:space="preserve">sen sich </w:t>
      </w:r>
      <w:proofErr w:type="gramStart"/>
      <w:r w:rsidRPr="00516410">
        <w:rPr>
          <w:rFonts w:ascii="Times New Roman" w:hAnsi="Times New Roman"/>
          <w:sz w:val="28"/>
          <w:szCs w:val="28"/>
        </w:rPr>
        <w:t>eben ,</w:t>
      </w:r>
      <w:proofErr w:type="gramEnd"/>
      <w:r w:rsidRPr="00516410">
        <w:rPr>
          <w:rFonts w:ascii="Times New Roman" w:hAnsi="Times New Roman"/>
          <w:sz w:val="28"/>
          <w:szCs w:val="28"/>
        </w:rPr>
        <w:t xml:space="preserve"> wie gesagt, </w:t>
      </w:r>
      <w:r w:rsidRPr="00516410">
        <w:rPr>
          <w:rFonts w:ascii="Times New Roman" w:hAnsi="Times New Roman"/>
          <w:i/>
          <w:sz w:val="28"/>
          <w:szCs w:val="28"/>
        </w:rPr>
        <w:t>Finalursachen</w:t>
      </w:r>
      <w:r w:rsidRPr="00516410">
        <w:rPr>
          <w:rFonts w:ascii="Times New Roman" w:hAnsi="Times New Roman"/>
          <w:sz w:val="28"/>
          <w:szCs w:val="28"/>
        </w:rPr>
        <w:t xml:space="preserve"> erkennen (s.o.) – Und unklar erscheint trotz der Leibnizschen Bemühungen das Ve</w:t>
      </w:r>
      <w:r w:rsidRPr="00516410">
        <w:rPr>
          <w:rFonts w:ascii="Times New Roman" w:hAnsi="Times New Roman"/>
          <w:sz w:val="28"/>
          <w:szCs w:val="28"/>
        </w:rPr>
        <w:t>r</w:t>
      </w:r>
      <w:r w:rsidRPr="00516410">
        <w:rPr>
          <w:rFonts w:ascii="Times New Roman" w:hAnsi="Times New Roman"/>
          <w:sz w:val="28"/>
          <w:szCs w:val="28"/>
        </w:rPr>
        <w:t>hältnis von Kausalität und Teleologie.</w:t>
      </w:r>
    </w:p>
    <w:p w:rsidR="00AB22F2" w:rsidRPr="00516410" w:rsidRDefault="00AB22F2" w:rsidP="00AB22F2">
      <w:pPr>
        <w:pBdr>
          <w:bottom w:val="single" w:sz="4" w:space="1" w:color="auto"/>
        </w:pBdr>
        <w:rPr>
          <w:rFonts w:ascii="Times New Roman" w:hAnsi="Times New Roman"/>
          <w:sz w:val="28"/>
          <w:szCs w:val="28"/>
        </w:rPr>
      </w:pPr>
    </w:p>
    <w:p w:rsidR="0076655A" w:rsidRPr="00516410" w:rsidRDefault="0076655A" w:rsidP="00AB22F2">
      <w:pPr>
        <w:pBdr>
          <w:bottom w:val="single" w:sz="4" w:space="1" w:color="auto"/>
        </w:pBdr>
        <w:outlineLvl w:val="0"/>
        <w:rPr>
          <w:rFonts w:ascii="Times New Roman" w:hAnsi="Times New Roman"/>
          <w:b/>
          <w:sz w:val="28"/>
          <w:szCs w:val="28"/>
        </w:rPr>
      </w:pPr>
    </w:p>
    <w:p w:rsidR="007A12CD" w:rsidRPr="00516410" w:rsidRDefault="007A12CD" w:rsidP="00AB22F2">
      <w:pPr>
        <w:pBdr>
          <w:bottom w:val="single" w:sz="4" w:space="1" w:color="auto"/>
        </w:pBdr>
        <w:outlineLvl w:val="0"/>
        <w:rPr>
          <w:rFonts w:ascii="Times New Roman" w:hAnsi="Times New Roman"/>
          <w:b/>
          <w:sz w:val="28"/>
          <w:szCs w:val="28"/>
        </w:rPr>
      </w:pPr>
    </w:p>
    <w:p w:rsidR="00AB22F2" w:rsidRPr="00516410" w:rsidRDefault="00AB22F2" w:rsidP="00AB22F2">
      <w:pPr>
        <w:pBdr>
          <w:bottom w:val="single" w:sz="4" w:space="1" w:color="auto"/>
        </w:pBdr>
        <w:outlineLvl w:val="0"/>
        <w:rPr>
          <w:rFonts w:ascii="Times New Roman" w:hAnsi="Times New Roman"/>
          <w:b/>
          <w:bCs/>
          <w:sz w:val="28"/>
          <w:szCs w:val="28"/>
        </w:rPr>
      </w:pPr>
      <w:r w:rsidRPr="00516410">
        <w:rPr>
          <w:rFonts w:ascii="Times New Roman" w:hAnsi="Times New Roman"/>
          <w:b/>
          <w:sz w:val="28"/>
          <w:szCs w:val="28"/>
        </w:rPr>
        <w:t xml:space="preserve">Kant (1724-1804)        </w:t>
      </w:r>
    </w:p>
    <w:p w:rsidR="00AB22F2" w:rsidRPr="00516410" w:rsidRDefault="00AB22F2" w:rsidP="00AB22F2">
      <w:pPr>
        <w:pBdr>
          <w:bottom w:val="single" w:sz="4" w:space="1" w:color="auto"/>
        </w:pBdr>
        <w:outlineLvl w:val="0"/>
        <w:rPr>
          <w:rFonts w:ascii="Times New Roman" w:hAnsi="Times New Roman"/>
          <w:sz w:val="28"/>
          <w:szCs w:val="28"/>
        </w:rPr>
      </w:pPr>
      <w:r w:rsidRPr="00516410">
        <w:rPr>
          <w:rFonts w:ascii="Times New Roman" w:hAnsi="Times New Roman"/>
          <w:sz w:val="28"/>
          <w:szCs w:val="28"/>
        </w:rPr>
        <w:t xml:space="preserve">Der Teleologie misst Kant schon in seiner </w:t>
      </w:r>
      <w:r w:rsidRPr="00516410">
        <w:rPr>
          <w:rFonts w:ascii="Times New Roman" w:hAnsi="Times New Roman"/>
          <w:i/>
          <w:sz w:val="28"/>
          <w:szCs w:val="28"/>
        </w:rPr>
        <w:t>Kritik der reinen Vernunft</w:t>
      </w:r>
      <w:r w:rsidRPr="00516410">
        <w:rPr>
          <w:rFonts w:ascii="Times New Roman" w:hAnsi="Times New Roman"/>
          <w:sz w:val="28"/>
          <w:szCs w:val="28"/>
        </w:rPr>
        <w:t xml:space="preserve"> von 1781 hervorragende Bedeutung für die Philosophie im Ganzen bei, nämlich nicht für einen „Schulbegriff“, sondern für einen „W e l t b e g r i f f </w:t>
      </w:r>
      <w:r w:rsidRPr="00516410">
        <w:rPr>
          <w:rFonts w:ascii="Times New Roman" w:hAnsi="Times New Roman"/>
          <w:i/>
          <w:sz w:val="28"/>
          <w:szCs w:val="28"/>
        </w:rPr>
        <w:t>(conceptus cosmicus)</w:t>
      </w:r>
      <w:r w:rsidRPr="00516410">
        <w:rPr>
          <w:rFonts w:ascii="Times New Roman" w:hAnsi="Times New Roman"/>
          <w:sz w:val="28"/>
          <w:szCs w:val="28"/>
        </w:rPr>
        <w:t>“ der Phil</w:t>
      </w:r>
      <w:r w:rsidRPr="00516410">
        <w:rPr>
          <w:rFonts w:ascii="Times New Roman" w:hAnsi="Times New Roman"/>
          <w:sz w:val="28"/>
          <w:szCs w:val="28"/>
        </w:rPr>
        <w:t>o</w:t>
      </w:r>
      <w:r w:rsidRPr="00516410">
        <w:rPr>
          <w:rFonts w:ascii="Times New Roman" w:hAnsi="Times New Roman"/>
          <w:sz w:val="28"/>
          <w:szCs w:val="28"/>
        </w:rPr>
        <w:t>sophie, indem er behauptet, Philosophie sei „die Wissenschaft von der Beziehung aller Erkenntnis auf die wesentlichen Zw</w:t>
      </w:r>
      <w:r w:rsidRPr="00516410">
        <w:rPr>
          <w:rFonts w:ascii="Times New Roman" w:hAnsi="Times New Roman"/>
          <w:sz w:val="28"/>
          <w:szCs w:val="28"/>
        </w:rPr>
        <w:t>e</w:t>
      </w:r>
      <w:r w:rsidRPr="00516410">
        <w:rPr>
          <w:rFonts w:ascii="Times New Roman" w:hAnsi="Times New Roman"/>
          <w:sz w:val="28"/>
          <w:szCs w:val="28"/>
        </w:rPr>
        <w:t xml:space="preserve">cke der menschlichen Vernunft </w:t>
      </w:r>
      <w:r w:rsidRPr="00516410">
        <w:rPr>
          <w:rFonts w:ascii="Times New Roman" w:hAnsi="Times New Roman"/>
          <w:i/>
          <w:sz w:val="28"/>
          <w:szCs w:val="28"/>
        </w:rPr>
        <w:t>(teleologia rationis hum</w:t>
      </w:r>
      <w:r w:rsidRPr="00516410">
        <w:rPr>
          <w:rFonts w:ascii="Times New Roman" w:hAnsi="Times New Roman"/>
          <w:i/>
          <w:sz w:val="28"/>
          <w:szCs w:val="28"/>
        </w:rPr>
        <w:t>a</w:t>
      </w:r>
      <w:r w:rsidRPr="00516410">
        <w:rPr>
          <w:rFonts w:ascii="Times New Roman" w:hAnsi="Times New Roman"/>
          <w:i/>
          <w:sz w:val="28"/>
          <w:szCs w:val="28"/>
        </w:rPr>
        <w:t>nae)…</w:t>
      </w:r>
      <w:r w:rsidRPr="00516410">
        <w:rPr>
          <w:rFonts w:ascii="Times New Roman" w:hAnsi="Times New Roman"/>
          <w:sz w:val="28"/>
          <w:szCs w:val="28"/>
        </w:rPr>
        <w:t>“.</w:t>
      </w:r>
      <w:r w:rsidRPr="00516410">
        <w:rPr>
          <w:rStyle w:val="Funotenzeichen"/>
          <w:rFonts w:ascii="Times New Roman" w:hAnsi="Times New Roman"/>
          <w:sz w:val="28"/>
          <w:szCs w:val="28"/>
        </w:rPr>
        <w:footnoteReference w:customMarkFollows="1" w:id="235"/>
        <w:t>234</w:t>
      </w:r>
      <w:r w:rsidRPr="00516410">
        <w:rPr>
          <w:rFonts w:ascii="Times New Roman" w:hAnsi="Times New Roman"/>
          <w:sz w:val="28"/>
          <w:szCs w:val="28"/>
        </w:rPr>
        <w:t xml:space="preserve"> Nichtsdestoweniger sieht er im te-leologischen Urte</w:t>
      </w:r>
      <w:r w:rsidRPr="00516410">
        <w:rPr>
          <w:rFonts w:ascii="Times New Roman" w:hAnsi="Times New Roman"/>
          <w:sz w:val="28"/>
          <w:szCs w:val="28"/>
        </w:rPr>
        <w:t>i</w:t>
      </w:r>
      <w:r w:rsidRPr="00516410">
        <w:rPr>
          <w:rFonts w:ascii="Times New Roman" w:hAnsi="Times New Roman"/>
          <w:sz w:val="28"/>
          <w:szCs w:val="28"/>
        </w:rPr>
        <w:t>len selbst lediglich ein „regulatives“ Prinzip</w:t>
      </w:r>
      <w:r w:rsidRPr="00516410">
        <w:rPr>
          <w:rStyle w:val="Funotenzeichen"/>
          <w:rFonts w:ascii="Times New Roman" w:hAnsi="Times New Roman"/>
          <w:sz w:val="28"/>
          <w:szCs w:val="28"/>
        </w:rPr>
        <w:footnoteReference w:customMarkFollows="1" w:id="236"/>
        <w:t>235</w:t>
      </w:r>
      <w:r w:rsidRPr="00516410">
        <w:rPr>
          <w:rFonts w:ascii="Times New Roman" w:hAnsi="Times New Roman"/>
          <w:sz w:val="28"/>
          <w:szCs w:val="28"/>
        </w:rPr>
        <w:t xml:space="preserve">, wozu er erst in der </w:t>
      </w:r>
      <w:r w:rsidRPr="00516410">
        <w:rPr>
          <w:rFonts w:ascii="Times New Roman" w:hAnsi="Times New Roman"/>
          <w:i/>
          <w:sz w:val="28"/>
          <w:szCs w:val="28"/>
        </w:rPr>
        <w:t>Kritik der Urteilskraft</w:t>
      </w:r>
      <w:r w:rsidRPr="00516410">
        <w:rPr>
          <w:rFonts w:ascii="Times New Roman" w:hAnsi="Times New Roman"/>
          <w:sz w:val="28"/>
          <w:szCs w:val="28"/>
        </w:rPr>
        <w:t xml:space="preserve"> (1790) ausführliche, systematische Überlegungen an-stellt (s.u.).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Mit Leibniz‘ Philosophie hat Immanuel Kant sich mehr oder weniger intensiv beschäftigt, und zwar zunächst in der ‚Kritik der reinen Vernunft‘, später dann, wenn auch eher indirekt, in der ‚Kritik der Urteilskraft‘. Einen Grundfehler er-kennt Kant bei Leibniz darin, dass dieser sich stets nur auf den Verstand, nicht aber auf die Erfahrungen der Sinne (die „sinnliche A</w:t>
      </w:r>
      <w:r w:rsidRPr="00516410">
        <w:rPr>
          <w:rFonts w:ascii="Times New Roman" w:hAnsi="Times New Roman"/>
          <w:sz w:val="28"/>
          <w:szCs w:val="28"/>
        </w:rPr>
        <w:t>n</w:t>
      </w:r>
      <w:r w:rsidRPr="00516410">
        <w:rPr>
          <w:rFonts w:ascii="Times New Roman" w:hAnsi="Times New Roman"/>
          <w:sz w:val="28"/>
          <w:szCs w:val="28"/>
        </w:rPr>
        <w:t>schauung“) gestützt habe. Durch rein begriffliches Denken habe Leibni</w:t>
      </w:r>
      <w:r w:rsidR="007A12CD" w:rsidRPr="00516410">
        <w:rPr>
          <w:rFonts w:ascii="Times New Roman" w:hAnsi="Times New Roman"/>
          <w:sz w:val="28"/>
          <w:szCs w:val="28"/>
        </w:rPr>
        <w:t>z, nicht zuletzt in der ‚Monado</w:t>
      </w:r>
      <w:r w:rsidRPr="00516410">
        <w:rPr>
          <w:rFonts w:ascii="Times New Roman" w:hAnsi="Times New Roman"/>
          <w:sz w:val="28"/>
          <w:szCs w:val="28"/>
        </w:rPr>
        <w:t>logie‘, das gesamte Un</w:t>
      </w:r>
      <w:r w:rsidRPr="00516410">
        <w:rPr>
          <w:rFonts w:ascii="Times New Roman" w:hAnsi="Times New Roman"/>
          <w:sz w:val="28"/>
          <w:szCs w:val="28"/>
        </w:rPr>
        <w:t>i</w:t>
      </w:r>
      <w:r w:rsidRPr="00516410">
        <w:rPr>
          <w:rFonts w:ascii="Times New Roman" w:hAnsi="Times New Roman"/>
          <w:sz w:val="28"/>
          <w:szCs w:val="28"/>
        </w:rPr>
        <w:t>versum konstruieren wollen: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„Er verglich alle Dinge bloß durch Begriffe miteinander, und fand, wie natür-lich, keine anderen Verschiedenheiten, als die, durch welche der Verstand seine reinen Begriffe voneinander unterscheidet. Die Bedingungen der sinnlichen An-schauung, die ihre eigenen Unterschiede bei sich führen, sah er nicht für ur-sprünglich an; denn die Sinnlichkeit war ihm nur eine ve</w:t>
      </w:r>
      <w:r w:rsidRPr="00516410">
        <w:rPr>
          <w:rFonts w:ascii="Times New Roman" w:hAnsi="Times New Roman"/>
          <w:sz w:val="28"/>
          <w:szCs w:val="28"/>
        </w:rPr>
        <w:t>r</w:t>
      </w:r>
      <w:r w:rsidRPr="00516410">
        <w:rPr>
          <w:rFonts w:ascii="Times New Roman" w:hAnsi="Times New Roman"/>
          <w:sz w:val="28"/>
          <w:szCs w:val="28"/>
        </w:rPr>
        <w:t>worrene Vorstellungs-art, und kein besonderer Quell der Vo</w:t>
      </w:r>
      <w:r w:rsidRPr="00516410">
        <w:rPr>
          <w:rFonts w:ascii="Times New Roman" w:hAnsi="Times New Roman"/>
          <w:sz w:val="28"/>
          <w:szCs w:val="28"/>
        </w:rPr>
        <w:t>r</w:t>
      </w:r>
      <w:r w:rsidRPr="00516410">
        <w:rPr>
          <w:rFonts w:ascii="Times New Roman" w:hAnsi="Times New Roman"/>
          <w:sz w:val="28"/>
          <w:szCs w:val="28"/>
        </w:rPr>
        <w:t>stellungen; Erscheinung war ihm die Vorstellung des  D i n g e s  a n  s i c h  s e l b s 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Überdies habe Leibniz die mit den Dingen als solchen ve</w:t>
      </w:r>
      <w:r w:rsidRPr="00516410">
        <w:rPr>
          <w:rFonts w:ascii="Times New Roman" w:hAnsi="Times New Roman"/>
          <w:sz w:val="28"/>
          <w:szCs w:val="28"/>
        </w:rPr>
        <w:t>r</w:t>
      </w:r>
      <w:r w:rsidRPr="00516410">
        <w:rPr>
          <w:rFonts w:ascii="Times New Roman" w:hAnsi="Times New Roman"/>
          <w:sz w:val="28"/>
          <w:szCs w:val="28"/>
        </w:rPr>
        <w:t>wechselten Erschei-nungen „intellektuiert“ und folglich die Welt  in ihren Grundbausteinen, den Monaden, aus dem Ve</w:t>
      </w:r>
      <w:r w:rsidRPr="00516410">
        <w:rPr>
          <w:rFonts w:ascii="Times New Roman" w:hAnsi="Times New Roman"/>
          <w:sz w:val="28"/>
          <w:szCs w:val="28"/>
        </w:rPr>
        <w:t>r</w:t>
      </w:r>
      <w:r w:rsidRPr="00516410">
        <w:rPr>
          <w:rFonts w:ascii="Times New Roman" w:hAnsi="Times New Roman"/>
          <w:sz w:val="28"/>
          <w:szCs w:val="28"/>
        </w:rPr>
        <w:t>stand heraus konstruieren wollen  (in: ‚Kritik der reinen Ve</w:t>
      </w:r>
      <w:r w:rsidRPr="00516410">
        <w:rPr>
          <w:rFonts w:ascii="Times New Roman" w:hAnsi="Times New Roman"/>
          <w:sz w:val="28"/>
          <w:szCs w:val="28"/>
        </w:rPr>
        <w:t>r</w:t>
      </w:r>
      <w:r w:rsidRPr="00516410">
        <w:rPr>
          <w:rFonts w:ascii="Times New Roman" w:hAnsi="Times New Roman"/>
          <w:sz w:val="28"/>
          <w:szCs w:val="28"/>
        </w:rPr>
        <w:t>nunft‘, B 326 f., B 330). Dabei erinnert Kant an seine eigene, sowohl auf die Sinne als auch auf den Verstand gegründete E</w:t>
      </w:r>
      <w:r w:rsidRPr="00516410">
        <w:rPr>
          <w:rFonts w:ascii="Times New Roman" w:hAnsi="Times New Roman"/>
          <w:sz w:val="28"/>
          <w:szCs w:val="28"/>
        </w:rPr>
        <w:t>r</w:t>
      </w:r>
      <w:r w:rsidRPr="00516410">
        <w:rPr>
          <w:rFonts w:ascii="Times New Roman" w:hAnsi="Times New Roman"/>
          <w:sz w:val="28"/>
          <w:szCs w:val="28"/>
        </w:rPr>
        <w:t>kenntnistheorie und verweist erneut auf den entscheidenden U</w:t>
      </w:r>
      <w:r w:rsidRPr="00516410">
        <w:rPr>
          <w:rFonts w:ascii="Times New Roman" w:hAnsi="Times New Roman"/>
          <w:sz w:val="28"/>
          <w:szCs w:val="28"/>
        </w:rPr>
        <w:t>n</w:t>
      </w:r>
      <w:r w:rsidRPr="00516410">
        <w:rPr>
          <w:rFonts w:ascii="Times New Roman" w:hAnsi="Times New Roman"/>
          <w:sz w:val="28"/>
          <w:szCs w:val="28"/>
        </w:rPr>
        <w:t>terschied zwischen Ding an sich und Erscheinung, wenn er b</w:t>
      </w:r>
      <w:r w:rsidRPr="00516410">
        <w:rPr>
          <w:rFonts w:ascii="Times New Roman" w:hAnsi="Times New Roman"/>
          <w:sz w:val="28"/>
          <w:szCs w:val="28"/>
        </w:rPr>
        <w:t>e</w:t>
      </w:r>
      <w:r w:rsidRPr="00516410">
        <w:rPr>
          <w:rFonts w:ascii="Times New Roman" w:hAnsi="Times New Roman"/>
          <w:sz w:val="28"/>
          <w:szCs w:val="28"/>
        </w:rPr>
        <w:t>merkt: „ … was die Dinge an sich sein mögen, weiß ich nicht, und brauche es auch nicht zu wissen, weil mir doch niemals ein Ding anders, als in der  Erscheinung vorkommen kann.“</w:t>
      </w:r>
      <w:r w:rsidRPr="00516410">
        <w:rPr>
          <w:rStyle w:val="Funotenzeichen"/>
          <w:rFonts w:ascii="Times New Roman" w:hAnsi="Times New Roman"/>
          <w:sz w:val="28"/>
          <w:szCs w:val="28"/>
        </w:rPr>
        <w:footnoteReference w:customMarkFollows="1" w:id="237"/>
        <w:t>236</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Monaden-Lehre einschließlich der Leibnizschen Telos-Vorstellungen wird  erst recht hinfällig, wenn Kants Kritik z</w:t>
      </w:r>
      <w:r w:rsidRPr="00516410">
        <w:rPr>
          <w:rFonts w:ascii="Times New Roman" w:hAnsi="Times New Roman"/>
          <w:sz w:val="28"/>
          <w:szCs w:val="28"/>
        </w:rPr>
        <w:t>u</w:t>
      </w:r>
      <w:r w:rsidRPr="00516410">
        <w:rPr>
          <w:rFonts w:ascii="Times New Roman" w:hAnsi="Times New Roman"/>
          <w:sz w:val="28"/>
          <w:szCs w:val="28"/>
        </w:rPr>
        <w:t>trifft, wonach die in den Monaden „tätige Kraft … nur in Vo</w:t>
      </w:r>
      <w:r w:rsidRPr="00516410">
        <w:rPr>
          <w:rFonts w:ascii="Times New Roman" w:hAnsi="Times New Roman"/>
          <w:sz w:val="28"/>
          <w:szCs w:val="28"/>
        </w:rPr>
        <w:t>r</w:t>
      </w:r>
      <w:r w:rsidRPr="00516410">
        <w:rPr>
          <w:rFonts w:ascii="Times New Roman" w:hAnsi="Times New Roman"/>
          <w:sz w:val="28"/>
          <w:szCs w:val="28"/>
        </w:rPr>
        <w:t>stellungen besteht, wodurch sie eigentlich bloß in sich selbst wirksam sind.“</w:t>
      </w:r>
      <w:r w:rsidRPr="00516410">
        <w:rPr>
          <w:rStyle w:val="Funotenzeichen"/>
          <w:rFonts w:ascii="Times New Roman" w:hAnsi="Times New Roman"/>
          <w:sz w:val="28"/>
          <w:szCs w:val="28"/>
        </w:rPr>
        <w:footnoteReference w:customMarkFollows="1" w:id="238"/>
        <w:t>237</w:t>
      </w:r>
      <w:r w:rsidRPr="00516410">
        <w:rPr>
          <w:rFonts w:ascii="Times New Roman" w:hAnsi="Times New Roman"/>
          <w:sz w:val="28"/>
          <w:szCs w:val="28"/>
        </w:rPr>
        <w:t xml:space="preserve"> – Und dies gilt umso mehr für Leibnizens Verknüpfung der Mo-nadenlehre mit seiner Gottesvorstellung. Kant wendet sich strikt dagegen, Teleo-logie und Theologie zu  „vermengen“.</w:t>
      </w:r>
      <w:r w:rsidRPr="00516410">
        <w:rPr>
          <w:rStyle w:val="Funotenzeichen"/>
          <w:rFonts w:ascii="Times New Roman" w:hAnsi="Times New Roman"/>
          <w:sz w:val="28"/>
          <w:szCs w:val="28"/>
        </w:rPr>
        <w:footnoteReference w:customMarkFollows="1" w:id="239"/>
        <w:t>238</w:t>
      </w:r>
      <w:r w:rsidRPr="00516410">
        <w:rPr>
          <w:rFonts w:ascii="Times New Roman" w:hAnsi="Times New Roman"/>
          <w:sz w:val="28"/>
          <w:szCs w:val="28"/>
        </w:rPr>
        <w:t xml:space="preserve"> Verständlich, aber wissenschaftlich nicht zulä</w:t>
      </w:r>
      <w:r w:rsidRPr="00516410">
        <w:rPr>
          <w:rFonts w:ascii="Times New Roman" w:hAnsi="Times New Roman"/>
          <w:sz w:val="28"/>
          <w:szCs w:val="28"/>
        </w:rPr>
        <w:t>s</w:t>
      </w:r>
      <w:r w:rsidRPr="00516410">
        <w:rPr>
          <w:rFonts w:ascii="Times New Roman" w:hAnsi="Times New Roman"/>
          <w:sz w:val="28"/>
          <w:szCs w:val="28"/>
        </w:rPr>
        <w:t>sig sei es, von anscheinend „zweckmäßigen Formen in der N</w:t>
      </w:r>
      <w:r w:rsidRPr="00516410">
        <w:rPr>
          <w:rFonts w:ascii="Times New Roman" w:hAnsi="Times New Roman"/>
          <w:sz w:val="28"/>
          <w:szCs w:val="28"/>
        </w:rPr>
        <w:t>a</w:t>
      </w:r>
      <w:r w:rsidRPr="00516410">
        <w:rPr>
          <w:rFonts w:ascii="Times New Roman" w:hAnsi="Times New Roman"/>
          <w:sz w:val="28"/>
          <w:szCs w:val="28"/>
        </w:rPr>
        <w:t>tur“ auf einen göttlichen Urheber solcher Formen zu schließen.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Vor diesem Hintergrund wird einsehbar, warum Kant es für notwendig hält, die Teleologie neu zu begründen. Erneut stellt sich dabei die Frage nach dem Verhältnis von kausalmechan</w:t>
      </w:r>
      <w:r w:rsidRPr="00516410">
        <w:rPr>
          <w:rFonts w:ascii="Times New Roman" w:hAnsi="Times New Roman"/>
          <w:sz w:val="28"/>
          <w:szCs w:val="28"/>
        </w:rPr>
        <w:t>i</w:t>
      </w:r>
      <w:r w:rsidRPr="00516410">
        <w:rPr>
          <w:rFonts w:ascii="Times New Roman" w:hAnsi="Times New Roman"/>
          <w:sz w:val="28"/>
          <w:szCs w:val="28"/>
        </w:rPr>
        <w:t>scher Erklärung und teleologischer Betrachtungs-weise. Er</w:t>
      </w:r>
      <w:r w:rsidRPr="00516410">
        <w:rPr>
          <w:rFonts w:ascii="Times New Roman" w:hAnsi="Times New Roman"/>
          <w:sz w:val="28"/>
          <w:szCs w:val="28"/>
        </w:rPr>
        <w:t>s</w:t>
      </w:r>
      <w:r w:rsidRPr="00516410">
        <w:rPr>
          <w:rFonts w:ascii="Times New Roman" w:hAnsi="Times New Roman"/>
          <w:sz w:val="28"/>
          <w:szCs w:val="28"/>
        </w:rPr>
        <w:t>taunlicherweise kommt Kant in der ‚Kritik der Urteilskraft‘ (im Folgen-den KdU genannt) – nach umfangreichen, teils langa</w:t>
      </w:r>
      <w:r w:rsidRPr="00516410">
        <w:rPr>
          <w:rFonts w:ascii="Times New Roman" w:hAnsi="Times New Roman"/>
          <w:sz w:val="28"/>
          <w:szCs w:val="28"/>
        </w:rPr>
        <w:t>t</w:t>
      </w:r>
      <w:r w:rsidRPr="00516410">
        <w:rPr>
          <w:rFonts w:ascii="Times New Roman" w:hAnsi="Times New Roman"/>
          <w:sz w:val="28"/>
          <w:szCs w:val="28"/>
        </w:rPr>
        <w:t>migen, mit vielfachen Wie-derholungen beladenen Überlegu</w:t>
      </w:r>
      <w:r w:rsidRPr="00516410">
        <w:rPr>
          <w:rFonts w:ascii="Times New Roman" w:hAnsi="Times New Roman"/>
          <w:sz w:val="28"/>
          <w:szCs w:val="28"/>
        </w:rPr>
        <w:t>n</w:t>
      </w:r>
      <w:r w:rsidRPr="00516410">
        <w:rPr>
          <w:rFonts w:ascii="Times New Roman" w:hAnsi="Times New Roman"/>
          <w:sz w:val="28"/>
          <w:szCs w:val="28"/>
        </w:rPr>
        <w:t>gen – am Ende der „Dialektik der teleologi-schen Urteilskraft“ zu diesem Ergebnis: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„Hierauf gründet sich nun die Befugnis, und, wegen der Wichtigkeit, welche das Naturstudium nach dem Prinzip des Mechanisms für unsern theoretischen Vernunftgebrauch hat, auch der Beruf: alle Produkte und Ereignisse der Natur, selbst die zweckmäßigsten, so weit mechanisch zu erklären, als es i</w:t>
      </w:r>
      <w:r w:rsidRPr="00516410">
        <w:rPr>
          <w:rFonts w:ascii="Times New Roman" w:hAnsi="Times New Roman"/>
          <w:sz w:val="28"/>
          <w:szCs w:val="28"/>
        </w:rPr>
        <w:t>m</w:t>
      </w:r>
      <w:r w:rsidRPr="00516410">
        <w:rPr>
          <w:rFonts w:ascii="Times New Roman" w:hAnsi="Times New Roman"/>
          <w:sz w:val="28"/>
          <w:szCs w:val="28"/>
        </w:rPr>
        <w:t>mer in unserm Vermögen (…) steht; dabei aber niemals aus den Augen zu verlieren, daß wir die, welche wir allein unter dem Begriffe vom Zwecke der Vernunft zur Untersuchung selbst auch nur aufstellen könn</w:t>
      </w:r>
      <w:r w:rsidR="005166D4" w:rsidRPr="00516410">
        <w:rPr>
          <w:rFonts w:ascii="Times New Roman" w:hAnsi="Times New Roman"/>
          <w:sz w:val="28"/>
          <w:szCs w:val="28"/>
        </w:rPr>
        <w:t>en, der wesentlichen Beschaffen</w:t>
      </w:r>
      <w:r w:rsidRPr="00516410">
        <w:rPr>
          <w:rFonts w:ascii="Times New Roman" w:hAnsi="Times New Roman"/>
          <w:sz w:val="28"/>
          <w:szCs w:val="28"/>
        </w:rPr>
        <w:t>heit unserer Vernunft gemäß, jene mechanisch</w:t>
      </w:r>
      <w:r w:rsidR="001D058B" w:rsidRPr="00516410">
        <w:rPr>
          <w:rFonts w:ascii="Times New Roman" w:hAnsi="Times New Roman"/>
          <w:sz w:val="28"/>
          <w:szCs w:val="28"/>
        </w:rPr>
        <w:t>en Ursachen ungeac</w:t>
      </w:r>
      <w:r w:rsidR="001D058B" w:rsidRPr="00516410">
        <w:rPr>
          <w:rFonts w:ascii="Times New Roman" w:hAnsi="Times New Roman"/>
          <w:sz w:val="28"/>
          <w:szCs w:val="28"/>
        </w:rPr>
        <w:t>h</w:t>
      </w:r>
      <w:r w:rsidR="001D058B" w:rsidRPr="00516410">
        <w:rPr>
          <w:rFonts w:ascii="Times New Roman" w:hAnsi="Times New Roman"/>
          <w:sz w:val="28"/>
          <w:szCs w:val="28"/>
        </w:rPr>
        <w:t>tet, doch zu</w:t>
      </w:r>
      <w:r w:rsidRPr="00516410">
        <w:rPr>
          <w:rFonts w:ascii="Times New Roman" w:hAnsi="Times New Roman"/>
          <w:sz w:val="28"/>
          <w:szCs w:val="28"/>
        </w:rPr>
        <w:t>letzt der Kausalität nach Zwecken unterordnen mü</w:t>
      </w:r>
      <w:r w:rsidRPr="00516410">
        <w:rPr>
          <w:rFonts w:ascii="Times New Roman" w:hAnsi="Times New Roman"/>
          <w:sz w:val="28"/>
          <w:szCs w:val="28"/>
        </w:rPr>
        <w:t>s</w:t>
      </w:r>
      <w:r w:rsidRPr="00516410">
        <w:rPr>
          <w:rFonts w:ascii="Times New Roman" w:hAnsi="Times New Roman"/>
          <w:sz w:val="28"/>
          <w:szCs w:val="28"/>
        </w:rPr>
        <w:t>sen.“ (KdU § 78)</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Dieser lange, syntaktisch teilweise holprige Satz bedarf wohl näherer Betrach-tung. Auf den ersten Blick scheint es Kant hier darum zu gehen, einen umfas-senden Begriff von Kausalität zu begründen. Doch der Schein trügt. Aufschluss-reich ist vielmehr die Art und Weise, in der Kant in dieser Zusammenfassung Grundbegriffe wie Natur, Naturstudium, Vernunft, Zweckm</w:t>
      </w:r>
      <w:r w:rsidRPr="00516410">
        <w:rPr>
          <w:rFonts w:ascii="Times New Roman" w:hAnsi="Times New Roman"/>
          <w:sz w:val="28"/>
          <w:szCs w:val="28"/>
        </w:rPr>
        <w:t>ä</w:t>
      </w:r>
      <w:r w:rsidRPr="00516410">
        <w:rPr>
          <w:rFonts w:ascii="Times New Roman" w:hAnsi="Times New Roman"/>
          <w:sz w:val="28"/>
          <w:szCs w:val="28"/>
        </w:rPr>
        <w:t xml:space="preserve">ßigkeit, mechani-sche Kausalität („mechanische Ursachen“) und „Kausalität nach Zwecken“ ver-wendet (wobei mit Letzterem natürlich die Zweck- (Final-) Ursachen gemeint sind).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Dem Denken mit Zweckursachen, also der Teleologie, räumt Kant offensicht-lich Priorität ein, ohne deshalb die streng wi</w:t>
      </w:r>
      <w:r w:rsidRPr="00516410">
        <w:rPr>
          <w:rFonts w:ascii="Times New Roman" w:hAnsi="Times New Roman"/>
          <w:sz w:val="28"/>
          <w:szCs w:val="28"/>
        </w:rPr>
        <w:t>s</w:t>
      </w:r>
      <w:r w:rsidRPr="00516410">
        <w:rPr>
          <w:rFonts w:ascii="Times New Roman" w:hAnsi="Times New Roman"/>
          <w:sz w:val="28"/>
          <w:szCs w:val="28"/>
        </w:rPr>
        <w:t>senschaftliche kausal-mechanisti-sche Forschung zu entwerten. Im Gegenteil: Sämtliche Naturerscheinungen, einschließlich der „zweckmäßigsten“, sollen möglichst kausalmechanisch unter-sucht werden. Umso erstaunlicher scheint es, dass Kant auch diese streng wis-senschaftliche Forschung letztlich der Teleol</w:t>
      </w:r>
      <w:r w:rsidRPr="00516410">
        <w:rPr>
          <w:rFonts w:ascii="Times New Roman" w:hAnsi="Times New Roman"/>
          <w:sz w:val="28"/>
          <w:szCs w:val="28"/>
        </w:rPr>
        <w:t>o</w:t>
      </w:r>
      <w:r w:rsidRPr="00516410">
        <w:rPr>
          <w:rFonts w:ascii="Times New Roman" w:hAnsi="Times New Roman"/>
          <w:sz w:val="28"/>
          <w:szCs w:val="28"/>
        </w:rPr>
        <w:t>gie unterordnet. Dies sei ein Gebot der Vernunft. Kausalität und Teleologie hat Kant damit in eigentümlicher Weise neu akze</w:t>
      </w:r>
      <w:r w:rsidRPr="00516410">
        <w:rPr>
          <w:rFonts w:ascii="Times New Roman" w:hAnsi="Times New Roman"/>
          <w:sz w:val="28"/>
          <w:szCs w:val="28"/>
        </w:rPr>
        <w:t>n</w:t>
      </w:r>
      <w:r w:rsidRPr="00516410">
        <w:rPr>
          <w:rFonts w:ascii="Times New Roman" w:hAnsi="Times New Roman"/>
          <w:sz w:val="28"/>
          <w:szCs w:val="28"/>
        </w:rPr>
        <w:t>tuiert und zugleich miteinander verschränkt.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Gründe hierfür sehe ich u.a. in der Erfahrungstatsache, dass  nicht nur in Wirkursachen, sondern auch in Ziel-Ursachen der Natur bzw. „Naturzwecken“ – wie Kant sie bezeichnet – Ve</w:t>
      </w:r>
      <w:r w:rsidRPr="00516410">
        <w:rPr>
          <w:rFonts w:ascii="Times New Roman" w:hAnsi="Times New Roman"/>
          <w:sz w:val="28"/>
          <w:szCs w:val="28"/>
        </w:rPr>
        <w:t>r</w:t>
      </w:r>
      <w:r w:rsidRPr="00516410">
        <w:rPr>
          <w:rFonts w:ascii="Times New Roman" w:hAnsi="Times New Roman"/>
          <w:sz w:val="28"/>
          <w:szCs w:val="28"/>
        </w:rPr>
        <w:t xml:space="preserve">hältnisse von </w:t>
      </w:r>
      <w:r w:rsidRPr="00516410">
        <w:rPr>
          <w:rFonts w:ascii="Times New Roman" w:hAnsi="Times New Roman"/>
          <w:i/>
          <w:sz w:val="28"/>
          <w:szCs w:val="28"/>
        </w:rPr>
        <w:t>Ursachen und Wirkungen</w:t>
      </w:r>
      <w:r w:rsidRPr="00516410">
        <w:rPr>
          <w:rFonts w:ascii="Times New Roman" w:hAnsi="Times New Roman"/>
          <w:sz w:val="28"/>
          <w:szCs w:val="28"/>
        </w:rPr>
        <w:t xml:space="preserve"> analysiert und interpr</w:t>
      </w:r>
      <w:r w:rsidRPr="00516410">
        <w:rPr>
          <w:rFonts w:ascii="Times New Roman" w:hAnsi="Times New Roman"/>
          <w:sz w:val="28"/>
          <w:szCs w:val="28"/>
        </w:rPr>
        <w:t>e</w:t>
      </w:r>
      <w:r w:rsidRPr="00516410">
        <w:rPr>
          <w:rFonts w:ascii="Times New Roman" w:hAnsi="Times New Roman"/>
          <w:sz w:val="28"/>
          <w:szCs w:val="28"/>
        </w:rPr>
        <w:t>tiert werden können. Wenn  bestimmte Keime  bestimmte Knospen und  Blüten an bestimmten Pflanzen hervortreiben, so bedeutet dies, dass bestimmte Ursachen zu bestimmten Wirku</w:t>
      </w:r>
      <w:r w:rsidRPr="00516410">
        <w:rPr>
          <w:rFonts w:ascii="Times New Roman" w:hAnsi="Times New Roman"/>
          <w:sz w:val="28"/>
          <w:szCs w:val="28"/>
        </w:rPr>
        <w:t>n</w:t>
      </w:r>
      <w:r w:rsidRPr="00516410">
        <w:rPr>
          <w:rFonts w:ascii="Times New Roman" w:hAnsi="Times New Roman"/>
          <w:sz w:val="28"/>
          <w:szCs w:val="28"/>
        </w:rPr>
        <w:t>gen führen, und zwar ungeachtet der Tatsache, dass solche U</w:t>
      </w:r>
      <w:r w:rsidRPr="00516410">
        <w:rPr>
          <w:rFonts w:ascii="Times New Roman" w:hAnsi="Times New Roman"/>
          <w:sz w:val="28"/>
          <w:szCs w:val="28"/>
        </w:rPr>
        <w:t>r</w:t>
      </w:r>
      <w:r w:rsidRPr="00516410">
        <w:rPr>
          <w:rFonts w:ascii="Times New Roman" w:hAnsi="Times New Roman"/>
          <w:sz w:val="28"/>
          <w:szCs w:val="28"/>
        </w:rPr>
        <w:t xml:space="preserve">sachen – als </w:t>
      </w:r>
      <w:r w:rsidRPr="00516410">
        <w:rPr>
          <w:rFonts w:ascii="Times New Roman" w:hAnsi="Times New Roman"/>
          <w:i/>
          <w:sz w:val="28"/>
          <w:szCs w:val="28"/>
        </w:rPr>
        <w:t>Zielursachen</w:t>
      </w:r>
      <w:r w:rsidRPr="00516410">
        <w:rPr>
          <w:rFonts w:ascii="Times New Roman" w:hAnsi="Times New Roman"/>
          <w:sz w:val="28"/>
          <w:szCs w:val="28"/>
        </w:rPr>
        <w:t xml:space="preserve"> – in bestimmter Weise, nämlich wechselseitig, mit ihren Wirkungen verbunden und verschränkt sind. Streng kausale Erklärung scheint stets auch dort möglich zu sein, wo Ziel- und/oder Zweck-Ursachen bzw. „Naturzw</w:t>
      </w:r>
      <w:r w:rsidRPr="00516410">
        <w:rPr>
          <w:rFonts w:ascii="Times New Roman" w:hAnsi="Times New Roman"/>
          <w:sz w:val="28"/>
          <w:szCs w:val="28"/>
        </w:rPr>
        <w:t>e</w:t>
      </w:r>
      <w:r w:rsidRPr="00516410">
        <w:rPr>
          <w:rFonts w:ascii="Times New Roman" w:hAnsi="Times New Roman"/>
          <w:sz w:val="28"/>
          <w:szCs w:val="28"/>
        </w:rPr>
        <w:t>cke“ als solche erkannt worden sind.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Was aber versteht Kant unter Naturzwecken?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Hierzu eine weitere Vorüberlegung. Gäbe es in der Natur ur</w:t>
      </w:r>
      <w:r w:rsidRPr="00516410">
        <w:rPr>
          <w:rFonts w:ascii="Times New Roman" w:hAnsi="Times New Roman"/>
          <w:sz w:val="28"/>
          <w:szCs w:val="28"/>
        </w:rPr>
        <w:t>s</w:t>
      </w:r>
      <w:r w:rsidRPr="00516410">
        <w:rPr>
          <w:rFonts w:ascii="Times New Roman" w:hAnsi="Times New Roman"/>
          <w:sz w:val="28"/>
          <w:szCs w:val="28"/>
        </w:rPr>
        <w:t>prüngliche bzw. sogar von Gott gewollte Zweckursachen, müs</w:t>
      </w:r>
      <w:r w:rsidRPr="00516410">
        <w:rPr>
          <w:rFonts w:ascii="Times New Roman" w:hAnsi="Times New Roman"/>
          <w:sz w:val="28"/>
          <w:szCs w:val="28"/>
        </w:rPr>
        <w:t>s</w:t>
      </w:r>
      <w:r w:rsidRPr="00516410">
        <w:rPr>
          <w:rFonts w:ascii="Times New Roman" w:hAnsi="Times New Roman"/>
          <w:sz w:val="28"/>
          <w:szCs w:val="28"/>
        </w:rPr>
        <w:t>ten diese in den Natur-Dingen selbst nachweisbar sein (da ja Gott alle Dinge demgemäß, d.h. seinem Willen gemäß, gescha</w:t>
      </w:r>
      <w:r w:rsidRPr="00516410">
        <w:rPr>
          <w:rFonts w:ascii="Times New Roman" w:hAnsi="Times New Roman"/>
          <w:sz w:val="28"/>
          <w:szCs w:val="28"/>
        </w:rPr>
        <w:t>f</w:t>
      </w:r>
      <w:r w:rsidRPr="00516410">
        <w:rPr>
          <w:rFonts w:ascii="Times New Roman" w:hAnsi="Times New Roman"/>
          <w:sz w:val="28"/>
          <w:szCs w:val="28"/>
        </w:rPr>
        <w:t xml:space="preserve">fen hätte). Die Dinge selbst – das wären dann zweifellos die Dinge, wie sie ursprünglich waren und sind, folglich wie sie </w:t>
      </w:r>
      <w:r w:rsidRPr="00516410">
        <w:rPr>
          <w:rFonts w:ascii="Times New Roman" w:hAnsi="Times New Roman"/>
          <w:i/>
          <w:sz w:val="28"/>
          <w:szCs w:val="28"/>
        </w:rPr>
        <w:t>an sich</w:t>
      </w:r>
      <w:r w:rsidRPr="00516410">
        <w:rPr>
          <w:rFonts w:ascii="Times New Roman" w:hAnsi="Times New Roman"/>
          <w:sz w:val="28"/>
          <w:szCs w:val="28"/>
        </w:rPr>
        <w:t xml:space="preserve"> sind. Dinge an sich zu erkennen, hält Kant jedoch – aus den bekannten erkenntnistheore-tischen Gründen – für ausgeschlo</w:t>
      </w:r>
      <w:r w:rsidRPr="00516410">
        <w:rPr>
          <w:rFonts w:ascii="Times New Roman" w:hAnsi="Times New Roman"/>
          <w:sz w:val="28"/>
          <w:szCs w:val="28"/>
        </w:rPr>
        <w:t>s</w:t>
      </w:r>
      <w:r w:rsidRPr="00516410">
        <w:rPr>
          <w:rFonts w:ascii="Times New Roman" w:hAnsi="Times New Roman"/>
          <w:sz w:val="28"/>
          <w:szCs w:val="28"/>
        </w:rPr>
        <w:t>sen. Wenn aber Dinge an sich nicht erkennbar sind, lässt sich auf keinen Fall feststellen, ob in ihnen naturwüchsige bzw. gott-gewollte Zweckursachen walten.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 leuchtet umso mehr ein, wenn man bedenkt, wie Kant den Begriff  Zweck  definiert: „… die vorgestellte Wirkung, d</w:t>
      </w:r>
      <w:r w:rsidRPr="00516410">
        <w:rPr>
          <w:rFonts w:ascii="Times New Roman" w:hAnsi="Times New Roman"/>
          <w:sz w:val="28"/>
          <w:szCs w:val="28"/>
        </w:rPr>
        <w:t>e</w:t>
      </w:r>
      <w:r w:rsidRPr="00516410">
        <w:rPr>
          <w:rFonts w:ascii="Times New Roman" w:hAnsi="Times New Roman"/>
          <w:sz w:val="28"/>
          <w:szCs w:val="28"/>
        </w:rPr>
        <w:t>ren Vorstellung zugleich der Bestim-mungsgrund der verständ</w:t>
      </w:r>
      <w:r w:rsidRPr="00516410">
        <w:rPr>
          <w:rFonts w:ascii="Times New Roman" w:hAnsi="Times New Roman"/>
          <w:sz w:val="28"/>
          <w:szCs w:val="28"/>
        </w:rPr>
        <w:t>i</w:t>
      </w:r>
      <w:r w:rsidRPr="00516410">
        <w:rPr>
          <w:rFonts w:ascii="Times New Roman" w:hAnsi="Times New Roman"/>
          <w:sz w:val="28"/>
          <w:szCs w:val="28"/>
        </w:rPr>
        <w:t>gen wirkenden Ursache zu ihrer Hervorbringung ist, heißt Zweck“. (KdU § 82) Zu dieser Auffassung sieht Kant sich g</w:t>
      </w:r>
      <w:r w:rsidRPr="00516410">
        <w:rPr>
          <w:rFonts w:ascii="Times New Roman" w:hAnsi="Times New Roman"/>
          <w:sz w:val="28"/>
          <w:szCs w:val="28"/>
        </w:rPr>
        <w:t>e</w:t>
      </w:r>
      <w:r w:rsidRPr="00516410">
        <w:rPr>
          <w:rFonts w:ascii="Times New Roman" w:hAnsi="Times New Roman"/>
          <w:sz w:val="28"/>
          <w:szCs w:val="28"/>
        </w:rPr>
        <w:t>zwungen, weil man „Zwecke in der Natur als absichtliche e</w:t>
      </w:r>
      <w:r w:rsidRPr="00516410">
        <w:rPr>
          <w:rFonts w:ascii="Times New Roman" w:hAnsi="Times New Roman"/>
          <w:sz w:val="28"/>
          <w:szCs w:val="28"/>
        </w:rPr>
        <w:t>i</w:t>
      </w:r>
      <w:r w:rsidRPr="00516410">
        <w:rPr>
          <w:rFonts w:ascii="Times New Roman" w:hAnsi="Times New Roman"/>
          <w:sz w:val="28"/>
          <w:szCs w:val="28"/>
        </w:rPr>
        <w:t>gentlich nicht b e o b a c h t e n“</w:t>
      </w:r>
      <w:r w:rsidRPr="00516410">
        <w:rPr>
          <w:rStyle w:val="Funotenzeichen"/>
          <w:rFonts w:ascii="Times New Roman" w:hAnsi="Times New Roman"/>
          <w:sz w:val="28"/>
          <w:szCs w:val="28"/>
        </w:rPr>
        <w:footnoteReference w:customMarkFollows="1" w:id="240"/>
        <w:t>239</w:t>
      </w:r>
      <w:r w:rsidRPr="00516410">
        <w:rPr>
          <w:rFonts w:ascii="Times New Roman" w:hAnsi="Times New Roman"/>
          <w:sz w:val="28"/>
          <w:szCs w:val="28"/>
        </w:rPr>
        <w:t xml:space="preserve">             könne. (Wobei zu beachten ist, was Kant unter Beobachten versteht, nämlich „eine methodische Zusammenstellung  der … gemachten Wahrne</w:t>
      </w:r>
      <w:r w:rsidRPr="00516410">
        <w:rPr>
          <w:rFonts w:ascii="Times New Roman" w:hAnsi="Times New Roman"/>
          <w:sz w:val="28"/>
          <w:szCs w:val="28"/>
        </w:rPr>
        <w:t>h</w:t>
      </w:r>
      <w:r w:rsidRPr="00516410">
        <w:rPr>
          <w:rFonts w:ascii="Times New Roman" w:hAnsi="Times New Roman"/>
          <w:sz w:val="28"/>
          <w:szCs w:val="28"/>
        </w:rPr>
        <w:t>mungen“, so dass bei einem bloßen „Bemerken“ von Gegen</w:t>
      </w:r>
      <w:r w:rsidRPr="00516410">
        <w:rPr>
          <w:rFonts w:ascii="Times New Roman" w:hAnsi="Times New Roman"/>
          <w:sz w:val="28"/>
          <w:szCs w:val="28"/>
        </w:rPr>
        <w:t>s</w:t>
      </w:r>
      <w:r w:rsidRPr="00516410">
        <w:rPr>
          <w:rFonts w:ascii="Times New Roman" w:hAnsi="Times New Roman"/>
          <w:sz w:val="28"/>
          <w:szCs w:val="28"/>
        </w:rPr>
        <w:t>tänden noch nicht von wirkli-chem Beobachten die Rede sein könne.</w:t>
      </w:r>
      <w:r w:rsidRPr="00516410">
        <w:rPr>
          <w:rStyle w:val="Funotenzeichen"/>
          <w:rFonts w:ascii="Times New Roman" w:hAnsi="Times New Roman"/>
          <w:sz w:val="28"/>
          <w:szCs w:val="28"/>
        </w:rPr>
        <w:footnoteReference w:customMarkFollows="1" w:id="241"/>
        <w:t>240</w:t>
      </w:r>
      <w:r w:rsidRPr="00516410">
        <w:rPr>
          <w:rFonts w:ascii="Times New Roman" w:hAnsi="Times New Roman"/>
          <w:sz w:val="28"/>
          <w:szCs w:val="28"/>
        </w:rPr>
        <w:t xml:space="preserve">) Auf den Begriff Naturzweck über-tragen bedeutet dies, dass er existiert, obwohl  in der Natur gar keine Zwecke beobachtet werden können.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der Tat lässt Kant  – darin wohl an Thomas von Aquin, B</w:t>
      </w:r>
      <w:r w:rsidRPr="00516410">
        <w:rPr>
          <w:rFonts w:ascii="Times New Roman" w:hAnsi="Times New Roman"/>
          <w:sz w:val="28"/>
          <w:szCs w:val="28"/>
        </w:rPr>
        <w:t>u</w:t>
      </w:r>
      <w:r w:rsidRPr="00516410">
        <w:rPr>
          <w:rFonts w:ascii="Times New Roman" w:hAnsi="Times New Roman"/>
          <w:sz w:val="28"/>
          <w:szCs w:val="28"/>
        </w:rPr>
        <w:t>ridan u.a. anknüp-fend – Naturzwecke nur als begriffliche Vo</w:t>
      </w:r>
      <w:r w:rsidRPr="00516410">
        <w:rPr>
          <w:rFonts w:ascii="Times New Roman" w:hAnsi="Times New Roman"/>
          <w:sz w:val="28"/>
          <w:szCs w:val="28"/>
        </w:rPr>
        <w:t>r</w:t>
      </w:r>
      <w:r w:rsidRPr="00516410">
        <w:rPr>
          <w:rFonts w:ascii="Times New Roman" w:hAnsi="Times New Roman"/>
          <w:sz w:val="28"/>
          <w:szCs w:val="28"/>
        </w:rPr>
        <w:t xml:space="preserve">stellungen gelten, so dass zu fragen ist, ob Kants Verwendungen von Begriffen wie „Naturzweck“ und  „Zweckmäßig-keit in der Natur“ nicht in sich widersprüchlich sind.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Glücklicherweise hat Kant es nicht versäumt, die Begriffe zu definieren und die Möglichkeiten ihres Gebrauchs ausführlich darzustellen. Nachdem er in der ‚Kritik der reinen Vernunft‘ dem Begriff ‚Zweck‘ zentrale Bedeutung für die ge-samte Ph</w:t>
      </w:r>
      <w:r w:rsidRPr="00516410">
        <w:rPr>
          <w:rFonts w:ascii="Times New Roman" w:hAnsi="Times New Roman"/>
          <w:sz w:val="28"/>
          <w:szCs w:val="28"/>
        </w:rPr>
        <w:t>i</w:t>
      </w:r>
      <w:r w:rsidRPr="00516410">
        <w:rPr>
          <w:rFonts w:ascii="Times New Roman" w:hAnsi="Times New Roman"/>
          <w:sz w:val="28"/>
          <w:szCs w:val="28"/>
        </w:rPr>
        <w:t>losophie eingeräumt hat (s.o.), unterstellt er in der ‚Kritik der Urteils-kraft‘ seine gesamten Überlegungen, nämlich a) zur Ästhetik und b) zur Natur-</w:t>
      </w:r>
      <w:proofErr w:type="gramStart"/>
      <w:r w:rsidRPr="00516410">
        <w:rPr>
          <w:rFonts w:ascii="Times New Roman" w:hAnsi="Times New Roman"/>
          <w:sz w:val="28"/>
          <w:szCs w:val="28"/>
        </w:rPr>
        <w:t>Teleologie ,</w:t>
      </w:r>
      <w:proofErr w:type="gramEnd"/>
      <w:r w:rsidRPr="00516410">
        <w:rPr>
          <w:rFonts w:ascii="Times New Roman" w:hAnsi="Times New Roman"/>
          <w:sz w:val="28"/>
          <w:szCs w:val="28"/>
        </w:rPr>
        <w:t xml:space="preserve"> weitgehend dem Begriff der </w:t>
      </w:r>
      <w:r w:rsidRPr="00516410">
        <w:rPr>
          <w:rFonts w:ascii="Times New Roman" w:hAnsi="Times New Roman"/>
          <w:i/>
          <w:sz w:val="28"/>
          <w:szCs w:val="28"/>
        </w:rPr>
        <w:t>‚Zweckmäßigkeit‘</w:t>
      </w:r>
      <w:r w:rsidRPr="00516410">
        <w:rPr>
          <w:rFonts w:ascii="Times New Roman" w:hAnsi="Times New Roman"/>
          <w:sz w:val="28"/>
          <w:szCs w:val="28"/>
        </w:rPr>
        <w:t>. Dabei gilt ihm die Urteilskraft als solche als „das Vermögen, das Besondere unter dem Allge-meinen zu denken“.</w:t>
      </w:r>
      <w:r w:rsidRPr="00516410">
        <w:rPr>
          <w:rStyle w:val="Funotenzeichen"/>
          <w:rFonts w:ascii="Times New Roman" w:hAnsi="Times New Roman"/>
          <w:sz w:val="28"/>
          <w:szCs w:val="28"/>
        </w:rPr>
        <w:footnoteReference w:customMarkFollows="1" w:id="242"/>
        <w:t>241</w:t>
      </w:r>
      <w:r w:rsidRPr="00516410">
        <w:rPr>
          <w:rFonts w:ascii="Times New Roman" w:hAnsi="Times New Roman"/>
          <w:sz w:val="28"/>
          <w:szCs w:val="28"/>
        </w:rPr>
        <w:t xml:space="preserve"> Ist das dem Besonderen übergeordnete Allgemeine, z.B. als Prinzip, Gesetz oder Regel, gegeben, so nennt Kant die Urteilskraft „b e -         s t i m m e n d“; muss man jedoch durch sie das Allgemeine zu einem gegebenen Besonderen erst noch finden, so nennt er sie „bloß  r e f l e k t i e r e n d“  (ebd.). Sp</w:t>
      </w:r>
      <w:r w:rsidRPr="00516410">
        <w:rPr>
          <w:rFonts w:ascii="Times New Roman" w:hAnsi="Times New Roman"/>
          <w:sz w:val="28"/>
          <w:szCs w:val="28"/>
        </w:rPr>
        <w:t>e</w:t>
      </w:r>
      <w:r w:rsidRPr="00516410">
        <w:rPr>
          <w:rFonts w:ascii="Times New Roman" w:hAnsi="Times New Roman"/>
          <w:sz w:val="28"/>
          <w:szCs w:val="28"/>
        </w:rPr>
        <w:t>ziell für die Begründung einer Natur-Teleologie stellt sich diese Unterschei-dung als die wichtigste überhaupt heraus (s.u.).</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Hierzu grenzt Kant zunächst die teleologische Urteilskraft von der ästhe-tischen ab. Unter der ersteren versteht er „das Vermögen, die reale Zweckmäßig-keit (objektive) der Natur durch Verstand und Vernunft zu beurteilen“. (Ein hoher An</w:t>
      </w:r>
      <w:r w:rsidRPr="00516410">
        <w:rPr>
          <w:rFonts w:ascii="Times New Roman" w:hAnsi="Times New Roman"/>
          <w:sz w:val="28"/>
          <w:szCs w:val="28"/>
        </w:rPr>
        <w:t>s</w:t>
      </w:r>
      <w:r w:rsidRPr="00516410">
        <w:rPr>
          <w:rFonts w:ascii="Times New Roman" w:hAnsi="Times New Roman"/>
          <w:sz w:val="28"/>
          <w:szCs w:val="28"/>
        </w:rPr>
        <w:t>pruch, denn durch die Synthese von Verstand und Vernunft ve</w:t>
      </w:r>
      <w:r w:rsidRPr="00516410">
        <w:rPr>
          <w:rFonts w:ascii="Times New Roman" w:hAnsi="Times New Roman"/>
          <w:sz w:val="28"/>
          <w:szCs w:val="28"/>
        </w:rPr>
        <w:t>r</w:t>
      </w:r>
      <w:r w:rsidRPr="00516410">
        <w:rPr>
          <w:rFonts w:ascii="Times New Roman" w:hAnsi="Times New Roman"/>
          <w:sz w:val="28"/>
          <w:szCs w:val="28"/>
        </w:rPr>
        <w:t>bindet er immerhin Meth</w:t>
      </w:r>
      <w:r w:rsidR="007A12CD" w:rsidRPr="00516410">
        <w:rPr>
          <w:rFonts w:ascii="Times New Roman" w:hAnsi="Times New Roman"/>
          <w:sz w:val="28"/>
          <w:szCs w:val="28"/>
        </w:rPr>
        <w:t>odologie und Metaphysik, wisse</w:t>
      </w:r>
      <w:r w:rsidR="007A12CD" w:rsidRPr="00516410">
        <w:rPr>
          <w:rFonts w:ascii="Times New Roman" w:hAnsi="Times New Roman"/>
          <w:sz w:val="28"/>
          <w:szCs w:val="28"/>
        </w:rPr>
        <w:t>n</w:t>
      </w:r>
      <w:r w:rsidRPr="00516410">
        <w:rPr>
          <w:rFonts w:ascii="Times New Roman" w:hAnsi="Times New Roman"/>
          <w:sz w:val="28"/>
          <w:szCs w:val="28"/>
        </w:rPr>
        <w:t>schaftliche Erklärung und philosophische Begründung und B</w:t>
      </w:r>
      <w:r w:rsidRPr="00516410">
        <w:rPr>
          <w:rFonts w:ascii="Times New Roman" w:hAnsi="Times New Roman"/>
          <w:sz w:val="28"/>
          <w:szCs w:val="28"/>
        </w:rPr>
        <w:t>e</w:t>
      </w:r>
      <w:r w:rsidRPr="00516410">
        <w:rPr>
          <w:rFonts w:ascii="Times New Roman" w:hAnsi="Times New Roman"/>
          <w:sz w:val="28"/>
          <w:szCs w:val="28"/>
        </w:rPr>
        <w:t>urteilung!). A</w:t>
      </w:r>
      <w:r w:rsidR="001D058B" w:rsidRPr="00516410">
        <w:rPr>
          <w:rFonts w:ascii="Times New Roman" w:hAnsi="Times New Roman"/>
          <w:sz w:val="28"/>
          <w:szCs w:val="28"/>
        </w:rPr>
        <w:t>ls „formal“ (bzw. subjektiv) be</w:t>
      </w:r>
      <w:r w:rsidRPr="00516410">
        <w:rPr>
          <w:rFonts w:ascii="Times New Roman" w:hAnsi="Times New Roman"/>
          <w:sz w:val="28"/>
          <w:szCs w:val="28"/>
        </w:rPr>
        <w:t xml:space="preserve">zeichnet Kant die Zweckmäßigkeit in der ästhetischen Urteilskraft, die er durch „das Gefühl der Lust oder Unlust“ kennzeichnet (a.a.O. S. 55).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Demnach ginge es in der Natur-Teleologie also nicht um su</w:t>
      </w:r>
      <w:r w:rsidRPr="00516410">
        <w:rPr>
          <w:rFonts w:ascii="Times New Roman" w:hAnsi="Times New Roman"/>
          <w:sz w:val="28"/>
          <w:szCs w:val="28"/>
        </w:rPr>
        <w:t>b</w:t>
      </w:r>
      <w:r w:rsidRPr="00516410">
        <w:rPr>
          <w:rFonts w:ascii="Times New Roman" w:hAnsi="Times New Roman"/>
          <w:sz w:val="28"/>
          <w:szCs w:val="28"/>
        </w:rPr>
        <w:t>jektiv-formale, sondern um objektiv-reale Zweckmäßigkeit. Wobei zu beachten ist, dass dies Kants Hauptthema in der g</w:t>
      </w:r>
      <w:r w:rsidRPr="00516410">
        <w:rPr>
          <w:rFonts w:ascii="Times New Roman" w:hAnsi="Times New Roman"/>
          <w:sz w:val="28"/>
          <w:szCs w:val="28"/>
        </w:rPr>
        <w:t>e</w:t>
      </w:r>
      <w:r w:rsidRPr="00516410">
        <w:rPr>
          <w:rFonts w:ascii="Times New Roman" w:hAnsi="Times New Roman"/>
          <w:sz w:val="28"/>
          <w:szCs w:val="28"/>
        </w:rPr>
        <w:t>samten ‚Kritik der Urteilskraft‘ ist, so dass er weitere Differe</w:t>
      </w:r>
      <w:r w:rsidRPr="00516410">
        <w:rPr>
          <w:rFonts w:ascii="Times New Roman" w:hAnsi="Times New Roman"/>
          <w:sz w:val="28"/>
          <w:szCs w:val="28"/>
        </w:rPr>
        <w:t>n</w:t>
      </w:r>
      <w:r w:rsidRPr="00516410">
        <w:rPr>
          <w:rFonts w:ascii="Times New Roman" w:hAnsi="Times New Roman"/>
          <w:sz w:val="28"/>
          <w:szCs w:val="28"/>
        </w:rPr>
        <w:t xml:space="preserve">zierungen für erforderlich hält, und zwar zunächst diejenige von </w:t>
      </w:r>
      <w:r w:rsidRPr="00516410">
        <w:rPr>
          <w:rFonts w:ascii="Times New Roman" w:hAnsi="Times New Roman"/>
          <w:i/>
          <w:sz w:val="28"/>
          <w:szCs w:val="28"/>
        </w:rPr>
        <w:t>äußerer und innerer Zweckmäßigkeit</w:t>
      </w:r>
      <w:r w:rsidRPr="00516410">
        <w:rPr>
          <w:rFonts w:ascii="Times New Roman" w:hAnsi="Times New Roman"/>
          <w:sz w:val="28"/>
          <w:szCs w:val="28"/>
        </w:rPr>
        <w:t>. Erstere sei dort vorha</w:t>
      </w:r>
      <w:r w:rsidRPr="00516410">
        <w:rPr>
          <w:rFonts w:ascii="Times New Roman" w:hAnsi="Times New Roman"/>
          <w:sz w:val="28"/>
          <w:szCs w:val="28"/>
        </w:rPr>
        <w:t>n</w:t>
      </w:r>
      <w:r w:rsidRPr="00516410">
        <w:rPr>
          <w:rFonts w:ascii="Times New Roman" w:hAnsi="Times New Roman"/>
          <w:sz w:val="28"/>
          <w:szCs w:val="28"/>
        </w:rPr>
        <w:t>den, wo „ein Ding der Natur einem andern als Mittel zum Zweck dient“</w:t>
      </w:r>
      <w:r w:rsidRPr="00516410">
        <w:rPr>
          <w:rStyle w:val="Funotenzeichen"/>
          <w:rFonts w:ascii="Times New Roman" w:hAnsi="Times New Roman"/>
          <w:sz w:val="28"/>
          <w:szCs w:val="28"/>
        </w:rPr>
        <w:footnoteReference w:customMarkFollows="1" w:id="243"/>
        <w:t>242</w:t>
      </w:r>
      <w:r w:rsidRPr="00516410">
        <w:rPr>
          <w:rFonts w:ascii="Times New Roman" w:hAnsi="Times New Roman"/>
          <w:sz w:val="28"/>
          <w:szCs w:val="28"/>
        </w:rPr>
        <w:t>. Solche Dinge könnten Elemente wie Wasser, Luft oder Erde sein, solange deren Erscheinungen rein kausa</w:t>
      </w:r>
      <w:r w:rsidRPr="00516410">
        <w:rPr>
          <w:rFonts w:ascii="Times New Roman" w:hAnsi="Times New Roman"/>
          <w:sz w:val="28"/>
          <w:szCs w:val="28"/>
        </w:rPr>
        <w:t>l</w:t>
      </w:r>
      <w:r w:rsidRPr="00516410">
        <w:rPr>
          <w:rFonts w:ascii="Times New Roman" w:hAnsi="Times New Roman"/>
          <w:sz w:val="28"/>
          <w:szCs w:val="28"/>
        </w:rPr>
        <w:t xml:space="preserve">me-chanisch zu erklären seien.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Kants Hauptaugenmerk gilt aber der </w:t>
      </w:r>
      <w:r w:rsidRPr="00516410">
        <w:rPr>
          <w:rFonts w:ascii="Times New Roman" w:hAnsi="Times New Roman"/>
          <w:i/>
          <w:sz w:val="28"/>
          <w:szCs w:val="28"/>
        </w:rPr>
        <w:t xml:space="preserve">inneren </w:t>
      </w:r>
      <w:r w:rsidRPr="00516410">
        <w:rPr>
          <w:rFonts w:ascii="Times New Roman" w:hAnsi="Times New Roman"/>
          <w:sz w:val="28"/>
          <w:szCs w:val="28"/>
        </w:rPr>
        <w:t>Zweckmäßi</w:t>
      </w:r>
      <w:r w:rsidRPr="00516410">
        <w:rPr>
          <w:rFonts w:ascii="Times New Roman" w:hAnsi="Times New Roman"/>
          <w:sz w:val="28"/>
          <w:szCs w:val="28"/>
        </w:rPr>
        <w:t>g</w:t>
      </w:r>
      <w:r w:rsidRPr="00516410">
        <w:rPr>
          <w:rFonts w:ascii="Times New Roman" w:hAnsi="Times New Roman"/>
          <w:sz w:val="28"/>
          <w:szCs w:val="28"/>
        </w:rPr>
        <w:t>keit. Diese sei in „organisierten Wesen“ (bzw. organisierten Produkten der Natur) anzutreffen.  Hierzu gebe es auch ein „Prinzip der Beurteilung“, das er wie folgt definiert: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t>
      </w:r>
      <w:r w:rsidRPr="00516410">
        <w:rPr>
          <w:rFonts w:ascii="Times New Roman" w:hAnsi="Times New Roman"/>
          <w:i/>
          <w:sz w:val="28"/>
          <w:szCs w:val="28"/>
        </w:rPr>
        <w:t>Ein  organisiertes Produkt der Natur ist das, in welchem a</w:t>
      </w:r>
      <w:r w:rsidRPr="00516410">
        <w:rPr>
          <w:rFonts w:ascii="Times New Roman" w:hAnsi="Times New Roman"/>
          <w:i/>
          <w:sz w:val="28"/>
          <w:szCs w:val="28"/>
        </w:rPr>
        <w:t>l</w:t>
      </w:r>
      <w:r w:rsidRPr="00516410">
        <w:rPr>
          <w:rFonts w:ascii="Times New Roman" w:hAnsi="Times New Roman"/>
          <w:i/>
          <w:sz w:val="28"/>
          <w:szCs w:val="28"/>
        </w:rPr>
        <w:t xml:space="preserve">les Zweck und wechselseitig auch Mittel ist. </w:t>
      </w:r>
      <w:r w:rsidRPr="00516410">
        <w:rPr>
          <w:rFonts w:ascii="Times New Roman" w:hAnsi="Times New Roman"/>
          <w:sz w:val="28"/>
          <w:szCs w:val="28"/>
        </w:rPr>
        <w:t>Nichts in ihm ist umsonst, zwecklos, oder einem blinden Naturmechanism zuz</w:t>
      </w:r>
      <w:r w:rsidRPr="00516410">
        <w:rPr>
          <w:rFonts w:ascii="Times New Roman" w:hAnsi="Times New Roman"/>
          <w:sz w:val="28"/>
          <w:szCs w:val="28"/>
        </w:rPr>
        <w:t>u</w:t>
      </w:r>
      <w:r w:rsidRPr="00516410">
        <w:rPr>
          <w:rFonts w:ascii="Times New Roman" w:hAnsi="Times New Roman"/>
          <w:sz w:val="28"/>
          <w:szCs w:val="28"/>
        </w:rPr>
        <w:t>schreiben.“</w:t>
      </w:r>
      <w:r w:rsidRPr="00516410">
        <w:rPr>
          <w:rStyle w:val="Funotenzeichen"/>
          <w:rFonts w:ascii="Times New Roman" w:hAnsi="Times New Roman"/>
          <w:sz w:val="28"/>
          <w:szCs w:val="28"/>
        </w:rPr>
        <w:footnoteReference w:customMarkFollows="1" w:id="244"/>
        <w:t>243</w:t>
      </w:r>
      <w:r w:rsidRPr="00516410">
        <w:rPr>
          <w:rFonts w:ascii="Times New Roman" w:hAnsi="Times New Roman"/>
          <w:sz w:val="28"/>
          <w:szCs w:val="28"/>
        </w:rPr>
        <w:t xml:space="preserve"> Organisation solcher Art bezeichnet Kant auch als „bildende Kraft“  oder „Bildungstrieb“ der Natur, was weiter nicht hinterfragbar sei.</w:t>
      </w:r>
      <w:r w:rsidRPr="00516410">
        <w:rPr>
          <w:rStyle w:val="Funotenzeichen"/>
          <w:rFonts w:ascii="Times New Roman" w:hAnsi="Times New Roman"/>
          <w:sz w:val="28"/>
          <w:szCs w:val="28"/>
        </w:rPr>
        <w:footnoteReference w:customMarkFollows="1" w:id="245"/>
        <w:t>244</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Für besonders bemerkenswert (und bisher anscheinend kaum beachtet) halte ich in diesem Zusammenhang die Tatsache, dass Kant </w:t>
      </w:r>
      <w:r w:rsidRPr="00516410">
        <w:rPr>
          <w:rFonts w:ascii="Times New Roman" w:hAnsi="Times New Roman"/>
          <w:i/>
          <w:sz w:val="28"/>
          <w:szCs w:val="28"/>
        </w:rPr>
        <w:t xml:space="preserve">Vorformen von Organisation </w:t>
      </w:r>
      <w:r w:rsidRPr="00516410">
        <w:rPr>
          <w:rFonts w:ascii="Times New Roman" w:hAnsi="Times New Roman"/>
          <w:sz w:val="28"/>
          <w:szCs w:val="28"/>
        </w:rPr>
        <w:t xml:space="preserve"> schon in anorganischer b</w:t>
      </w:r>
      <w:r w:rsidRPr="00516410">
        <w:rPr>
          <w:rFonts w:ascii="Times New Roman" w:hAnsi="Times New Roman"/>
          <w:sz w:val="28"/>
          <w:szCs w:val="28"/>
        </w:rPr>
        <w:t>e</w:t>
      </w:r>
      <w:r w:rsidRPr="00516410">
        <w:rPr>
          <w:rFonts w:ascii="Times New Roman" w:hAnsi="Times New Roman"/>
          <w:sz w:val="28"/>
          <w:szCs w:val="28"/>
        </w:rPr>
        <w:t>wegter Materie am Werk sieht. Nähere Anhaltspunkte hierfür sind aus seiner Gegenüberstellung von mechanischer und dyn</w:t>
      </w:r>
      <w:r w:rsidRPr="00516410">
        <w:rPr>
          <w:rFonts w:ascii="Times New Roman" w:hAnsi="Times New Roman"/>
          <w:sz w:val="28"/>
          <w:szCs w:val="28"/>
        </w:rPr>
        <w:t>a</w:t>
      </w:r>
      <w:r w:rsidRPr="00516410">
        <w:rPr>
          <w:rFonts w:ascii="Times New Roman" w:hAnsi="Times New Roman"/>
          <w:sz w:val="28"/>
          <w:szCs w:val="28"/>
        </w:rPr>
        <w:t>mischer Wirkung von Kräften zu gewinnen. Voraussetzung für die Mechanik sei nämlich die Dynamik der bewegten Materie: „Das objektive Prinzip der Gesetze der Bewegung der inneren Kräfte der Materie ist dynamisch, das der äußeren mechanisch. Das dynamische liegt dem mechanischen seiner Möglichkeit nach zu Grunde.“</w:t>
      </w:r>
      <w:r w:rsidRPr="00516410">
        <w:rPr>
          <w:rStyle w:val="Funotenzeichen"/>
          <w:rFonts w:ascii="Times New Roman" w:hAnsi="Times New Roman"/>
          <w:sz w:val="28"/>
          <w:szCs w:val="28"/>
        </w:rPr>
        <w:footnoteReference w:customMarkFollows="1" w:id="246"/>
        <w:t>245</w:t>
      </w:r>
      <w:r w:rsidRPr="00516410">
        <w:rPr>
          <w:rFonts w:ascii="Times New Roman" w:hAnsi="Times New Roman"/>
          <w:sz w:val="28"/>
          <w:szCs w:val="28"/>
        </w:rPr>
        <w:t xml:space="preserve"> Analog hierzu gebe es in einem Organismus Strukturen, deren tiefere Gründe nicht kausal</w:t>
      </w:r>
      <w:r w:rsidR="007A12CD" w:rsidRPr="00516410">
        <w:rPr>
          <w:rFonts w:ascii="Times New Roman" w:hAnsi="Times New Roman"/>
          <w:sz w:val="28"/>
          <w:szCs w:val="28"/>
        </w:rPr>
        <w:t>mechanischer, so</w:t>
      </w:r>
      <w:r w:rsidR="007A12CD" w:rsidRPr="00516410">
        <w:rPr>
          <w:rFonts w:ascii="Times New Roman" w:hAnsi="Times New Roman"/>
          <w:sz w:val="28"/>
          <w:szCs w:val="28"/>
        </w:rPr>
        <w:t>n</w:t>
      </w:r>
      <w:r w:rsidR="007A12CD" w:rsidRPr="00516410">
        <w:rPr>
          <w:rFonts w:ascii="Times New Roman" w:hAnsi="Times New Roman"/>
          <w:sz w:val="28"/>
          <w:szCs w:val="28"/>
        </w:rPr>
        <w:t>dern teleologi</w:t>
      </w:r>
      <w:r w:rsidRPr="00516410">
        <w:rPr>
          <w:rFonts w:ascii="Times New Roman" w:hAnsi="Times New Roman"/>
          <w:sz w:val="28"/>
          <w:szCs w:val="28"/>
        </w:rPr>
        <w:t>scher Art seien.</w:t>
      </w:r>
      <w:r w:rsidRPr="00516410">
        <w:rPr>
          <w:rStyle w:val="Funotenzeichen"/>
          <w:rFonts w:ascii="Times New Roman" w:hAnsi="Times New Roman"/>
          <w:sz w:val="28"/>
          <w:szCs w:val="28"/>
        </w:rPr>
        <w:footnoteReference w:customMarkFollows="1" w:id="247"/>
        <w:t xml:space="preserve">246  </w:t>
      </w:r>
      <w:r w:rsidRPr="00516410">
        <w:rPr>
          <w:rFonts w:ascii="Times New Roman" w:hAnsi="Times New Roman"/>
          <w:sz w:val="28"/>
          <w:szCs w:val="28"/>
        </w:rPr>
        <w:t>Diese Analogie erscheint mir</w:t>
      </w:r>
      <w:r w:rsidR="007A12CD" w:rsidRPr="00516410">
        <w:rPr>
          <w:rFonts w:ascii="Times New Roman" w:hAnsi="Times New Roman"/>
          <w:sz w:val="28"/>
          <w:szCs w:val="28"/>
        </w:rPr>
        <w:t xml:space="preserve"> durchaus legitim, denn Organis</w:t>
      </w:r>
      <w:r w:rsidRPr="00516410">
        <w:rPr>
          <w:rFonts w:ascii="Times New Roman" w:hAnsi="Times New Roman"/>
          <w:sz w:val="28"/>
          <w:szCs w:val="28"/>
        </w:rPr>
        <w:t>men entwickeln sich bekanntlich dynamisch, d</w:t>
      </w:r>
      <w:r w:rsidR="007A12CD" w:rsidRPr="00516410">
        <w:rPr>
          <w:rFonts w:ascii="Times New Roman" w:hAnsi="Times New Roman"/>
          <w:sz w:val="28"/>
          <w:szCs w:val="28"/>
        </w:rPr>
        <w:t>.h. auf Grund möglicher Verände</w:t>
      </w:r>
      <w:r w:rsidRPr="00516410">
        <w:rPr>
          <w:rFonts w:ascii="Times New Roman" w:hAnsi="Times New Roman"/>
          <w:sz w:val="28"/>
          <w:szCs w:val="28"/>
        </w:rPr>
        <w:t>rung. Das Ve</w:t>
      </w:r>
      <w:r w:rsidRPr="00516410">
        <w:rPr>
          <w:rFonts w:ascii="Times New Roman" w:hAnsi="Times New Roman"/>
          <w:sz w:val="28"/>
          <w:szCs w:val="28"/>
        </w:rPr>
        <w:t>r</w:t>
      </w:r>
      <w:r w:rsidRPr="00516410">
        <w:rPr>
          <w:rFonts w:ascii="Times New Roman" w:hAnsi="Times New Roman"/>
          <w:sz w:val="28"/>
          <w:szCs w:val="28"/>
        </w:rPr>
        <w:t xml:space="preserve">hältnis von als dynamisch interpretierter Bewegung der Materie und traditioneller, letztlich aristotelischer  Entelechie muss wahrscheinlich neu reflektiert werden. </w:t>
      </w:r>
    </w:p>
    <w:p w:rsidR="001D058B" w:rsidRPr="00516410" w:rsidRDefault="00AB22F2" w:rsidP="00AB22F2">
      <w:pPr>
        <w:pBdr>
          <w:bottom w:val="single" w:sz="4" w:space="1" w:color="auto"/>
        </w:pBdr>
        <w:outlineLvl w:val="0"/>
        <w:rPr>
          <w:rFonts w:ascii="Times New Roman" w:hAnsi="Times New Roman"/>
          <w:b/>
          <w:sz w:val="28"/>
          <w:szCs w:val="28"/>
        </w:rPr>
      </w:pPr>
      <w:r w:rsidRPr="00516410">
        <w:rPr>
          <w:rFonts w:ascii="Times New Roman" w:hAnsi="Times New Roman"/>
          <w:b/>
          <w:sz w:val="28"/>
          <w:szCs w:val="28"/>
        </w:rPr>
        <w:t xml:space="preserve">                  </w:t>
      </w:r>
    </w:p>
    <w:p w:rsidR="001D058B" w:rsidRPr="00516410" w:rsidRDefault="001D058B" w:rsidP="00AB22F2">
      <w:pPr>
        <w:pBdr>
          <w:bottom w:val="single" w:sz="4" w:space="1" w:color="auto"/>
        </w:pBdr>
        <w:outlineLvl w:val="0"/>
        <w:rPr>
          <w:rFonts w:ascii="Times New Roman" w:hAnsi="Times New Roman"/>
          <w:b/>
          <w:sz w:val="28"/>
          <w:szCs w:val="28"/>
        </w:rPr>
      </w:pPr>
    </w:p>
    <w:p w:rsidR="00AB22F2" w:rsidRPr="00516410" w:rsidRDefault="00AB22F2" w:rsidP="00F5174E">
      <w:pPr>
        <w:pBdr>
          <w:bottom w:val="single" w:sz="4" w:space="1" w:color="auto"/>
        </w:pBdr>
        <w:ind w:firstLine="0"/>
        <w:outlineLvl w:val="0"/>
        <w:rPr>
          <w:rFonts w:ascii="Times New Roman" w:hAnsi="Times New Roman"/>
          <w:b/>
          <w:bCs/>
          <w:sz w:val="28"/>
          <w:szCs w:val="28"/>
        </w:rPr>
      </w:pPr>
      <w:r w:rsidRPr="00516410">
        <w:rPr>
          <w:rFonts w:ascii="Times New Roman" w:hAnsi="Times New Roman"/>
          <w:b/>
          <w:sz w:val="28"/>
          <w:szCs w:val="28"/>
        </w:rPr>
        <w:t xml:space="preserve">Natur-Teleologie als „reflektierende Urteilskraft“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An „organisierten Wesen“ demonstriert Kant die Tragweite seiner Behaup-tung, es gebe Naturzwecke bzw. Zweckmä</w:t>
      </w:r>
      <w:r w:rsidR="00B147A3" w:rsidRPr="00516410">
        <w:rPr>
          <w:rFonts w:ascii="Times New Roman" w:hAnsi="Times New Roman"/>
          <w:sz w:val="28"/>
          <w:szCs w:val="28"/>
        </w:rPr>
        <w:t>ßigkeit in der Natur. Als Natur</w:t>
      </w:r>
      <w:r w:rsidRPr="00516410">
        <w:rPr>
          <w:rFonts w:ascii="Times New Roman" w:hAnsi="Times New Roman"/>
          <w:sz w:val="28"/>
          <w:szCs w:val="28"/>
        </w:rPr>
        <w:t>zweck gilt ihm ein Ding, „</w:t>
      </w:r>
      <w:r w:rsidRPr="00516410">
        <w:rPr>
          <w:rFonts w:ascii="Times New Roman" w:hAnsi="Times New Roman"/>
          <w:i/>
          <w:sz w:val="28"/>
          <w:szCs w:val="28"/>
        </w:rPr>
        <w:t xml:space="preserve">wenn es von sich selbst … Ursache und Wirkung ist.“ </w:t>
      </w:r>
      <w:r w:rsidRPr="00516410">
        <w:rPr>
          <w:rStyle w:val="Funotenzeichen"/>
          <w:rFonts w:ascii="Times New Roman" w:hAnsi="Times New Roman"/>
          <w:i/>
          <w:sz w:val="28"/>
          <w:szCs w:val="28"/>
        </w:rPr>
        <w:footnoteReference w:customMarkFollows="1" w:id="248"/>
        <w:t>247</w:t>
      </w:r>
      <w:r w:rsidRPr="00516410">
        <w:rPr>
          <w:rFonts w:ascii="Times New Roman" w:hAnsi="Times New Roman"/>
          <w:i/>
          <w:sz w:val="28"/>
          <w:szCs w:val="28"/>
        </w:rPr>
        <w:t xml:space="preserve"> </w:t>
      </w:r>
      <w:r w:rsidRPr="00516410">
        <w:rPr>
          <w:rFonts w:ascii="Times New Roman" w:hAnsi="Times New Roman"/>
          <w:sz w:val="28"/>
          <w:szCs w:val="28"/>
        </w:rPr>
        <w:t xml:space="preserve"> So seien für einen Baum Ziel- und Zweckursachen benennbar, nämlich 1. hinsic</w:t>
      </w:r>
      <w:r w:rsidRPr="00516410">
        <w:rPr>
          <w:rFonts w:ascii="Times New Roman" w:hAnsi="Times New Roman"/>
          <w:sz w:val="28"/>
          <w:szCs w:val="28"/>
        </w:rPr>
        <w:t>h</w:t>
      </w:r>
      <w:r w:rsidRPr="00516410">
        <w:rPr>
          <w:rFonts w:ascii="Times New Roman" w:hAnsi="Times New Roman"/>
          <w:sz w:val="28"/>
          <w:szCs w:val="28"/>
        </w:rPr>
        <w:t>tlich  der Art der Fortpflanzung, 2. bezüglich des Wachstums und 3. bei der Korre-lation, z.B. dem Verhältnis des Ganzen zu den Teilen. Dies dürfe jedoch nicht naturalistisch missversta</w:t>
      </w:r>
      <w:r w:rsidRPr="00516410">
        <w:rPr>
          <w:rFonts w:ascii="Times New Roman" w:hAnsi="Times New Roman"/>
          <w:sz w:val="28"/>
          <w:szCs w:val="28"/>
        </w:rPr>
        <w:t>n</w:t>
      </w:r>
      <w:r w:rsidRPr="00516410">
        <w:rPr>
          <w:rFonts w:ascii="Times New Roman" w:hAnsi="Times New Roman"/>
          <w:sz w:val="28"/>
          <w:szCs w:val="28"/>
        </w:rPr>
        <w:t>den werden. Denn „</w:t>
      </w:r>
      <w:r w:rsidRPr="00516410">
        <w:rPr>
          <w:rFonts w:ascii="Times New Roman" w:hAnsi="Times New Roman"/>
          <w:i/>
          <w:sz w:val="28"/>
          <w:szCs w:val="28"/>
        </w:rPr>
        <w:t>der Begriff einer objektiven Zweckmäßigkeit der Natur</w:t>
      </w:r>
      <w:r w:rsidRPr="00516410">
        <w:rPr>
          <w:rFonts w:ascii="Times New Roman" w:hAnsi="Times New Roman"/>
          <w:sz w:val="28"/>
          <w:szCs w:val="28"/>
        </w:rPr>
        <w:t>“ sei „</w:t>
      </w:r>
      <w:r w:rsidRPr="00516410">
        <w:rPr>
          <w:rFonts w:ascii="Times New Roman" w:hAnsi="Times New Roman"/>
          <w:i/>
          <w:sz w:val="28"/>
          <w:szCs w:val="28"/>
        </w:rPr>
        <w:t>ein kritisches Prinzip der Vernunft für die re</w:t>
      </w:r>
      <w:r w:rsidRPr="00516410">
        <w:rPr>
          <w:rFonts w:ascii="Times New Roman" w:hAnsi="Times New Roman"/>
          <w:i/>
          <w:sz w:val="28"/>
          <w:szCs w:val="28"/>
        </w:rPr>
        <w:t>f</w:t>
      </w:r>
      <w:r w:rsidRPr="00516410">
        <w:rPr>
          <w:rFonts w:ascii="Times New Roman" w:hAnsi="Times New Roman"/>
          <w:i/>
          <w:sz w:val="28"/>
          <w:szCs w:val="28"/>
        </w:rPr>
        <w:t>lek-tierende Urteilskraft</w:t>
      </w:r>
      <w:r w:rsidRPr="00516410">
        <w:rPr>
          <w:rFonts w:ascii="Times New Roman" w:hAnsi="Times New Roman"/>
          <w:sz w:val="28"/>
          <w:szCs w:val="28"/>
        </w:rPr>
        <w:t>.“</w:t>
      </w:r>
      <w:r w:rsidRPr="00516410">
        <w:rPr>
          <w:rStyle w:val="Funotenzeichen"/>
          <w:rFonts w:ascii="Times New Roman" w:hAnsi="Times New Roman"/>
          <w:sz w:val="28"/>
          <w:szCs w:val="28"/>
        </w:rPr>
        <w:footnoteReference w:customMarkFollows="1" w:id="249"/>
        <w:t>248</w:t>
      </w:r>
      <w:r w:rsidRPr="00516410">
        <w:rPr>
          <w:rFonts w:ascii="Times New Roman" w:hAnsi="Times New Roman"/>
          <w:sz w:val="28"/>
          <w:szCs w:val="28"/>
        </w:rPr>
        <w:t xml:space="preserve"> Nicht kausalmechanisches B</w:t>
      </w:r>
      <w:r w:rsidRPr="00516410">
        <w:rPr>
          <w:rFonts w:ascii="Times New Roman" w:hAnsi="Times New Roman"/>
          <w:sz w:val="28"/>
          <w:szCs w:val="28"/>
        </w:rPr>
        <w:t>e</w:t>
      </w:r>
      <w:r w:rsidRPr="00516410">
        <w:rPr>
          <w:rFonts w:ascii="Times New Roman" w:hAnsi="Times New Roman"/>
          <w:sz w:val="28"/>
          <w:szCs w:val="28"/>
        </w:rPr>
        <w:t>stimmen und Erklären, sondern vernunftgemäßes Verstehen und Beurteilen gilt für Kant als Grundlage jeglicher naturteleolog</w:t>
      </w:r>
      <w:r w:rsidRPr="00516410">
        <w:rPr>
          <w:rFonts w:ascii="Times New Roman" w:hAnsi="Times New Roman"/>
          <w:sz w:val="28"/>
          <w:szCs w:val="28"/>
        </w:rPr>
        <w:t>i</w:t>
      </w:r>
      <w:r w:rsidRPr="00516410">
        <w:rPr>
          <w:rFonts w:ascii="Times New Roman" w:hAnsi="Times New Roman"/>
          <w:sz w:val="28"/>
          <w:szCs w:val="28"/>
        </w:rPr>
        <w:t xml:space="preserve">scher Aussage.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Dennoch spielt er Teleologie und Wissenschaft nicht geg</w:t>
      </w:r>
      <w:r w:rsidRPr="00516410">
        <w:rPr>
          <w:rFonts w:ascii="Times New Roman" w:hAnsi="Times New Roman"/>
          <w:sz w:val="28"/>
          <w:szCs w:val="28"/>
        </w:rPr>
        <w:t>e</w:t>
      </w:r>
      <w:r w:rsidRPr="00516410">
        <w:rPr>
          <w:rFonts w:ascii="Times New Roman" w:hAnsi="Times New Roman"/>
          <w:sz w:val="28"/>
          <w:szCs w:val="28"/>
        </w:rPr>
        <w:t>neinander aus, zu-mal er Natur-Teleologie im Wesentlichen als „regulatives“, heuristisches, also der Orientierung dienendes Denken auffasst. Unter dieser Voraussetzung könne sogar „der Irrtum uns nicht schaden“. Denn es könne der Fall eintreten, dass zu-nächst ein teleologischer Zusammenhang (</w:t>
      </w:r>
      <w:r w:rsidRPr="00516410">
        <w:rPr>
          <w:rFonts w:ascii="Times New Roman" w:hAnsi="Times New Roman"/>
          <w:i/>
          <w:sz w:val="28"/>
          <w:szCs w:val="28"/>
        </w:rPr>
        <w:t>„nexus fin</w:t>
      </w:r>
      <w:r w:rsidRPr="00516410">
        <w:rPr>
          <w:rFonts w:ascii="Times New Roman" w:hAnsi="Times New Roman"/>
          <w:i/>
          <w:sz w:val="28"/>
          <w:szCs w:val="28"/>
        </w:rPr>
        <w:t>a</w:t>
      </w:r>
      <w:r w:rsidRPr="00516410">
        <w:rPr>
          <w:rFonts w:ascii="Times New Roman" w:hAnsi="Times New Roman"/>
          <w:i/>
          <w:sz w:val="28"/>
          <w:szCs w:val="28"/>
        </w:rPr>
        <w:t>lis“</w:t>
      </w:r>
      <w:r w:rsidRPr="00516410">
        <w:rPr>
          <w:rFonts w:ascii="Times New Roman" w:hAnsi="Times New Roman"/>
          <w:sz w:val="28"/>
          <w:szCs w:val="28"/>
        </w:rPr>
        <w:t>) erwartet, dann aber „ein bloß mechanischer oder phys</w:t>
      </w:r>
      <w:r w:rsidRPr="00516410">
        <w:rPr>
          <w:rFonts w:ascii="Times New Roman" w:hAnsi="Times New Roman"/>
          <w:sz w:val="28"/>
          <w:szCs w:val="28"/>
        </w:rPr>
        <w:t>i</w:t>
      </w:r>
      <w:r w:rsidRPr="00516410">
        <w:rPr>
          <w:rFonts w:ascii="Times New Roman" w:hAnsi="Times New Roman"/>
          <w:sz w:val="28"/>
          <w:szCs w:val="28"/>
        </w:rPr>
        <w:t xml:space="preserve">scher </w:t>
      </w:r>
      <w:r w:rsidRPr="00516410">
        <w:rPr>
          <w:rFonts w:ascii="Times New Roman" w:hAnsi="Times New Roman"/>
          <w:i/>
          <w:sz w:val="28"/>
          <w:szCs w:val="28"/>
        </w:rPr>
        <w:t xml:space="preserve">(nexus effectivus) </w:t>
      </w:r>
      <w:r w:rsidRPr="00516410">
        <w:rPr>
          <w:rFonts w:ascii="Times New Roman" w:hAnsi="Times New Roman"/>
          <w:sz w:val="28"/>
          <w:szCs w:val="28"/>
        </w:rPr>
        <w:t>angetroffen werde“</w:t>
      </w:r>
      <w:r w:rsidRPr="00516410">
        <w:rPr>
          <w:rStyle w:val="Funotenzeichen"/>
          <w:rFonts w:ascii="Times New Roman" w:hAnsi="Times New Roman"/>
          <w:sz w:val="28"/>
          <w:szCs w:val="28"/>
        </w:rPr>
        <w:footnoteReference w:customMarkFollows="1" w:id="250"/>
        <w:t>249</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Ohnehin schließen sich teleologisches Verstehen und wisse</w:t>
      </w:r>
      <w:r w:rsidRPr="00516410">
        <w:rPr>
          <w:rFonts w:ascii="Times New Roman" w:hAnsi="Times New Roman"/>
          <w:sz w:val="28"/>
          <w:szCs w:val="28"/>
        </w:rPr>
        <w:t>n</w:t>
      </w:r>
      <w:r w:rsidRPr="00516410">
        <w:rPr>
          <w:rFonts w:ascii="Times New Roman" w:hAnsi="Times New Roman"/>
          <w:sz w:val="28"/>
          <w:szCs w:val="28"/>
        </w:rPr>
        <w:t>schaftliches Erkennen nicht gegenseitig aus. Der teleologisch verstandene Baum ist für sich selbst Ursache und Wirkung z</w:t>
      </w:r>
      <w:r w:rsidRPr="00516410">
        <w:rPr>
          <w:rFonts w:ascii="Times New Roman" w:hAnsi="Times New Roman"/>
          <w:sz w:val="28"/>
          <w:szCs w:val="28"/>
        </w:rPr>
        <w:t>u</w:t>
      </w:r>
      <w:r w:rsidRPr="00516410">
        <w:rPr>
          <w:rFonts w:ascii="Times New Roman" w:hAnsi="Times New Roman"/>
          <w:sz w:val="28"/>
          <w:szCs w:val="28"/>
        </w:rPr>
        <w:t>gleich, in seinem Ganzen und in seinen Teilen be-steht er z</w:t>
      </w:r>
      <w:r w:rsidRPr="00516410">
        <w:rPr>
          <w:rFonts w:ascii="Times New Roman" w:hAnsi="Times New Roman"/>
          <w:sz w:val="28"/>
          <w:szCs w:val="28"/>
        </w:rPr>
        <w:t>u</w:t>
      </w:r>
      <w:r w:rsidRPr="00516410">
        <w:rPr>
          <w:rFonts w:ascii="Times New Roman" w:hAnsi="Times New Roman"/>
          <w:sz w:val="28"/>
          <w:szCs w:val="28"/>
        </w:rPr>
        <w:t>gleich als Zweck und Mittel. Aber dieses Verständnis kann ke</w:t>
      </w:r>
      <w:r w:rsidRPr="00516410">
        <w:rPr>
          <w:rFonts w:ascii="Times New Roman" w:hAnsi="Times New Roman"/>
          <w:sz w:val="28"/>
          <w:szCs w:val="28"/>
        </w:rPr>
        <w:t>i</w:t>
      </w:r>
      <w:r w:rsidRPr="00516410">
        <w:rPr>
          <w:rFonts w:ascii="Times New Roman" w:hAnsi="Times New Roman"/>
          <w:sz w:val="28"/>
          <w:szCs w:val="28"/>
        </w:rPr>
        <w:t>nen Bio-logen daran hindern, die Einzelheiten eines Baums wi</w:t>
      </w:r>
      <w:r w:rsidRPr="00516410">
        <w:rPr>
          <w:rFonts w:ascii="Times New Roman" w:hAnsi="Times New Roman"/>
          <w:sz w:val="28"/>
          <w:szCs w:val="28"/>
        </w:rPr>
        <w:t>s</w:t>
      </w:r>
      <w:r w:rsidRPr="00516410">
        <w:rPr>
          <w:rFonts w:ascii="Times New Roman" w:hAnsi="Times New Roman"/>
          <w:sz w:val="28"/>
          <w:szCs w:val="28"/>
        </w:rPr>
        <w:t>senschaftlich, d.h. z.B. kausalmechanistisch, zu erklären.</w:t>
      </w:r>
    </w:p>
    <w:p w:rsidR="00CC3432" w:rsidRPr="00516410" w:rsidRDefault="00CC3432" w:rsidP="00F5174E">
      <w:pPr>
        <w:pBdr>
          <w:bottom w:val="single" w:sz="4" w:space="1" w:color="auto"/>
        </w:pBdr>
        <w:rPr>
          <w:rFonts w:ascii="Times New Roman" w:hAnsi="Times New Roman"/>
          <w:sz w:val="28"/>
          <w:szCs w:val="28"/>
        </w:rPr>
      </w:pPr>
    </w:p>
    <w:p w:rsidR="00AB22F2" w:rsidRPr="00516410" w:rsidRDefault="00F5174E" w:rsidP="00F5174E">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0074179D" w:rsidRPr="00516410">
        <w:rPr>
          <w:rFonts w:ascii="Times New Roman" w:hAnsi="Times New Roman"/>
          <w:sz w:val="28"/>
          <w:szCs w:val="28"/>
        </w:rPr>
        <w:t xml:space="preserve">   </w:t>
      </w:r>
      <w:r w:rsidR="00AB22F2" w:rsidRPr="00516410">
        <w:rPr>
          <w:rFonts w:ascii="Times New Roman" w:hAnsi="Times New Roman"/>
          <w:sz w:val="28"/>
          <w:szCs w:val="28"/>
        </w:rPr>
        <w:t xml:space="preserve"> </w:t>
      </w:r>
      <w:r w:rsidR="00AB22F2" w:rsidRPr="00516410">
        <w:rPr>
          <w:rFonts w:ascii="Times New Roman" w:hAnsi="Times New Roman"/>
          <w:b/>
          <w:sz w:val="28"/>
          <w:szCs w:val="28"/>
        </w:rPr>
        <w:t xml:space="preserve">Von höchsten Zwecken    </w:t>
      </w:r>
    </w:p>
    <w:p w:rsidR="00AB22F2" w:rsidRPr="00516410" w:rsidRDefault="00AB22F2" w:rsidP="00AB22F2">
      <w:pPr>
        <w:pBdr>
          <w:bottom w:val="single" w:sz="4" w:space="1" w:color="auto"/>
        </w:pBdr>
        <w:outlineLvl w:val="0"/>
        <w:rPr>
          <w:rFonts w:ascii="Times New Roman" w:hAnsi="Times New Roman"/>
          <w:sz w:val="28"/>
          <w:szCs w:val="28"/>
        </w:rPr>
      </w:pPr>
      <w:r w:rsidRPr="00516410">
        <w:rPr>
          <w:rFonts w:ascii="Times New Roman" w:hAnsi="Times New Roman"/>
          <w:sz w:val="28"/>
          <w:szCs w:val="28"/>
        </w:rPr>
        <w:t xml:space="preserve">      a) Gott als „reflektierter“ Urheber aller Ursachen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Wie Kant in der ‚Kritik der reinen Vernunft‘ schlüssig da</w:t>
      </w:r>
      <w:r w:rsidRPr="00516410">
        <w:rPr>
          <w:rFonts w:ascii="Times New Roman" w:hAnsi="Times New Roman"/>
          <w:sz w:val="28"/>
          <w:szCs w:val="28"/>
        </w:rPr>
        <w:t>r</w:t>
      </w:r>
      <w:r w:rsidRPr="00516410">
        <w:rPr>
          <w:rFonts w:ascii="Times New Roman" w:hAnsi="Times New Roman"/>
          <w:sz w:val="28"/>
          <w:szCs w:val="28"/>
        </w:rPr>
        <w:t>legt, gibt es keinen Beweis dafür, dass Gott existiert. Allerdings auch nicht für das Gegenteil. Immer-hin hält Kant es aus moral</w:t>
      </w:r>
      <w:r w:rsidRPr="00516410">
        <w:rPr>
          <w:rFonts w:ascii="Times New Roman" w:hAnsi="Times New Roman"/>
          <w:sz w:val="28"/>
          <w:szCs w:val="28"/>
        </w:rPr>
        <w:t>i</w:t>
      </w:r>
      <w:r w:rsidRPr="00516410">
        <w:rPr>
          <w:rFonts w:ascii="Times New Roman" w:hAnsi="Times New Roman"/>
          <w:sz w:val="28"/>
          <w:szCs w:val="28"/>
        </w:rPr>
        <w:t xml:space="preserve">schen Gründen für unerlässlich, an der </w:t>
      </w:r>
      <w:r w:rsidRPr="00516410">
        <w:rPr>
          <w:rFonts w:ascii="Times New Roman" w:hAnsi="Times New Roman"/>
          <w:i/>
          <w:sz w:val="28"/>
          <w:szCs w:val="28"/>
        </w:rPr>
        <w:t>Idee</w:t>
      </w:r>
      <w:r w:rsidRPr="00516410">
        <w:rPr>
          <w:rFonts w:ascii="Times New Roman" w:hAnsi="Times New Roman"/>
          <w:sz w:val="28"/>
          <w:szCs w:val="28"/>
        </w:rPr>
        <w:t xml:space="preserve"> der Existenz eines höchsten Wesens festzuhalten. Dementsprechend gebiete es die Vernunft, genauer: das „s p e k u l a t i v e  Interesse der Ve</w:t>
      </w:r>
      <w:r w:rsidRPr="00516410">
        <w:rPr>
          <w:rFonts w:ascii="Times New Roman" w:hAnsi="Times New Roman"/>
          <w:sz w:val="28"/>
          <w:szCs w:val="28"/>
        </w:rPr>
        <w:t>r</w:t>
      </w:r>
      <w:r w:rsidRPr="00516410">
        <w:rPr>
          <w:rFonts w:ascii="Times New Roman" w:hAnsi="Times New Roman"/>
          <w:sz w:val="28"/>
          <w:szCs w:val="28"/>
        </w:rPr>
        <w:t xml:space="preserve">nunft“, „alle Anordnung in der Welt so anzusehen, als ob sie aus der Absicht einer allerhöchsten Vernunft entsprossen wäre.“ </w:t>
      </w:r>
      <w:r w:rsidRPr="00516410">
        <w:rPr>
          <w:rStyle w:val="Funotenzeichen"/>
          <w:rFonts w:ascii="Times New Roman" w:hAnsi="Times New Roman"/>
          <w:sz w:val="28"/>
          <w:szCs w:val="28"/>
        </w:rPr>
        <w:footnoteReference w:customMarkFollows="1" w:id="251"/>
        <w:t>250</w:t>
      </w:r>
      <w:r w:rsidRPr="00516410">
        <w:rPr>
          <w:rFonts w:ascii="Times New Roman" w:hAnsi="Times New Roman"/>
          <w:sz w:val="28"/>
          <w:szCs w:val="28"/>
        </w:rPr>
        <w:t xml:space="preserve"> Zugleich sei dies – rein spekulativ – die höchste denkbare Zweckmäßigkeit, „die hö</w:t>
      </w:r>
      <w:r w:rsidR="00B147A3" w:rsidRPr="00516410">
        <w:rPr>
          <w:rFonts w:ascii="Times New Roman" w:hAnsi="Times New Roman"/>
          <w:sz w:val="28"/>
          <w:szCs w:val="28"/>
        </w:rPr>
        <w:t>chste formale Einheit“,</w:t>
      </w:r>
      <w:r w:rsidRPr="00516410">
        <w:rPr>
          <w:rFonts w:ascii="Times New Roman" w:hAnsi="Times New Roman"/>
          <w:sz w:val="28"/>
          <w:szCs w:val="28"/>
        </w:rPr>
        <w:t xml:space="preserve"> nämlich die „z w e c k m ä ß i g e  Einheit aller Dinge“ (ebd.). Dies sei natürlich kein „konstitutives“ (wissenschaftlich bestimmendes) Prinzip. Der Teleologie eröffnet er damit  aber weitere Möglichkeiten, wenn auch </w:t>
      </w:r>
      <w:r w:rsidR="007A12CD" w:rsidRPr="00516410">
        <w:rPr>
          <w:rFonts w:ascii="Times New Roman" w:hAnsi="Times New Roman"/>
          <w:sz w:val="28"/>
          <w:szCs w:val="28"/>
        </w:rPr>
        <w:t>nur mit „ regulativer“ bzw. spe</w:t>
      </w:r>
      <w:r w:rsidRPr="00516410">
        <w:rPr>
          <w:rFonts w:ascii="Times New Roman" w:hAnsi="Times New Roman"/>
          <w:sz w:val="28"/>
          <w:szCs w:val="28"/>
        </w:rPr>
        <w:t>kulativer Bedeutung. Außerdem – und hierin liegt offenbar Kants persönliches Inte</w:t>
      </w:r>
      <w:r w:rsidRPr="00516410">
        <w:rPr>
          <w:rFonts w:ascii="Times New Roman" w:hAnsi="Times New Roman"/>
          <w:sz w:val="28"/>
          <w:szCs w:val="28"/>
        </w:rPr>
        <w:t>r</w:t>
      </w:r>
      <w:r w:rsidRPr="00516410">
        <w:rPr>
          <w:rFonts w:ascii="Times New Roman" w:hAnsi="Times New Roman"/>
          <w:sz w:val="28"/>
          <w:szCs w:val="28"/>
        </w:rPr>
        <w:t>esse – kann durch solche Synthesen aus Erfahrung und Spekul</w:t>
      </w:r>
      <w:r w:rsidRPr="00516410">
        <w:rPr>
          <w:rFonts w:ascii="Times New Roman" w:hAnsi="Times New Roman"/>
          <w:sz w:val="28"/>
          <w:szCs w:val="28"/>
        </w:rPr>
        <w:t>a</w:t>
      </w:r>
      <w:r w:rsidRPr="00516410">
        <w:rPr>
          <w:rFonts w:ascii="Times New Roman" w:hAnsi="Times New Roman"/>
          <w:sz w:val="28"/>
          <w:szCs w:val="28"/>
        </w:rPr>
        <w:t>tion das System der Vernunft, mithin also Kants Philosophie, vereinheitlicht werden. Als regulative Ideen können Naturzweck und Zweckmäßigkeit in der Natur mit der Vorstellung eines höchsten Urhebers („einer obersten Intelligenz“) aller Zwecke verbunden werden. – Ähnliche Gedankengänge fi</w:t>
      </w:r>
      <w:r w:rsidR="007A12CD" w:rsidRPr="00516410">
        <w:rPr>
          <w:rFonts w:ascii="Times New Roman" w:hAnsi="Times New Roman"/>
          <w:sz w:val="28"/>
          <w:szCs w:val="28"/>
        </w:rPr>
        <w:t>nden sich in der ‚Kritik der Ur</w:t>
      </w:r>
      <w:r w:rsidRPr="00516410">
        <w:rPr>
          <w:rFonts w:ascii="Times New Roman" w:hAnsi="Times New Roman"/>
          <w:sz w:val="28"/>
          <w:szCs w:val="28"/>
        </w:rPr>
        <w:t xml:space="preserve">teilskraft‘, wenn auch eher beiläufig.    </w:t>
      </w:r>
    </w:p>
    <w:p w:rsidR="00AB22F2" w:rsidRPr="00516410" w:rsidRDefault="00AB22F2" w:rsidP="00AB22F2">
      <w:pPr>
        <w:pBdr>
          <w:bottom w:val="single" w:sz="4" w:space="1" w:color="auto"/>
        </w:pBdr>
        <w:outlineLvl w:val="0"/>
        <w:rPr>
          <w:rFonts w:ascii="Times New Roman" w:hAnsi="Times New Roman"/>
          <w:sz w:val="28"/>
          <w:szCs w:val="28"/>
        </w:rPr>
      </w:pPr>
      <w:r w:rsidRPr="00516410">
        <w:rPr>
          <w:rFonts w:ascii="Times New Roman" w:hAnsi="Times New Roman"/>
          <w:sz w:val="28"/>
          <w:szCs w:val="28"/>
        </w:rPr>
        <w:t xml:space="preserve">       b) Vom Endzweck der Schöpfung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Nicht zuletzt mittels seiner reflektierenden Urteilskraft kann der Mensch also nicht nur Naturzwecke aller Art, sondern auch einen Schöpfergott als Urheber sämtlicher Zwecke postulieren, d.h. theoretisch voraussetzen. Noch nicht beant-wortet ist damit eine der drängendsten Fragen des Menschen überhaupt: die nach dem letzten Sinn und Zweck des eigenen Daseins.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Ist nun aber Gott höchste und letzte Ursache jeglichen D</w:t>
      </w:r>
      <w:r w:rsidRPr="00516410">
        <w:rPr>
          <w:rFonts w:ascii="Times New Roman" w:hAnsi="Times New Roman"/>
          <w:sz w:val="28"/>
          <w:szCs w:val="28"/>
        </w:rPr>
        <w:t>a</w:t>
      </w:r>
      <w:r w:rsidRPr="00516410">
        <w:rPr>
          <w:rFonts w:ascii="Times New Roman" w:hAnsi="Times New Roman"/>
          <w:sz w:val="28"/>
          <w:szCs w:val="28"/>
        </w:rPr>
        <w:t>seins – höchste und letzte Zweckursache –, scheint eine relativ einfache Antwort als Letztbegrün-dung naheliegend: Gott selbst ist der Endzweck seiner Schöpfung. Naheliegend, aber eher z</w:t>
      </w:r>
      <w:r w:rsidRPr="00516410">
        <w:rPr>
          <w:rFonts w:ascii="Times New Roman" w:hAnsi="Times New Roman"/>
          <w:sz w:val="28"/>
          <w:szCs w:val="28"/>
        </w:rPr>
        <w:t>y</w:t>
      </w:r>
      <w:r w:rsidRPr="00516410">
        <w:rPr>
          <w:rFonts w:ascii="Times New Roman" w:hAnsi="Times New Roman"/>
          <w:sz w:val="28"/>
          <w:szCs w:val="28"/>
        </w:rPr>
        <w:t>nisch wirkt diese Auskunft, weil sie uns selbst als  Fragesteller über-flüssig machen würde, auch wenn dies nicht völlig abw</w:t>
      </w:r>
      <w:r w:rsidRPr="00516410">
        <w:rPr>
          <w:rFonts w:ascii="Times New Roman" w:hAnsi="Times New Roman"/>
          <w:sz w:val="28"/>
          <w:szCs w:val="28"/>
        </w:rPr>
        <w:t>e</w:t>
      </w:r>
      <w:r w:rsidRPr="00516410">
        <w:rPr>
          <w:rFonts w:ascii="Times New Roman" w:hAnsi="Times New Roman"/>
          <w:sz w:val="28"/>
          <w:szCs w:val="28"/>
        </w:rPr>
        <w:t xml:space="preserve">gig zu sein scheint, weil jede individuelle Sinnsuche ohnehin eines Tages durch den individuellen Tod be-endet wird, wenn dieser Tod nicht in und durch Gott aufgehoben wird.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Kant stellt Überlegungen solcher Art anscheinend gar nicht erst an. Vernunft-gründe sind es, die ihn erstaunlicherweise zu einer ganz anderen Antwort veran-lassen: </w:t>
      </w:r>
      <w:r w:rsidRPr="00516410">
        <w:rPr>
          <w:rFonts w:ascii="Times New Roman" w:hAnsi="Times New Roman"/>
          <w:i/>
          <w:sz w:val="28"/>
          <w:szCs w:val="28"/>
        </w:rPr>
        <w:t>Endzweck der Schö</w:t>
      </w:r>
      <w:r w:rsidRPr="00516410">
        <w:rPr>
          <w:rFonts w:ascii="Times New Roman" w:hAnsi="Times New Roman"/>
          <w:i/>
          <w:sz w:val="28"/>
          <w:szCs w:val="28"/>
        </w:rPr>
        <w:t>p</w:t>
      </w:r>
      <w:r w:rsidRPr="00516410">
        <w:rPr>
          <w:rFonts w:ascii="Times New Roman" w:hAnsi="Times New Roman"/>
          <w:i/>
          <w:sz w:val="28"/>
          <w:szCs w:val="28"/>
        </w:rPr>
        <w:t xml:space="preserve">fung ist der Mensch! </w:t>
      </w:r>
      <w:r w:rsidRPr="00516410">
        <w:rPr>
          <w:rFonts w:ascii="Times New Roman" w:hAnsi="Times New Roman"/>
          <w:sz w:val="28"/>
          <w:szCs w:val="28"/>
        </w:rPr>
        <w:t xml:space="preserve"> Hierzu heißt es wörtlich in § 82 der </w:t>
      </w:r>
      <w:r w:rsidRPr="00516410">
        <w:rPr>
          <w:rFonts w:ascii="Times New Roman" w:hAnsi="Times New Roman"/>
          <w:i/>
          <w:sz w:val="28"/>
          <w:szCs w:val="28"/>
        </w:rPr>
        <w:t>Kritik der Urteilskraft</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er ist der letzte Zweck der Schöpfung hier auf Erden, weil es das einzige Wesen auf derselben ist, welches sich einen B</w:t>
      </w:r>
      <w:r w:rsidRPr="00516410">
        <w:rPr>
          <w:rFonts w:ascii="Times New Roman" w:hAnsi="Times New Roman"/>
          <w:sz w:val="28"/>
          <w:szCs w:val="28"/>
        </w:rPr>
        <w:t>e</w:t>
      </w:r>
      <w:r w:rsidRPr="00516410">
        <w:rPr>
          <w:rFonts w:ascii="Times New Roman" w:hAnsi="Times New Roman"/>
          <w:sz w:val="28"/>
          <w:szCs w:val="28"/>
        </w:rPr>
        <w:t>griff von Zwecken machen und aus einem Aggregat von zweckmäßig gebildeten Dingen durch seine Vernunft ein Sy</w:t>
      </w:r>
      <w:r w:rsidRPr="00516410">
        <w:rPr>
          <w:rFonts w:ascii="Times New Roman" w:hAnsi="Times New Roman"/>
          <w:sz w:val="28"/>
          <w:szCs w:val="28"/>
        </w:rPr>
        <w:t>s</w:t>
      </w:r>
      <w:r w:rsidRPr="00516410">
        <w:rPr>
          <w:rFonts w:ascii="Times New Roman" w:hAnsi="Times New Roman"/>
          <w:sz w:val="28"/>
          <w:szCs w:val="28"/>
        </w:rPr>
        <w:t>tem der Zwecke machen kann.“ (a.a.O. S. 421).</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Wenn Zwecke aber letztlich auch nur Produkte der menschl</w:t>
      </w:r>
      <w:r w:rsidRPr="00516410">
        <w:rPr>
          <w:rFonts w:ascii="Times New Roman" w:hAnsi="Times New Roman"/>
          <w:sz w:val="28"/>
          <w:szCs w:val="28"/>
        </w:rPr>
        <w:t>i</w:t>
      </w:r>
      <w:r w:rsidRPr="00516410">
        <w:rPr>
          <w:rFonts w:ascii="Times New Roman" w:hAnsi="Times New Roman"/>
          <w:sz w:val="28"/>
          <w:szCs w:val="28"/>
        </w:rPr>
        <w:t>chen Vorstel-lungskraft sind, wie Kant behauptet (s.o.), stammt die Fähigkeit zur Setzung eines Endzwecks nicht aus natürlichen oder gesellschaftlichen Bedingungen, sondern aus geistigen, übersinnlichen Fähigkeiten des Menschen. Demgemäß erklärt Kant, Endzweck sei „derjenige Zweck, der keines anderen als Bedingung seiner Möglichkeit bedarf“ (a.a.O. S.433). Um dieser Definition zu entsprechen, genü-gen die oben genannten zwei Kriterien: a) die Fähigkeit, den Begriff Zweck zu er-zeugen, und b) die Fähigkeit, ein vernünftiges System von Zwecken zu kon</w:t>
      </w:r>
      <w:r w:rsidRPr="00516410">
        <w:rPr>
          <w:rFonts w:ascii="Times New Roman" w:hAnsi="Times New Roman"/>
          <w:sz w:val="28"/>
          <w:szCs w:val="28"/>
        </w:rPr>
        <w:t>s</w:t>
      </w:r>
      <w:r w:rsidRPr="00516410">
        <w:rPr>
          <w:rFonts w:ascii="Times New Roman" w:hAnsi="Times New Roman"/>
          <w:sz w:val="28"/>
          <w:szCs w:val="28"/>
        </w:rPr>
        <w:t>tru-ieren. Beide Kriterien kann nur der Mensch erfüllen. Er or</w:t>
      </w:r>
      <w:r w:rsidRPr="00516410">
        <w:rPr>
          <w:rFonts w:ascii="Times New Roman" w:hAnsi="Times New Roman"/>
          <w:sz w:val="28"/>
          <w:szCs w:val="28"/>
        </w:rPr>
        <w:t>d</w:t>
      </w:r>
      <w:r w:rsidRPr="00516410">
        <w:rPr>
          <w:rFonts w:ascii="Times New Roman" w:hAnsi="Times New Roman"/>
          <w:sz w:val="28"/>
          <w:szCs w:val="28"/>
        </w:rPr>
        <w:t>net die Kette von Naturzwecken so an, dass er selbst als letzte</w:t>
      </w:r>
      <w:r w:rsidR="00B147A3" w:rsidRPr="00516410">
        <w:rPr>
          <w:rFonts w:ascii="Times New Roman" w:hAnsi="Times New Roman"/>
          <w:sz w:val="28"/>
          <w:szCs w:val="28"/>
        </w:rPr>
        <w:t>s Ziel und Sinn dieser Kette er</w:t>
      </w:r>
      <w:r w:rsidRPr="00516410">
        <w:rPr>
          <w:rFonts w:ascii="Times New Roman" w:hAnsi="Times New Roman"/>
          <w:sz w:val="28"/>
          <w:szCs w:val="28"/>
        </w:rPr>
        <w:t xml:space="preserve">scheint. Was zweckmäßig ist, kann ohnehin nur die Vernunft </w:t>
      </w:r>
      <w:r w:rsidRPr="00516410">
        <w:rPr>
          <w:rFonts w:ascii="Times New Roman" w:hAnsi="Times New Roman"/>
          <w:i/>
          <w:sz w:val="28"/>
          <w:szCs w:val="28"/>
        </w:rPr>
        <w:t>beurteilen</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 xml:space="preserve">Dazu passt vorzüglich die Tatsache, dass der Mensch sich selbst Zwecke setzen kann und darf, ohne sich anderen bzw. fremden Zwecken unterwerfen zu </w:t>
      </w:r>
      <w:r w:rsidRPr="00516410">
        <w:rPr>
          <w:rFonts w:ascii="Times New Roman" w:hAnsi="Times New Roman"/>
          <w:sz w:val="28"/>
          <w:szCs w:val="28"/>
        </w:rPr>
        <w:t xml:space="preserve">müssen. Der Mensch ist </w:t>
      </w:r>
      <w:r w:rsidRPr="00516410">
        <w:rPr>
          <w:rFonts w:ascii="Times New Roman" w:hAnsi="Times New Roman"/>
          <w:i/>
          <w:sz w:val="28"/>
          <w:szCs w:val="28"/>
        </w:rPr>
        <w:t>frei</w:t>
      </w:r>
      <w:r w:rsidRPr="00516410">
        <w:rPr>
          <w:rFonts w:ascii="Times New Roman" w:hAnsi="Times New Roman"/>
          <w:sz w:val="28"/>
          <w:szCs w:val="28"/>
        </w:rPr>
        <w:t>, weil er seinen Zweck in sich selbst trägt. Freiheit verknüpft Kant aber zugleich unlöslich mit Moralität, so dass er in der person</w:t>
      </w:r>
      <w:r w:rsidRPr="00516410">
        <w:rPr>
          <w:rFonts w:ascii="Times New Roman" w:hAnsi="Times New Roman"/>
          <w:sz w:val="28"/>
          <w:szCs w:val="28"/>
        </w:rPr>
        <w:t>a</w:t>
      </w:r>
      <w:r w:rsidRPr="00516410">
        <w:rPr>
          <w:rFonts w:ascii="Times New Roman" w:hAnsi="Times New Roman"/>
          <w:sz w:val="28"/>
          <w:szCs w:val="28"/>
        </w:rPr>
        <w:t>len Form seines Kategorischen Imperativs, der „Zweckformel“, fordert, man müsse so han-deln, dass man jeden Menschen bzw. sogar „die Menschheit“ in seiner Person, einschließlich der e</w:t>
      </w:r>
      <w:r w:rsidRPr="00516410">
        <w:rPr>
          <w:rFonts w:ascii="Times New Roman" w:hAnsi="Times New Roman"/>
          <w:sz w:val="28"/>
          <w:szCs w:val="28"/>
        </w:rPr>
        <w:t>i</w:t>
      </w:r>
      <w:r w:rsidRPr="00516410">
        <w:rPr>
          <w:rFonts w:ascii="Times New Roman" w:hAnsi="Times New Roman"/>
          <w:sz w:val="28"/>
          <w:szCs w:val="28"/>
        </w:rPr>
        <w:t>genen Person, stets auch als Zweck, niemals nur als Mittel b</w:t>
      </w:r>
      <w:r w:rsidRPr="00516410">
        <w:rPr>
          <w:rFonts w:ascii="Times New Roman" w:hAnsi="Times New Roman"/>
          <w:sz w:val="28"/>
          <w:szCs w:val="28"/>
        </w:rPr>
        <w:t>e</w:t>
      </w:r>
      <w:r w:rsidRPr="00516410">
        <w:rPr>
          <w:rFonts w:ascii="Times New Roman" w:hAnsi="Times New Roman"/>
          <w:sz w:val="28"/>
          <w:szCs w:val="28"/>
        </w:rPr>
        <w:t xml:space="preserve">handelt.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Aus den Bedingungen von Natur und Gesellschaft lassen sich solche End-zweck-Bestimmungen nicht ableiten. Denn Kant ist Realist genug, um zu erken-nen, dass bestimmte negative, des</w:t>
      </w:r>
      <w:r w:rsidRPr="00516410">
        <w:rPr>
          <w:rFonts w:ascii="Times New Roman" w:hAnsi="Times New Roman"/>
          <w:sz w:val="28"/>
          <w:szCs w:val="28"/>
        </w:rPr>
        <w:t>t</w:t>
      </w:r>
      <w:r w:rsidRPr="00516410">
        <w:rPr>
          <w:rFonts w:ascii="Times New Roman" w:hAnsi="Times New Roman"/>
          <w:sz w:val="28"/>
          <w:szCs w:val="28"/>
        </w:rPr>
        <w:t>ruktive Elemente in Natur und Gesellschaft die Freiheit des Menschen immer wieder gefährden oder sogar vernichten kön-nen.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Daher erinnert er an Naturwidrigkeiten wie „Pest, Hunger, Wassergefahr, Frost, Anfall von andern großen und kleinen Ti</w:t>
      </w:r>
      <w:r w:rsidRPr="00516410">
        <w:rPr>
          <w:rFonts w:ascii="Times New Roman" w:hAnsi="Times New Roman"/>
          <w:sz w:val="28"/>
          <w:szCs w:val="28"/>
        </w:rPr>
        <w:t>e</w:t>
      </w:r>
      <w:r w:rsidRPr="00516410">
        <w:rPr>
          <w:rFonts w:ascii="Times New Roman" w:hAnsi="Times New Roman"/>
          <w:sz w:val="28"/>
          <w:szCs w:val="28"/>
        </w:rPr>
        <w:t>ren u. dgl. …“, aber auch schlim-me eigene „Naturanlagen“ wie Aggressivität, Bosheit, Kriegslüsternheit usw. Schlagen solche negativen Eigenschaften bei Machthabern durch, stören oder verhindern sie nicht selten die möglichst friedliche Entwicklung aller natürlichen Anlagen, die eine „b ü r g e r l i c h e  G e s e l l s c h a f t“ bieten würde, sofern sie denn vernunftgemäß verfasst wäre. Laufend verstärkt wird diese Gefahr durch das Fehlen e</w:t>
      </w:r>
      <w:r w:rsidRPr="00516410">
        <w:rPr>
          <w:rFonts w:ascii="Times New Roman" w:hAnsi="Times New Roman"/>
          <w:sz w:val="28"/>
          <w:szCs w:val="28"/>
        </w:rPr>
        <w:t>i</w:t>
      </w:r>
      <w:r w:rsidRPr="00516410">
        <w:rPr>
          <w:rFonts w:ascii="Times New Roman" w:hAnsi="Times New Roman"/>
          <w:sz w:val="28"/>
          <w:szCs w:val="28"/>
        </w:rPr>
        <w:t>ner Weltregierung (die  Kant auch das  „w e l t b ü r g e r l i c h e  Ganze“ nennt).</w:t>
      </w:r>
      <w:r w:rsidRPr="00516410">
        <w:rPr>
          <w:rStyle w:val="Funotenzeichen"/>
          <w:rFonts w:ascii="Times New Roman" w:hAnsi="Times New Roman"/>
          <w:sz w:val="28"/>
          <w:szCs w:val="28"/>
        </w:rPr>
        <w:footnoteReference w:customMarkFollows="1" w:id="252"/>
        <w:t>251</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Aus derartigen Gegebenheiten zieht Kant weitere Schlüsse für die Frage nach dem Endzweck. Moralität gibt es nicht in der N</w:t>
      </w:r>
      <w:r w:rsidRPr="00516410">
        <w:rPr>
          <w:rFonts w:ascii="Times New Roman" w:hAnsi="Times New Roman"/>
          <w:sz w:val="28"/>
          <w:szCs w:val="28"/>
        </w:rPr>
        <w:t>a</w:t>
      </w:r>
      <w:r w:rsidRPr="00516410">
        <w:rPr>
          <w:rFonts w:ascii="Times New Roman" w:hAnsi="Times New Roman"/>
          <w:sz w:val="28"/>
          <w:szCs w:val="28"/>
        </w:rPr>
        <w:t>tur. Sie beruht ohnehin nicht auf einem Sein, sondern auf einem Sollen. Zu solcher Einsicht, d.h. zur Sittlichkeit überhaupt, bef</w:t>
      </w:r>
      <w:r w:rsidRPr="00516410">
        <w:rPr>
          <w:rFonts w:ascii="Times New Roman" w:hAnsi="Times New Roman"/>
          <w:sz w:val="28"/>
          <w:szCs w:val="28"/>
        </w:rPr>
        <w:t>ä</w:t>
      </w:r>
      <w:r w:rsidRPr="00516410">
        <w:rPr>
          <w:rFonts w:ascii="Times New Roman" w:hAnsi="Times New Roman"/>
          <w:sz w:val="28"/>
          <w:szCs w:val="28"/>
        </w:rPr>
        <w:t xml:space="preserve">hige den Menschen folglich nicht die Natur – und schon gar nicht die eigene –, sondern nur die </w:t>
      </w:r>
      <w:r w:rsidRPr="00516410">
        <w:rPr>
          <w:rFonts w:ascii="Times New Roman" w:hAnsi="Times New Roman"/>
          <w:i/>
          <w:sz w:val="28"/>
          <w:szCs w:val="28"/>
        </w:rPr>
        <w:t>Kultur.</w:t>
      </w:r>
      <w:r w:rsidRPr="00516410">
        <w:rPr>
          <w:rFonts w:ascii="Times New Roman" w:hAnsi="Times New Roman"/>
          <w:sz w:val="28"/>
          <w:szCs w:val="28"/>
        </w:rPr>
        <w:t xml:space="preserve"> Diese sei eigentlich seine Natur, die Kultur sei die natürliche Bestimmung des Me</w:t>
      </w:r>
      <w:r w:rsidRPr="00516410">
        <w:rPr>
          <w:rFonts w:ascii="Times New Roman" w:hAnsi="Times New Roman"/>
          <w:sz w:val="28"/>
          <w:szCs w:val="28"/>
        </w:rPr>
        <w:t>n</w:t>
      </w:r>
      <w:r w:rsidRPr="00516410">
        <w:rPr>
          <w:rFonts w:ascii="Times New Roman" w:hAnsi="Times New Roman"/>
          <w:sz w:val="28"/>
          <w:szCs w:val="28"/>
        </w:rPr>
        <w:t xml:space="preserve">schen.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Wäre dagegen der Mensch ausschließlich Naturwesen, unte</w:t>
      </w:r>
      <w:r w:rsidRPr="00516410">
        <w:rPr>
          <w:rFonts w:ascii="Times New Roman" w:hAnsi="Times New Roman"/>
          <w:sz w:val="28"/>
          <w:szCs w:val="28"/>
        </w:rPr>
        <w:t>r</w:t>
      </w:r>
      <w:r w:rsidRPr="00516410">
        <w:rPr>
          <w:rFonts w:ascii="Times New Roman" w:hAnsi="Times New Roman"/>
          <w:sz w:val="28"/>
          <w:szCs w:val="28"/>
        </w:rPr>
        <w:t>läge er völlig den Zwängen der Natur, so dass er sich keine e</w:t>
      </w:r>
      <w:r w:rsidRPr="00516410">
        <w:rPr>
          <w:rFonts w:ascii="Times New Roman" w:hAnsi="Times New Roman"/>
          <w:sz w:val="28"/>
          <w:szCs w:val="28"/>
        </w:rPr>
        <w:t>i</w:t>
      </w:r>
      <w:r w:rsidRPr="00516410">
        <w:rPr>
          <w:rFonts w:ascii="Times New Roman" w:hAnsi="Times New Roman"/>
          <w:sz w:val="28"/>
          <w:szCs w:val="28"/>
        </w:rPr>
        <w:t>genen Zwecke mehr setzen könnte. Er besäße keinerlei Freiheit, sondern wäre vollständig determiniert. Um aber nicht zum Skl</w:t>
      </w:r>
      <w:r w:rsidRPr="00516410">
        <w:rPr>
          <w:rFonts w:ascii="Times New Roman" w:hAnsi="Times New Roman"/>
          <w:sz w:val="28"/>
          <w:szCs w:val="28"/>
        </w:rPr>
        <w:t>a</w:t>
      </w:r>
      <w:r w:rsidRPr="00516410">
        <w:rPr>
          <w:rFonts w:ascii="Times New Roman" w:hAnsi="Times New Roman"/>
          <w:sz w:val="28"/>
          <w:szCs w:val="28"/>
        </w:rPr>
        <w:t>ven der Natur zu verkommen, sucht und findet der Mensch e</w:t>
      </w:r>
      <w:r w:rsidRPr="00516410">
        <w:rPr>
          <w:rFonts w:ascii="Times New Roman" w:hAnsi="Times New Roman"/>
          <w:sz w:val="28"/>
          <w:szCs w:val="28"/>
        </w:rPr>
        <w:t>i</w:t>
      </w:r>
      <w:r w:rsidRPr="00516410">
        <w:rPr>
          <w:rFonts w:ascii="Times New Roman" w:hAnsi="Times New Roman"/>
          <w:sz w:val="28"/>
          <w:szCs w:val="28"/>
        </w:rPr>
        <w:t>nen Aus-weg: die Kultur. Dazu schreibt Kant: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Hervorbringung der Tauglichkeit eines vernünftigen Wesens zu belie-bigen Zwecken überhaupt (folglich in seiner Freiheit) ist die K u l t u r. Also kann nur die Kultur der letzte Zweck sein, den man der Natur in Ansehung der Men-schengattung beizulegen Ursache hat (nicht seine eigene Glüc</w:t>
      </w:r>
      <w:r w:rsidRPr="00516410">
        <w:rPr>
          <w:rFonts w:ascii="Times New Roman" w:hAnsi="Times New Roman"/>
          <w:sz w:val="28"/>
          <w:szCs w:val="28"/>
        </w:rPr>
        <w:t>k</w:t>
      </w:r>
      <w:r w:rsidRPr="00516410">
        <w:rPr>
          <w:rFonts w:ascii="Times New Roman" w:hAnsi="Times New Roman"/>
          <w:sz w:val="28"/>
          <w:szCs w:val="28"/>
        </w:rPr>
        <w:t xml:space="preserve">seligkeit auf Erden …).“ (a.a.O. S.  429)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Endzweck der Schöpfung ist also zunächst der Mensch (S. 421), genauer dann: seine Kultur (S. 429). Andere Endzwecke sind vorstellbar, aber keiner, der „keines anderen als Bedingung seiner Möglichkeit bedarf“ (s.o.). Dies gilt auch und gerade für das, wonach fast alle Menschen streben: das Glück (bzw. „die Glück-seligkeit“, wie Kant sie nennt). Denn jeglicher Zweck des Strebens nach Glück-seligkeit hänge vollständig von den Bedi</w:t>
      </w:r>
      <w:r w:rsidRPr="00516410">
        <w:rPr>
          <w:rFonts w:ascii="Times New Roman" w:hAnsi="Times New Roman"/>
          <w:sz w:val="28"/>
          <w:szCs w:val="28"/>
        </w:rPr>
        <w:t>n</w:t>
      </w:r>
      <w:r w:rsidRPr="00516410">
        <w:rPr>
          <w:rFonts w:ascii="Times New Roman" w:hAnsi="Times New Roman"/>
          <w:sz w:val="28"/>
          <w:szCs w:val="28"/>
        </w:rPr>
        <w:t>gungen der „Natur außer und in dem Menschen“ ab. Nur so</w:t>
      </w:r>
      <w:r w:rsidRPr="00516410">
        <w:rPr>
          <w:rFonts w:ascii="Times New Roman" w:hAnsi="Times New Roman"/>
          <w:sz w:val="28"/>
          <w:szCs w:val="28"/>
        </w:rPr>
        <w:t>l</w:t>
      </w:r>
      <w:r w:rsidRPr="00516410">
        <w:rPr>
          <w:rFonts w:ascii="Times New Roman" w:hAnsi="Times New Roman"/>
          <w:sz w:val="28"/>
          <w:szCs w:val="28"/>
        </w:rPr>
        <w:t>chen Naturzwecken zu frönen, würde den Menschen daran hi</w:t>
      </w:r>
      <w:r w:rsidRPr="00516410">
        <w:rPr>
          <w:rFonts w:ascii="Times New Roman" w:hAnsi="Times New Roman"/>
          <w:sz w:val="28"/>
          <w:szCs w:val="28"/>
        </w:rPr>
        <w:t>n</w:t>
      </w:r>
      <w:r w:rsidRPr="00516410">
        <w:rPr>
          <w:rFonts w:ascii="Times New Roman" w:hAnsi="Times New Roman"/>
          <w:sz w:val="28"/>
          <w:szCs w:val="28"/>
        </w:rPr>
        <w:t>dern, „seiner eigenen Existenz einen Endzweck zu setzen“.</w:t>
      </w:r>
      <w:r w:rsidRPr="00516410">
        <w:rPr>
          <w:rStyle w:val="Funotenzeichen"/>
          <w:rFonts w:ascii="Times New Roman" w:hAnsi="Times New Roman"/>
          <w:sz w:val="28"/>
          <w:szCs w:val="28"/>
        </w:rPr>
        <w:footnoteReference w:customMarkFollows="1" w:id="253"/>
        <w:t>252</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Nur die Kultur könne den Menschen vor dem Verlust seiner Freiheit schützen. Dazu erwähnt Kant sowohl positive als auch angeblich negative Aspekte der Kul-tur, zumal nicht jede Kultur als Endzweck der Natur dienen könne. Unter den positiven A</w:t>
      </w:r>
      <w:r w:rsidRPr="00516410">
        <w:rPr>
          <w:rFonts w:ascii="Times New Roman" w:hAnsi="Times New Roman"/>
          <w:sz w:val="28"/>
          <w:szCs w:val="28"/>
        </w:rPr>
        <w:t>s</w:t>
      </w:r>
      <w:r w:rsidRPr="00516410">
        <w:rPr>
          <w:rFonts w:ascii="Times New Roman" w:hAnsi="Times New Roman"/>
          <w:sz w:val="28"/>
          <w:szCs w:val="28"/>
        </w:rPr>
        <w:t>pekten hebt er die „Geschicklichkeit“ hervor, unter den ange</w:t>
      </w:r>
      <w:r w:rsidRPr="00516410">
        <w:rPr>
          <w:rFonts w:ascii="Times New Roman" w:hAnsi="Times New Roman"/>
          <w:sz w:val="28"/>
          <w:szCs w:val="28"/>
        </w:rPr>
        <w:t>b</w:t>
      </w:r>
      <w:r w:rsidRPr="00516410">
        <w:rPr>
          <w:rFonts w:ascii="Times New Roman" w:hAnsi="Times New Roman"/>
          <w:sz w:val="28"/>
          <w:szCs w:val="28"/>
        </w:rPr>
        <w:t>lich negativen „die Befreiung des Willens von dem Despotism der Begierden“, so dass es möglich sei, „die Bestimmung der Tierheit in uns“ zu kontrollieren, wie „es die Zwecke der Ve</w:t>
      </w:r>
      <w:r w:rsidRPr="00516410">
        <w:rPr>
          <w:rFonts w:ascii="Times New Roman" w:hAnsi="Times New Roman"/>
          <w:sz w:val="28"/>
          <w:szCs w:val="28"/>
        </w:rPr>
        <w:t>r</w:t>
      </w:r>
      <w:r w:rsidRPr="00516410">
        <w:rPr>
          <w:rFonts w:ascii="Times New Roman" w:hAnsi="Times New Roman"/>
          <w:sz w:val="28"/>
          <w:szCs w:val="28"/>
        </w:rPr>
        <w:t>nunft erfordern“.</w:t>
      </w:r>
      <w:r w:rsidRPr="00516410">
        <w:rPr>
          <w:rStyle w:val="Funotenzeichen"/>
          <w:rFonts w:ascii="Times New Roman" w:hAnsi="Times New Roman"/>
          <w:sz w:val="28"/>
          <w:szCs w:val="28"/>
        </w:rPr>
        <w:footnoteReference w:customMarkFollows="1" w:id="254"/>
        <w:t>253</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Alles in allem: Da ein „Endzweck der Schöpfung“ ohne einen Schöpfergott kaum vorstellbar sein dürfte, müsste von ihm – jedenfalls spekulativ – auch die Fähigkeit des Menschen sta</w:t>
      </w:r>
      <w:r w:rsidRPr="00516410">
        <w:rPr>
          <w:rFonts w:ascii="Times New Roman" w:hAnsi="Times New Roman"/>
          <w:sz w:val="28"/>
          <w:szCs w:val="28"/>
        </w:rPr>
        <w:t>m</w:t>
      </w:r>
      <w:r w:rsidRPr="00516410">
        <w:rPr>
          <w:rFonts w:ascii="Times New Roman" w:hAnsi="Times New Roman"/>
          <w:sz w:val="28"/>
          <w:szCs w:val="28"/>
        </w:rPr>
        <w:t>men, einen Endzweck zu finden (bzw. „zu setzen“). Für Kant ist dieser Endzweck die menschliche Person, der Mensch als Ku</w:t>
      </w:r>
      <w:r w:rsidRPr="00516410">
        <w:rPr>
          <w:rFonts w:ascii="Times New Roman" w:hAnsi="Times New Roman"/>
          <w:sz w:val="28"/>
          <w:szCs w:val="28"/>
        </w:rPr>
        <w:t>l</w:t>
      </w:r>
      <w:r w:rsidRPr="00516410">
        <w:rPr>
          <w:rFonts w:ascii="Times New Roman" w:hAnsi="Times New Roman"/>
          <w:sz w:val="28"/>
          <w:szCs w:val="28"/>
        </w:rPr>
        <w:t xml:space="preserve">tur-Mensch, was nicht spekulativ, sondern aus Vernunftgründen nachweis-bar sei. </w:t>
      </w:r>
    </w:p>
    <w:p w:rsidR="00F3341A" w:rsidRPr="00516410" w:rsidRDefault="00F3341A" w:rsidP="00AB22F2">
      <w:pPr>
        <w:pBdr>
          <w:bottom w:val="single" w:sz="4" w:space="1" w:color="auto"/>
        </w:pBdr>
        <w:outlineLvl w:val="0"/>
        <w:rPr>
          <w:rFonts w:ascii="Times New Roman" w:hAnsi="Times New Roman"/>
          <w:b/>
          <w:sz w:val="28"/>
          <w:szCs w:val="28"/>
        </w:rPr>
      </w:pPr>
    </w:p>
    <w:p w:rsidR="00AB22F2" w:rsidRPr="00516410" w:rsidRDefault="00AB22F2" w:rsidP="00F5174E">
      <w:pPr>
        <w:pBdr>
          <w:bottom w:val="single" w:sz="4" w:space="1" w:color="auto"/>
        </w:pBdr>
        <w:ind w:firstLine="0"/>
        <w:outlineLvl w:val="0"/>
        <w:rPr>
          <w:rFonts w:ascii="Times New Roman" w:hAnsi="Times New Roman"/>
          <w:b/>
          <w:bCs/>
          <w:sz w:val="28"/>
          <w:szCs w:val="28"/>
        </w:rPr>
      </w:pPr>
      <w:r w:rsidRPr="00516410">
        <w:rPr>
          <w:rFonts w:ascii="Times New Roman" w:hAnsi="Times New Roman"/>
          <w:b/>
          <w:sz w:val="28"/>
          <w:szCs w:val="28"/>
        </w:rPr>
        <w:t>Nachtrag zum Problem der Natur-Teleologie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Kants nach 1796 entstandenes Nachlasswerk (das ‚Opus pos</w:t>
      </w:r>
      <w:r w:rsidRPr="00516410">
        <w:rPr>
          <w:rFonts w:ascii="Times New Roman" w:hAnsi="Times New Roman"/>
          <w:sz w:val="28"/>
          <w:szCs w:val="28"/>
        </w:rPr>
        <w:t>t</w:t>
      </w:r>
      <w:r w:rsidRPr="00516410">
        <w:rPr>
          <w:rFonts w:ascii="Times New Roman" w:hAnsi="Times New Roman"/>
          <w:sz w:val="28"/>
          <w:szCs w:val="28"/>
        </w:rPr>
        <w:t>umum‘) besteht großenteils aus skizzenhaften Überlegungen, Anmerkungen und Entwürfen unterschiedlicher Art, wobei im Ersten Teil auch völlig beiläufig eingestreute Notizen zu Al</w:t>
      </w:r>
      <w:r w:rsidRPr="00516410">
        <w:rPr>
          <w:rFonts w:ascii="Times New Roman" w:hAnsi="Times New Roman"/>
          <w:sz w:val="28"/>
          <w:szCs w:val="28"/>
        </w:rPr>
        <w:t>l</w:t>
      </w:r>
      <w:r w:rsidRPr="00516410">
        <w:rPr>
          <w:rFonts w:ascii="Times New Roman" w:hAnsi="Times New Roman"/>
          <w:sz w:val="28"/>
          <w:szCs w:val="28"/>
        </w:rPr>
        <w:t xml:space="preserve">tagsdingen wie Mahlzeiten, </w:t>
      </w:r>
      <w:r w:rsidR="007A12CD" w:rsidRPr="00516410">
        <w:rPr>
          <w:rFonts w:ascii="Times New Roman" w:hAnsi="Times New Roman"/>
          <w:sz w:val="28"/>
          <w:szCs w:val="28"/>
        </w:rPr>
        <w:t>Kleidung, Korrespondenzen, Bes</w:t>
      </w:r>
      <w:r w:rsidR="007A12CD" w:rsidRPr="00516410">
        <w:rPr>
          <w:rFonts w:ascii="Times New Roman" w:hAnsi="Times New Roman"/>
          <w:sz w:val="28"/>
          <w:szCs w:val="28"/>
        </w:rPr>
        <w:t>u</w:t>
      </w:r>
      <w:r w:rsidRPr="00516410">
        <w:rPr>
          <w:rFonts w:ascii="Times New Roman" w:hAnsi="Times New Roman"/>
          <w:sz w:val="28"/>
          <w:szCs w:val="28"/>
        </w:rPr>
        <w:t>chern usw. auftauchen. Aus diesen Fragmenten ziehen Spa</w:t>
      </w:r>
      <w:r w:rsidRPr="00516410">
        <w:rPr>
          <w:rFonts w:ascii="Times New Roman" w:hAnsi="Times New Roman"/>
          <w:sz w:val="28"/>
          <w:szCs w:val="28"/>
        </w:rPr>
        <w:t>e</w:t>
      </w:r>
      <w:r w:rsidRPr="00516410">
        <w:rPr>
          <w:rFonts w:ascii="Times New Roman" w:hAnsi="Times New Roman"/>
          <w:sz w:val="28"/>
          <w:szCs w:val="28"/>
        </w:rPr>
        <w:t>mann und Löw eine Reihe weitgehender Schlüsse, die sie th</w:t>
      </w:r>
      <w:r w:rsidRPr="00516410">
        <w:rPr>
          <w:rFonts w:ascii="Times New Roman" w:hAnsi="Times New Roman"/>
          <w:sz w:val="28"/>
          <w:szCs w:val="28"/>
        </w:rPr>
        <w:t>e</w:t>
      </w:r>
      <w:r w:rsidRPr="00516410">
        <w:rPr>
          <w:rFonts w:ascii="Times New Roman" w:hAnsi="Times New Roman"/>
          <w:sz w:val="28"/>
          <w:szCs w:val="28"/>
        </w:rPr>
        <w:t>senartig vortragen, aber nur sehr selten mit Textstellen belegen. Hier ihre Argumentation</w:t>
      </w:r>
      <w:r w:rsidRPr="00516410">
        <w:rPr>
          <w:rStyle w:val="Funotenzeichen"/>
          <w:rFonts w:ascii="Times New Roman" w:hAnsi="Times New Roman"/>
          <w:sz w:val="28"/>
          <w:szCs w:val="28"/>
        </w:rPr>
        <w:footnoteReference w:customMarkFollows="1" w:id="255"/>
        <w:t>254</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1.) Es sei Kant zuvor nicht gelungen, das Problem der „Ve</w:t>
      </w:r>
      <w:r w:rsidRPr="00516410">
        <w:rPr>
          <w:rFonts w:ascii="Times New Roman" w:hAnsi="Times New Roman"/>
          <w:sz w:val="28"/>
          <w:szCs w:val="28"/>
        </w:rPr>
        <w:t>r</w:t>
      </w:r>
      <w:r w:rsidRPr="00516410">
        <w:rPr>
          <w:rFonts w:ascii="Times New Roman" w:hAnsi="Times New Roman"/>
          <w:sz w:val="28"/>
          <w:szCs w:val="28"/>
        </w:rPr>
        <w:t>hältnisbestimmung“ von kausalmechanischem Erklären und t</w:t>
      </w:r>
      <w:r w:rsidRPr="00516410">
        <w:rPr>
          <w:rFonts w:ascii="Times New Roman" w:hAnsi="Times New Roman"/>
          <w:sz w:val="28"/>
          <w:szCs w:val="28"/>
        </w:rPr>
        <w:t>e</w:t>
      </w:r>
      <w:r w:rsidRPr="00516410">
        <w:rPr>
          <w:rFonts w:ascii="Times New Roman" w:hAnsi="Times New Roman"/>
          <w:sz w:val="28"/>
          <w:szCs w:val="28"/>
        </w:rPr>
        <w:t>leologischem Beurteilen befriedigend zu lösen.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2.) Kant verstehe die Naturwissenschaft als „Wissenschaft von den bewe-genden Kräften der Materie“.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3.) Die Möglichkeit, diese Kräfte zu analysieren, beruhe auf „Erfahrung“ und daher nicht bloß auf Ideen.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4.) Die Einheit der Erfahrung liege nicht im Verstand, so</w:t>
      </w:r>
      <w:r w:rsidRPr="00516410">
        <w:rPr>
          <w:rFonts w:ascii="Times New Roman" w:hAnsi="Times New Roman"/>
          <w:sz w:val="28"/>
          <w:szCs w:val="28"/>
        </w:rPr>
        <w:t>n</w:t>
      </w:r>
      <w:r w:rsidRPr="00516410">
        <w:rPr>
          <w:rFonts w:ascii="Times New Roman" w:hAnsi="Times New Roman"/>
          <w:sz w:val="28"/>
          <w:szCs w:val="28"/>
        </w:rPr>
        <w:t xml:space="preserve">dern „in der psycho-physischen Einheit des Subjekts“.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5.) „Das eigene Leib-Haben und Ursache-Sein-Können ist a priori Bedingung für die Möglichkeit einer dynamisch-physikalisch strukturierten Welterfahrung“.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6.) „Die erste Kraft in der Erfahrung“ sei die </w:t>
      </w:r>
      <w:r w:rsidRPr="00516410">
        <w:rPr>
          <w:rFonts w:ascii="Times New Roman" w:hAnsi="Times New Roman"/>
          <w:i/>
          <w:sz w:val="28"/>
          <w:szCs w:val="28"/>
        </w:rPr>
        <w:t>„Selbstbew</w:t>
      </w:r>
      <w:r w:rsidRPr="00516410">
        <w:rPr>
          <w:rFonts w:ascii="Times New Roman" w:hAnsi="Times New Roman"/>
          <w:i/>
          <w:sz w:val="28"/>
          <w:szCs w:val="28"/>
        </w:rPr>
        <w:t>e</w:t>
      </w:r>
      <w:r w:rsidRPr="00516410">
        <w:rPr>
          <w:rFonts w:ascii="Times New Roman" w:hAnsi="Times New Roman"/>
          <w:i/>
          <w:sz w:val="28"/>
          <w:szCs w:val="28"/>
        </w:rPr>
        <w:t>gung“</w:t>
      </w:r>
      <w:r w:rsidRPr="00516410">
        <w:rPr>
          <w:rFonts w:ascii="Times New Roman" w:hAnsi="Times New Roman"/>
          <w:sz w:val="28"/>
          <w:szCs w:val="28"/>
        </w:rPr>
        <w:t xml:space="preserve"> und damit   „Leben die Grundlage aller Verständlic</w:t>
      </w:r>
      <w:r w:rsidRPr="00516410">
        <w:rPr>
          <w:rFonts w:ascii="Times New Roman" w:hAnsi="Times New Roman"/>
          <w:sz w:val="28"/>
          <w:szCs w:val="28"/>
        </w:rPr>
        <w:t>h</w:t>
      </w:r>
      <w:r w:rsidRPr="00516410">
        <w:rPr>
          <w:rFonts w:ascii="Times New Roman" w:hAnsi="Times New Roman"/>
          <w:sz w:val="28"/>
          <w:szCs w:val="28"/>
        </w:rPr>
        <w:t xml:space="preserve">keit“.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7.) Mit solchen Bestimmungen habe Kant „auch unter Abs</w:t>
      </w:r>
      <w:r w:rsidRPr="00516410">
        <w:rPr>
          <w:rFonts w:ascii="Times New Roman" w:hAnsi="Times New Roman"/>
          <w:sz w:val="28"/>
          <w:szCs w:val="28"/>
        </w:rPr>
        <w:t>e</w:t>
      </w:r>
      <w:r w:rsidRPr="00516410">
        <w:rPr>
          <w:rFonts w:ascii="Times New Roman" w:hAnsi="Times New Roman"/>
          <w:sz w:val="28"/>
          <w:szCs w:val="28"/>
        </w:rPr>
        <w:t>hung von der Dimension des Sittlichen den Zweckbegriff apri</w:t>
      </w:r>
      <w:r w:rsidRPr="00516410">
        <w:rPr>
          <w:rFonts w:ascii="Times New Roman" w:hAnsi="Times New Roman"/>
          <w:sz w:val="28"/>
          <w:szCs w:val="28"/>
        </w:rPr>
        <w:t>o</w:t>
      </w:r>
      <w:r w:rsidRPr="00516410">
        <w:rPr>
          <w:rFonts w:ascii="Times New Roman" w:hAnsi="Times New Roman"/>
          <w:sz w:val="28"/>
          <w:szCs w:val="28"/>
        </w:rPr>
        <w:t>risch verankert: in der Selbst-erfahrung des Subjekts als einem, das sich selbst auf die Welt wie diese auf sich als zweckmäßig ausgerichtet erfährt.“ Fragwürdig erscheinen mir diese Behaup-tungen schon deshalb, weil Kant sowohl für die Zweckmäßi</w:t>
      </w:r>
      <w:r w:rsidRPr="00516410">
        <w:rPr>
          <w:rFonts w:ascii="Times New Roman" w:hAnsi="Times New Roman"/>
          <w:sz w:val="28"/>
          <w:szCs w:val="28"/>
        </w:rPr>
        <w:t>g</w:t>
      </w:r>
      <w:r w:rsidRPr="00516410">
        <w:rPr>
          <w:rFonts w:ascii="Times New Roman" w:hAnsi="Times New Roman"/>
          <w:sz w:val="28"/>
          <w:szCs w:val="28"/>
        </w:rPr>
        <w:t>keit als auch für das Leben selbst ein „immaterielles Prinzip“ als Grundlage annimmt</w:t>
      </w:r>
      <w:r w:rsidRPr="00516410">
        <w:rPr>
          <w:rStyle w:val="Funotenzeichen"/>
          <w:rFonts w:ascii="Times New Roman" w:hAnsi="Times New Roman"/>
          <w:sz w:val="28"/>
          <w:szCs w:val="28"/>
        </w:rPr>
        <w:footnoteReference w:customMarkFollows="1" w:id="256"/>
        <w:t>255</w:t>
      </w:r>
      <w:r w:rsidRPr="00516410">
        <w:rPr>
          <w:rFonts w:ascii="Times New Roman" w:hAnsi="Times New Roman"/>
          <w:sz w:val="28"/>
          <w:szCs w:val="28"/>
        </w:rPr>
        <w:t xml:space="preserve"> und Zwecke selbst für nicht beobachtbar hält.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Für die Thesen 1) bis 3) geben die Autoren nur wenige und für die Thesen 4) bis 7) gar keine Belegstellen aus Kants Nac</w:t>
      </w:r>
      <w:r w:rsidRPr="00516410">
        <w:rPr>
          <w:rFonts w:ascii="Times New Roman" w:hAnsi="Times New Roman"/>
          <w:sz w:val="28"/>
          <w:szCs w:val="28"/>
        </w:rPr>
        <w:t>h</w:t>
      </w:r>
      <w:r w:rsidRPr="00516410">
        <w:rPr>
          <w:rFonts w:ascii="Times New Roman" w:hAnsi="Times New Roman"/>
          <w:sz w:val="28"/>
          <w:szCs w:val="28"/>
        </w:rPr>
        <w:t>lasswerk an. Sind die Behauptungen bzw. die gesamte Arg</w:t>
      </w:r>
      <w:r w:rsidRPr="00516410">
        <w:rPr>
          <w:rFonts w:ascii="Times New Roman" w:hAnsi="Times New Roman"/>
          <w:sz w:val="28"/>
          <w:szCs w:val="28"/>
        </w:rPr>
        <w:t>u</w:t>
      </w:r>
      <w:r w:rsidRPr="00516410">
        <w:rPr>
          <w:rFonts w:ascii="Times New Roman" w:hAnsi="Times New Roman"/>
          <w:sz w:val="28"/>
          <w:szCs w:val="28"/>
        </w:rPr>
        <w:t>mentationskette 1) bis 7) korrekt, hätte Kant den Zweck-Begriff der ‚Kritik der Urteilskraft‘ völlig revidiert. Wenn der „En</w:t>
      </w:r>
      <w:r w:rsidRPr="00516410">
        <w:rPr>
          <w:rFonts w:ascii="Times New Roman" w:hAnsi="Times New Roman"/>
          <w:sz w:val="28"/>
          <w:szCs w:val="28"/>
        </w:rPr>
        <w:t>d</w:t>
      </w:r>
      <w:r w:rsidRPr="00516410">
        <w:rPr>
          <w:rFonts w:ascii="Times New Roman" w:hAnsi="Times New Roman"/>
          <w:sz w:val="28"/>
          <w:szCs w:val="28"/>
        </w:rPr>
        <w:t xml:space="preserve">zweck“ in der Kultur-Person des Menschen gefunden ist, kann der Zweckbegriff nicht in der „psychophysischen Einheit des Subjekts“ apriorisch verankert werden.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Es stellt sich also die Frage, ob Kant seinen Zweckbegriff  im ‚Opus postumum‘ tatsächlich radikal verändert hat. Meines Erachtens ist das  n i c h t  der Fall, lassen sich die Folgerungen, die Spaemann und Löw in der Argumentationskette 1) bis 7) aufführen, nicht durch Textstellen des Nachlasswerks belegen. Dazu  passt die Tatsache, dass die Autoren selbst i</w:t>
      </w:r>
      <w:r w:rsidR="007A12CD" w:rsidRPr="00516410">
        <w:rPr>
          <w:rFonts w:ascii="Times New Roman" w:hAnsi="Times New Roman"/>
          <w:sz w:val="28"/>
          <w:szCs w:val="28"/>
        </w:rPr>
        <w:t>hre gesamte Argumentation gründ</w:t>
      </w:r>
      <w:r w:rsidRPr="00516410">
        <w:rPr>
          <w:rFonts w:ascii="Times New Roman" w:hAnsi="Times New Roman"/>
          <w:sz w:val="28"/>
          <w:szCs w:val="28"/>
        </w:rPr>
        <w:t>lich in Frage stellen, indem sie am Ende des Kapitels einräumen, Kant habe den Weg zu einem anderen Teleologie-Konzept „nur gewiesen, nicht beschritten“ (a.a.O. S. 120 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Tatsächlich findet sich im gesamten Nachlasswerk  nirgen</w:t>
      </w:r>
      <w:r w:rsidRPr="00516410">
        <w:rPr>
          <w:rFonts w:ascii="Times New Roman" w:hAnsi="Times New Roman"/>
          <w:sz w:val="28"/>
          <w:szCs w:val="28"/>
        </w:rPr>
        <w:t>d</w:t>
      </w:r>
      <w:r w:rsidRPr="00516410">
        <w:rPr>
          <w:rFonts w:ascii="Times New Roman" w:hAnsi="Times New Roman"/>
          <w:sz w:val="28"/>
          <w:szCs w:val="28"/>
        </w:rPr>
        <w:t xml:space="preserve">wo  eine systema-tische Überprüfung oder gar Revision des Zweck-Begriffs (und erst recht nicht der Begriffe Naturzweck und Zweckmäßigkeit in der Natur). Die einzige Ausnah-me hiervon scheint eine kurze Textstelle </w:t>
      </w:r>
      <w:r w:rsidR="007A12CD" w:rsidRPr="00516410">
        <w:rPr>
          <w:rFonts w:ascii="Times New Roman" w:hAnsi="Times New Roman"/>
          <w:sz w:val="28"/>
          <w:szCs w:val="28"/>
        </w:rPr>
        <w:t>im Zweiten Teil des ‚Opus postu</w:t>
      </w:r>
      <w:r w:rsidRPr="00516410">
        <w:rPr>
          <w:rFonts w:ascii="Times New Roman" w:hAnsi="Times New Roman"/>
          <w:sz w:val="28"/>
          <w:szCs w:val="28"/>
        </w:rPr>
        <w:t>mum‘ zu sein. (Wobei besonders auffällt, dass Spaemann und Löw diese Textstelle überhaupt nicht erwähnen!). Es heißt dort – übrigens zunächst nicht anders als in  der KdU – in org</w:t>
      </w:r>
      <w:r w:rsidRPr="00516410">
        <w:rPr>
          <w:rFonts w:ascii="Times New Roman" w:hAnsi="Times New Roman"/>
          <w:sz w:val="28"/>
          <w:szCs w:val="28"/>
        </w:rPr>
        <w:t>a</w:t>
      </w:r>
      <w:r w:rsidRPr="00516410">
        <w:rPr>
          <w:rFonts w:ascii="Times New Roman" w:hAnsi="Times New Roman"/>
          <w:sz w:val="28"/>
          <w:szCs w:val="28"/>
        </w:rPr>
        <w:t>nischen Körpern sei „jeder Teil um des anderen Willen da“, da</w:t>
      </w:r>
      <w:r w:rsidRPr="00516410">
        <w:rPr>
          <w:rFonts w:ascii="Times New Roman" w:hAnsi="Times New Roman"/>
          <w:sz w:val="28"/>
          <w:szCs w:val="28"/>
        </w:rPr>
        <w:t>r</w:t>
      </w:r>
      <w:r w:rsidRPr="00516410">
        <w:rPr>
          <w:rFonts w:ascii="Times New Roman" w:hAnsi="Times New Roman"/>
          <w:sz w:val="28"/>
          <w:szCs w:val="28"/>
        </w:rPr>
        <w:t xml:space="preserve">stellbar aber „nur in einem System der Zwecke“; und dies könne der Mensch auch „an seinen eigenen Organen“ </w:t>
      </w:r>
      <w:r w:rsidRPr="00516410">
        <w:rPr>
          <w:rStyle w:val="Funotenzeichen"/>
          <w:rFonts w:ascii="Times New Roman" w:hAnsi="Times New Roman"/>
          <w:sz w:val="28"/>
          <w:szCs w:val="28"/>
        </w:rPr>
        <w:footnoteReference w:customMarkFollows="1" w:id="257"/>
        <w:t>256</w:t>
      </w:r>
      <w:r w:rsidRPr="00516410">
        <w:rPr>
          <w:rFonts w:ascii="Times New Roman" w:hAnsi="Times New Roman"/>
          <w:sz w:val="28"/>
          <w:szCs w:val="28"/>
        </w:rPr>
        <w:t xml:space="preserve"> wahrnehmen. Irgendwelche Schlüsse hieraus zieht Kant jedoch nicht, schon gar nicht den Schluss auf eine apriorische Verankerung des Zweckbegriffs „in der psychophysischen Einheit des Subjekts“.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Hätte Kant im Nachlasswerk tatsächlich einen neuen Weg zur Fundierung einer Natur-Teleologie weisen wollen, hätte er z</w:t>
      </w:r>
      <w:r w:rsidRPr="00516410">
        <w:rPr>
          <w:rFonts w:ascii="Times New Roman" w:hAnsi="Times New Roman"/>
          <w:sz w:val="28"/>
          <w:szCs w:val="28"/>
        </w:rPr>
        <w:t>u</w:t>
      </w:r>
      <w:r w:rsidRPr="00516410">
        <w:rPr>
          <w:rFonts w:ascii="Times New Roman" w:hAnsi="Times New Roman"/>
          <w:sz w:val="28"/>
          <w:szCs w:val="28"/>
        </w:rPr>
        <w:t>mindest die Begriff Naturzweck und Zweckmäßigkeit in der N</w:t>
      </w:r>
      <w:r w:rsidRPr="00516410">
        <w:rPr>
          <w:rFonts w:ascii="Times New Roman" w:hAnsi="Times New Roman"/>
          <w:sz w:val="28"/>
          <w:szCs w:val="28"/>
        </w:rPr>
        <w:t>a</w:t>
      </w:r>
      <w:r w:rsidRPr="00516410">
        <w:rPr>
          <w:rFonts w:ascii="Times New Roman" w:hAnsi="Times New Roman"/>
          <w:sz w:val="28"/>
          <w:szCs w:val="28"/>
        </w:rPr>
        <w:t xml:space="preserve">tur neu erörtern und neu bestimmen müssen. </w:t>
      </w:r>
      <w:r w:rsidRPr="00516410">
        <w:rPr>
          <w:rFonts w:ascii="Times New Roman" w:hAnsi="Times New Roman"/>
          <w:i/>
          <w:sz w:val="28"/>
          <w:szCs w:val="28"/>
        </w:rPr>
        <w:t>Dies ist aber nicht der Fall!</w:t>
      </w:r>
      <w:r w:rsidRPr="00516410">
        <w:rPr>
          <w:rFonts w:ascii="Times New Roman" w:hAnsi="Times New Roman"/>
          <w:sz w:val="28"/>
          <w:szCs w:val="28"/>
        </w:rPr>
        <w:t xml:space="preserve">  Im Gegenteil, an den wenigen Stellen des Nachlas</w:t>
      </w:r>
      <w:r w:rsidRPr="00516410">
        <w:rPr>
          <w:rFonts w:ascii="Times New Roman" w:hAnsi="Times New Roman"/>
          <w:sz w:val="28"/>
          <w:szCs w:val="28"/>
        </w:rPr>
        <w:t>s</w:t>
      </w:r>
      <w:r w:rsidRPr="00516410">
        <w:rPr>
          <w:rFonts w:ascii="Times New Roman" w:hAnsi="Times New Roman"/>
          <w:sz w:val="28"/>
          <w:szCs w:val="28"/>
        </w:rPr>
        <w:t>werks, in denen die genannten entscheidenden Begriffe übe</w:t>
      </w:r>
      <w:r w:rsidRPr="00516410">
        <w:rPr>
          <w:rFonts w:ascii="Times New Roman" w:hAnsi="Times New Roman"/>
          <w:sz w:val="28"/>
          <w:szCs w:val="28"/>
        </w:rPr>
        <w:t>r</w:t>
      </w:r>
      <w:r w:rsidRPr="00516410">
        <w:rPr>
          <w:rFonts w:ascii="Times New Roman" w:hAnsi="Times New Roman"/>
          <w:sz w:val="28"/>
          <w:szCs w:val="28"/>
        </w:rPr>
        <w:t>haupt vorkommen, bestä-tigt und bekräftigt er fast ausnahmslos seine früheren Äußerungen, so zum Tele-ologie-Begriff, den er wiederum definiert als „Lehre vom Endzweck der mensch-lichen Vernunft im System ihrer reinen Erkenntnis a priori“</w:t>
      </w:r>
      <w:r w:rsidRPr="00516410">
        <w:rPr>
          <w:rStyle w:val="Funotenzeichen"/>
          <w:rFonts w:ascii="Times New Roman" w:hAnsi="Times New Roman"/>
          <w:sz w:val="28"/>
          <w:szCs w:val="28"/>
        </w:rPr>
        <w:footnoteReference w:customMarkFollows="1" w:id="258"/>
        <w:t>257</w:t>
      </w:r>
      <w:r w:rsidRPr="00516410">
        <w:rPr>
          <w:rFonts w:ascii="Times New Roman" w:hAnsi="Times New Roman"/>
          <w:sz w:val="28"/>
          <w:szCs w:val="28"/>
        </w:rPr>
        <w:t xml:space="preserve"> Dieses eindeutige Apriori lässt gar nicht zu, dass der Zweckb</w:t>
      </w:r>
      <w:r w:rsidRPr="00516410">
        <w:rPr>
          <w:rFonts w:ascii="Times New Roman" w:hAnsi="Times New Roman"/>
          <w:sz w:val="28"/>
          <w:szCs w:val="28"/>
        </w:rPr>
        <w:t>e</w:t>
      </w:r>
      <w:r w:rsidRPr="00516410">
        <w:rPr>
          <w:rFonts w:ascii="Times New Roman" w:hAnsi="Times New Roman"/>
          <w:sz w:val="28"/>
          <w:szCs w:val="28"/>
        </w:rPr>
        <w:t>griff andersartig „apriorisch veran-kert“ wird, zumal Kant b</w:t>
      </w:r>
      <w:r w:rsidRPr="00516410">
        <w:rPr>
          <w:rFonts w:ascii="Times New Roman" w:hAnsi="Times New Roman"/>
          <w:sz w:val="28"/>
          <w:szCs w:val="28"/>
        </w:rPr>
        <w:t>e</w:t>
      </w:r>
      <w:r w:rsidRPr="00516410">
        <w:rPr>
          <w:rFonts w:ascii="Times New Roman" w:hAnsi="Times New Roman"/>
          <w:sz w:val="28"/>
          <w:szCs w:val="28"/>
        </w:rPr>
        <w:t xml:space="preserve">tont, dass in der Naturforschung „Sätze a priori nicht aus der Erfahrung, sondern  f ü r  die Möglichkeit der Erfahrung“ </w:t>
      </w:r>
      <w:r w:rsidRPr="00516410">
        <w:rPr>
          <w:rStyle w:val="Funotenzeichen"/>
          <w:rFonts w:ascii="Times New Roman" w:hAnsi="Times New Roman"/>
          <w:sz w:val="28"/>
          <w:szCs w:val="28"/>
        </w:rPr>
        <w:footnoteReference w:customMarkFollows="1" w:id="259"/>
        <w:t>258</w:t>
      </w:r>
      <w:r w:rsidRPr="00516410">
        <w:rPr>
          <w:rFonts w:ascii="Times New Roman" w:hAnsi="Times New Roman"/>
          <w:sz w:val="28"/>
          <w:szCs w:val="28"/>
        </w:rPr>
        <w:t xml:space="preserve"> gültig sind. Für Kant ist der Zweckbegriff  nach wie vor „eine bloße Idee“ </w:t>
      </w:r>
      <w:r w:rsidRPr="00516410">
        <w:rPr>
          <w:rStyle w:val="Funotenzeichen"/>
          <w:rFonts w:ascii="Times New Roman" w:hAnsi="Times New Roman"/>
          <w:sz w:val="28"/>
          <w:szCs w:val="28"/>
        </w:rPr>
        <w:footnoteReference w:customMarkFollows="1" w:id="260"/>
        <w:t>259</w:t>
      </w:r>
      <w:r w:rsidRPr="00516410">
        <w:rPr>
          <w:rFonts w:ascii="Times New Roman" w:hAnsi="Times New Roman"/>
          <w:sz w:val="28"/>
          <w:szCs w:val="28"/>
        </w:rPr>
        <w:t xml:space="preserve"> und sind „Ab-zweckungen: blos Begriffe“-</w:t>
      </w:r>
      <w:r w:rsidRPr="00516410">
        <w:rPr>
          <w:rStyle w:val="Funotenzeichen"/>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Fazit:</w:t>
      </w:r>
      <w:r w:rsidRPr="00516410">
        <w:rPr>
          <w:rFonts w:ascii="Times New Roman" w:hAnsi="Times New Roman"/>
          <w:i/>
          <w:sz w:val="28"/>
          <w:szCs w:val="28"/>
        </w:rPr>
        <w:t xml:space="preserve"> Zum Problem der Fundierung einer Natur-Teleologie trägt Kant in seinem Alterswerk keine nennenswerten Änderu</w:t>
      </w:r>
      <w:r w:rsidRPr="00516410">
        <w:rPr>
          <w:rFonts w:ascii="Times New Roman" w:hAnsi="Times New Roman"/>
          <w:i/>
          <w:sz w:val="28"/>
          <w:szCs w:val="28"/>
        </w:rPr>
        <w:t>n</w:t>
      </w:r>
      <w:r w:rsidRPr="00516410">
        <w:rPr>
          <w:rFonts w:ascii="Times New Roman" w:hAnsi="Times New Roman"/>
          <w:i/>
          <w:sz w:val="28"/>
          <w:szCs w:val="28"/>
        </w:rPr>
        <w:t xml:space="preserve">gen vor. Auch bezüglich der </w:t>
      </w:r>
      <w:r w:rsidR="001D058B" w:rsidRPr="00516410">
        <w:rPr>
          <w:rFonts w:ascii="Times New Roman" w:hAnsi="Times New Roman"/>
          <w:i/>
          <w:sz w:val="28"/>
          <w:szCs w:val="28"/>
        </w:rPr>
        <w:t>Fra-</w:t>
      </w:r>
      <w:r w:rsidRPr="00516410">
        <w:rPr>
          <w:rFonts w:ascii="Times New Roman" w:hAnsi="Times New Roman"/>
          <w:i/>
          <w:sz w:val="28"/>
          <w:szCs w:val="28"/>
        </w:rPr>
        <w:t>ge, wie kausales und teleolog</w:t>
      </w:r>
      <w:r w:rsidRPr="00516410">
        <w:rPr>
          <w:rFonts w:ascii="Times New Roman" w:hAnsi="Times New Roman"/>
          <w:i/>
          <w:sz w:val="28"/>
          <w:szCs w:val="28"/>
        </w:rPr>
        <w:t>i</w:t>
      </w:r>
      <w:r w:rsidRPr="00516410">
        <w:rPr>
          <w:rFonts w:ascii="Times New Roman" w:hAnsi="Times New Roman"/>
          <w:i/>
          <w:sz w:val="28"/>
          <w:szCs w:val="28"/>
        </w:rPr>
        <w:t>sches Natur-</w:t>
      </w:r>
      <w:r w:rsidR="001D058B" w:rsidRPr="00516410">
        <w:rPr>
          <w:rFonts w:ascii="Times New Roman" w:hAnsi="Times New Roman"/>
          <w:i/>
          <w:sz w:val="28"/>
          <w:szCs w:val="28"/>
        </w:rPr>
        <w:t>Verstehen miteinander zu verein</w:t>
      </w:r>
      <w:r w:rsidRPr="00516410">
        <w:rPr>
          <w:rFonts w:ascii="Times New Roman" w:hAnsi="Times New Roman"/>
          <w:i/>
          <w:sz w:val="28"/>
          <w:szCs w:val="28"/>
        </w:rPr>
        <w:t xml:space="preserve">baren sind, geht er nicht über das hinaus, was er in  der ‚Kritik der Urteilskraft‘ mit guten  Gründen dargelegt hat.   </w:t>
      </w:r>
    </w:p>
    <w:p w:rsidR="00827F45" w:rsidRPr="00516410" w:rsidRDefault="00827F45" w:rsidP="00AB22F2">
      <w:pPr>
        <w:pBdr>
          <w:bottom w:val="single" w:sz="4" w:space="1" w:color="auto"/>
        </w:pBdr>
        <w:ind w:firstLine="0"/>
        <w:outlineLvl w:val="0"/>
        <w:rPr>
          <w:rFonts w:ascii="Times New Roman" w:hAnsi="Times New Roman"/>
          <w:b/>
          <w:sz w:val="28"/>
          <w:szCs w:val="28"/>
        </w:rPr>
      </w:pPr>
    </w:p>
    <w:p w:rsidR="00AB22F2" w:rsidRPr="00516410" w:rsidRDefault="00AB22F2" w:rsidP="00AB22F2">
      <w:pPr>
        <w:pBdr>
          <w:bottom w:val="single" w:sz="4" w:space="1" w:color="auto"/>
        </w:pBdr>
        <w:ind w:firstLine="0"/>
        <w:outlineLvl w:val="0"/>
        <w:rPr>
          <w:rFonts w:ascii="Times New Roman" w:hAnsi="Times New Roman"/>
          <w:b/>
          <w:bCs/>
          <w:sz w:val="28"/>
          <w:szCs w:val="28"/>
        </w:rPr>
      </w:pPr>
      <w:r w:rsidRPr="00516410">
        <w:rPr>
          <w:rFonts w:ascii="Times New Roman" w:hAnsi="Times New Roman"/>
          <w:b/>
          <w:sz w:val="28"/>
          <w:szCs w:val="28"/>
        </w:rPr>
        <w:t>Kleine Kant-Kritik</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Eine detaillierte Auseinandersetzung mit Kants Teleologie hat der ungarische Philosoph </w:t>
      </w:r>
      <w:r w:rsidRPr="00516410">
        <w:rPr>
          <w:rFonts w:ascii="Times New Roman" w:hAnsi="Times New Roman"/>
          <w:i/>
          <w:sz w:val="28"/>
          <w:szCs w:val="28"/>
        </w:rPr>
        <w:t>István</w:t>
      </w:r>
      <w:r w:rsidRPr="00516410">
        <w:rPr>
          <w:rFonts w:ascii="Times New Roman" w:hAnsi="Times New Roman"/>
          <w:sz w:val="28"/>
          <w:szCs w:val="28"/>
        </w:rPr>
        <w:t xml:space="preserve"> </w:t>
      </w:r>
      <w:r w:rsidRPr="00516410">
        <w:rPr>
          <w:rFonts w:ascii="Times New Roman" w:hAnsi="Times New Roman"/>
          <w:i/>
          <w:sz w:val="28"/>
          <w:szCs w:val="28"/>
        </w:rPr>
        <w:t>Hermann</w:t>
      </w:r>
      <w:r w:rsidRPr="00516410">
        <w:rPr>
          <w:rFonts w:ascii="Times New Roman" w:hAnsi="Times New Roman"/>
          <w:sz w:val="28"/>
          <w:szCs w:val="28"/>
        </w:rPr>
        <w:t>, allerdings aus ma</w:t>
      </w:r>
      <w:r w:rsidRPr="00516410">
        <w:rPr>
          <w:rFonts w:ascii="Times New Roman" w:hAnsi="Times New Roman"/>
          <w:sz w:val="28"/>
          <w:szCs w:val="28"/>
        </w:rPr>
        <w:t>r</w:t>
      </w:r>
      <w:r w:rsidRPr="00516410">
        <w:rPr>
          <w:rFonts w:ascii="Times New Roman" w:hAnsi="Times New Roman"/>
          <w:sz w:val="28"/>
          <w:szCs w:val="28"/>
        </w:rPr>
        <w:t>xistischer Sicht, im Jahre 1972 vor-gelegt.</w:t>
      </w:r>
      <w:r w:rsidRPr="00516410">
        <w:rPr>
          <w:rStyle w:val="Funotenzeichen"/>
          <w:rFonts w:ascii="Times New Roman" w:hAnsi="Times New Roman"/>
          <w:sz w:val="28"/>
          <w:szCs w:val="28"/>
        </w:rPr>
        <w:footnoteReference w:customMarkFollows="1" w:id="261"/>
        <w:t>260</w:t>
      </w:r>
      <w:r w:rsidRPr="00516410">
        <w:rPr>
          <w:rFonts w:ascii="Times New Roman" w:hAnsi="Times New Roman"/>
          <w:sz w:val="28"/>
          <w:szCs w:val="28"/>
        </w:rPr>
        <w:t xml:space="preserve"> Diese Kritik zu referieren, würde hier zu weit führen. Besonders auf-  schlus</w:t>
      </w:r>
      <w:r w:rsidRPr="00516410">
        <w:rPr>
          <w:rFonts w:ascii="Times New Roman" w:hAnsi="Times New Roman"/>
          <w:sz w:val="28"/>
          <w:szCs w:val="28"/>
        </w:rPr>
        <w:t>s</w:t>
      </w:r>
      <w:r w:rsidRPr="00516410">
        <w:rPr>
          <w:rFonts w:ascii="Times New Roman" w:hAnsi="Times New Roman"/>
          <w:sz w:val="28"/>
          <w:szCs w:val="28"/>
        </w:rPr>
        <w:t>reich erscheint mir Hermanns Hinweis auf Kants Begriff der Zweckmäßig-keit in der Natur, die dieser gelegentlich auch als „Zweckmäßigkeit  ohne Zweck“ bezeichne. Tatsächlich disk</w:t>
      </w:r>
      <w:r w:rsidRPr="00516410">
        <w:rPr>
          <w:rFonts w:ascii="Times New Roman" w:hAnsi="Times New Roman"/>
          <w:sz w:val="28"/>
          <w:szCs w:val="28"/>
        </w:rPr>
        <w:t>u</w:t>
      </w:r>
      <w:r w:rsidRPr="00516410">
        <w:rPr>
          <w:rFonts w:ascii="Times New Roman" w:hAnsi="Times New Roman"/>
          <w:sz w:val="28"/>
          <w:szCs w:val="28"/>
        </w:rPr>
        <w:t>tiert Kant diesen anscheinend unlogischen Ausdruck in § 10 der KdU, wo er erstaunlicherweise zu dem Schluss kommt, man könne Zweckmäßigkeit in der Natur „wenigstens beobachten“, wenn auch „nicht anders als durch Reflexion“, aber sogar ohne „einen Zweck (als die Materie des nexus finalis)“ anzunehmen. Das würde bedeuten, dass  in der Natur Zweckmäßigkeiten be</w:t>
      </w:r>
      <w:r w:rsidRPr="00516410">
        <w:rPr>
          <w:rFonts w:ascii="Times New Roman" w:hAnsi="Times New Roman"/>
          <w:sz w:val="28"/>
          <w:szCs w:val="28"/>
        </w:rPr>
        <w:t>o</w:t>
      </w:r>
      <w:r w:rsidRPr="00516410">
        <w:rPr>
          <w:rFonts w:ascii="Times New Roman" w:hAnsi="Times New Roman"/>
          <w:sz w:val="28"/>
          <w:szCs w:val="28"/>
        </w:rPr>
        <w:t xml:space="preserve">bachtbar wären, Zwecke jedoch nicht. – Dies aber muss ich schon aus Grün-den der Logik für </w:t>
      </w:r>
      <w:r w:rsidRPr="00516410">
        <w:rPr>
          <w:rFonts w:ascii="Times New Roman" w:hAnsi="Times New Roman"/>
          <w:i/>
          <w:sz w:val="28"/>
          <w:szCs w:val="28"/>
        </w:rPr>
        <w:t>widersinnig</w:t>
      </w:r>
      <w:r w:rsidRPr="00516410">
        <w:rPr>
          <w:rFonts w:ascii="Times New Roman" w:hAnsi="Times New Roman"/>
          <w:sz w:val="28"/>
          <w:szCs w:val="28"/>
        </w:rPr>
        <w:t xml:space="preserve"> halten.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Kants „Zweckmäßigkeit“ erkennt I. Hermann eine Anal</w:t>
      </w:r>
      <w:r w:rsidRPr="00516410">
        <w:rPr>
          <w:rFonts w:ascii="Times New Roman" w:hAnsi="Times New Roman"/>
          <w:sz w:val="28"/>
          <w:szCs w:val="28"/>
        </w:rPr>
        <w:t>o</w:t>
      </w:r>
      <w:r w:rsidRPr="00516410">
        <w:rPr>
          <w:rFonts w:ascii="Times New Roman" w:hAnsi="Times New Roman"/>
          <w:sz w:val="28"/>
          <w:szCs w:val="28"/>
        </w:rPr>
        <w:t xml:space="preserve">gie-Bildung, mit der nichts anderes als der Begriff </w:t>
      </w:r>
      <w:r w:rsidRPr="00516410">
        <w:rPr>
          <w:rFonts w:ascii="Times New Roman" w:hAnsi="Times New Roman"/>
          <w:i/>
          <w:sz w:val="28"/>
          <w:szCs w:val="28"/>
        </w:rPr>
        <w:t>Zwecksetzung</w:t>
      </w:r>
      <w:r w:rsidRPr="00516410">
        <w:rPr>
          <w:rFonts w:ascii="Times New Roman" w:hAnsi="Times New Roman"/>
          <w:sz w:val="28"/>
          <w:szCs w:val="28"/>
        </w:rPr>
        <w:t xml:space="preserve"> gemeint sein könne.</w:t>
      </w:r>
      <w:r w:rsidRPr="00516410">
        <w:rPr>
          <w:rStyle w:val="Funotenzeichen"/>
          <w:rFonts w:ascii="Times New Roman" w:hAnsi="Times New Roman"/>
          <w:sz w:val="28"/>
          <w:szCs w:val="28"/>
        </w:rPr>
        <w:footnoteReference w:customMarkFollows="1" w:id="262"/>
        <w:t>261</w:t>
      </w:r>
      <w:r w:rsidRPr="00516410">
        <w:rPr>
          <w:rFonts w:ascii="Times New Roman" w:hAnsi="Times New Roman"/>
          <w:sz w:val="28"/>
          <w:szCs w:val="28"/>
        </w:rPr>
        <w:t xml:space="preserve"> Damit um-schreibt der Autor eine Grun</w:t>
      </w:r>
      <w:r w:rsidRPr="00516410">
        <w:rPr>
          <w:rFonts w:ascii="Times New Roman" w:hAnsi="Times New Roman"/>
          <w:sz w:val="28"/>
          <w:szCs w:val="28"/>
        </w:rPr>
        <w:t>d</w:t>
      </w:r>
      <w:r w:rsidRPr="00516410">
        <w:rPr>
          <w:rFonts w:ascii="Times New Roman" w:hAnsi="Times New Roman"/>
          <w:sz w:val="28"/>
          <w:szCs w:val="28"/>
        </w:rPr>
        <w:t>tendenz, die für Kants gesamtes Werk maßgeblich zu sein scheint. Immerhin hat Kant als erster den Terminus „Setzung“ in philo-sophischem Sinne gebraucht.</w:t>
      </w:r>
      <w:r w:rsidRPr="00516410">
        <w:rPr>
          <w:rStyle w:val="Funotenzeichen"/>
          <w:rFonts w:ascii="Times New Roman" w:hAnsi="Times New Roman"/>
          <w:sz w:val="28"/>
          <w:szCs w:val="28"/>
        </w:rPr>
        <w:footnoteReference w:customMarkFollows="1" w:id="263"/>
        <w:t xml:space="preserve">262 </w:t>
      </w:r>
      <w:r w:rsidRPr="00516410">
        <w:rPr>
          <w:rFonts w:ascii="Times New Roman" w:hAnsi="Times New Roman"/>
          <w:sz w:val="28"/>
          <w:szCs w:val="28"/>
        </w:rPr>
        <w:t xml:space="preserve">Naturphilosophisch treibt er den Anspruch der Setzung so weit, dass er behauptet, das Subjekt schreibe der Natur ihre Gesetze vor, was </w:t>
      </w:r>
      <w:r w:rsidRPr="00516410">
        <w:rPr>
          <w:rFonts w:ascii="Times New Roman" w:hAnsi="Times New Roman"/>
          <w:i/>
          <w:sz w:val="28"/>
          <w:szCs w:val="28"/>
        </w:rPr>
        <w:t>Nicolai Har</w:t>
      </w:r>
      <w:r w:rsidRPr="00516410">
        <w:rPr>
          <w:rFonts w:ascii="Times New Roman" w:hAnsi="Times New Roman"/>
          <w:i/>
          <w:sz w:val="28"/>
          <w:szCs w:val="28"/>
        </w:rPr>
        <w:t>t</w:t>
      </w:r>
      <w:r w:rsidRPr="00516410">
        <w:rPr>
          <w:rFonts w:ascii="Times New Roman" w:hAnsi="Times New Roman"/>
          <w:i/>
          <w:sz w:val="28"/>
          <w:szCs w:val="28"/>
        </w:rPr>
        <w:t>mann</w:t>
      </w:r>
      <w:r w:rsidRPr="00516410">
        <w:rPr>
          <w:rFonts w:ascii="Times New Roman" w:hAnsi="Times New Roman"/>
          <w:sz w:val="28"/>
          <w:szCs w:val="28"/>
        </w:rPr>
        <w:t xml:space="preserve"> energisch zurückweist, und zwar auf Grund der Er-kenntnis, dass wir Menschen die Gesetzmäßigkeiten der Natur nicht „vorschrei-ben“ oder erfinden, sondern nur </w:t>
      </w:r>
      <w:r w:rsidRPr="00516410">
        <w:rPr>
          <w:rFonts w:ascii="Times New Roman" w:hAnsi="Times New Roman"/>
          <w:i/>
          <w:sz w:val="28"/>
          <w:szCs w:val="28"/>
        </w:rPr>
        <w:t>entdecken</w:t>
      </w:r>
      <w:r w:rsidRPr="00516410">
        <w:rPr>
          <w:rFonts w:ascii="Times New Roman" w:hAnsi="Times New Roman"/>
          <w:sz w:val="28"/>
          <w:szCs w:val="28"/>
        </w:rPr>
        <w:t xml:space="preserve"> kö</w:t>
      </w:r>
      <w:r w:rsidRPr="00516410">
        <w:rPr>
          <w:rFonts w:ascii="Times New Roman" w:hAnsi="Times New Roman"/>
          <w:sz w:val="28"/>
          <w:szCs w:val="28"/>
        </w:rPr>
        <w:t>n</w:t>
      </w:r>
      <w:r w:rsidRPr="00516410">
        <w:rPr>
          <w:rFonts w:ascii="Times New Roman" w:hAnsi="Times New Roman"/>
          <w:sz w:val="28"/>
          <w:szCs w:val="28"/>
        </w:rPr>
        <w:t>nen.</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Auch dies lässt vermuten, dass Kants naturteleologische Konstrukte nicht oh</w:t>
      </w:r>
      <w:r w:rsidR="00C640E9" w:rsidRPr="00516410">
        <w:rPr>
          <w:rFonts w:ascii="Times New Roman" w:hAnsi="Times New Roman"/>
          <w:sz w:val="28"/>
          <w:szCs w:val="28"/>
        </w:rPr>
        <w:t xml:space="preserve">-ne Willkür </w:t>
      </w:r>
      <w:r w:rsidRPr="00516410">
        <w:rPr>
          <w:rFonts w:ascii="Times New Roman" w:hAnsi="Times New Roman"/>
          <w:sz w:val="28"/>
          <w:szCs w:val="28"/>
        </w:rPr>
        <w:t xml:space="preserve">entstanden sind.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Solche Willkür beruht, wie ich festgestellt habe, auch auf der Unterscheidung zwischen Ding an sich und Erscheinung, w</w:t>
      </w:r>
      <w:r w:rsidRPr="00516410">
        <w:rPr>
          <w:rFonts w:ascii="Times New Roman" w:hAnsi="Times New Roman"/>
          <w:sz w:val="28"/>
          <w:szCs w:val="28"/>
        </w:rPr>
        <w:t>o</w:t>
      </w:r>
      <w:r w:rsidRPr="00516410">
        <w:rPr>
          <w:rFonts w:ascii="Times New Roman" w:hAnsi="Times New Roman"/>
          <w:sz w:val="28"/>
          <w:szCs w:val="28"/>
        </w:rPr>
        <w:t xml:space="preserve">nach naturwüchsige Finalität in den Dingen selbst, mithin in der Natur, nicht nachweisbar </w:t>
      </w:r>
      <w:proofErr w:type="gramStart"/>
      <w:r w:rsidRPr="00516410">
        <w:rPr>
          <w:rFonts w:ascii="Times New Roman" w:hAnsi="Times New Roman"/>
          <w:sz w:val="28"/>
          <w:szCs w:val="28"/>
        </w:rPr>
        <w:t>wären</w:t>
      </w:r>
      <w:proofErr w:type="gramEnd"/>
      <w:r w:rsidRPr="00516410">
        <w:rPr>
          <w:rFonts w:ascii="Times New Roman" w:hAnsi="Times New Roman"/>
          <w:sz w:val="28"/>
          <w:szCs w:val="28"/>
        </w:rPr>
        <w:t xml:space="preserve">. Diese Unter-scheidung wird hinfällig, wenn die Befürworter des „Neuen Realismus“ recht haben mit der Annahme, dass „auch die Erscheinungen Dinge an sich“ seien, wozu der Bonner Philosoph </w:t>
      </w:r>
      <w:r w:rsidRPr="00516410">
        <w:rPr>
          <w:rFonts w:ascii="Times New Roman" w:hAnsi="Times New Roman"/>
          <w:i/>
          <w:sz w:val="28"/>
          <w:szCs w:val="28"/>
        </w:rPr>
        <w:t>Markus Gabriel</w:t>
      </w:r>
      <w:r w:rsidRPr="00516410">
        <w:rPr>
          <w:rFonts w:ascii="Times New Roman" w:hAnsi="Times New Roman"/>
          <w:sz w:val="28"/>
          <w:szCs w:val="28"/>
        </w:rPr>
        <w:t xml:space="preserve"> e</w:t>
      </w:r>
      <w:r w:rsidRPr="00516410">
        <w:rPr>
          <w:rFonts w:ascii="Times New Roman" w:hAnsi="Times New Roman"/>
          <w:sz w:val="28"/>
          <w:szCs w:val="28"/>
        </w:rPr>
        <w:t>r</w:t>
      </w:r>
      <w:r w:rsidRPr="00516410">
        <w:rPr>
          <w:rFonts w:ascii="Times New Roman" w:hAnsi="Times New Roman"/>
          <w:sz w:val="28"/>
          <w:szCs w:val="28"/>
        </w:rPr>
        <w:t>läutert: „Der Neue Realismus be-hauptet …, dass jede wahre Erkenntnis Erkenntnis eines Dinges an sich (oder einer Tatsache an sich) ist.“</w:t>
      </w:r>
      <w:r w:rsidRPr="00516410">
        <w:rPr>
          <w:rStyle w:val="Funotenzeichen"/>
          <w:rFonts w:ascii="Times New Roman" w:hAnsi="Times New Roman"/>
          <w:sz w:val="28"/>
          <w:szCs w:val="28"/>
        </w:rPr>
        <w:footnoteReference w:customMarkFollows="1" w:id="264"/>
        <w:t>263</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Und Gabriel gibt sogar die Unterscheidung zwischen Ersche</w:t>
      </w:r>
      <w:r w:rsidRPr="00516410">
        <w:rPr>
          <w:rFonts w:ascii="Times New Roman" w:hAnsi="Times New Roman"/>
          <w:sz w:val="28"/>
          <w:szCs w:val="28"/>
        </w:rPr>
        <w:t>i</w:t>
      </w:r>
      <w:r w:rsidRPr="00516410">
        <w:rPr>
          <w:rFonts w:ascii="Times New Roman" w:hAnsi="Times New Roman"/>
          <w:sz w:val="28"/>
          <w:szCs w:val="28"/>
        </w:rPr>
        <w:t>nung und Er-kenntnis auf, indem er hinzufügt: „Eine wahre E</w:t>
      </w:r>
      <w:r w:rsidRPr="00516410">
        <w:rPr>
          <w:rFonts w:ascii="Times New Roman" w:hAnsi="Times New Roman"/>
          <w:sz w:val="28"/>
          <w:szCs w:val="28"/>
        </w:rPr>
        <w:t>r</w:t>
      </w:r>
      <w:r w:rsidRPr="00516410">
        <w:rPr>
          <w:rFonts w:ascii="Times New Roman" w:hAnsi="Times New Roman"/>
          <w:sz w:val="28"/>
          <w:szCs w:val="28"/>
        </w:rPr>
        <w:t>kenntnis ist keine Halluzination oder Illusion, sondern eine E</w:t>
      </w:r>
      <w:r w:rsidRPr="00516410">
        <w:rPr>
          <w:rFonts w:ascii="Times New Roman" w:hAnsi="Times New Roman"/>
          <w:sz w:val="28"/>
          <w:szCs w:val="28"/>
        </w:rPr>
        <w:t>r</w:t>
      </w:r>
      <w:r w:rsidRPr="00516410">
        <w:rPr>
          <w:rFonts w:ascii="Times New Roman" w:hAnsi="Times New Roman"/>
          <w:sz w:val="28"/>
          <w:szCs w:val="28"/>
        </w:rPr>
        <w:t xml:space="preserve">scheinung der Sache selbst.“ (ebd.) –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Diesem Optimismus würde Kant mit Recht entgegenhalten, dass erst durch das Zusammenwirken von Sinnestätigkeit und Verstand aus Erscheinungen Erkenntnisse gewonnen werden können. Außerdem ist nicht zu leugnen, dass Erscheinungen sich uns in Form </w:t>
      </w:r>
      <w:r w:rsidRPr="00516410">
        <w:rPr>
          <w:rFonts w:ascii="Times New Roman" w:hAnsi="Times New Roman"/>
          <w:i/>
          <w:sz w:val="28"/>
          <w:szCs w:val="28"/>
        </w:rPr>
        <w:t>mentaler Objekte</w:t>
      </w:r>
      <w:r w:rsidRPr="00516410">
        <w:rPr>
          <w:rFonts w:ascii="Times New Roman" w:hAnsi="Times New Roman"/>
          <w:sz w:val="28"/>
          <w:szCs w:val="28"/>
        </w:rPr>
        <w:t>, z.B. der Wahrnehmung, der Vorstellung und des begrifflichen Denkens, darbieten, so dass zunächst zwischen Gegenständen (z.B. Dingen der Außenwelt) und deren mentaler Repräsentation in Form von Objekten des Bewusstseins zu unterscheiden ist.</w:t>
      </w:r>
      <w:r w:rsidRPr="00516410">
        <w:rPr>
          <w:rStyle w:val="Funotenzeichen"/>
          <w:rFonts w:ascii="Times New Roman" w:hAnsi="Times New Roman"/>
          <w:sz w:val="28"/>
          <w:szCs w:val="28"/>
        </w:rPr>
        <w:footnoteReference w:customMarkFollows="1" w:id="265"/>
        <w:t>264</w:t>
      </w:r>
      <w:r w:rsidRPr="00516410">
        <w:rPr>
          <w:rFonts w:ascii="Times New Roman" w:hAnsi="Times New Roman"/>
          <w:sz w:val="28"/>
          <w:szCs w:val="28"/>
        </w:rPr>
        <w:t xml:space="preserve"> Wie man nun im Zusa</w:t>
      </w:r>
      <w:r w:rsidRPr="00516410">
        <w:rPr>
          <w:rFonts w:ascii="Times New Roman" w:hAnsi="Times New Roman"/>
          <w:sz w:val="28"/>
          <w:szCs w:val="28"/>
        </w:rPr>
        <w:t>m</w:t>
      </w:r>
      <w:r w:rsidRPr="00516410">
        <w:rPr>
          <w:rFonts w:ascii="Times New Roman" w:hAnsi="Times New Roman"/>
          <w:sz w:val="28"/>
          <w:szCs w:val="28"/>
        </w:rPr>
        <w:t>menwirken solcher Faktoren möglichst „wahre Erkenntnis“ e</w:t>
      </w:r>
      <w:r w:rsidRPr="00516410">
        <w:rPr>
          <w:rFonts w:ascii="Times New Roman" w:hAnsi="Times New Roman"/>
          <w:sz w:val="28"/>
          <w:szCs w:val="28"/>
        </w:rPr>
        <w:t>r</w:t>
      </w:r>
      <w:r w:rsidRPr="00516410">
        <w:rPr>
          <w:rFonts w:ascii="Times New Roman" w:hAnsi="Times New Roman"/>
          <w:sz w:val="28"/>
          <w:szCs w:val="28"/>
        </w:rPr>
        <w:t xml:space="preserve">reichen kann, hat </w:t>
      </w:r>
      <w:r w:rsidRPr="00516410">
        <w:rPr>
          <w:rFonts w:ascii="Times New Roman" w:hAnsi="Times New Roman"/>
          <w:i/>
          <w:sz w:val="28"/>
          <w:szCs w:val="28"/>
        </w:rPr>
        <w:t>Karl Popper</w:t>
      </w:r>
      <w:r w:rsidR="007062B0" w:rsidRPr="00516410">
        <w:rPr>
          <w:rFonts w:ascii="Times New Roman" w:hAnsi="Times New Roman"/>
          <w:sz w:val="28"/>
          <w:szCs w:val="28"/>
        </w:rPr>
        <w:t xml:space="preserve"> u.a. an Hand seiner Falsi</w:t>
      </w:r>
      <w:r w:rsidRPr="00516410">
        <w:rPr>
          <w:rFonts w:ascii="Times New Roman" w:hAnsi="Times New Roman"/>
          <w:sz w:val="28"/>
          <w:szCs w:val="28"/>
        </w:rPr>
        <w:t>fikat</w:t>
      </w:r>
      <w:r w:rsidRPr="00516410">
        <w:rPr>
          <w:rFonts w:ascii="Times New Roman" w:hAnsi="Times New Roman"/>
          <w:sz w:val="28"/>
          <w:szCs w:val="28"/>
        </w:rPr>
        <w:t>i</w:t>
      </w:r>
      <w:r w:rsidRPr="00516410">
        <w:rPr>
          <w:rFonts w:ascii="Times New Roman" w:hAnsi="Times New Roman"/>
          <w:sz w:val="28"/>
          <w:szCs w:val="28"/>
        </w:rPr>
        <w:t>onstheorie gründlich unter-sucht und herausgefunden, dass  a) jegliche Erkenntnis „theoriegetränkt“ ist und  b) jegliche The</w:t>
      </w:r>
      <w:r w:rsidRPr="00516410">
        <w:rPr>
          <w:rFonts w:ascii="Times New Roman" w:hAnsi="Times New Roman"/>
          <w:sz w:val="28"/>
          <w:szCs w:val="28"/>
        </w:rPr>
        <w:t>o</w:t>
      </w:r>
      <w:r w:rsidRPr="00516410">
        <w:rPr>
          <w:rFonts w:ascii="Times New Roman" w:hAnsi="Times New Roman"/>
          <w:sz w:val="28"/>
          <w:szCs w:val="28"/>
        </w:rPr>
        <w:t>rie sich als „hinfällig“ erweisen kann.</w:t>
      </w:r>
      <w:r w:rsidRPr="00516410">
        <w:rPr>
          <w:rStyle w:val="Funotenzeichen"/>
          <w:rFonts w:ascii="Times New Roman" w:hAnsi="Times New Roman"/>
          <w:sz w:val="28"/>
          <w:szCs w:val="28"/>
        </w:rPr>
        <w:footnoteReference w:customMarkFollows="1" w:id="266"/>
        <w:t>265</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Außerdem können „Dinge an sich“ (wenn überhaupt) nur unter der Voraus-setzung analysiert werde</w:t>
      </w:r>
      <w:r w:rsidR="006A450E" w:rsidRPr="00516410">
        <w:rPr>
          <w:rFonts w:ascii="Times New Roman" w:hAnsi="Times New Roman"/>
          <w:sz w:val="28"/>
          <w:szCs w:val="28"/>
        </w:rPr>
        <w:t>n, dass die Dinge tatsäc</w:t>
      </w:r>
      <w:r w:rsidR="006A450E" w:rsidRPr="00516410">
        <w:rPr>
          <w:rFonts w:ascii="Times New Roman" w:hAnsi="Times New Roman"/>
          <w:sz w:val="28"/>
          <w:szCs w:val="28"/>
        </w:rPr>
        <w:t>h</w:t>
      </w:r>
      <w:r w:rsidR="006A450E" w:rsidRPr="00516410">
        <w:rPr>
          <w:rFonts w:ascii="Times New Roman" w:hAnsi="Times New Roman"/>
          <w:sz w:val="28"/>
          <w:szCs w:val="28"/>
        </w:rPr>
        <w:t>lich „</w:t>
      </w:r>
      <w:r w:rsidRPr="00516410">
        <w:rPr>
          <w:rFonts w:ascii="Times New Roman" w:hAnsi="Times New Roman"/>
          <w:sz w:val="28"/>
          <w:szCs w:val="28"/>
        </w:rPr>
        <w:t xml:space="preserve">ihrem Wesen gemäß“ erscheinen, wie </w:t>
      </w:r>
      <w:r w:rsidRPr="00516410">
        <w:rPr>
          <w:rFonts w:ascii="Times New Roman" w:hAnsi="Times New Roman"/>
          <w:i/>
          <w:sz w:val="28"/>
          <w:szCs w:val="28"/>
        </w:rPr>
        <w:t>Hegel</w:t>
      </w:r>
      <w:r w:rsidRPr="00516410">
        <w:rPr>
          <w:rFonts w:ascii="Times New Roman" w:hAnsi="Times New Roman"/>
          <w:sz w:val="28"/>
          <w:szCs w:val="28"/>
        </w:rPr>
        <w:t xml:space="preserve"> es ausge</w:t>
      </w:r>
      <w:r w:rsidRPr="00516410">
        <w:rPr>
          <w:rFonts w:ascii="Times New Roman" w:hAnsi="Times New Roman"/>
          <w:sz w:val="28"/>
          <w:szCs w:val="28"/>
        </w:rPr>
        <w:t>d</w:t>
      </w:r>
      <w:r w:rsidRPr="00516410">
        <w:rPr>
          <w:rFonts w:ascii="Times New Roman" w:hAnsi="Times New Roman"/>
          <w:sz w:val="28"/>
          <w:szCs w:val="28"/>
        </w:rPr>
        <w:t xml:space="preserve">rückt hat, dass also </w:t>
      </w:r>
      <w:r w:rsidRPr="00516410">
        <w:rPr>
          <w:rFonts w:ascii="Times New Roman" w:hAnsi="Times New Roman"/>
          <w:i/>
          <w:sz w:val="28"/>
          <w:szCs w:val="28"/>
        </w:rPr>
        <w:t>Merkmale</w:t>
      </w:r>
      <w:r w:rsidRPr="00516410">
        <w:rPr>
          <w:rFonts w:ascii="Times New Roman" w:hAnsi="Times New Roman"/>
          <w:sz w:val="28"/>
          <w:szCs w:val="28"/>
        </w:rPr>
        <w:t xml:space="preserve"> und </w:t>
      </w:r>
      <w:r w:rsidRPr="00516410">
        <w:rPr>
          <w:rFonts w:ascii="Times New Roman" w:hAnsi="Times New Roman"/>
          <w:i/>
          <w:sz w:val="28"/>
          <w:szCs w:val="28"/>
        </w:rPr>
        <w:t>Eigenschaften</w:t>
      </w:r>
      <w:r w:rsidRPr="00516410">
        <w:rPr>
          <w:rFonts w:ascii="Times New Roman" w:hAnsi="Times New Roman"/>
          <w:sz w:val="28"/>
          <w:szCs w:val="28"/>
        </w:rPr>
        <w:t xml:space="preserve"> von Dingen, die ihr Wesen ausmachen, erkennbar sind. Demgemäß können wir nicht die Dinge erkennen, wie sie „an sich“ sein mögen, sondern allenfalls so, wie sie „an und für sich“ sind, wobei H</w:t>
      </w:r>
      <w:r w:rsidRPr="00516410">
        <w:rPr>
          <w:rFonts w:ascii="Times New Roman" w:hAnsi="Times New Roman"/>
          <w:sz w:val="28"/>
          <w:szCs w:val="28"/>
        </w:rPr>
        <w:t>e</w:t>
      </w:r>
      <w:r w:rsidRPr="00516410">
        <w:rPr>
          <w:rFonts w:ascii="Times New Roman" w:hAnsi="Times New Roman"/>
          <w:sz w:val="28"/>
          <w:szCs w:val="28"/>
        </w:rPr>
        <w:t>gel mit dieser Formulierung die Tatsache um-schreibt, dass E</w:t>
      </w:r>
      <w:r w:rsidRPr="00516410">
        <w:rPr>
          <w:rFonts w:ascii="Times New Roman" w:hAnsi="Times New Roman"/>
          <w:sz w:val="28"/>
          <w:szCs w:val="28"/>
        </w:rPr>
        <w:t>r</w:t>
      </w:r>
      <w:r w:rsidRPr="00516410">
        <w:rPr>
          <w:rFonts w:ascii="Times New Roman" w:hAnsi="Times New Roman"/>
          <w:sz w:val="28"/>
          <w:szCs w:val="28"/>
        </w:rPr>
        <w:t>kennen dialektisch, nämlich in wechselseitiger Abhängigkeit von Subjekt und Objekt, vonstatten geht, so dass (korrigierbare) Irrtümer vorkom-men können.</w:t>
      </w:r>
      <w:r w:rsidRPr="00516410">
        <w:rPr>
          <w:rStyle w:val="Funotenzeichen"/>
          <w:rFonts w:ascii="Times New Roman" w:hAnsi="Times New Roman"/>
          <w:sz w:val="28"/>
          <w:szCs w:val="28"/>
        </w:rPr>
        <w:footnoteReference w:customMarkFollows="1" w:id="267"/>
        <w:t>266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Hieraus ergeben sich beachtliche Konsequenzen für die Beu</w:t>
      </w:r>
      <w:r w:rsidRPr="00516410">
        <w:rPr>
          <w:rFonts w:ascii="Times New Roman" w:hAnsi="Times New Roman"/>
          <w:sz w:val="28"/>
          <w:szCs w:val="28"/>
        </w:rPr>
        <w:t>r</w:t>
      </w:r>
      <w:r w:rsidRPr="00516410">
        <w:rPr>
          <w:rFonts w:ascii="Times New Roman" w:hAnsi="Times New Roman"/>
          <w:sz w:val="28"/>
          <w:szCs w:val="28"/>
        </w:rPr>
        <w:t>teilung von Kants Teleologie-Konzept. Wenn man an einem Baum Wachstum, Fortpflanzung und Zusammenwirken aller Teile konstatiert, so betrifft dies zweifellos wesentliche Mer</w:t>
      </w:r>
      <w:r w:rsidRPr="00516410">
        <w:rPr>
          <w:rFonts w:ascii="Times New Roman" w:hAnsi="Times New Roman"/>
          <w:sz w:val="28"/>
          <w:szCs w:val="28"/>
        </w:rPr>
        <w:t>k</w:t>
      </w:r>
      <w:r w:rsidRPr="00516410">
        <w:rPr>
          <w:rFonts w:ascii="Times New Roman" w:hAnsi="Times New Roman"/>
          <w:sz w:val="28"/>
          <w:szCs w:val="28"/>
        </w:rPr>
        <w:t xml:space="preserve">male und Eigenschaften, die in der Natur durchaus objektiv zu </w:t>
      </w:r>
      <w:r w:rsidRPr="00516410">
        <w:rPr>
          <w:rFonts w:ascii="Times New Roman" w:hAnsi="Times New Roman"/>
          <w:i/>
          <w:sz w:val="28"/>
          <w:szCs w:val="28"/>
        </w:rPr>
        <w:t>beobachten</w:t>
      </w:r>
      <w:r w:rsidRPr="00516410">
        <w:rPr>
          <w:rFonts w:ascii="Times New Roman" w:hAnsi="Times New Roman"/>
          <w:sz w:val="28"/>
          <w:szCs w:val="28"/>
        </w:rPr>
        <w:t xml:space="preserve"> sind, z.B. durch biologischen Vergleich von Stru</w:t>
      </w:r>
      <w:r w:rsidRPr="00516410">
        <w:rPr>
          <w:rFonts w:ascii="Times New Roman" w:hAnsi="Times New Roman"/>
          <w:sz w:val="28"/>
          <w:szCs w:val="28"/>
        </w:rPr>
        <w:t>k</w:t>
      </w:r>
      <w:r w:rsidRPr="00516410">
        <w:rPr>
          <w:rFonts w:ascii="Times New Roman" w:hAnsi="Times New Roman"/>
          <w:sz w:val="28"/>
          <w:szCs w:val="28"/>
        </w:rPr>
        <w:t>turmerkmalen zu unterschied-lichen Zeitpunkten, so dass Urs</w:t>
      </w:r>
      <w:r w:rsidRPr="00516410">
        <w:rPr>
          <w:rFonts w:ascii="Times New Roman" w:hAnsi="Times New Roman"/>
          <w:sz w:val="28"/>
          <w:szCs w:val="28"/>
        </w:rPr>
        <w:t>a</w:t>
      </w:r>
      <w:r w:rsidRPr="00516410">
        <w:rPr>
          <w:rFonts w:ascii="Times New Roman" w:hAnsi="Times New Roman"/>
          <w:sz w:val="28"/>
          <w:szCs w:val="28"/>
        </w:rPr>
        <w:t>chen und Wirkungen bestimmbar werden. Teleo-logisch bzw. als „zweckmäßig“ beurteilt Kant solche Natur-Erscheinungen dann, wenn bestimmte Kriterien der „reflektierenden Urteil</w:t>
      </w:r>
      <w:r w:rsidRPr="00516410">
        <w:rPr>
          <w:rFonts w:ascii="Times New Roman" w:hAnsi="Times New Roman"/>
          <w:sz w:val="28"/>
          <w:szCs w:val="28"/>
        </w:rPr>
        <w:t>s</w:t>
      </w:r>
      <w:r w:rsidRPr="00516410">
        <w:rPr>
          <w:rFonts w:ascii="Times New Roman" w:hAnsi="Times New Roman"/>
          <w:sz w:val="28"/>
          <w:szCs w:val="28"/>
        </w:rPr>
        <w:t xml:space="preserve">kraft“ angelegt werden können (s.o.)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Dieses reichlich umständliche Verfahren wird notwendig, s</w:t>
      </w:r>
      <w:r w:rsidRPr="00516410">
        <w:rPr>
          <w:rFonts w:ascii="Times New Roman" w:hAnsi="Times New Roman"/>
          <w:sz w:val="28"/>
          <w:szCs w:val="28"/>
        </w:rPr>
        <w:t>o</w:t>
      </w:r>
      <w:r w:rsidRPr="00516410">
        <w:rPr>
          <w:rFonts w:ascii="Times New Roman" w:hAnsi="Times New Roman"/>
          <w:sz w:val="28"/>
          <w:szCs w:val="28"/>
        </w:rPr>
        <w:t>lange man an dem Begriff „Zweckmäßigkeit“ (oder sogar an dem Widersinn „Zweckmäßigkeit ohne Zweck“) festhält. Was aber zwingt uns denn dazu? Nichts, denn wir können auf einen anderen Begriff aus dem Umkreis der Telos-Bedeutungen z</w:t>
      </w:r>
      <w:r w:rsidRPr="00516410">
        <w:rPr>
          <w:rFonts w:ascii="Times New Roman" w:hAnsi="Times New Roman"/>
          <w:sz w:val="28"/>
          <w:szCs w:val="28"/>
        </w:rPr>
        <w:t>u</w:t>
      </w:r>
      <w:r w:rsidRPr="00516410">
        <w:rPr>
          <w:rFonts w:ascii="Times New Roman" w:hAnsi="Times New Roman"/>
          <w:sz w:val="28"/>
          <w:szCs w:val="28"/>
        </w:rPr>
        <w:t>rückgrei-fen, den des</w:t>
      </w:r>
      <w:r w:rsidRPr="00516410">
        <w:rPr>
          <w:rFonts w:ascii="Times New Roman" w:hAnsi="Times New Roman"/>
          <w:i/>
          <w:sz w:val="28"/>
          <w:szCs w:val="28"/>
        </w:rPr>
        <w:t xml:space="preserve"> Ziels (bzw. der Zielgerichtetheit, -gebundenheit,</w:t>
      </w:r>
      <w:r w:rsidRPr="00516410">
        <w:rPr>
          <w:rFonts w:ascii="Times New Roman" w:hAnsi="Times New Roman"/>
          <w:sz w:val="28"/>
          <w:szCs w:val="28"/>
        </w:rPr>
        <w:t xml:space="preserve"> -</w:t>
      </w:r>
      <w:r w:rsidRPr="00516410">
        <w:rPr>
          <w:rFonts w:ascii="Times New Roman" w:hAnsi="Times New Roman"/>
          <w:i/>
          <w:sz w:val="28"/>
          <w:szCs w:val="28"/>
        </w:rPr>
        <w:t>orientierung</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Der Naturforscher und Philosoph </w:t>
      </w:r>
      <w:r w:rsidRPr="00516410">
        <w:rPr>
          <w:rFonts w:ascii="Times New Roman" w:hAnsi="Times New Roman"/>
          <w:i/>
          <w:sz w:val="28"/>
          <w:szCs w:val="28"/>
        </w:rPr>
        <w:t xml:space="preserve">Karl Ernst Ritter von Baer </w:t>
      </w:r>
      <w:r w:rsidRPr="00516410">
        <w:rPr>
          <w:rFonts w:ascii="Times New Roman" w:hAnsi="Times New Roman"/>
          <w:sz w:val="28"/>
          <w:szCs w:val="28"/>
        </w:rPr>
        <w:t>(1792-1876) war                   anscheinend der erste, der die No</w:t>
      </w:r>
      <w:r w:rsidRPr="00516410">
        <w:rPr>
          <w:rFonts w:ascii="Times New Roman" w:hAnsi="Times New Roman"/>
          <w:sz w:val="28"/>
          <w:szCs w:val="28"/>
        </w:rPr>
        <w:t>t</w:t>
      </w:r>
      <w:r w:rsidRPr="00516410">
        <w:rPr>
          <w:rFonts w:ascii="Times New Roman" w:hAnsi="Times New Roman"/>
          <w:sz w:val="28"/>
          <w:szCs w:val="28"/>
        </w:rPr>
        <w:t>wendigkeit einer solchen Umbenennung er-kannt hat, und zwar in seiner Schrift „Über den Zweck in den Vorgängen der Natur“ aus dem Jahre 1874. Allerdings wählte er nur teilweise die von mir vor-geschlagenen Bezeichnungen, wollte er doch den B</w:t>
      </w:r>
      <w:r w:rsidRPr="00516410">
        <w:rPr>
          <w:rFonts w:ascii="Times New Roman" w:hAnsi="Times New Roman"/>
          <w:sz w:val="28"/>
          <w:szCs w:val="28"/>
        </w:rPr>
        <w:t>e</w:t>
      </w:r>
      <w:r w:rsidRPr="00516410">
        <w:rPr>
          <w:rFonts w:ascii="Times New Roman" w:hAnsi="Times New Roman"/>
          <w:sz w:val="28"/>
          <w:szCs w:val="28"/>
        </w:rPr>
        <w:t>griff „Zweckmäßigkeit in der Natur“ durch den der „Zielstrebi</w:t>
      </w:r>
      <w:r w:rsidRPr="00516410">
        <w:rPr>
          <w:rFonts w:ascii="Times New Roman" w:hAnsi="Times New Roman"/>
          <w:sz w:val="28"/>
          <w:szCs w:val="28"/>
        </w:rPr>
        <w:t>g</w:t>
      </w:r>
      <w:r w:rsidRPr="00516410">
        <w:rPr>
          <w:rFonts w:ascii="Times New Roman" w:hAnsi="Times New Roman"/>
          <w:sz w:val="28"/>
          <w:szCs w:val="28"/>
        </w:rPr>
        <w:t>keit“ ersetzen (nachdem er zuvor ‚Ziel‘ an die Stelle von ‚Zweck‘ gesetzt hatte)</w:t>
      </w:r>
      <w:r w:rsidRPr="00516410">
        <w:rPr>
          <w:rStyle w:val="Funotenzeichen"/>
          <w:rFonts w:ascii="Times New Roman" w:hAnsi="Times New Roman"/>
          <w:sz w:val="28"/>
          <w:szCs w:val="28"/>
        </w:rPr>
        <w:footnoteReference w:customMarkFollows="1" w:id="268"/>
        <w:t>267</w:t>
      </w:r>
      <w:r w:rsidRPr="00516410">
        <w:rPr>
          <w:rFonts w:ascii="Times New Roman" w:hAnsi="Times New Roman"/>
          <w:sz w:val="28"/>
          <w:szCs w:val="28"/>
        </w:rPr>
        <w:t>. Aber auch die „Zielstrebigkeit“ weckt, wie ich meine, immer noch zu viele Assoziationen anthrop</w:t>
      </w:r>
      <w:r w:rsidRPr="00516410">
        <w:rPr>
          <w:rFonts w:ascii="Times New Roman" w:hAnsi="Times New Roman"/>
          <w:sz w:val="28"/>
          <w:szCs w:val="28"/>
        </w:rPr>
        <w:t>o</w:t>
      </w:r>
      <w:r w:rsidRPr="00516410">
        <w:rPr>
          <w:rFonts w:ascii="Times New Roman" w:hAnsi="Times New Roman"/>
          <w:sz w:val="28"/>
          <w:szCs w:val="28"/>
        </w:rPr>
        <w:t xml:space="preserve">morpher („vermenschli-chender“) Art.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Neutrale </w:t>
      </w:r>
      <w:r w:rsidRPr="00516410">
        <w:rPr>
          <w:rFonts w:ascii="Times New Roman" w:hAnsi="Times New Roman"/>
          <w:i/>
          <w:sz w:val="28"/>
          <w:szCs w:val="28"/>
        </w:rPr>
        <w:t>Finalitäten</w:t>
      </w:r>
      <w:r w:rsidRPr="00516410">
        <w:rPr>
          <w:rFonts w:ascii="Times New Roman" w:hAnsi="Times New Roman"/>
          <w:sz w:val="28"/>
          <w:szCs w:val="28"/>
        </w:rPr>
        <w:t>, d.h. Zielursachen ohne erkennbaren Zweck, sind in der Natur mannigfach zu beobachten. Man denke nur an die genetischen Codes, die Embryonalentwicklung und zahlreiche andere zielgerichtete biologische Vor-gänge. Solchen Vorgängen Zwecke oder gar Absichten anzudichten, ist zweifel-los unzulässig. Dagegen dürfte nicht bestreitbar sein, dass bei „natürlichen Zie-len“ Ursachen und Wirkungen festzustellen sind, die z.B. durch die Richtung der Entwicklung aneinander gebunden bzw. orientiert sind</w:t>
      </w:r>
      <w:proofErr w:type="gramStart"/>
      <w:r w:rsidRPr="00516410">
        <w:rPr>
          <w:rFonts w:ascii="Times New Roman" w:hAnsi="Times New Roman"/>
          <w:sz w:val="28"/>
          <w:szCs w:val="28"/>
        </w:rPr>
        <w:t>.–</w:t>
      </w:r>
      <w:proofErr w:type="gramEnd"/>
      <w:r w:rsidRPr="00516410">
        <w:rPr>
          <w:rFonts w:ascii="Times New Roman" w:hAnsi="Times New Roman"/>
          <w:sz w:val="28"/>
          <w:szCs w:val="28"/>
        </w:rPr>
        <w:t xml:space="preserve">  Schon deshalb ist die Umb</w:t>
      </w:r>
      <w:r w:rsidRPr="00516410">
        <w:rPr>
          <w:rFonts w:ascii="Times New Roman" w:hAnsi="Times New Roman"/>
          <w:sz w:val="28"/>
          <w:szCs w:val="28"/>
        </w:rPr>
        <w:t>e</w:t>
      </w:r>
      <w:r w:rsidRPr="00516410">
        <w:rPr>
          <w:rFonts w:ascii="Times New Roman" w:hAnsi="Times New Roman"/>
          <w:sz w:val="28"/>
          <w:szCs w:val="28"/>
        </w:rPr>
        <w:t>nennung zwingend notwendig. (Übrigens hat Robert Spaemann sein zu-sammen mit Reinhard Löw verfasstes Standardwerk „Die Frage Wozu?“ des Jahres 1981 mehr als 20 Jahre später umbenannt in „Natürliche Ziele“, und zwar mit der einzigen B</w:t>
      </w:r>
      <w:r w:rsidRPr="00516410">
        <w:rPr>
          <w:rFonts w:ascii="Times New Roman" w:hAnsi="Times New Roman"/>
          <w:sz w:val="28"/>
          <w:szCs w:val="28"/>
        </w:rPr>
        <w:t>e</w:t>
      </w:r>
      <w:r w:rsidRPr="00516410">
        <w:rPr>
          <w:rFonts w:ascii="Times New Roman" w:hAnsi="Times New Roman"/>
          <w:sz w:val="28"/>
          <w:szCs w:val="28"/>
        </w:rPr>
        <w:t>gründung, dieser Titel sei „deutlicher“</w:t>
      </w:r>
      <w:r w:rsidRPr="00516410">
        <w:rPr>
          <w:rStyle w:val="Funotenzeichen"/>
          <w:rFonts w:ascii="Times New Roman" w:hAnsi="Times New Roman"/>
          <w:sz w:val="28"/>
          <w:szCs w:val="28"/>
        </w:rPr>
        <w:footnoteReference w:customMarkFollows="1" w:id="269"/>
        <w:t>268</w:t>
      </w:r>
      <w:r w:rsidRPr="00516410">
        <w:rPr>
          <w:rFonts w:ascii="Times New Roman" w:hAnsi="Times New Roman"/>
          <w:sz w:val="28"/>
          <w:szCs w:val="28"/>
        </w:rPr>
        <w:t xml:space="preserve">. Welche Folgen diese Umbenennung für den Zweckbegriff hat, diskutiert Spaemann leider nicht. Tat-sächlich zieht aber eine solche Umbenennung von ‚Zweck‘ in ‚Ziel‘ schwerwie-gende Konsequenzen nach sich, die ich bisher nur andeuten konnte.)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Vor allem werden diese Konsequenzen bei der Beurteilung der auf Kant folgenden Beiträge zum Teleologie-Problem eine wesentliche Rolle spielen. Sowohl mit Kants Ergebnissen als auch mit den durch sie entstandenen Problemen werden die Be</w:t>
      </w:r>
      <w:r w:rsidRPr="00516410">
        <w:rPr>
          <w:rFonts w:ascii="Times New Roman" w:hAnsi="Times New Roman"/>
          <w:sz w:val="28"/>
          <w:szCs w:val="28"/>
        </w:rPr>
        <w:t>i</w:t>
      </w:r>
      <w:r w:rsidRPr="00516410">
        <w:rPr>
          <w:rFonts w:ascii="Times New Roman" w:hAnsi="Times New Roman"/>
          <w:sz w:val="28"/>
          <w:szCs w:val="28"/>
        </w:rPr>
        <w:t xml:space="preserve">träge zu vergleichen sein. Das gilt insbesondere für die Fragen nach Zwecken und/oder Zielen in der Naturphilosophie.        </w:t>
      </w:r>
    </w:p>
    <w:p w:rsidR="00AB22F2" w:rsidRPr="00516410" w:rsidRDefault="00AB22F2" w:rsidP="00AB22F2">
      <w:pPr>
        <w:pBdr>
          <w:bottom w:val="single" w:sz="4" w:space="1" w:color="auto"/>
        </w:pBdr>
        <w:ind w:firstLine="0"/>
        <w:outlineLvl w:val="0"/>
        <w:rPr>
          <w:rFonts w:ascii="Times New Roman" w:hAnsi="Times New Roman"/>
          <w:sz w:val="28"/>
          <w:szCs w:val="28"/>
        </w:rPr>
      </w:pPr>
    </w:p>
    <w:p w:rsidR="00AB22F2" w:rsidRPr="00516410" w:rsidRDefault="00AB22F2" w:rsidP="00AB22F2">
      <w:pPr>
        <w:pBdr>
          <w:bottom w:val="single" w:sz="4" w:space="1" w:color="auto"/>
        </w:pBdr>
        <w:ind w:firstLine="0"/>
        <w:outlineLvl w:val="0"/>
        <w:rPr>
          <w:rFonts w:ascii="Times New Roman" w:hAnsi="Times New Roman"/>
          <w:b/>
          <w:bCs/>
          <w:sz w:val="28"/>
          <w:szCs w:val="28"/>
        </w:rPr>
      </w:pPr>
      <w:r w:rsidRPr="00516410">
        <w:rPr>
          <w:rFonts w:ascii="Times New Roman" w:hAnsi="Times New Roman"/>
          <w:b/>
          <w:sz w:val="28"/>
          <w:szCs w:val="28"/>
        </w:rPr>
        <w:t>Deutscher Idealismus: Fichte, Schelling, Hegel</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Deutschen Idealismus wird der Teleologie ein Maß an Wertschätzung zuteil, wie es vor und nach dieser Epoche der Philosophiegeschichte anscheinend nie der Fall war. Hegel b</w:t>
      </w:r>
      <w:r w:rsidRPr="00516410">
        <w:rPr>
          <w:rFonts w:ascii="Times New Roman" w:hAnsi="Times New Roman"/>
          <w:sz w:val="28"/>
          <w:szCs w:val="28"/>
        </w:rPr>
        <w:t>e</w:t>
      </w:r>
      <w:r w:rsidRPr="00516410">
        <w:rPr>
          <w:rFonts w:ascii="Times New Roman" w:hAnsi="Times New Roman"/>
          <w:sz w:val="28"/>
          <w:szCs w:val="28"/>
        </w:rPr>
        <w:t xml:space="preserve">zeichnen Spaemann und Löw als „Höhepunkt des teleologischen Denkens.“ </w:t>
      </w:r>
      <w:r w:rsidRPr="00516410">
        <w:rPr>
          <w:rStyle w:val="Funotenzeichen"/>
          <w:rFonts w:ascii="Times New Roman" w:hAnsi="Times New Roman"/>
          <w:sz w:val="28"/>
          <w:szCs w:val="28"/>
        </w:rPr>
        <w:footnoteReference w:customMarkFollows="1" w:id="270"/>
        <w:t>269</w:t>
      </w:r>
      <w:r w:rsidRPr="00516410">
        <w:rPr>
          <w:rFonts w:ascii="Times New Roman" w:hAnsi="Times New Roman"/>
          <w:sz w:val="28"/>
          <w:szCs w:val="28"/>
        </w:rPr>
        <w:t xml:space="preserve"> Bedenklich scheint</w:t>
      </w:r>
      <w:r w:rsidR="001D058B" w:rsidRPr="00516410">
        <w:rPr>
          <w:rFonts w:ascii="Times New Roman" w:hAnsi="Times New Roman"/>
          <w:sz w:val="28"/>
          <w:szCs w:val="28"/>
        </w:rPr>
        <w:t xml:space="preserve"> mir nichtsdestoweniger die Tat</w:t>
      </w:r>
      <w:r w:rsidRPr="00516410">
        <w:rPr>
          <w:rFonts w:ascii="Times New Roman" w:hAnsi="Times New Roman"/>
          <w:sz w:val="28"/>
          <w:szCs w:val="28"/>
        </w:rPr>
        <w:t xml:space="preserve">sache, dass die beiden Autoren </w:t>
      </w:r>
      <w:proofErr w:type="gramStart"/>
      <w:r w:rsidRPr="00516410">
        <w:rPr>
          <w:rFonts w:ascii="Times New Roman" w:hAnsi="Times New Roman"/>
          <w:sz w:val="28"/>
          <w:szCs w:val="28"/>
        </w:rPr>
        <w:t>die</w:t>
      </w:r>
      <w:proofErr w:type="gramEnd"/>
      <w:r w:rsidRPr="00516410">
        <w:rPr>
          <w:rFonts w:ascii="Times New Roman" w:hAnsi="Times New Roman"/>
          <w:sz w:val="28"/>
          <w:szCs w:val="28"/>
        </w:rPr>
        <w:t xml:space="preserve"> idealistischen Auffassu</w:t>
      </w:r>
      <w:r w:rsidRPr="00516410">
        <w:rPr>
          <w:rFonts w:ascii="Times New Roman" w:hAnsi="Times New Roman"/>
          <w:sz w:val="28"/>
          <w:szCs w:val="28"/>
        </w:rPr>
        <w:t>n</w:t>
      </w:r>
      <w:r w:rsidRPr="00516410">
        <w:rPr>
          <w:rFonts w:ascii="Times New Roman" w:hAnsi="Times New Roman"/>
          <w:sz w:val="28"/>
          <w:szCs w:val="28"/>
        </w:rPr>
        <w:t xml:space="preserve">gen nahezu kritiklos referieren. Zu fragen ist jedenfalls, warum und um welchen Preis die Deutschen Idealisten die Teleologie in höchstem Maße aufwerten. </w:t>
      </w:r>
    </w:p>
    <w:p w:rsidR="006C00B7" w:rsidRPr="00516410" w:rsidRDefault="006C00B7" w:rsidP="00AB22F2">
      <w:pPr>
        <w:pBdr>
          <w:bottom w:val="single" w:sz="4" w:space="1" w:color="auto"/>
        </w:pBdr>
        <w:outlineLvl w:val="0"/>
        <w:rPr>
          <w:rFonts w:ascii="Times New Roman" w:hAnsi="Times New Roman"/>
          <w:b/>
          <w:sz w:val="28"/>
          <w:szCs w:val="28"/>
        </w:rPr>
      </w:pPr>
    </w:p>
    <w:p w:rsidR="00AB22F2" w:rsidRPr="00516410" w:rsidRDefault="00AB22F2" w:rsidP="00AB22F2">
      <w:pPr>
        <w:pBdr>
          <w:bottom w:val="single" w:sz="4" w:space="1" w:color="auto"/>
        </w:pBdr>
        <w:outlineLvl w:val="0"/>
        <w:rPr>
          <w:rFonts w:ascii="Times New Roman" w:hAnsi="Times New Roman"/>
          <w:b/>
          <w:bCs/>
          <w:sz w:val="28"/>
          <w:szCs w:val="28"/>
        </w:rPr>
      </w:pPr>
      <w:r w:rsidRPr="00516410">
        <w:rPr>
          <w:rFonts w:ascii="Times New Roman" w:hAnsi="Times New Roman"/>
          <w:b/>
          <w:sz w:val="28"/>
          <w:szCs w:val="28"/>
        </w:rPr>
        <w:t>Fichte (1762-1814)</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Fichte betrachtet die Welt als „durchgängig organisiertes Universum“, dem „keine mechanische Beurteilungsart, sondern eine durchgängig teleologische“ gerecht zu werden habe.</w:t>
      </w:r>
      <w:r w:rsidRPr="00516410">
        <w:rPr>
          <w:rStyle w:val="Funotenzeichen"/>
          <w:rFonts w:ascii="Times New Roman" w:hAnsi="Times New Roman"/>
          <w:sz w:val="28"/>
          <w:szCs w:val="28"/>
        </w:rPr>
        <w:footnoteReference w:customMarkFollows="1" w:id="271"/>
        <w:t>270</w:t>
      </w:r>
      <w:r w:rsidRPr="00516410">
        <w:rPr>
          <w:rFonts w:ascii="Times New Roman" w:hAnsi="Times New Roman"/>
          <w:sz w:val="28"/>
          <w:szCs w:val="28"/>
        </w:rPr>
        <w:t xml:space="preserve"> Damit verallgemeinert er Grundsätze, die Kant einer „reflekti</w:t>
      </w:r>
      <w:r w:rsidRPr="00516410">
        <w:rPr>
          <w:rFonts w:ascii="Times New Roman" w:hAnsi="Times New Roman"/>
          <w:sz w:val="28"/>
          <w:szCs w:val="28"/>
        </w:rPr>
        <w:t>e</w:t>
      </w:r>
      <w:r w:rsidRPr="00516410">
        <w:rPr>
          <w:rFonts w:ascii="Times New Roman" w:hAnsi="Times New Roman"/>
          <w:sz w:val="28"/>
          <w:szCs w:val="28"/>
        </w:rPr>
        <w:t>renden Urteilskraft“ im Hinblick auf eine mögliche Teleologie der Natur vorbehalten hatte. Diese Natur-Teleologie selbst lässt Fichte unangetastet, über-nimmt sie anscheinend völlig kritiklos. Der Grund hierfür liegt wahrscheinlich darin, dass sich Teleol</w:t>
      </w:r>
      <w:r w:rsidRPr="00516410">
        <w:rPr>
          <w:rFonts w:ascii="Times New Roman" w:hAnsi="Times New Roman"/>
          <w:sz w:val="28"/>
          <w:szCs w:val="28"/>
        </w:rPr>
        <w:t>o</w:t>
      </w:r>
      <w:r w:rsidRPr="00516410">
        <w:rPr>
          <w:rFonts w:ascii="Times New Roman" w:hAnsi="Times New Roman"/>
          <w:sz w:val="28"/>
          <w:szCs w:val="28"/>
        </w:rPr>
        <w:t>gie als „Beurteilungsart“ problemlos in Fichtes idealisti-sche Metaphysik einordnen lässt, in der Begriffe wie Vernunft, Fre</w:t>
      </w:r>
      <w:r w:rsidRPr="00516410">
        <w:rPr>
          <w:rFonts w:ascii="Times New Roman" w:hAnsi="Times New Roman"/>
          <w:sz w:val="28"/>
          <w:szCs w:val="28"/>
        </w:rPr>
        <w:t>i</w:t>
      </w:r>
      <w:r w:rsidRPr="00516410">
        <w:rPr>
          <w:rFonts w:ascii="Times New Roman" w:hAnsi="Times New Roman"/>
          <w:sz w:val="28"/>
          <w:szCs w:val="28"/>
        </w:rPr>
        <w:t xml:space="preserve">heit und selbstbestimmte „Tathandlung“ </w:t>
      </w:r>
      <w:r w:rsidRPr="00516410">
        <w:rPr>
          <w:rStyle w:val="Funotenzeichen"/>
          <w:rFonts w:ascii="Times New Roman" w:hAnsi="Times New Roman"/>
          <w:sz w:val="28"/>
          <w:szCs w:val="28"/>
        </w:rPr>
        <w:footnoteReference w:customMarkFollows="1" w:id="272"/>
        <w:t>271</w:t>
      </w:r>
      <w:r w:rsidRPr="00516410">
        <w:rPr>
          <w:rFonts w:ascii="Times New Roman" w:hAnsi="Times New Roman"/>
          <w:sz w:val="28"/>
          <w:szCs w:val="28"/>
        </w:rPr>
        <w:t xml:space="preserve"> eine Vorrangste</w:t>
      </w:r>
      <w:r w:rsidRPr="00516410">
        <w:rPr>
          <w:rFonts w:ascii="Times New Roman" w:hAnsi="Times New Roman"/>
          <w:sz w:val="28"/>
          <w:szCs w:val="28"/>
        </w:rPr>
        <w:t>l</w:t>
      </w:r>
      <w:r w:rsidRPr="00516410">
        <w:rPr>
          <w:rFonts w:ascii="Times New Roman" w:hAnsi="Times New Roman"/>
          <w:sz w:val="28"/>
          <w:szCs w:val="28"/>
        </w:rPr>
        <w:t xml:space="preserve">lung einnehmen.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Dass menschliches Handeln durchweg auf Ziele und Zwecke gerichtet ist, brauche ich nicht erneut zu betonen. Fichte hält Tathandlungen dann für selbst-bestimmt, wenn sie auf Vernunft und Freiheit basieren, und dies gilt nicht nur für den Einzelme</w:t>
      </w:r>
      <w:r w:rsidRPr="00516410">
        <w:rPr>
          <w:rFonts w:ascii="Times New Roman" w:hAnsi="Times New Roman"/>
          <w:sz w:val="28"/>
          <w:szCs w:val="28"/>
        </w:rPr>
        <w:t>n</w:t>
      </w:r>
      <w:r w:rsidRPr="00516410">
        <w:rPr>
          <w:rFonts w:ascii="Times New Roman" w:hAnsi="Times New Roman"/>
          <w:sz w:val="28"/>
          <w:szCs w:val="28"/>
        </w:rPr>
        <w:t>schen, sondern ebenso für die gesamte Menschheit, und zwar in teleologischer Perspektive, denn Fichte erklärt: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t>
      </w:r>
      <w:r w:rsidRPr="00516410">
        <w:rPr>
          <w:rFonts w:ascii="Times New Roman" w:hAnsi="Times New Roman"/>
          <w:i/>
          <w:sz w:val="28"/>
          <w:szCs w:val="28"/>
        </w:rPr>
        <w:t>Der Zweck des Erdenlebens der Menschheit ist der, daß sie in demselben alle ihre Verhältnisse mit Freiheit nach der Ve</w:t>
      </w:r>
      <w:r w:rsidRPr="00516410">
        <w:rPr>
          <w:rFonts w:ascii="Times New Roman" w:hAnsi="Times New Roman"/>
          <w:i/>
          <w:sz w:val="28"/>
          <w:szCs w:val="28"/>
        </w:rPr>
        <w:t>r</w:t>
      </w:r>
      <w:r w:rsidRPr="00516410">
        <w:rPr>
          <w:rFonts w:ascii="Times New Roman" w:hAnsi="Times New Roman"/>
          <w:i/>
          <w:sz w:val="28"/>
          <w:szCs w:val="28"/>
        </w:rPr>
        <w:t>nunft einrichte …</w:t>
      </w:r>
      <w:r w:rsidRPr="00516410">
        <w:rPr>
          <w:rFonts w:ascii="Times New Roman" w:hAnsi="Times New Roman"/>
          <w:sz w:val="28"/>
          <w:szCs w:val="28"/>
        </w:rPr>
        <w:t xml:space="preserve"> Das Leben der menschlichen Gattung hängt nicht ab vom blinden Ohngefähr, noch ist es, wie die Oberfläc</w:t>
      </w:r>
      <w:r w:rsidRPr="00516410">
        <w:rPr>
          <w:rFonts w:ascii="Times New Roman" w:hAnsi="Times New Roman"/>
          <w:sz w:val="28"/>
          <w:szCs w:val="28"/>
        </w:rPr>
        <w:t>h</w:t>
      </w:r>
      <w:r w:rsidRPr="00516410">
        <w:rPr>
          <w:rFonts w:ascii="Times New Roman" w:hAnsi="Times New Roman"/>
          <w:sz w:val="28"/>
          <w:szCs w:val="28"/>
        </w:rPr>
        <w:t xml:space="preserve">lichkeit gar oft sich vernehmen läßt, sich selbst allenthalben gleich, so daß es immer gewesen wäre, so wie es jetzt ist, und immer so bleiben werde: sondern es geht einher und rückt vor nach einem festen Plane, der notwendig erreicht werden </w:t>
      </w:r>
      <w:r w:rsidRPr="00516410">
        <w:rPr>
          <w:rFonts w:ascii="Times New Roman" w:hAnsi="Times New Roman"/>
          <w:i/>
          <w:sz w:val="28"/>
          <w:szCs w:val="28"/>
        </w:rPr>
        <w:t>muß</w:t>
      </w:r>
      <w:r w:rsidRPr="00516410">
        <w:rPr>
          <w:rFonts w:ascii="Times New Roman" w:hAnsi="Times New Roman"/>
          <w:sz w:val="28"/>
          <w:szCs w:val="28"/>
        </w:rPr>
        <w:t xml:space="preserve">, und darum sicher erreicht </w:t>
      </w:r>
      <w:r w:rsidRPr="00516410">
        <w:rPr>
          <w:rFonts w:ascii="Times New Roman" w:hAnsi="Times New Roman"/>
          <w:i/>
          <w:sz w:val="28"/>
          <w:szCs w:val="28"/>
        </w:rPr>
        <w:t>wird .</w:t>
      </w:r>
      <w:r w:rsidRPr="00516410">
        <w:rPr>
          <w:rFonts w:ascii="Times New Roman" w:hAnsi="Times New Roman"/>
          <w:sz w:val="28"/>
          <w:szCs w:val="28"/>
        </w:rPr>
        <w:t xml:space="preserve">Dieser Plan ist </w:t>
      </w:r>
      <w:r w:rsidRPr="00516410">
        <w:rPr>
          <w:rFonts w:ascii="Times New Roman" w:hAnsi="Times New Roman"/>
          <w:i/>
          <w:sz w:val="28"/>
          <w:szCs w:val="28"/>
        </w:rPr>
        <w:t>der</w:t>
      </w:r>
      <w:r w:rsidRPr="00516410">
        <w:rPr>
          <w:rFonts w:ascii="Times New Roman" w:hAnsi="Times New Roman"/>
          <w:sz w:val="28"/>
          <w:szCs w:val="28"/>
        </w:rPr>
        <w:t>: daß die Ga</w:t>
      </w:r>
      <w:r w:rsidRPr="00516410">
        <w:rPr>
          <w:rFonts w:ascii="Times New Roman" w:hAnsi="Times New Roman"/>
          <w:sz w:val="28"/>
          <w:szCs w:val="28"/>
        </w:rPr>
        <w:t>t</w:t>
      </w:r>
      <w:r w:rsidRPr="00516410">
        <w:rPr>
          <w:rFonts w:ascii="Times New Roman" w:hAnsi="Times New Roman"/>
          <w:sz w:val="28"/>
          <w:szCs w:val="28"/>
        </w:rPr>
        <w:t>tung in diesem Leben mit Freiheit sich zum reinen Abdruck der Vernunft ausbilde.“</w:t>
      </w:r>
      <w:r w:rsidRPr="00516410">
        <w:rPr>
          <w:rStyle w:val="Funotenzeichen"/>
          <w:rFonts w:ascii="Times New Roman" w:hAnsi="Times New Roman"/>
          <w:i/>
          <w:sz w:val="28"/>
          <w:szCs w:val="28"/>
        </w:rPr>
        <w:footnoteReference w:customMarkFollows="1" w:id="273"/>
        <w:t>272</w:t>
      </w:r>
      <w:r w:rsidRPr="00516410">
        <w:rPr>
          <w:rFonts w:ascii="Times New Roman" w:hAnsi="Times New Roman"/>
          <w:i/>
          <w:sz w:val="28"/>
          <w:szCs w:val="28"/>
        </w:rPr>
        <w:t xml:space="preserve">  </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 mutet zunächst wie eine Quadratur des Kreises an. Wie soll der Mensch sich frei entfalten und sein Leben positiv verä</w:t>
      </w:r>
      <w:r w:rsidRPr="00516410">
        <w:rPr>
          <w:rFonts w:ascii="Times New Roman" w:hAnsi="Times New Roman"/>
          <w:sz w:val="28"/>
          <w:szCs w:val="28"/>
        </w:rPr>
        <w:t>n</w:t>
      </w:r>
      <w:r w:rsidRPr="00516410">
        <w:rPr>
          <w:rFonts w:ascii="Times New Roman" w:hAnsi="Times New Roman"/>
          <w:sz w:val="28"/>
          <w:szCs w:val="28"/>
        </w:rPr>
        <w:t>dern können, wenn das geschicht-liche Leben der Gattung Mensch sich nach einem sozusagen ehernen  „festen Plane“ richtet, dem alle Individuen unterworfen sind? Die Lösung des Problems gelingt Fichte offensichtlich auf teleologischem Wege. Der „feste Plan“ selbst enthält bereits die Möglichkeit positiver Veränderung, denn er führt mit Sicher-heit zu vernünftiger Fre</w:t>
      </w:r>
      <w:r w:rsidRPr="00516410">
        <w:rPr>
          <w:rFonts w:ascii="Times New Roman" w:hAnsi="Times New Roman"/>
          <w:sz w:val="28"/>
          <w:szCs w:val="28"/>
        </w:rPr>
        <w:t>i</w:t>
      </w:r>
      <w:r w:rsidRPr="00516410">
        <w:rPr>
          <w:rFonts w:ascii="Times New Roman" w:hAnsi="Times New Roman"/>
          <w:sz w:val="28"/>
          <w:szCs w:val="28"/>
        </w:rPr>
        <w:t>heit und freiheitlicher Vernunft, wenn nicht für jeden Einzelnen, so doch für „die Gattung“. Und jedem Einzelnen steht sicherlich die Möglichkeit offen, dieses Telos zu „</w:t>
      </w:r>
      <w:r w:rsidR="00856CF3" w:rsidRPr="00516410">
        <w:rPr>
          <w:rFonts w:ascii="Times New Roman" w:hAnsi="Times New Roman"/>
          <w:sz w:val="28"/>
          <w:szCs w:val="28"/>
        </w:rPr>
        <w:t>vernehmen“ (durch Ver</w:t>
      </w:r>
      <w:r w:rsidRPr="00516410">
        <w:rPr>
          <w:rFonts w:ascii="Times New Roman" w:hAnsi="Times New Roman"/>
          <w:sz w:val="28"/>
          <w:szCs w:val="28"/>
        </w:rPr>
        <w:t>nunft!) und frei an seiner Verwirklichung mitzuarbeiten. Die Zielursache „Plan“ vereinigt in sich Zweck, Ursache und Wi</w:t>
      </w:r>
      <w:r w:rsidRPr="00516410">
        <w:rPr>
          <w:rFonts w:ascii="Times New Roman" w:hAnsi="Times New Roman"/>
          <w:sz w:val="28"/>
          <w:szCs w:val="28"/>
        </w:rPr>
        <w:t>r</w:t>
      </w:r>
      <w:r w:rsidRPr="00516410">
        <w:rPr>
          <w:rFonts w:ascii="Times New Roman" w:hAnsi="Times New Roman"/>
          <w:sz w:val="28"/>
          <w:szCs w:val="28"/>
        </w:rPr>
        <w:t>kung, sie ermöglicht Vernunft und Freiheit durch selbst-bestimmtes Handeln. – Unklar ist allerdings, woher der „Plan“ stammt, wer ihn verantwortet und welche Einzelheiten, z.B. im Hinblick auf Nahziele, er enthält.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bedeutet jedoch nicht, dass Fichte den Menschen zum Spielball des „Plans“, d.h. übergeordneter Instanzen, macht. Im Gegenteil, in einer seiner politisch-philosophischen Schriften verteidigt er ausdrücklich den Kantischen „Endzweck“ als Recht des Menschen gegenüber dem Staat und der Gesellschaft: „Kein Staat hat ein Recht um irdischer Zwecke wi</w:t>
      </w:r>
      <w:r w:rsidR="007062B0" w:rsidRPr="00516410">
        <w:rPr>
          <w:rFonts w:ascii="Times New Roman" w:hAnsi="Times New Roman"/>
          <w:sz w:val="28"/>
          <w:szCs w:val="28"/>
        </w:rPr>
        <w:t>llen, seien sie auch noch so er</w:t>
      </w:r>
      <w:r w:rsidRPr="00516410">
        <w:rPr>
          <w:rFonts w:ascii="Times New Roman" w:hAnsi="Times New Roman"/>
          <w:sz w:val="28"/>
          <w:szCs w:val="28"/>
        </w:rPr>
        <w:t>haben, die Menschheit um ihren Endzweck zu betr</w:t>
      </w:r>
      <w:r w:rsidRPr="00516410">
        <w:rPr>
          <w:rFonts w:ascii="Times New Roman" w:hAnsi="Times New Roman"/>
          <w:sz w:val="28"/>
          <w:szCs w:val="28"/>
        </w:rPr>
        <w:t>ü</w:t>
      </w:r>
      <w:r w:rsidRPr="00516410">
        <w:rPr>
          <w:rFonts w:ascii="Times New Roman" w:hAnsi="Times New Roman"/>
          <w:sz w:val="28"/>
          <w:szCs w:val="28"/>
        </w:rPr>
        <w:t>gen … Sie darf Wahrheit fordern: sie darf sie frei suchen, sie darf sie ungehindert ergreifen, wo sie sie zu finden glaubt: das ist ihr Recht … Man darf sie nicht zwingen, wider ihr Recht glücklich zu sein: denn alle das Glück, was der Staat, was die Erde ihr geben kann, ist unendlich weniger in ihrem Dasein als ein kurzer Morgentraum der Seele im Menschenalter …“ Nah</w:t>
      </w:r>
      <w:r w:rsidRPr="00516410">
        <w:rPr>
          <w:rFonts w:ascii="Times New Roman" w:hAnsi="Times New Roman"/>
          <w:sz w:val="28"/>
          <w:szCs w:val="28"/>
        </w:rPr>
        <w:t>e</w:t>
      </w:r>
      <w:r w:rsidRPr="00516410">
        <w:rPr>
          <w:rFonts w:ascii="Times New Roman" w:hAnsi="Times New Roman"/>
          <w:sz w:val="28"/>
          <w:szCs w:val="28"/>
        </w:rPr>
        <w:t>zu lyrisch verteidigt Fichte hier das individuelle Streben nach Glück. Demgemäß setzt er den Befugnissen des Staates klare Grenzen, die darin bestehen, dass der Staat „freie Untersuchu</w:t>
      </w:r>
      <w:r w:rsidRPr="00516410">
        <w:rPr>
          <w:rFonts w:ascii="Times New Roman" w:hAnsi="Times New Roman"/>
          <w:sz w:val="28"/>
          <w:szCs w:val="28"/>
        </w:rPr>
        <w:t>n</w:t>
      </w:r>
      <w:r w:rsidRPr="00516410">
        <w:rPr>
          <w:rFonts w:ascii="Times New Roman" w:hAnsi="Times New Roman"/>
          <w:sz w:val="28"/>
          <w:szCs w:val="28"/>
        </w:rPr>
        <w:t>gen“ zwar so gut wie möglich zu fördern, aber niemals zu b</w:t>
      </w:r>
      <w:r w:rsidRPr="00516410">
        <w:rPr>
          <w:rFonts w:ascii="Times New Roman" w:hAnsi="Times New Roman"/>
          <w:sz w:val="28"/>
          <w:szCs w:val="28"/>
        </w:rPr>
        <w:t>e</w:t>
      </w:r>
      <w:r w:rsidRPr="00516410">
        <w:rPr>
          <w:rFonts w:ascii="Times New Roman" w:hAnsi="Times New Roman"/>
          <w:sz w:val="28"/>
          <w:szCs w:val="28"/>
        </w:rPr>
        <w:t>hindern habe und sich überhaupt  niemals „die Entscheidung über Wahrheit und Irrtum anmaßen“ dürfe.</w:t>
      </w:r>
      <w:r w:rsidRPr="00516410">
        <w:rPr>
          <w:rStyle w:val="Funotenzeichen"/>
          <w:rFonts w:ascii="Times New Roman" w:hAnsi="Times New Roman"/>
          <w:sz w:val="28"/>
          <w:szCs w:val="28"/>
        </w:rPr>
        <w:footnoteReference w:customMarkFollows="1" w:id="274"/>
        <w:t>273</w:t>
      </w:r>
      <w:r w:rsidRPr="00516410">
        <w:rPr>
          <w:rFonts w:ascii="Times New Roman" w:hAnsi="Times New Roman"/>
          <w:sz w:val="28"/>
          <w:szCs w:val="28"/>
        </w:rPr>
        <w:t xml:space="preserve"> – Der Staat hat also Vernunft und freie Selbstbestimmung zu gewährleisten, nicht vorzuschreiben, auch nicht in Form angeblich über-individuellen „Glücks“. Das sind zweifellos basisdemokratische Töne!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Fichte ergänzt Kant, indem er dessen Endzweck-Postulat auf den Staat ausdehnt. Nur „Kultur zur Freiheit“ könne der „En</w:t>
      </w:r>
      <w:r w:rsidRPr="00516410">
        <w:rPr>
          <w:rFonts w:ascii="Times New Roman" w:hAnsi="Times New Roman"/>
          <w:sz w:val="28"/>
          <w:szCs w:val="28"/>
        </w:rPr>
        <w:t>d</w:t>
      </w:r>
      <w:r w:rsidRPr="00516410">
        <w:rPr>
          <w:rFonts w:ascii="Times New Roman" w:hAnsi="Times New Roman"/>
          <w:sz w:val="28"/>
          <w:szCs w:val="28"/>
        </w:rPr>
        <w:t>zweck der Staatsverbindung sein“.</w:t>
      </w:r>
      <w:r w:rsidRPr="00516410">
        <w:rPr>
          <w:rStyle w:val="Funotenzeichen"/>
          <w:rFonts w:ascii="Times New Roman" w:hAnsi="Times New Roman"/>
          <w:sz w:val="28"/>
          <w:szCs w:val="28"/>
        </w:rPr>
        <w:footnoteReference w:customMarkFollows="1" w:id="275"/>
        <w:t>274</w:t>
      </w:r>
      <w:r w:rsidRPr="00516410">
        <w:rPr>
          <w:rFonts w:ascii="Times New Roman" w:hAnsi="Times New Roman"/>
          <w:sz w:val="28"/>
          <w:szCs w:val="28"/>
        </w:rPr>
        <w:t xml:space="preserve"> Und diese „Kultur zur Freiheit“ sei überhaupt „der einzigmögliche End-zweck des Menschen“, da sie ihn befähige, seine Sinne als Mittel zur Erre</w:t>
      </w:r>
      <w:r w:rsidRPr="00516410">
        <w:rPr>
          <w:rFonts w:ascii="Times New Roman" w:hAnsi="Times New Roman"/>
          <w:sz w:val="28"/>
          <w:szCs w:val="28"/>
        </w:rPr>
        <w:t>i</w:t>
      </w:r>
      <w:r w:rsidRPr="00516410">
        <w:rPr>
          <w:rFonts w:ascii="Times New Roman" w:hAnsi="Times New Roman"/>
          <w:sz w:val="28"/>
          <w:szCs w:val="28"/>
        </w:rPr>
        <w:t>chung „seines höhern geistigen Endzwecks“ in Übereinsti</w:t>
      </w:r>
      <w:r w:rsidRPr="00516410">
        <w:rPr>
          <w:rFonts w:ascii="Times New Roman" w:hAnsi="Times New Roman"/>
          <w:sz w:val="28"/>
          <w:szCs w:val="28"/>
        </w:rPr>
        <w:t>m</w:t>
      </w:r>
      <w:r w:rsidRPr="00516410">
        <w:rPr>
          <w:rFonts w:ascii="Times New Roman" w:hAnsi="Times New Roman"/>
          <w:sz w:val="28"/>
          <w:szCs w:val="28"/>
        </w:rPr>
        <w:t>mung „seines Willens mit dem Gesetze der Vernunft“ einzuse</w:t>
      </w:r>
      <w:r w:rsidRPr="00516410">
        <w:rPr>
          <w:rFonts w:ascii="Times New Roman" w:hAnsi="Times New Roman"/>
          <w:sz w:val="28"/>
          <w:szCs w:val="28"/>
        </w:rPr>
        <w:t>t</w:t>
      </w:r>
      <w:r w:rsidRPr="00516410">
        <w:rPr>
          <w:rFonts w:ascii="Times New Roman" w:hAnsi="Times New Roman"/>
          <w:sz w:val="28"/>
          <w:szCs w:val="28"/>
        </w:rPr>
        <w:t>zen.</w:t>
      </w:r>
      <w:r w:rsidRPr="00516410">
        <w:rPr>
          <w:rStyle w:val="Funotenzeichen"/>
          <w:rFonts w:ascii="Times New Roman" w:hAnsi="Times New Roman"/>
          <w:sz w:val="28"/>
          <w:szCs w:val="28"/>
        </w:rPr>
        <w:footnoteReference w:customMarkFollows="1" w:id="276"/>
        <w:t>275</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Aber auch Fichte ist nicht unrealistisch. Zwischen Geist und Sinnen können durchaus Konflikte auftreten, da der Mensch nicht nur Geist-, sondern auch Natur-Wesen ist. Dieser leibl</w:t>
      </w:r>
      <w:r w:rsidRPr="00516410">
        <w:rPr>
          <w:rFonts w:ascii="Times New Roman" w:hAnsi="Times New Roman"/>
          <w:sz w:val="28"/>
          <w:szCs w:val="28"/>
        </w:rPr>
        <w:t>i</w:t>
      </w:r>
      <w:r w:rsidRPr="00516410">
        <w:rPr>
          <w:rFonts w:ascii="Times New Roman" w:hAnsi="Times New Roman"/>
          <w:sz w:val="28"/>
          <w:szCs w:val="28"/>
        </w:rPr>
        <w:t xml:space="preserve">chen Konditionierung will Fichte durch sein </w:t>
      </w:r>
      <w:r w:rsidRPr="00516410">
        <w:rPr>
          <w:rFonts w:ascii="Times New Roman" w:hAnsi="Times New Roman"/>
          <w:i/>
          <w:sz w:val="28"/>
          <w:szCs w:val="28"/>
        </w:rPr>
        <w:t>Trieb-</w:t>
      </w:r>
      <w:r w:rsidRPr="00516410">
        <w:rPr>
          <w:rFonts w:ascii="Times New Roman" w:hAnsi="Times New Roman"/>
          <w:sz w:val="28"/>
          <w:szCs w:val="28"/>
        </w:rPr>
        <w:t>Konzept g</w:t>
      </w:r>
      <w:r w:rsidRPr="00516410">
        <w:rPr>
          <w:rFonts w:ascii="Times New Roman" w:hAnsi="Times New Roman"/>
          <w:sz w:val="28"/>
          <w:szCs w:val="28"/>
        </w:rPr>
        <w:t>e</w:t>
      </w:r>
      <w:r w:rsidRPr="00516410">
        <w:rPr>
          <w:rFonts w:ascii="Times New Roman" w:hAnsi="Times New Roman"/>
          <w:sz w:val="28"/>
          <w:szCs w:val="28"/>
        </w:rPr>
        <w:t>recht werden. Ausführlich referieren Spaemann und Löw dieses Konzept auf den Seiten 124 bis 127 ihres Standardwerks. Hi</w:t>
      </w:r>
      <w:r w:rsidRPr="00516410">
        <w:rPr>
          <w:rFonts w:ascii="Times New Roman" w:hAnsi="Times New Roman"/>
          <w:sz w:val="28"/>
          <w:szCs w:val="28"/>
        </w:rPr>
        <w:t>e</w:t>
      </w:r>
      <w:r w:rsidRPr="00516410">
        <w:rPr>
          <w:rFonts w:ascii="Times New Roman" w:hAnsi="Times New Roman"/>
          <w:sz w:val="28"/>
          <w:szCs w:val="28"/>
        </w:rPr>
        <w:t>raus greife ich nur die nähere Erläuterung der Synthese von Trieb und Natur heraus. Fichte erklärt: „Ich bin selbst in gewi</w:t>
      </w:r>
      <w:r w:rsidRPr="00516410">
        <w:rPr>
          <w:rFonts w:ascii="Times New Roman" w:hAnsi="Times New Roman"/>
          <w:sz w:val="28"/>
          <w:szCs w:val="28"/>
        </w:rPr>
        <w:t>s</w:t>
      </w:r>
      <w:r w:rsidRPr="00516410">
        <w:rPr>
          <w:rFonts w:ascii="Times New Roman" w:hAnsi="Times New Roman"/>
          <w:sz w:val="28"/>
          <w:szCs w:val="28"/>
        </w:rPr>
        <w:t xml:space="preserve">ser Rücksicht, unbeschadet der Absolutheit meiner Vernunft und meiner Freiheit, </w:t>
      </w:r>
      <w:r w:rsidRPr="00516410">
        <w:rPr>
          <w:rFonts w:ascii="Times New Roman" w:hAnsi="Times New Roman"/>
          <w:i/>
          <w:sz w:val="28"/>
          <w:szCs w:val="28"/>
        </w:rPr>
        <w:t>Natur;</w:t>
      </w:r>
      <w:r w:rsidRPr="00516410">
        <w:rPr>
          <w:rFonts w:ascii="Times New Roman" w:hAnsi="Times New Roman"/>
          <w:sz w:val="28"/>
          <w:szCs w:val="28"/>
        </w:rPr>
        <w:t xml:space="preserve"> und diese meine Natur ist ein </w:t>
      </w:r>
      <w:r w:rsidRPr="00516410">
        <w:rPr>
          <w:rFonts w:ascii="Times New Roman" w:hAnsi="Times New Roman"/>
          <w:i/>
          <w:sz w:val="28"/>
          <w:szCs w:val="28"/>
        </w:rPr>
        <w:t>Trieb.</w:t>
      </w:r>
      <w:r w:rsidRPr="00516410">
        <w:rPr>
          <w:rFonts w:ascii="Times New Roman" w:hAnsi="Times New Roman"/>
          <w:sz w:val="28"/>
          <w:szCs w:val="28"/>
        </w:rPr>
        <w:t>“ (S. 125). Daraus zieht Fichte zwei Folgerungen, eine positive und eine negative. Die positive: Die als Trieb verstandene  Natur könne „der endlichen Freiheit einen Inhalt des Wollens vorg</w:t>
      </w:r>
      <w:r w:rsidRPr="00516410">
        <w:rPr>
          <w:rFonts w:ascii="Times New Roman" w:hAnsi="Times New Roman"/>
          <w:sz w:val="28"/>
          <w:szCs w:val="28"/>
        </w:rPr>
        <w:t>e</w:t>
      </w:r>
      <w:r w:rsidRPr="00516410">
        <w:rPr>
          <w:rFonts w:ascii="Times New Roman" w:hAnsi="Times New Roman"/>
          <w:sz w:val="28"/>
          <w:szCs w:val="28"/>
        </w:rPr>
        <w:t>ben“. Die negative: Der Mensch könne seinen Natur-Trieb stets kontrollieren, weil er der puren Natur gegebenenfalls einen nicht weniger starken Trieb zur Sittlichkeit entgegensetzen könne (ebd.).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Letztere Behauptung ist doppelt negativ, weil sie nicht nur unbewiesen ist, sondern vielmehr tagtäglich durch Verbrechen, Vergehen, kurz: kriminelle Machenschaften aller Art wenn nicht widerlegt, so doch massiv relativiert wird. Dies wiegt schwer, lässt Fichtes Trieb-Natur-Konzept als untauglich erscheinen.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Dennoch müssen wir uns davor hüten, an Fichtes Ansichten die Messlatten anzulegen, die uns </w:t>
      </w:r>
      <w:r w:rsidRPr="00516410">
        <w:rPr>
          <w:rFonts w:ascii="Times New Roman" w:hAnsi="Times New Roman"/>
          <w:i/>
          <w:sz w:val="28"/>
          <w:szCs w:val="28"/>
        </w:rPr>
        <w:t>Sigmund Freud</w:t>
      </w:r>
      <w:r w:rsidRPr="00516410">
        <w:rPr>
          <w:rFonts w:ascii="Times New Roman" w:hAnsi="Times New Roman"/>
          <w:sz w:val="28"/>
          <w:szCs w:val="28"/>
        </w:rPr>
        <w:t xml:space="preserve"> (1856-1939) an die Hand gegeben hat. Fichte begreift den Trieb als „Substa</w:t>
      </w:r>
      <w:r w:rsidRPr="00516410">
        <w:rPr>
          <w:rFonts w:ascii="Times New Roman" w:hAnsi="Times New Roman"/>
          <w:sz w:val="28"/>
          <w:szCs w:val="28"/>
        </w:rPr>
        <w:t>n</w:t>
      </w:r>
      <w:r w:rsidRPr="00516410">
        <w:rPr>
          <w:rFonts w:ascii="Times New Roman" w:hAnsi="Times New Roman"/>
          <w:sz w:val="28"/>
          <w:szCs w:val="28"/>
        </w:rPr>
        <w:t>tialität“, die folglich nicht kausalmechanisch oder gar materiali</w:t>
      </w:r>
      <w:r w:rsidRPr="00516410">
        <w:rPr>
          <w:rFonts w:ascii="Times New Roman" w:hAnsi="Times New Roman"/>
          <w:sz w:val="28"/>
          <w:szCs w:val="28"/>
        </w:rPr>
        <w:t>s</w:t>
      </w:r>
      <w:r w:rsidRPr="00516410">
        <w:rPr>
          <w:rFonts w:ascii="Times New Roman" w:hAnsi="Times New Roman"/>
          <w:sz w:val="28"/>
          <w:szCs w:val="28"/>
        </w:rPr>
        <w:t>tisch erklärbar ist. Nicht etwa als Hunger, Durst und Libido ä</w:t>
      </w:r>
      <w:r w:rsidRPr="00516410">
        <w:rPr>
          <w:rFonts w:ascii="Times New Roman" w:hAnsi="Times New Roman"/>
          <w:sz w:val="28"/>
          <w:szCs w:val="28"/>
        </w:rPr>
        <w:t>u</w:t>
      </w:r>
      <w:r w:rsidRPr="00516410">
        <w:rPr>
          <w:rFonts w:ascii="Times New Roman" w:hAnsi="Times New Roman"/>
          <w:sz w:val="28"/>
          <w:szCs w:val="28"/>
        </w:rPr>
        <w:t>ßert sich dieser Trieb, sondern, so Fichte, vornehmlich als „Bi</w:t>
      </w:r>
      <w:r w:rsidRPr="00516410">
        <w:rPr>
          <w:rFonts w:ascii="Times New Roman" w:hAnsi="Times New Roman"/>
          <w:sz w:val="28"/>
          <w:szCs w:val="28"/>
        </w:rPr>
        <w:t>l</w:t>
      </w:r>
      <w:r w:rsidRPr="00516410">
        <w:rPr>
          <w:rFonts w:ascii="Times New Roman" w:hAnsi="Times New Roman"/>
          <w:sz w:val="28"/>
          <w:szCs w:val="28"/>
        </w:rPr>
        <w:t>dungstrieb“ und „Selbst-erhaltungstrieb“.</w:t>
      </w:r>
      <w:r w:rsidRPr="00516410">
        <w:rPr>
          <w:rStyle w:val="Funotenzeichen"/>
          <w:rFonts w:ascii="Times New Roman" w:hAnsi="Times New Roman"/>
          <w:sz w:val="28"/>
          <w:szCs w:val="28"/>
        </w:rPr>
        <w:footnoteReference w:customMarkFollows="1" w:id="277"/>
        <w:t>276</w:t>
      </w:r>
      <w:r w:rsidRPr="00516410">
        <w:rPr>
          <w:rFonts w:ascii="Times New Roman" w:hAnsi="Times New Roman"/>
          <w:sz w:val="28"/>
          <w:szCs w:val="28"/>
        </w:rPr>
        <w:t xml:space="preserve"> Dies erklärt teilwe</w:t>
      </w:r>
      <w:r w:rsidRPr="00516410">
        <w:rPr>
          <w:rFonts w:ascii="Times New Roman" w:hAnsi="Times New Roman"/>
          <w:sz w:val="28"/>
          <w:szCs w:val="28"/>
        </w:rPr>
        <w:t>i</w:t>
      </w:r>
      <w:r w:rsidRPr="00516410">
        <w:rPr>
          <w:rFonts w:ascii="Times New Roman" w:hAnsi="Times New Roman"/>
          <w:sz w:val="28"/>
          <w:szCs w:val="28"/>
        </w:rPr>
        <w:t>se den ethischen Wert, den er dem Trieb in bestimmten Auspr</w:t>
      </w:r>
      <w:r w:rsidRPr="00516410">
        <w:rPr>
          <w:rFonts w:ascii="Times New Roman" w:hAnsi="Times New Roman"/>
          <w:sz w:val="28"/>
          <w:szCs w:val="28"/>
        </w:rPr>
        <w:t>ä</w:t>
      </w:r>
      <w:r w:rsidRPr="00516410">
        <w:rPr>
          <w:rFonts w:ascii="Times New Roman" w:hAnsi="Times New Roman"/>
          <w:sz w:val="28"/>
          <w:szCs w:val="28"/>
        </w:rPr>
        <w:t xml:space="preserve">gungen beimisst. W. Schweidler stellt dazu fest, Fichtes ge-samtes Trieb-System beziehe sich auf den genannten Trieb zur Sittlichkeit, und „im Grunde“ sei „der sittliche Trieb der einzig wirkliche“, zumal das „ganze objek-tive Sein“, mithin auch das Trieb-System, letztlich auf  Setzungen des </w:t>
      </w:r>
      <w:r w:rsidRPr="00516410">
        <w:rPr>
          <w:rFonts w:ascii="Times New Roman" w:hAnsi="Times New Roman"/>
          <w:i/>
          <w:sz w:val="28"/>
          <w:szCs w:val="28"/>
        </w:rPr>
        <w:t>Ichs</w:t>
      </w:r>
      <w:r w:rsidRPr="00516410">
        <w:rPr>
          <w:rFonts w:ascii="Times New Roman" w:hAnsi="Times New Roman"/>
          <w:sz w:val="28"/>
          <w:szCs w:val="28"/>
        </w:rPr>
        <w:t xml:space="preserve"> beru-he.</w:t>
      </w:r>
      <w:r w:rsidRPr="00516410">
        <w:rPr>
          <w:rStyle w:val="Funotenzeichen"/>
          <w:rFonts w:ascii="Times New Roman" w:hAnsi="Times New Roman"/>
          <w:sz w:val="28"/>
          <w:szCs w:val="28"/>
        </w:rPr>
        <w:footnoteReference w:customMarkFollows="1" w:id="278"/>
        <w:t>277</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Frage nach der menschlichen Natur, besser: nach der N</w:t>
      </w:r>
      <w:r w:rsidRPr="00516410">
        <w:rPr>
          <w:rFonts w:ascii="Times New Roman" w:hAnsi="Times New Roman"/>
          <w:sz w:val="28"/>
          <w:szCs w:val="28"/>
        </w:rPr>
        <w:t>a</w:t>
      </w:r>
      <w:r w:rsidRPr="00516410">
        <w:rPr>
          <w:rFonts w:ascii="Times New Roman" w:hAnsi="Times New Roman"/>
          <w:sz w:val="28"/>
          <w:szCs w:val="28"/>
        </w:rPr>
        <w:t>tur im Menschen, verlagert Fichte offensichtlich in rein met</w:t>
      </w:r>
      <w:r w:rsidRPr="00516410">
        <w:rPr>
          <w:rFonts w:ascii="Times New Roman" w:hAnsi="Times New Roman"/>
          <w:sz w:val="28"/>
          <w:szCs w:val="28"/>
        </w:rPr>
        <w:t>a</w:t>
      </w:r>
      <w:r w:rsidRPr="00516410">
        <w:rPr>
          <w:rFonts w:ascii="Times New Roman" w:hAnsi="Times New Roman"/>
          <w:sz w:val="28"/>
          <w:szCs w:val="28"/>
        </w:rPr>
        <w:t>physische Gefilde. Das Sollen der Ethik darf mit keinem Sein verwechselt werden, auch und gerade nicht mit dem Sein der Natur. Fichte umgeht aber nicht nur das Problem des Verhältni</w:t>
      </w:r>
      <w:r w:rsidRPr="00516410">
        <w:rPr>
          <w:rFonts w:ascii="Times New Roman" w:hAnsi="Times New Roman"/>
          <w:sz w:val="28"/>
          <w:szCs w:val="28"/>
        </w:rPr>
        <w:t>s</w:t>
      </w:r>
      <w:r w:rsidRPr="00516410">
        <w:rPr>
          <w:rFonts w:ascii="Times New Roman" w:hAnsi="Times New Roman"/>
          <w:sz w:val="28"/>
          <w:szCs w:val="28"/>
        </w:rPr>
        <w:t>ses von Tele-ologie, Ethik und Natur, d.h. seinerzeit die Frage nach der Gültigkeit von Kants die Natur „reflektierender U</w:t>
      </w:r>
      <w:r w:rsidRPr="00516410">
        <w:rPr>
          <w:rFonts w:ascii="Times New Roman" w:hAnsi="Times New Roman"/>
          <w:sz w:val="28"/>
          <w:szCs w:val="28"/>
        </w:rPr>
        <w:t>r</w:t>
      </w:r>
      <w:r w:rsidRPr="00516410">
        <w:rPr>
          <w:rFonts w:ascii="Times New Roman" w:hAnsi="Times New Roman"/>
          <w:sz w:val="28"/>
          <w:szCs w:val="28"/>
        </w:rPr>
        <w:t>teilskraft“, die Fichte unkritisch generalisiert (s.o.). Damit rettet er seinen transzendentalen  Idealismus, lässt aber sein Publikum auf die Frage nach der Natur und ihren möglichen Zielen ratlos zurück. Der Teleo-logie im Ganzen erweist er damit keinen g</w:t>
      </w:r>
      <w:r w:rsidRPr="00516410">
        <w:rPr>
          <w:rFonts w:ascii="Times New Roman" w:hAnsi="Times New Roman"/>
          <w:sz w:val="28"/>
          <w:szCs w:val="28"/>
        </w:rPr>
        <w:t>u</w:t>
      </w:r>
      <w:r w:rsidRPr="00516410">
        <w:rPr>
          <w:rFonts w:ascii="Times New Roman" w:hAnsi="Times New Roman"/>
          <w:sz w:val="28"/>
          <w:szCs w:val="28"/>
        </w:rPr>
        <w:t>ten Dienst, eher einen Bärendienst. Jedenfalls beantwortet er nicht Fragen nach „natürlichen Zielen“, sondern allenfalls Fr</w:t>
      </w:r>
      <w:r w:rsidRPr="00516410">
        <w:rPr>
          <w:rFonts w:ascii="Times New Roman" w:hAnsi="Times New Roman"/>
          <w:sz w:val="28"/>
          <w:szCs w:val="28"/>
        </w:rPr>
        <w:t>a</w:t>
      </w:r>
      <w:r w:rsidRPr="00516410">
        <w:rPr>
          <w:rFonts w:ascii="Times New Roman" w:hAnsi="Times New Roman"/>
          <w:sz w:val="28"/>
          <w:szCs w:val="28"/>
        </w:rPr>
        <w:t>gen nach dem Wozu</w:t>
      </w:r>
      <w:proofErr w:type="gramStart"/>
      <w:r w:rsidRPr="00516410">
        <w:rPr>
          <w:rFonts w:ascii="Times New Roman" w:hAnsi="Times New Roman"/>
          <w:sz w:val="28"/>
          <w:szCs w:val="28"/>
        </w:rPr>
        <w:t>?,</w:t>
      </w:r>
      <w:proofErr w:type="gramEnd"/>
      <w:r w:rsidRPr="00516410">
        <w:rPr>
          <w:rFonts w:ascii="Times New Roman" w:hAnsi="Times New Roman"/>
          <w:sz w:val="28"/>
          <w:szCs w:val="28"/>
        </w:rPr>
        <w:t xml:space="preserve"> d.h. nach Zwecken im Allgemeinen und im Besonderen, und dies in unzulänglicher Art und Weise.  </w:t>
      </w:r>
    </w:p>
    <w:p w:rsidR="00AB22F2" w:rsidRPr="00516410" w:rsidRDefault="0076655A" w:rsidP="00AB22F2">
      <w:pPr>
        <w:pBdr>
          <w:bottom w:val="single" w:sz="4" w:space="1" w:color="auto"/>
        </w:pBdr>
        <w:ind w:firstLine="0"/>
        <w:outlineLvl w:val="0"/>
        <w:rPr>
          <w:rFonts w:ascii="Times New Roman" w:hAnsi="Times New Roman"/>
          <w:sz w:val="28"/>
          <w:szCs w:val="28"/>
        </w:rPr>
      </w:pPr>
      <w:r w:rsidRPr="00516410">
        <w:rPr>
          <w:rFonts w:ascii="Times New Roman" w:hAnsi="Times New Roman"/>
          <w:b/>
          <w:bCs/>
          <w:sz w:val="28"/>
          <w:szCs w:val="28"/>
        </w:rPr>
        <w:t xml:space="preserve">    </w:t>
      </w:r>
      <w:r w:rsidR="002510D6" w:rsidRPr="00516410">
        <w:rPr>
          <w:rFonts w:ascii="Times New Roman" w:hAnsi="Times New Roman"/>
          <w:sz w:val="28"/>
          <w:szCs w:val="28"/>
        </w:rPr>
        <w:t xml:space="preserve">  </w:t>
      </w:r>
      <w:r w:rsidR="00AB22F2" w:rsidRPr="00516410">
        <w:rPr>
          <w:rFonts w:ascii="Times New Roman" w:hAnsi="Times New Roman"/>
          <w:b/>
          <w:sz w:val="28"/>
          <w:szCs w:val="28"/>
        </w:rPr>
        <w:t>Schelling (1775-1854)</w:t>
      </w:r>
    </w:p>
    <w:p w:rsidR="00AB22F2" w:rsidRPr="00516410" w:rsidRDefault="00AB22F2" w:rsidP="00AB22F2">
      <w:pPr>
        <w:pBdr>
          <w:bottom w:val="single" w:sz="4" w:space="1" w:color="auto"/>
        </w:pBdr>
        <w:rPr>
          <w:rFonts w:ascii="Times New Roman" w:hAnsi="Times New Roman"/>
          <w:noProof/>
          <w:sz w:val="28"/>
          <w:szCs w:val="28"/>
        </w:rPr>
      </w:pPr>
      <w:r w:rsidRPr="00516410">
        <w:rPr>
          <w:rFonts w:ascii="Times New Roman" w:hAnsi="Times New Roman"/>
          <w:sz w:val="28"/>
          <w:szCs w:val="28"/>
        </w:rPr>
        <w:t>Für Schelling gilt „die Weltentwicklung … als ein sinnhaft verstehbarer Prozeß im Ganzen und im Einzelnen“.</w:t>
      </w:r>
      <w:r w:rsidRPr="00516410">
        <w:rPr>
          <w:rStyle w:val="Funotenzeichen"/>
          <w:rFonts w:ascii="Times New Roman" w:hAnsi="Times New Roman"/>
          <w:sz w:val="28"/>
          <w:szCs w:val="28"/>
        </w:rPr>
        <w:footnoteReference w:customMarkFollows="1" w:id="279"/>
        <w:t>278</w:t>
      </w:r>
      <w:r w:rsidRPr="00516410">
        <w:rPr>
          <w:rFonts w:ascii="Times New Roman" w:hAnsi="Times New Roman"/>
          <w:sz w:val="28"/>
          <w:szCs w:val="28"/>
        </w:rPr>
        <w:t xml:space="preserve"> Da nun Sinn, Zweck und Zweckmäßigkeit Ähn-liches bedeuten, lässt sich vermuten, wie Schelling die Teleologie versteht. Tat-sächlich sieht er in ihr die „Grundlage aller Erklärungen</w:t>
      </w:r>
      <w:proofErr w:type="gramStart"/>
      <w:r w:rsidRPr="00516410">
        <w:rPr>
          <w:rFonts w:ascii="Times New Roman" w:hAnsi="Times New Roman"/>
          <w:sz w:val="28"/>
          <w:szCs w:val="28"/>
        </w:rPr>
        <w:t xml:space="preserve">“ </w:t>
      </w:r>
      <w:proofErr w:type="gramEnd"/>
      <w:r w:rsidRPr="00516410">
        <w:rPr>
          <w:rStyle w:val="Funotenzeichen"/>
          <w:rFonts w:ascii="Times New Roman" w:hAnsi="Times New Roman"/>
          <w:sz w:val="28"/>
          <w:szCs w:val="28"/>
        </w:rPr>
        <w:footnoteReference w:customMarkFollows="1" w:id="280"/>
        <w:t>279</w:t>
      </w:r>
      <w:r w:rsidRPr="00516410">
        <w:rPr>
          <w:rFonts w:ascii="Times New Roman" w:hAnsi="Times New Roman"/>
          <w:sz w:val="28"/>
          <w:szCs w:val="28"/>
        </w:rPr>
        <w:t>, wohl wissend, dass eine philosophische Grundlage noch keine wissenschaftliche Erklärung ist. Trotz aller Wertschätzung der Teleologie warnt er daher – ähnlich wie vor ihm Kant – vor fa</w:t>
      </w:r>
      <w:r w:rsidRPr="00516410">
        <w:rPr>
          <w:rFonts w:ascii="Times New Roman" w:hAnsi="Times New Roman"/>
          <w:sz w:val="28"/>
          <w:szCs w:val="28"/>
        </w:rPr>
        <w:t>l</w:t>
      </w:r>
      <w:r w:rsidRPr="00516410">
        <w:rPr>
          <w:rFonts w:ascii="Times New Roman" w:hAnsi="Times New Roman"/>
          <w:sz w:val="28"/>
          <w:szCs w:val="28"/>
        </w:rPr>
        <w:t>scher wissenschaftsmethodischer Anwendung, indem er fes</w:t>
      </w:r>
      <w:r w:rsidRPr="00516410">
        <w:rPr>
          <w:rFonts w:ascii="Times New Roman" w:hAnsi="Times New Roman"/>
          <w:sz w:val="28"/>
          <w:szCs w:val="28"/>
        </w:rPr>
        <w:t>t</w:t>
      </w:r>
      <w:r w:rsidRPr="00516410">
        <w:rPr>
          <w:rFonts w:ascii="Times New Roman" w:hAnsi="Times New Roman"/>
          <w:sz w:val="28"/>
          <w:szCs w:val="28"/>
        </w:rPr>
        <w:t>stellt:</w:t>
      </w:r>
      <w:r w:rsidRPr="00516410">
        <w:rPr>
          <w:rFonts w:ascii="Times New Roman" w:hAnsi="Times New Roman"/>
          <w:noProof/>
          <w:sz w:val="28"/>
          <w:szCs w:val="28"/>
        </w:rPr>
        <w:t xml:space="preserve"> </w:t>
      </w:r>
    </w:p>
    <w:p w:rsidR="00AB22F2" w:rsidRPr="00516410" w:rsidRDefault="00AB22F2" w:rsidP="00AB22F2">
      <w:pPr>
        <w:pBdr>
          <w:bottom w:val="single" w:sz="4" w:space="1" w:color="auto"/>
        </w:pBdr>
        <w:rPr>
          <w:rFonts w:ascii="Times New Roman" w:hAnsi="Times New Roman"/>
          <w:noProof/>
          <w:sz w:val="28"/>
          <w:szCs w:val="28"/>
        </w:rPr>
      </w:pPr>
      <w:r w:rsidRPr="00516410">
        <w:rPr>
          <w:rFonts w:ascii="Times New Roman" w:hAnsi="Times New Roman"/>
          <w:noProof/>
          <w:sz w:val="28"/>
          <w:szCs w:val="28"/>
        </w:rPr>
        <w:t>„Daß nun alle teleologischen Erklärungsarten, d.h. diejenigen, welche den Zweckbegriff, das der bewußten Tätigkeit Entsprechende, dem Objekt, welches der bewußtlosen Tätigkeit entspricht, vorangehen lassen, in der Tat alle wahre  Naturerklärung aufheben, und dadurch für das Wissen in seiner Vollkommenheit verderblich werden, erhellt aus dem Bisherigen von selbst …“</w:t>
      </w:r>
      <w:r w:rsidRPr="00516410">
        <w:rPr>
          <w:rStyle w:val="Funotenzeichen"/>
          <w:rFonts w:ascii="Times New Roman" w:hAnsi="Times New Roman"/>
          <w:noProof/>
          <w:sz w:val="28"/>
          <w:szCs w:val="28"/>
        </w:rPr>
        <w:footnoteReference w:customMarkFollows="1" w:id="281"/>
        <w:t>280</w:t>
      </w:r>
    </w:p>
    <w:p w:rsidR="00AB22F2" w:rsidRPr="00516410" w:rsidRDefault="00AB22F2" w:rsidP="00AB22F2">
      <w:pPr>
        <w:pBdr>
          <w:bottom w:val="single" w:sz="4" w:space="1" w:color="auto"/>
        </w:pBdr>
        <w:rPr>
          <w:rFonts w:ascii="Times New Roman" w:hAnsi="Times New Roman"/>
          <w:noProof/>
          <w:sz w:val="28"/>
          <w:szCs w:val="28"/>
        </w:rPr>
      </w:pPr>
      <w:r w:rsidRPr="00516410">
        <w:rPr>
          <w:rFonts w:ascii="Times New Roman" w:hAnsi="Times New Roman"/>
          <w:sz w:val="28"/>
          <w:szCs w:val="28"/>
        </w:rPr>
        <w:t>Naturwissenschaftler sollen sich also dafür hüten, den Zweckbegriff einfach auf die Natur zu übertragen, eine Erken</w:t>
      </w:r>
      <w:r w:rsidRPr="00516410">
        <w:rPr>
          <w:rFonts w:ascii="Times New Roman" w:hAnsi="Times New Roman"/>
          <w:sz w:val="28"/>
          <w:szCs w:val="28"/>
        </w:rPr>
        <w:t>n</w:t>
      </w:r>
      <w:r w:rsidRPr="00516410">
        <w:rPr>
          <w:rFonts w:ascii="Times New Roman" w:hAnsi="Times New Roman"/>
          <w:sz w:val="28"/>
          <w:szCs w:val="28"/>
        </w:rPr>
        <w:t>tnis, die Schelling sicherlich nicht nur seinem Kant-Studium verdankt, war er doch selbst stets bemüht, neueste natur-wissenschaftliche Forschungsergebnisse aufzuarbeiten und in seine Naturphilo-sophie einfließen zu lassen.</w:t>
      </w:r>
      <w:r w:rsidRPr="00516410">
        <w:rPr>
          <w:rStyle w:val="Funotenzeichen"/>
          <w:rFonts w:ascii="Times New Roman" w:hAnsi="Times New Roman"/>
          <w:sz w:val="28"/>
          <w:szCs w:val="28"/>
        </w:rPr>
        <w:footnoteReference w:customMarkFollows="1" w:id="282"/>
        <w:t xml:space="preserve">281 </w:t>
      </w:r>
      <w:r w:rsidRPr="00516410">
        <w:rPr>
          <w:rFonts w:ascii="Times New Roman" w:hAnsi="Times New Roman"/>
          <w:sz w:val="28"/>
          <w:szCs w:val="28"/>
        </w:rPr>
        <w:t>Umso mehr sieht er sich veranlasst, die  Teleologie neu zu begründen, und zwar aus seinem „Identitätssystem“ heraus. Für letztlich identisch hält Schelling Natur und Geist, wozu er bemerkt: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Natur soll also der sichtbare Geist, der Geist die unsic</w:t>
      </w:r>
      <w:r w:rsidRPr="00516410">
        <w:rPr>
          <w:rFonts w:ascii="Times New Roman" w:hAnsi="Times New Roman"/>
          <w:sz w:val="28"/>
          <w:szCs w:val="28"/>
        </w:rPr>
        <w:t>h</w:t>
      </w:r>
      <w:r w:rsidRPr="00516410">
        <w:rPr>
          <w:rFonts w:ascii="Times New Roman" w:hAnsi="Times New Roman"/>
          <w:sz w:val="28"/>
          <w:szCs w:val="28"/>
        </w:rPr>
        <w:t>tbare Natur seyn. Hier also, in der absoluten Identität des Gei</w:t>
      </w:r>
      <w:r w:rsidRPr="00516410">
        <w:rPr>
          <w:rFonts w:ascii="Times New Roman" w:hAnsi="Times New Roman"/>
          <w:sz w:val="28"/>
          <w:szCs w:val="28"/>
        </w:rPr>
        <w:t>s</w:t>
      </w:r>
      <w:r w:rsidRPr="00516410">
        <w:rPr>
          <w:rFonts w:ascii="Times New Roman" w:hAnsi="Times New Roman"/>
          <w:sz w:val="28"/>
          <w:szCs w:val="28"/>
        </w:rPr>
        <w:t xml:space="preserve">tes in uns und der Natur außer uns, muß sich das Problem, wie eine Natur außer uns möglich sei, auflösen.“ </w:t>
      </w:r>
      <w:r w:rsidRPr="00516410">
        <w:rPr>
          <w:rStyle w:val="Funotenzeichen"/>
          <w:rFonts w:ascii="Times New Roman" w:hAnsi="Times New Roman"/>
          <w:sz w:val="28"/>
          <w:szCs w:val="28"/>
        </w:rPr>
        <w:footnoteReference w:customMarkFollows="1" w:id="283"/>
        <w:t>282</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Noch nicht beantwortet ist damit die Frage, wie Natur und Geist als ursprüng-liche Einheit entstanden sind. Eine Lösung dieses Problems findet Schelling auf halb anthropologischem, halb theologischem Weg. Ausgangspunkt scheint zunächst der Mensch selbst zu sein, den man ja zweifellos als geistiges N</w:t>
      </w:r>
      <w:r w:rsidRPr="00516410">
        <w:rPr>
          <w:rFonts w:ascii="Times New Roman" w:hAnsi="Times New Roman"/>
          <w:sz w:val="28"/>
          <w:szCs w:val="28"/>
        </w:rPr>
        <w:t>a</w:t>
      </w:r>
      <w:r w:rsidRPr="00516410">
        <w:rPr>
          <w:rFonts w:ascii="Times New Roman" w:hAnsi="Times New Roman"/>
          <w:sz w:val="28"/>
          <w:szCs w:val="28"/>
        </w:rPr>
        <w:t>turwesen auffassen kann. Im Menschen vereinigen sich Natur und Geist (was übrigens auch die moderne Hirnforschung</w:t>
      </w:r>
      <w:r w:rsidR="007062B0" w:rsidRPr="00516410">
        <w:rPr>
          <w:rFonts w:ascii="Times New Roman" w:hAnsi="Times New Roman"/>
          <w:sz w:val="28"/>
          <w:szCs w:val="28"/>
        </w:rPr>
        <w:t xml:space="preserve"> best</w:t>
      </w:r>
      <w:r w:rsidR="007062B0" w:rsidRPr="00516410">
        <w:rPr>
          <w:rFonts w:ascii="Times New Roman" w:hAnsi="Times New Roman"/>
          <w:sz w:val="28"/>
          <w:szCs w:val="28"/>
        </w:rPr>
        <w:t>ä</w:t>
      </w:r>
      <w:r w:rsidR="007062B0" w:rsidRPr="00516410">
        <w:rPr>
          <w:rFonts w:ascii="Times New Roman" w:hAnsi="Times New Roman"/>
          <w:sz w:val="28"/>
          <w:szCs w:val="28"/>
        </w:rPr>
        <w:t>tigt). Den gemeinsamen Ur</w:t>
      </w:r>
      <w:r w:rsidRPr="00516410">
        <w:rPr>
          <w:rFonts w:ascii="Times New Roman" w:hAnsi="Times New Roman"/>
          <w:sz w:val="28"/>
          <w:szCs w:val="28"/>
        </w:rPr>
        <w:t>sprung von Natur und Geist u</w:t>
      </w:r>
      <w:r w:rsidRPr="00516410">
        <w:rPr>
          <w:rFonts w:ascii="Times New Roman" w:hAnsi="Times New Roman"/>
          <w:sz w:val="28"/>
          <w:szCs w:val="28"/>
        </w:rPr>
        <w:t>m</w:t>
      </w:r>
      <w:r w:rsidRPr="00516410">
        <w:rPr>
          <w:rFonts w:ascii="Times New Roman" w:hAnsi="Times New Roman"/>
          <w:sz w:val="28"/>
          <w:szCs w:val="28"/>
        </w:rPr>
        <w:t>schreibt Schelling aber theologisch mit einer „absoluten Ident</w:t>
      </w:r>
      <w:r w:rsidRPr="00516410">
        <w:rPr>
          <w:rFonts w:ascii="Times New Roman" w:hAnsi="Times New Roman"/>
          <w:sz w:val="28"/>
          <w:szCs w:val="28"/>
        </w:rPr>
        <w:t>i</w:t>
      </w:r>
      <w:r w:rsidRPr="00516410">
        <w:rPr>
          <w:rFonts w:ascii="Times New Roman" w:hAnsi="Times New Roman"/>
          <w:sz w:val="28"/>
          <w:szCs w:val="28"/>
        </w:rPr>
        <w:t xml:space="preserve">tät“, gleichbedeutend mit Gott, dem Schöpfer der Natur und des Menschen. Gott gilt demgemäß als </w:t>
      </w:r>
      <w:r w:rsidRPr="00516410">
        <w:rPr>
          <w:rFonts w:ascii="Times New Roman" w:hAnsi="Times New Roman"/>
          <w:i/>
          <w:sz w:val="28"/>
          <w:szCs w:val="28"/>
        </w:rPr>
        <w:t>absolutes Subjekt der Natur.</w:t>
      </w:r>
      <w:r w:rsidRPr="00516410">
        <w:rPr>
          <w:rFonts w:ascii="Times New Roman" w:hAnsi="Times New Roman"/>
          <w:sz w:val="28"/>
          <w:szCs w:val="28"/>
        </w:rPr>
        <w:t xml:space="preserve"> Dies wiederum rechtfertige die Annahme eines „reinen Subjekt-Objekt“, aus dem sowohl die Natur als auch der Geist des Me</w:t>
      </w:r>
      <w:r w:rsidRPr="00516410">
        <w:rPr>
          <w:rFonts w:ascii="Times New Roman" w:hAnsi="Times New Roman"/>
          <w:sz w:val="28"/>
          <w:szCs w:val="28"/>
        </w:rPr>
        <w:t>n</w:t>
      </w:r>
      <w:r w:rsidRPr="00516410">
        <w:rPr>
          <w:rFonts w:ascii="Times New Roman" w:hAnsi="Times New Roman"/>
          <w:sz w:val="28"/>
          <w:szCs w:val="28"/>
        </w:rPr>
        <w:t>schen hervorgegangen seien. Auf dem ursprünglichen Subjekt-Objek</w:t>
      </w:r>
      <w:r w:rsidR="001D058B" w:rsidRPr="00516410">
        <w:rPr>
          <w:rFonts w:ascii="Times New Roman" w:hAnsi="Times New Roman"/>
          <w:sz w:val="28"/>
          <w:szCs w:val="28"/>
        </w:rPr>
        <w:t>t der Natur beruhe das Subjekt-</w:t>
      </w:r>
      <w:r w:rsidRPr="00516410">
        <w:rPr>
          <w:rFonts w:ascii="Times New Roman" w:hAnsi="Times New Roman"/>
          <w:sz w:val="28"/>
          <w:szCs w:val="28"/>
        </w:rPr>
        <w:t>Objekt des menschlichen Geistes, wobei das Subjekt-Objekt der Natur als objektiv, das des Bewusstseins als subjektiv aufzufassen sei. Mit anderen Worten: Schelling definiert die Natur als objektives Subjekt-Objekt, den Geist des Menschen als subjektives Subjekt-Objekt.</w:t>
      </w:r>
      <w:r w:rsidRPr="00516410">
        <w:rPr>
          <w:rStyle w:val="Funotenzeichen"/>
          <w:rFonts w:ascii="Times New Roman" w:hAnsi="Times New Roman"/>
          <w:sz w:val="28"/>
          <w:szCs w:val="28"/>
        </w:rPr>
        <w:footnoteReference w:customMarkFollows="1" w:id="284"/>
        <w:t>283</w:t>
      </w:r>
      <w:r w:rsidRPr="00516410">
        <w:rPr>
          <w:rFonts w:ascii="Times New Roman" w:hAnsi="Times New Roman"/>
          <w:sz w:val="28"/>
          <w:szCs w:val="28"/>
        </w:rPr>
        <w:t xml:space="preserve"> – </w:t>
      </w:r>
      <w:r w:rsidRPr="00516410">
        <w:rPr>
          <w:rFonts w:ascii="Times New Roman" w:hAnsi="Times New Roman"/>
          <w:i/>
          <w:sz w:val="28"/>
          <w:szCs w:val="28"/>
        </w:rPr>
        <w:t>In der schöpferischen Natur (‚natura naturans‘) erkennt Schelling also ein gottgewolltes Prinzip der Subjektivität als Vorform des menschlichen Geistes</w:t>
      </w:r>
      <w:r w:rsidRPr="00516410">
        <w:rPr>
          <w:rFonts w:ascii="Times New Roman" w:hAnsi="Times New Roman"/>
          <w:sz w:val="28"/>
          <w:szCs w:val="28"/>
        </w:rPr>
        <w:t>. Und diese Annahme</w:t>
      </w:r>
      <w:r w:rsidR="007062B0" w:rsidRPr="00516410">
        <w:rPr>
          <w:rFonts w:ascii="Times New Roman" w:hAnsi="Times New Roman"/>
          <w:sz w:val="28"/>
          <w:szCs w:val="28"/>
        </w:rPr>
        <w:t xml:space="preserve"> e</w:t>
      </w:r>
      <w:r w:rsidR="007062B0" w:rsidRPr="00516410">
        <w:rPr>
          <w:rFonts w:ascii="Times New Roman" w:hAnsi="Times New Roman"/>
          <w:sz w:val="28"/>
          <w:szCs w:val="28"/>
        </w:rPr>
        <w:t>r</w:t>
      </w:r>
      <w:r w:rsidR="007062B0" w:rsidRPr="00516410">
        <w:rPr>
          <w:rFonts w:ascii="Times New Roman" w:hAnsi="Times New Roman"/>
          <w:sz w:val="28"/>
          <w:szCs w:val="28"/>
        </w:rPr>
        <w:t>möglicht es ihm, sein Identi</w:t>
      </w:r>
      <w:r w:rsidRPr="00516410">
        <w:rPr>
          <w:rFonts w:ascii="Times New Roman" w:hAnsi="Times New Roman"/>
          <w:sz w:val="28"/>
          <w:szCs w:val="28"/>
        </w:rPr>
        <w:t xml:space="preserve">täts-System mit der Teleologie zu verknüpfen.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Ausgangspunkt hierfür ist erneut das seit Kant unbefriedige</w:t>
      </w:r>
      <w:r w:rsidRPr="00516410">
        <w:rPr>
          <w:rFonts w:ascii="Times New Roman" w:hAnsi="Times New Roman"/>
          <w:sz w:val="28"/>
          <w:szCs w:val="28"/>
        </w:rPr>
        <w:t>n</w:t>
      </w:r>
      <w:r w:rsidRPr="00516410">
        <w:rPr>
          <w:rFonts w:ascii="Times New Roman" w:hAnsi="Times New Roman"/>
          <w:sz w:val="28"/>
          <w:szCs w:val="28"/>
        </w:rPr>
        <w:t>de, auch von Fichtes „Ich“ aus nicht aufhebbare Nebeneinander von kausalmechanistischer und teleologischer Naturerklärung. Schelling plädiert zunächst dafür, dieses Ne-beneinander zu a</w:t>
      </w:r>
      <w:r w:rsidRPr="00516410">
        <w:rPr>
          <w:rFonts w:ascii="Times New Roman" w:hAnsi="Times New Roman"/>
          <w:sz w:val="28"/>
          <w:szCs w:val="28"/>
        </w:rPr>
        <w:t>k</w:t>
      </w:r>
      <w:r w:rsidRPr="00516410">
        <w:rPr>
          <w:rFonts w:ascii="Times New Roman" w:hAnsi="Times New Roman"/>
          <w:sz w:val="28"/>
          <w:szCs w:val="28"/>
        </w:rPr>
        <w:t xml:space="preserve">zeptieren, denn „das Eigentümliche der Natur“ beruhe „eben darauf, daß sie in ihrem Mechanismus, und obgleich selbst nichts als blinder Mechanismus, doch zweckmäßig ist.“ </w:t>
      </w:r>
      <w:r w:rsidRPr="00516410">
        <w:rPr>
          <w:rStyle w:val="Funotenzeichen"/>
          <w:rFonts w:ascii="Times New Roman" w:hAnsi="Times New Roman"/>
          <w:sz w:val="28"/>
          <w:szCs w:val="28"/>
        </w:rPr>
        <w:footnoteReference w:customMarkFollows="1" w:id="285"/>
        <w:t>284</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Damit geht Schelling über Kant kaum hinaus, zumal er sich ebenso wenig wie dieser scheut, den Begriff Zweckmäßigkeit – unter bestimmten Bedingungen – auch auf die Natur anzuwe</w:t>
      </w:r>
      <w:r w:rsidRPr="00516410">
        <w:rPr>
          <w:rFonts w:ascii="Times New Roman" w:hAnsi="Times New Roman"/>
          <w:sz w:val="28"/>
          <w:szCs w:val="28"/>
        </w:rPr>
        <w:t>n</w:t>
      </w:r>
      <w:r w:rsidRPr="00516410">
        <w:rPr>
          <w:rFonts w:ascii="Times New Roman" w:hAnsi="Times New Roman"/>
          <w:sz w:val="28"/>
          <w:szCs w:val="28"/>
        </w:rPr>
        <w:t xml:space="preserve">den. Diese Bedingungen sieht er als vorzüglich in der </w:t>
      </w:r>
      <w:r w:rsidRPr="00516410">
        <w:rPr>
          <w:rFonts w:ascii="Times New Roman" w:hAnsi="Times New Roman"/>
          <w:i/>
          <w:sz w:val="28"/>
          <w:szCs w:val="28"/>
        </w:rPr>
        <w:t>organ</w:t>
      </w:r>
      <w:r w:rsidRPr="00516410">
        <w:rPr>
          <w:rFonts w:ascii="Times New Roman" w:hAnsi="Times New Roman"/>
          <w:i/>
          <w:sz w:val="28"/>
          <w:szCs w:val="28"/>
        </w:rPr>
        <w:t>i</w:t>
      </w:r>
      <w:r w:rsidRPr="00516410">
        <w:rPr>
          <w:rFonts w:ascii="Times New Roman" w:hAnsi="Times New Roman"/>
          <w:i/>
          <w:sz w:val="28"/>
          <w:szCs w:val="28"/>
        </w:rPr>
        <w:t>schen</w:t>
      </w:r>
      <w:r w:rsidRPr="00516410">
        <w:rPr>
          <w:rFonts w:ascii="Times New Roman" w:hAnsi="Times New Roman"/>
          <w:sz w:val="28"/>
          <w:szCs w:val="28"/>
        </w:rPr>
        <w:t xml:space="preserve">  Natur erfüllt an, nämlich wenn a) „Gleichzeitigkeit von Ursache und Wirkung“ (statt bloß kausalmechanischer Abfolge) und b) „Totalität der Zweck-Mittel-Verknüpfung“ </w:t>
      </w:r>
      <w:r w:rsidRPr="00516410">
        <w:rPr>
          <w:rStyle w:val="Funotenzeichen"/>
          <w:rFonts w:ascii="Times New Roman" w:hAnsi="Times New Roman"/>
          <w:sz w:val="28"/>
          <w:szCs w:val="28"/>
        </w:rPr>
        <w:footnoteReference w:customMarkFollows="1" w:id="286"/>
        <w:t>285</w:t>
      </w:r>
      <w:r w:rsidRPr="00516410">
        <w:rPr>
          <w:rFonts w:ascii="Times New Roman" w:hAnsi="Times New Roman"/>
          <w:sz w:val="28"/>
          <w:szCs w:val="28"/>
        </w:rPr>
        <w:t xml:space="preserve"> sämtlicher Produkte der Natur vorliege (was Kant bereits am Beispiel des Baums demonstriert hatte, s.o.). Immerhin lässt Schelling diese Bedingungen s</w:t>
      </w:r>
      <w:r w:rsidR="007062B0" w:rsidRPr="00516410">
        <w:rPr>
          <w:rFonts w:ascii="Times New Roman" w:hAnsi="Times New Roman"/>
          <w:sz w:val="28"/>
          <w:szCs w:val="28"/>
        </w:rPr>
        <w:t>chließlich sogar für „die Zweck</w:t>
      </w:r>
      <w:r w:rsidRPr="00516410">
        <w:rPr>
          <w:rFonts w:ascii="Times New Roman" w:hAnsi="Times New Roman"/>
          <w:sz w:val="28"/>
          <w:szCs w:val="28"/>
        </w:rPr>
        <w:t>mäßigkeit der N</w:t>
      </w:r>
      <w:r w:rsidRPr="00516410">
        <w:rPr>
          <w:rFonts w:ascii="Times New Roman" w:hAnsi="Times New Roman"/>
          <w:sz w:val="28"/>
          <w:szCs w:val="28"/>
        </w:rPr>
        <w:t>a</w:t>
      </w:r>
      <w:r w:rsidRPr="00516410">
        <w:rPr>
          <w:rFonts w:ascii="Times New Roman" w:hAnsi="Times New Roman"/>
          <w:sz w:val="28"/>
          <w:szCs w:val="28"/>
        </w:rPr>
        <w:t>tur im ganzen“ Gültigkeit erlangen, allerdings nur dann, wenn diese „Zweckmäßigkeit“ begriffen werde „aus einer Anscha</w:t>
      </w:r>
      <w:r w:rsidRPr="00516410">
        <w:rPr>
          <w:rFonts w:ascii="Times New Roman" w:hAnsi="Times New Roman"/>
          <w:sz w:val="28"/>
          <w:szCs w:val="28"/>
        </w:rPr>
        <w:t>u</w:t>
      </w:r>
      <w:r w:rsidRPr="00516410">
        <w:rPr>
          <w:rFonts w:ascii="Times New Roman" w:hAnsi="Times New Roman"/>
          <w:sz w:val="28"/>
          <w:szCs w:val="28"/>
        </w:rPr>
        <w:t>ung, in welcher der Begriff des Begriffs und das Objekt selbst ursprünglich und ununterscheidbar vereinigt sind“, weil dann der Zweck-begriff nicht in unzulässiger Weise an das Fo</w:t>
      </w:r>
      <w:r w:rsidRPr="00516410">
        <w:rPr>
          <w:rFonts w:ascii="Times New Roman" w:hAnsi="Times New Roman"/>
          <w:sz w:val="28"/>
          <w:szCs w:val="28"/>
        </w:rPr>
        <w:t>r</w:t>
      </w:r>
      <w:r w:rsidRPr="00516410">
        <w:rPr>
          <w:rFonts w:ascii="Times New Roman" w:hAnsi="Times New Roman"/>
          <w:sz w:val="28"/>
          <w:szCs w:val="28"/>
        </w:rPr>
        <w:t>schungsobjekt herangetragen wer-den könne.</w:t>
      </w:r>
      <w:r w:rsidRPr="00516410">
        <w:rPr>
          <w:rStyle w:val="Funotenzeichen"/>
          <w:rFonts w:ascii="Times New Roman" w:hAnsi="Times New Roman"/>
          <w:sz w:val="28"/>
          <w:szCs w:val="28"/>
        </w:rPr>
        <w:footnoteReference w:customMarkFollows="1" w:id="287"/>
        <w:t>286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Aber auch damit geht Schelling nicht wesentlich über Kant hinaus. </w:t>
      </w:r>
      <w:proofErr w:type="gramStart"/>
      <w:r w:rsidRPr="00516410">
        <w:rPr>
          <w:rFonts w:ascii="Times New Roman" w:hAnsi="Times New Roman"/>
          <w:sz w:val="28"/>
          <w:szCs w:val="28"/>
        </w:rPr>
        <w:t>Das</w:t>
      </w:r>
      <w:proofErr w:type="gramEnd"/>
      <w:r w:rsidRPr="00516410">
        <w:rPr>
          <w:rFonts w:ascii="Times New Roman" w:hAnsi="Times New Roman"/>
          <w:sz w:val="28"/>
          <w:szCs w:val="28"/>
        </w:rPr>
        <w:t xml:space="preserve"> eigent-lich Neue seines Teleologie-Konzepts b</w:t>
      </w:r>
      <w:r w:rsidRPr="00516410">
        <w:rPr>
          <w:rFonts w:ascii="Times New Roman" w:hAnsi="Times New Roman"/>
          <w:sz w:val="28"/>
          <w:szCs w:val="28"/>
        </w:rPr>
        <w:t>e</w:t>
      </w:r>
      <w:r w:rsidRPr="00516410">
        <w:rPr>
          <w:rFonts w:ascii="Times New Roman" w:hAnsi="Times New Roman"/>
          <w:sz w:val="28"/>
          <w:szCs w:val="28"/>
        </w:rPr>
        <w:t>steht, wie ich meine, darin, dass er es mit seinem Identitätssy</w:t>
      </w:r>
      <w:r w:rsidRPr="00516410">
        <w:rPr>
          <w:rFonts w:ascii="Times New Roman" w:hAnsi="Times New Roman"/>
          <w:sz w:val="28"/>
          <w:szCs w:val="28"/>
        </w:rPr>
        <w:t>s</w:t>
      </w:r>
      <w:r w:rsidRPr="00516410">
        <w:rPr>
          <w:rFonts w:ascii="Times New Roman" w:hAnsi="Times New Roman"/>
          <w:sz w:val="28"/>
          <w:szCs w:val="28"/>
        </w:rPr>
        <w:t xml:space="preserve">tem des transzendentalen Idealismus verbindet. Dies be-werkstelligt er durch folgende Überlegung: In der „blinden und mechanischen Zweckmäßigkeit“, die er zuvor konstatiert hat (s.o.), repräsentiere die Natur  „eine ursprüngliche Identität der bewußten und der bewußtlosen Tätigkeit“. Der Grund dieser Identität könne nicht </w:t>
      </w:r>
      <w:r w:rsidRPr="00516410">
        <w:rPr>
          <w:rFonts w:ascii="Times New Roman" w:hAnsi="Times New Roman"/>
          <w:i/>
          <w:sz w:val="28"/>
          <w:szCs w:val="28"/>
        </w:rPr>
        <w:t>“im Ich selbst“</w:t>
      </w:r>
      <w:r w:rsidRPr="00516410">
        <w:rPr>
          <w:rFonts w:ascii="Times New Roman" w:hAnsi="Times New Roman"/>
          <w:sz w:val="28"/>
          <w:szCs w:val="28"/>
        </w:rPr>
        <w:t xml:space="preserve"> (ebd.) liegen – ein Seite</w:t>
      </w:r>
      <w:r w:rsidRPr="00516410">
        <w:rPr>
          <w:rFonts w:ascii="Times New Roman" w:hAnsi="Times New Roman"/>
          <w:sz w:val="28"/>
          <w:szCs w:val="28"/>
        </w:rPr>
        <w:t>n</w:t>
      </w:r>
      <w:r w:rsidRPr="00516410">
        <w:rPr>
          <w:rFonts w:ascii="Times New Roman" w:hAnsi="Times New Roman"/>
          <w:sz w:val="28"/>
          <w:szCs w:val="28"/>
        </w:rPr>
        <w:t>hieb auf Fichte, der ja das Gegenteil behauptet (s.o.). Der Grund liege vielmehr in der erwähnten ursprünglichen  Einheit von Subjekt und Objekt im Absoluten (s.o.), dem eigentlich wic</w:t>
      </w:r>
      <w:r w:rsidRPr="00516410">
        <w:rPr>
          <w:rFonts w:ascii="Times New Roman" w:hAnsi="Times New Roman"/>
          <w:sz w:val="28"/>
          <w:szCs w:val="28"/>
        </w:rPr>
        <w:t>h</w:t>
      </w:r>
      <w:r w:rsidRPr="00516410">
        <w:rPr>
          <w:rFonts w:ascii="Times New Roman" w:hAnsi="Times New Roman"/>
          <w:sz w:val="28"/>
          <w:szCs w:val="28"/>
        </w:rPr>
        <w:t>tigsten „Problem der Transzendental-Philosophie“.</w:t>
      </w:r>
      <w:r w:rsidRPr="00516410">
        <w:rPr>
          <w:rStyle w:val="Funotenzeichen"/>
          <w:rFonts w:ascii="Times New Roman" w:hAnsi="Times New Roman"/>
          <w:sz w:val="28"/>
          <w:szCs w:val="28"/>
        </w:rPr>
        <w:footnoteReference w:customMarkFollows="1" w:id="288"/>
        <w:t>287</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Hierdurch integriert Schelling seine – durchweg Kantischen – Auffassungen von Teleologie völlig in sein System des tran</w:t>
      </w:r>
      <w:r w:rsidRPr="00516410">
        <w:rPr>
          <w:rFonts w:ascii="Times New Roman" w:hAnsi="Times New Roman"/>
          <w:sz w:val="28"/>
          <w:szCs w:val="28"/>
        </w:rPr>
        <w:t>s</w:t>
      </w:r>
      <w:r w:rsidRPr="00516410">
        <w:rPr>
          <w:rFonts w:ascii="Times New Roman" w:hAnsi="Times New Roman"/>
          <w:sz w:val="28"/>
          <w:szCs w:val="28"/>
        </w:rPr>
        <w:t>zendentalen Idealismus.</w:t>
      </w:r>
    </w:p>
    <w:p w:rsidR="00AB22F2" w:rsidRPr="00516410" w:rsidRDefault="00AB22F2" w:rsidP="00AB22F2">
      <w:pPr>
        <w:pBdr>
          <w:bottom w:val="single" w:sz="4" w:space="1" w:color="auto"/>
        </w:pBdr>
        <w:outlineLvl w:val="0"/>
        <w:rPr>
          <w:rFonts w:ascii="Times New Roman" w:hAnsi="Times New Roman"/>
          <w:b/>
          <w:bCs/>
          <w:sz w:val="28"/>
          <w:szCs w:val="28"/>
        </w:rPr>
      </w:pPr>
    </w:p>
    <w:p w:rsidR="003555E9" w:rsidRPr="00516410" w:rsidRDefault="00F3341A" w:rsidP="00AB22F2">
      <w:pPr>
        <w:pBdr>
          <w:bottom w:val="single" w:sz="4" w:space="1" w:color="auto"/>
        </w:pBdr>
        <w:ind w:firstLine="0"/>
        <w:outlineLvl w:val="0"/>
        <w:rPr>
          <w:rFonts w:ascii="Times New Roman" w:hAnsi="Times New Roman"/>
          <w:b/>
          <w:bCs/>
          <w:sz w:val="28"/>
          <w:szCs w:val="28"/>
        </w:rPr>
      </w:pPr>
      <w:r w:rsidRPr="00516410">
        <w:rPr>
          <w:rFonts w:ascii="Times New Roman" w:hAnsi="Times New Roman"/>
          <w:b/>
          <w:bCs/>
          <w:sz w:val="28"/>
          <w:szCs w:val="28"/>
        </w:rPr>
        <w:t xml:space="preserve">    </w:t>
      </w:r>
      <w:r w:rsidR="00AB22F2" w:rsidRPr="00516410">
        <w:rPr>
          <w:rFonts w:ascii="Times New Roman" w:hAnsi="Times New Roman"/>
          <w:b/>
          <w:bCs/>
          <w:sz w:val="28"/>
          <w:szCs w:val="28"/>
        </w:rPr>
        <w:t xml:space="preserve"> </w:t>
      </w:r>
    </w:p>
    <w:p w:rsidR="00AB22F2" w:rsidRPr="00516410" w:rsidRDefault="00AB22F2" w:rsidP="00AB22F2">
      <w:pPr>
        <w:pBdr>
          <w:bottom w:val="single" w:sz="4" w:space="1" w:color="auto"/>
        </w:pBdr>
        <w:ind w:firstLine="0"/>
        <w:outlineLvl w:val="0"/>
        <w:rPr>
          <w:rFonts w:ascii="Times New Roman" w:hAnsi="Times New Roman"/>
          <w:b/>
          <w:bCs/>
          <w:sz w:val="28"/>
          <w:szCs w:val="28"/>
        </w:rPr>
      </w:pPr>
      <w:r w:rsidRPr="00516410">
        <w:rPr>
          <w:rFonts w:ascii="Times New Roman" w:hAnsi="Times New Roman"/>
          <w:b/>
          <w:sz w:val="28"/>
          <w:szCs w:val="28"/>
        </w:rPr>
        <w:t>Kritik an Schellings Natur-Teleologie</w:t>
      </w:r>
      <w:r w:rsidRPr="00516410">
        <w:rPr>
          <w:rFonts w:ascii="Times New Roman" w:hAnsi="Times New Roman"/>
          <w:sz w:val="28"/>
          <w:szCs w:val="28"/>
        </w:rPr>
        <w:t xml:space="preserve">  </w:t>
      </w:r>
    </w:p>
    <w:p w:rsidR="00AB22F2" w:rsidRPr="00516410" w:rsidRDefault="00AB22F2" w:rsidP="00AB22F2">
      <w:pPr>
        <w:pBdr>
          <w:bottom w:val="single" w:sz="4" w:space="1" w:color="auto"/>
        </w:pBdr>
        <w:outlineLvl w:val="0"/>
        <w:rPr>
          <w:rFonts w:ascii="Times New Roman" w:hAnsi="Times New Roman"/>
          <w:sz w:val="28"/>
          <w:szCs w:val="28"/>
        </w:rPr>
      </w:pPr>
      <w:r w:rsidRPr="00516410">
        <w:rPr>
          <w:rFonts w:ascii="Times New Roman" w:hAnsi="Times New Roman"/>
          <w:sz w:val="28"/>
          <w:szCs w:val="28"/>
        </w:rPr>
        <w:t>Wenn Schelling in seinen „Hauptsätzen der Teleologie“ vom Besonderen der „organischen Natur“ zum Allgemeinen der „N</w:t>
      </w:r>
      <w:r w:rsidRPr="00516410">
        <w:rPr>
          <w:rFonts w:ascii="Times New Roman" w:hAnsi="Times New Roman"/>
          <w:sz w:val="28"/>
          <w:szCs w:val="28"/>
        </w:rPr>
        <w:t>a</w:t>
      </w:r>
      <w:r w:rsidRPr="00516410">
        <w:rPr>
          <w:rFonts w:ascii="Times New Roman" w:hAnsi="Times New Roman"/>
          <w:sz w:val="28"/>
          <w:szCs w:val="28"/>
        </w:rPr>
        <w:t xml:space="preserve">tur im Ganzen“ fortschreitet, läuft er Gefahr, einem Fehlschluss zu erliegen. Diesem entgeht er anscheinend dadurch, dass er beide Kategorien den – weitgehend von Kant übernommenen – Kriterien naturteleologischen Verstehens unterwirft. Dennoch ist zu fragen, ob dies korrekt ist, solange Schelling dabei nur die </w:t>
      </w:r>
      <w:r w:rsidRPr="00516410">
        <w:rPr>
          <w:rFonts w:ascii="Times New Roman" w:hAnsi="Times New Roman"/>
          <w:i/>
          <w:sz w:val="28"/>
          <w:szCs w:val="28"/>
        </w:rPr>
        <w:t>organische</w:t>
      </w:r>
      <w:r w:rsidRPr="00516410">
        <w:rPr>
          <w:rFonts w:ascii="Times New Roman" w:hAnsi="Times New Roman"/>
          <w:sz w:val="28"/>
          <w:szCs w:val="28"/>
        </w:rPr>
        <w:t xml:space="preserve">, nicht aber die </w:t>
      </w:r>
      <w:r w:rsidRPr="00516410">
        <w:rPr>
          <w:rFonts w:ascii="Times New Roman" w:hAnsi="Times New Roman"/>
          <w:i/>
          <w:sz w:val="28"/>
          <w:szCs w:val="28"/>
        </w:rPr>
        <w:t>anorganische</w:t>
      </w:r>
      <w:r w:rsidRPr="00516410">
        <w:rPr>
          <w:rFonts w:ascii="Times New Roman" w:hAnsi="Times New Roman"/>
          <w:sz w:val="28"/>
          <w:szCs w:val="28"/>
        </w:rPr>
        <w:t xml:space="preserve"> Natur – und auch nicht die </w:t>
      </w:r>
      <w:r w:rsidRPr="00516410">
        <w:rPr>
          <w:rFonts w:ascii="Times New Roman" w:hAnsi="Times New Roman"/>
          <w:i/>
          <w:sz w:val="28"/>
          <w:szCs w:val="28"/>
        </w:rPr>
        <w:t>Materie</w:t>
      </w:r>
      <w:r w:rsidRPr="00516410">
        <w:rPr>
          <w:rFonts w:ascii="Times New Roman" w:hAnsi="Times New Roman"/>
          <w:sz w:val="28"/>
          <w:szCs w:val="28"/>
        </w:rPr>
        <w:t xml:space="preserve"> als solche – berücksichtigt. Als Gründe für diese Lücken nennen Spaemann und Löw 1.), dass Schelling die M</w:t>
      </w:r>
      <w:r w:rsidRPr="00516410">
        <w:rPr>
          <w:rFonts w:ascii="Times New Roman" w:hAnsi="Times New Roman"/>
          <w:sz w:val="28"/>
          <w:szCs w:val="28"/>
        </w:rPr>
        <w:t>a</w:t>
      </w:r>
      <w:r w:rsidRPr="00516410">
        <w:rPr>
          <w:rFonts w:ascii="Times New Roman" w:hAnsi="Times New Roman"/>
          <w:sz w:val="28"/>
          <w:szCs w:val="28"/>
        </w:rPr>
        <w:t>terie als solche in „reiner“ Form gar nicht für erfahrbar halte, ihr jedoch ein „blindes, aber des Verstandes fähiges Prinzip“ zu Grunde lege, und 2.) dass Schelling überzeugt war, dass im O</w:t>
      </w:r>
      <w:r w:rsidRPr="00516410">
        <w:rPr>
          <w:rFonts w:ascii="Times New Roman" w:hAnsi="Times New Roman"/>
          <w:sz w:val="28"/>
          <w:szCs w:val="28"/>
        </w:rPr>
        <w:t>r</w:t>
      </w:r>
      <w:r w:rsidRPr="00516410">
        <w:rPr>
          <w:rFonts w:ascii="Times New Roman" w:hAnsi="Times New Roman"/>
          <w:sz w:val="28"/>
          <w:szCs w:val="28"/>
        </w:rPr>
        <w:t>ganischen und Unorganischen „dieselben Prinzipien“</w:t>
      </w:r>
      <w:r w:rsidR="005166D4" w:rsidRPr="00516410">
        <w:rPr>
          <w:rFonts w:ascii="Times New Roman" w:hAnsi="Times New Roman"/>
          <w:sz w:val="28"/>
          <w:szCs w:val="28"/>
        </w:rPr>
        <w:t xml:space="preserve"> </w:t>
      </w:r>
      <w:r w:rsidRPr="00516410">
        <w:rPr>
          <w:rFonts w:ascii="Times New Roman" w:hAnsi="Times New Roman"/>
          <w:sz w:val="28"/>
          <w:szCs w:val="28"/>
        </w:rPr>
        <w:t>am Werk seien und „die unorganische Natur als solche“ folglich gar nicht existiere.</w:t>
      </w:r>
      <w:r w:rsidRPr="00516410">
        <w:rPr>
          <w:rStyle w:val="Funotenzeichen"/>
          <w:rFonts w:ascii="Times New Roman" w:hAnsi="Times New Roman"/>
          <w:sz w:val="28"/>
          <w:szCs w:val="28"/>
        </w:rPr>
        <w:footnoteReference w:customMarkFollows="1" w:id="289"/>
        <w:t>288</w:t>
      </w:r>
      <w:r w:rsidRPr="00516410">
        <w:rPr>
          <w:rFonts w:ascii="Times New Roman" w:hAnsi="Times New Roman"/>
          <w:sz w:val="28"/>
          <w:szCs w:val="28"/>
        </w:rPr>
        <w:t xml:space="preserve"> Für beweisbar halte ich keine </w:t>
      </w:r>
      <w:r w:rsidR="007062B0" w:rsidRPr="00516410">
        <w:rPr>
          <w:rFonts w:ascii="Times New Roman" w:hAnsi="Times New Roman"/>
          <w:sz w:val="28"/>
          <w:szCs w:val="28"/>
        </w:rPr>
        <w:t>dieser vier als Gründe angeführ</w:t>
      </w:r>
      <w:r w:rsidRPr="00516410">
        <w:rPr>
          <w:rFonts w:ascii="Times New Roman" w:hAnsi="Times New Roman"/>
          <w:sz w:val="28"/>
          <w:szCs w:val="28"/>
        </w:rPr>
        <w:t xml:space="preserve">ten Behauptungen. Jedenfalls wissen wir heute, dass im subatomaren </w:t>
      </w:r>
      <w:r w:rsidR="007062B0" w:rsidRPr="00516410">
        <w:rPr>
          <w:rFonts w:ascii="Times New Roman" w:hAnsi="Times New Roman"/>
          <w:sz w:val="28"/>
          <w:szCs w:val="28"/>
        </w:rPr>
        <w:t>Mikrokos</w:t>
      </w:r>
      <w:r w:rsidRPr="00516410">
        <w:rPr>
          <w:rFonts w:ascii="Times New Roman" w:hAnsi="Times New Roman"/>
          <w:sz w:val="28"/>
          <w:szCs w:val="28"/>
        </w:rPr>
        <w:t xml:space="preserve">mos andere Bedingungen und Gesetze gelten </w:t>
      </w:r>
      <w:r w:rsidR="005166D4" w:rsidRPr="00516410">
        <w:rPr>
          <w:rFonts w:ascii="Times New Roman" w:hAnsi="Times New Roman"/>
          <w:sz w:val="28"/>
          <w:szCs w:val="28"/>
        </w:rPr>
        <w:t>als im Mesokosmos unserer natür</w:t>
      </w:r>
      <w:r w:rsidRPr="00516410">
        <w:rPr>
          <w:rFonts w:ascii="Times New Roman" w:hAnsi="Times New Roman"/>
          <w:sz w:val="28"/>
          <w:szCs w:val="28"/>
        </w:rPr>
        <w:t>lichen Erfahrungswelt.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Metaphysisch lässt Schelling die Materie aus der gleichen Quelle entspringen wie Natur und Geist: aus Gott, dem Absol</w:t>
      </w:r>
      <w:r w:rsidRPr="00516410">
        <w:rPr>
          <w:rFonts w:ascii="Times New Roman" w:hAnsi="Times New Roman"/>
          <w:sz w:val="28"/>
          <w:szCs w:val="28"/>
        </w:rPr>
        <w:t>u</w:t>
      </w:r>
      <w:r w:rsidRPr="00516410">
        <w:rPr>
          <w:rFonts w:ascii="Times New Roman" w:hAnsi="Times New Roman"/>
          <w:sz w:val="28"/>
          <w:szCs w:val="28"/>
        </w:rPr>
        <w:t>ten. Materie sei „indirekte und mit-telbare … Wirkung der ewig Subjekt-Objektivierung“ oder auch „… die reale Seite des abs</w:t>
      </w:r>
      <w:r w:rsidRPr="00516410">
        <w:rPr>
          <w:rFonts w:ascii="Times New Roman" w:hAnsi="Times New Roman"/>
          <w:sz w:val="28"/>
          <w:szCs w:val="28"/>
        </w:rPr>
        <w:t>o</w:t>
      </w:r>
      <w:r w:rsidRPr="00516410">
        <w:rPr>
          <w:rFonts w:ascii="Times New Roman" w:hAnsi="Times New Roman"/>
          <w:sz w:val="28"/>
          <w:szCs w:val="28"/>
        </w:rPr>
        <w:t>luten Erkennens, und als solche eins mit der ewigen Natur selbst.“</w:t>
      </w:r>
      <w:r w:rsidRPr="00516410">
        <w:rPr>
          <w:rStyle w:val="Funotenzeichen"/>
          <w:rFonts w:ascii="Times New Roman" w:hAnsi="Times New Roman"/>
          <w:sz w:val="28"/>
          <w:szCs w:val="28"/>
        </w:rPr>
        <w:footnoteReference w:customMarkFollows="1" w:id="290"/>
        <w:t>289</w:t>
      </w:r>
      <w:r w:rsidRPr="00516410">
        <w:rPr>
          <w:rFonts w:ascii="Times New Roman" w:hAnsi="Times New Roman"/>
          <w:sz w:val="28"/>
          <w:szCs w:val="28"/>
        </w:rPr>
        <w:t xml:space="preserve"> Man beachte die pantheistische Färbung dieser Au</w:t>
      </w:r>
      <w:r w:rsidRPr="00516410">
        <w:rPr>
          <w:rFonts w:ascii="Times New Roman" w:hAnsi="Times New Roman"/>
          <w:sz w:val="28"/>
          <w:szCs w:val="28"/>
        </w:rPr>
        <w:t>s</w:t>
      </w:r>
      <w:r w:rsidRPr="00516410">
        <w:rPr>
          <w:rFonts w:ascii="Times New Roman" w:hAnsi="Times New Roman"/>
          <w:sz w:val="28"/>
          <w:szCs w:val="28"/>
        </w:rPr>
        <w:t>sage, die natürlich ebenso wenig überprüfbar ist wie Schellings rein theologische (bzw. glaubensmäßige) Behauptung, Gott sei mit einem Prinzip der Subjektivität in der Natur gleich-zusetzen. Letzteres widerspricht übrigens, wie ich nach wie vor meine, einer andersartigen Setzung, in der Schelling von der Natur b</w:t>
      </w:r>
      <w:r w:rsidRPr="00516410">
        <w:rPr>
          <w:rFonts w:ascii="Times New Roman" w:hAnsi="Times New Roman"/>
          <w:sz w:val="28"/>
          <w:szCs w:val="28"/>
        </w:rPr>
        <w:t>e</w:t>
      </w:r>
      <w:r w:rsidRPr="00516410">
        <w:rPr>
          <w:rFonts w:ascii="Times New Roman" w:hAnsi="Times New Roman"/>
          <w:sz w:val="28"/>
          <w:szCs w:val="28"/>
        </w:rPr>
        <w:t>hauptet, sie sei „ihre eigne Gesetzgeberin“.</w:t>
      </w:r>
      <w:r w:rsidRPr="00516410">
        <w:rPr>
          <w:rStyle w:val="Funotenzeichen"/>
          <w:rFonts w:ascii="Times New Roman" w:hAnsi="Times New Roman"/>
          <w:sz w:val="28"/>
          <w:szCs w:val="28"/>
        </w:rPr>
        <w:footnoteReference w:customMarkFollows="1" w:id="291"/>
        <w:t>290</w:t>
      </w:r>
      <w:r w:rsidRPr="00516410">
        <w:rPr>
          <w:rFonts w:ascii="Times New Roman" w:hAnsi="Times New Roman"/>
          <w:sz w:val="28"/>
          <w:szCs w:val="28"/>
        </w:rPr>
        <w:t xml:space="preserve"> Auch dies ergibt nur pantheistisch einen Sinn, aber wer wollte nachweisen, dass Gott und die Natur identisch sind (wie </w:t>
      </w:r>
      <w:r w:rsidRPr="00516410">
        <w:rPr>
          <w:rFonts w:ascii="Times New Roman" w:hAnsi="Times New Roman"/>
          <w:i/>
          <w:sz w:val="28"/>
          <w:szCs w:val="28"/>
        </w:rPr>
        <w:t>Spinoza</w:t>
      </w:r>
      <w:r w:rsidR="007062B0" w:rsidRPr="00516410">
        <w:rPr>
          <w:rFonts w:ascii="Times New Roman" w:hAnsi="Times New Roman"/>
          <w:sz w:val="28"/>
          <w:szCs w:val="28"/>
        </w:rPr>
        <w:t xml:space="preserve"> behaup</w:t>
      </w:r>
      <w:r w:rsidRPr="00516410">
        <w:rPr>
          <w:rFonts w:ascii="Times New Roman" w:hAnsi="Times New Roman"/>
          <w:sz w:val="28"/>
          <w:szCs w:val="28"/>
        </w:rPr>
        <w:t>tet)? E</w:t>
      </w:r>
      <w:r w:rsidRPr="00516410">
        <w:rPr>
          <w:rFonts w:ascii="Times New Roman" w:hAnsi="Times New Roman"/>
          <w:sz w:val="28"/>
          <w:szCs w:val="28"/>
        </w:rPr>
        <w:t>r</w:t>
      </w:r>
      <w:r w:rsidRPr="00516410">
        <w:rPr>
          <w:rFonts w:ascii="Times New Roman" w:hAnsi="Times New Roman"/>
          <w:sz w:val="28"/>
          <w:szCs w:val="28"/>
        </w:rPr>
        <w:t>kenntnistheoretisch sind solche Setzungen jedenfalls nicht hal</w:t>
      </w:r>
      <w:r w:rsidRPr="00516410">
        <w:rPr>
          <w:rFonts w:ascii="Times New Roman" w:hAnsi="Times New Roman"/>
          <w:sz w:val="28"/>
          <w:szCs w:val="28"/>
        </w:rPr>
        <w:t>t</w:t>
      </w:r>
      <w:r w:rsidRPr="00516410">
        <w:rPr>
          <w:rFonts w:ascii="Times New Roman" w:hAnsi="Times New Roman"/>
          <w:sz w:val="28"/>
          <w:szCs w:val="28"/>
        </w:rPr>
        <w:t>bar</w:t>
      </w:r>
      <w:r w:rsidRPr="00516410">
        <w:rPr>
          <w:rStyle w:val="Funotenzeichen"/>
          <w:rFonts w:ascii="Times New Roman" w:hAnsi="Times New Roman"/>
          <w:sz w:val="28"/>
          <w:szCs w:val="28"/>
        </w:rPr>
        <w:footnoteReference w:customMarkFollows="1" w:id="292"/>
        <w:t>291</w:t>
      </w:r>
      <w:r w:rsidRPr="00516410">
        <w:rPr>
          <w:rFonts w:ascii="Times New Roman" w:hAnsi="Times New Roman"/>
          <w:sz w:val="28"/>
          <w:szCs w:val="28"/>
        </w:rPr>
        <w:t>, so dass mit ihnen auch die Grundlage für Schellings N</w:t>
      </w:r>
      <w:r w:rsidRPr="00516410">
        <w:rPr>
          <w:rFonts w:ascii="Times New Roman" w:hAnsi="Times New Roman"/>
          <w:sz w:val="28"/>
          <w:szCs w:val="28"/>
        </w:rPr>
        <w:t>a</w:t>
      </w:r>
      <w:r w:rsidRPr="00516410">
        <w:rPr>
          <w:rFonts w:ascii="Times New Roman" w:hAnsi="Times New Roman"/>
          <w:sz w:val="28"/>
          <w:szCs w:val="28"/>
        </w:rPr>
        <w:t>tur-Teleologie entfällt.</w:t>
      </w:r>
    </w:p>
    <w:p w:rsidR="00AB22F2" w:rsidRPr="00516410" w:rsidRDefault="00AB22F2" w:rsidP="00AB22F2">
      <w:pPr>
        <w:pBdr>
          <w:bottom w:val="single" w:sz="4" w:space="1" w:color="auto"/>
        </w:pBdr>
        <w:rPr>
          <w:rFonts w:ascii="Times New Roman" w:hAnsi="Times New Roman"/>
          <w:b/>
          <w:bCs/>
          <w:sz w:val="28"/>
          <w:szCs w:val="28"/>
        </w:rPr>
      </w:pPr>
      <w:r w:rsidRPr="00516410">
        <w:rPr>
          <w:rFonts w:ascii="Times New Roman" w:hAnsi="Times New Roman"/>
          <w:b/>
          <w:sz w:val="28"/>
          <w:szCs w:val="28"/>
        </w:rPr>
        <w:t>Schellings Verdienste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Keineswegs schmälern will ich damit jedoch Schellings Ve</w:t>
      </w:r>
      <w:r w:rsidRPr="00516410">
        <w:rPr>
          <w:rFonts w:ascii="Times New Roman" w:hAnsi="Times New Roman"/>
          <w:sz w:val="28"/>
          <w:szCs w:val="28"/>
        </w:rPr>
        <w:t>r</w:t>
      </w:r>
      <w:r w:rsidRPr="00516410">
        <w:rPr>
          <w:rFonts w:ascii="Times New Roman" w:hAnsi="Times New Roman"/>
          <w:sz w:val="28"/>
          <w:szCs w:val="28"/>
        </w:rPr>
        <w:t xml:space="preserve">dienste um ein angemessenes </w:t>
      </w:r>
      <w:r w:rsidRPr="00516410">
        <w:rPr>
          <w:rFonts w:ascii="Times New Roman" w:hAnsi="Times New Roman"/>
          <w:i/>
          <w:sz w:val="28"/>
          <w:szCs w:val="28"/>
        </w:rPr>
        <w:t>Naturverständnis</w:t>
      </w:r>
      <w:r w:rsidRPr="00516410">
        <w:rPr>
          <w:rFonts w:ascii="Times New Roman" w:hAnsi="Times New Roman"/>
          <w:sz w:val="28"/>
          <w:szCs w:val="28"/>
        </w:rPr>
        <w:t>, und zwar ganz unabhängig von den Mängeln seiner Natur-Teleologie. Vor a</w:t>
      </w:r>
      <w:r w:rsidRPr="00516410">
        <w:rPr>
          <w:rFonts w:ascii="Times New Roman" w:hAnsi="Times New Roman"/>
          <w:sz w:val="28"/>
          <w:szCs w:val="28"/>
        </w:rPr>
        <w:t>l</w:t>
      </w:r>
      <w:r w:rsidRPr="00516410">
        <w:rPr>
          <w:rFonts w:ascii="Times New Roman" w:hAnsi="Times New Roman"/>
          <w:sz w:val="28"/>
          <w:szCs w:val="28"/>
        </w:rPr>
        <w:t xml:space="preserve">lem im 19. Jahrhundert und bis weit ins 20. Jahr-hundert hinein haben Naturvergessenheit, Wissenschaftsgläubigkeit und Indu-strialisierungsdrang vorgeherrscht, und zwar in solchem Maße, dass über ein mögliches „subjektives“ Moment in der Natur kaum noch nachgedacht wurde. Das scheint gegenwärtig etwas anders zu sein. Viele Kritiker haben jedenfalls erkannt, dass „Subjektivität“ der Natur mit </w:t>
      </w:r>
      <w:r w:rsidRPr="00516410">
        <w:rPr>
          <w:rFonts w:ascii="Times New Roman" w:hAnsi="Times New Roman"/>
          <w:i/>
          <w:sz w:val="28"/>
          <w:szCs w:val="28"/>
        </w:rPr>
        <w:t xml:space="preserve">Autonomie und Selbstorganisation </w:t>
      </w:r>
      <w:r w:rsidRPr="00516410">
        <w:rPr>
          <w:rFonts w:ascii="Times New Roman" w:hAnsi="Times New Roman"/>
          <w:sz w:val="28"/>
          <w:szCs w:val="28"/>
        </w:rPr>
        <w:t>übersetzt werden kann.</w:t>
      </w:r>
      <w:r w:rsidRPr="00516410">
        <w:rPr>
          <w:rStyle w:val="Funotenzeichen"/>
          <w:rFonts w:ascii="Times New Roman" w:hAnsi="Times New Roman"/>
          <w:sz w:val="28"/>
          <w:szCs w:val="28"/>
        </w:rPr>
        <w:footnoteReference w:customMarkFollows="1" w:id="293"/>
        <w:t>292</w:t>
      </w:r>
      <w:r w:rsidRPr="00516410">
        <w:rPr>
          <w:rFonts w:ascii="Times New Roman" w:hAnsi="Times New Roman"/>
          <w:sz w:val="28"/>
          <w:szCs w:val="28"/>
        </w:rPr>
        <w:t xml:space="preserve"> Nichts anderes bedeutet doch die B</w:t>
      </w:r>
      <w:r w:rsidRPr="00516410">
        <w:rPr>
          <w:rFonts w:ascii="Times New Roman" w:hAnsi="Times New Roman"/>
          <w:sz w:val="28"/>
          <w:szCs w:val="28"/>
        </w:rPr>
        <w:t>e</w:t>
      </w:r>
      <w:r w:rsidRPr="00516410">
        <w:rPr>
          <w:rFonts w:ascii="Times New Roman" w:hAnsi="Times New Roman"/>
          <w:sz w:val="28"/>
          <w:szCs w:val="28"/>
        </w:rPr>
        <w:t>hauptung, die Natur sei „ihre eigne Gesetzgeberin“!</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Insofern kann Schelling als Vordenker und Vorkämpfer m</w:t>
      </w:r>
      <w:r w:rsidRPr="00516410">
        <w:rPr>
          <w:rFonts w:ascii="Times New Roman" w:hAnsi="Times New Roman"/>
          <w:sz w:val="28"/>
          <w:szCs w:val="28"/>
        </w:rPr>
        <w:t>o</w:t>
      </w:r>
      <w:r w:rsidRPr="00516410">
        <w:rPr>
          <w:rFonts w:ascii="Times New Roman" w:hAnsi="Times New Roman"/>
          <w:sz w:val="28"/>
          <w:szCs w:val="28"/>
        </w:rPr>
        <w:t>derner Theorien der Ökologie, der Selbstorganisation und der nicht-mechanistischen Naturauf-fassung angesehen werden. – Außerdem: Auch wenn es nicht gelingen sollte, eine umfasse</w:t>
      </w:r>
      <w:r w:rsidRPr="00516410">
        <w:rPr>
          <w:rFonts w:ascii="Times New Roman" w:hAnsi="Times New Roman"/>
          <w:sz w:val="28"/>
          <w:szCs w:val="28"/>
        </w:rPr>
        <w:t>n</w:t>
      </w:r>
      <w:r w:rsidRPr="00516410">
        <w:rPr>
          <w:rFonts w:ascii="Times New Roman" w:hAnsi="Times New Roman"/>
          <w:sz w:val="28"/>
          <w:szCs w:val="28"/>
        </w:rPr>
        <w:t xml:space="preserve">de, einleuchtende Teleologie zu entwickeln, sollte es als eines unserer vornehmsten </w:t>
      </w:r>
      <w:r w:rsidRPr="00516410">
        <w:rPr>
          <w:rFonts w:ascii="Times New Roman" w:hAnsi="Times New Roman"/>
          <w:i/>
          <w:sz w:val="28"/>
          <w:szCs w:val="28"/>
        </w:rPr>
        <w:t>Ziele</w:t>
      </w:r>
      <w:r w:rsidRPr="00516410">
        <w:rPr>
          <w:rFonts w:ascii="Times New Roman" w:hAnsi="Times New Roman"/>
          <w:sz w:val="28"/>
          <w:szCs w:val="28"/>
        </w:rPr>
        <w:t xml:space="preserve"> gelten, der Natur gegenüber eine a</w:t>
      </w:r>
      <w:r w:rsidRPr="00516410">
        <w:rPr>
          <w:rFonts w:ascii="Times New Roman" w:hAnsi="Times New Roman"/>
          <w:sz w:val="28"/>
          <w:szCs w:val="28"/>
        </w:rPr>
        <w:t>n</w:t>
      </w:r>
      <w:r w:rsidRPr="00516410">
        <w:rPr>
          <w:rFonts w:ascii="Times New Roman" w:hAnsi="Times New Roman"/>
          <w:sz w:val="28"/>
          <w:szCs w:val="28"/>
        </w:rPr>
        <w:t xml:space="preserve">gemessene, konstruktive Einstellung zu gewinnen. Das halte ich für höchst </w:t>
      </w:r>
      <w:r w:rsidRPr="00516410">
        <w:rPr>
          <w:rFonts w:ascii="Times New Roman" w:hAnsi="Times New Roman"/>
          <w:i/>
          <w:sz w:val="28"/>
          <w:szCs w:val="28"/>
        </w:rPr>
        <w:t>sinn-, zweck- und wertvoll</w:t>
      </w:r>
      <w:r w:rsidRPr="00516410">
        <w:rPr>
          <w:rFonts w:ascii="Times New Roman" w:hAnsi="Times New Roman"/>
          <w:sz w:val="28"/>
          <w:szCs w:val="28"/>
        </w:rPr>
        <w:t xml:space="preserve">. Und Schelling kann uns dabei sicherlich immer noch helfen – trotz mancher Einwände und Bedenken.   </w:t>
      </w:r>
      <w:r w:rsidRPr="00516410">
        <w:rPr>
          <w:rFonts w:ascii="Times New Roman" w:hAnsi="Times New Roman"/>
          <w:i/>
          <w:sz w:val="28"/>
          <w:szCs w:val="28"/>
        </w:rPr>
        <w:t xml:space="preserve">  </w:t>
      </w:r>
    </w:p>
    <w:p w:rsidR="00AB22F2" w:rsidRPr="00516410" w:rsidRDefault="00AB22F2" w:rsidP="00AB22F2">
      <w:pPr>
        <w:pBdr>
          <w:bottom w:val="single" w:sz="4" w:space="1" w:color="auto"/>
        </w:pBdr>
        <w:rPr>
          <w:rFonts w:ascii="Times New Roman" w:hAnsi="Times New Roman"/>
          <w:i/>
          <w:sz w:val="28"/>
          <w:szCs w:val="28"/>
        </w:rPr>
      </w:pPr>
    </w:p>
    <w:p w:rsidR="00AB22F2" w:rsidRPr="00516410" w:rsidRDefault="00AB22F2" w:rsidP="00854DCF">
      <w:pPr>
        <w:pBdr>
          <w:bottom w:val="single" w:sz="4" w:space="1" w:color="auto"/>
        </w:pBdr>
        <w:ind w:firstLine="0"/>
        <w:rPr>
          <w:rFonts w:ascii="Times New Roman" w:hAnsi="Times New Roman"/>
          <w:i/>
          <w:sz w:val="28"/>
          <w:szCs w:val="28"/>
        </w:rPr>
      </w:pPr>
      <w:r w:rsidRPr="00516410">
        <w:rPr>
          <w:rFonts w:ascii="Times New Roman" w:hAnsi="Times New Roman"/>
          <w:b/>
          <w:sz w:val="28"/>
          <w:szCs w:val="28"/>
        </w:rPr>
        <w:t>Hegel (1770-1831)</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Mit der Teleologie hat Hegel sich mehr oder weniger intensiv in seinen Hauptschriften beschäftigt. Es sind dies die „Phän</w:t>
      </w:r>
      <w:r w:rsidRPr="00516410">
        <w:rPr>
          <w:rFonts w:ascii="Times New Roman" w:hAnsi="Times New Roman"/>
          <w:sz w:val="28"/>
          <w:szCs w:val="28"/>
        </w:rPr>
        <w:t>o</w:t>
      </w:r>
      <w:r w:rsidRPr="00516410">
        <w:rPr>
          <w:rFonts w:ascii="Times New Roman" w:hAnsi="Times New Roman"/>
          <w:sz w:val="28"/>
          <w:szCs w:val="28"/>
        </w:rPr>
        <w:t>menologie des Geistes“ (von 1807), die „Wissenschaft der L</w:t>
      </w:r>
      <w:r w:rsidRPr="00516410">
        <w:rPr>
          <w:rFonts w:ascii="Times New Roman" w:hAnsi="Times New Roman"/>
          <w:sz w:val="28"/>
          <w:szCs w:val="28"/>
        </w:rPr>
        <w:t>o</w:t>
      </w:r>
      <w:r w:rsidRPr="00516410">
        <w:rPr>
          <w:rFonts w:ascii="Times New Roman" w:hAnsi="Times New Roman"/>
          <w:sz w:val="28"/>
          <w:szCs w:val="28"/>
        </w:rPr>
        <w:t>gik“ (1812-16), d</w:t>
      </w:r>
      <w:r w:rsidR="001D058B" w:rsidRPr="00516410">
        <w:rPr>
          <w:rFonts w:ascii="Times New Roman" w:hAnsi="Times New Roman"/>
          <w:sz w:val="28"/>
          <w:szCs w:val="28"/>
        </w:rPr>
        <w:t>ie „Enzyklopädie der philosophi</w:t>
      </w:r>
      <w:r w:rsidRPr="00516410">
        <w:rPr>
          <w:rFonts w:ascii="Times New Roman" w:hAnsi="Times New Roman"/>
          <w:sz w:val="28"/>
          <w:szCs w:val="28"/>
        </w:rPr>
        <w:t>schen Wisse</w:t>
      </w:r>
      <w:r w:rsidRPr="00516410">
        <w:rPr>
          <w:rFonts w:ascii="Times New Roman" w:hAnsi="Times New Roman"/>
          <w:sz w:val="28"/>
          <w:szCs w:val="28"/>
        </w:rPr>
        <w:t>n</w:t>
      </w:r>
      <w:r w:rsidRPr="00516410">
        <w:rPr>
          <w:rFonts w:ascii="Times New Roman" w:hAnsi="Times New Roman"/>
          <w:sz w:val="28"/>
          <w:szCs w:val="28"/>
        </w:rPr>
        <w:t>schaften“ (1817) und die in den Jahren 1822 bis 1831 gehalt</w:t>
      </w:r>
      <w:r w:rsidRPr="00516410">
        <w:rPr>
          <w:rFonts w:ascii="Times New Roman" w:hAnsi="Times New Roman"/>
          <w:sz w:val="28"/>
          <w:szCs w:val="28"/>
        </w:rPr>
        <w:t>e</w:t>
      </w:r>
      <w:r w:rsidRPr="00516410">
        <w:rPr>
          <w:rFonts w:ascii="Times New Roman" w:hAnsi="Times New Roman"/>
          <w:sz w:val="28"/>
          <w:szCs w:val="28"/>
        </w:rPr>
        <w:t>nen Vorlesungen zur Geschichtsphilosophie, die unter dem Titel „Die Vernunft in der Geschichte“ erschienen sind. Ausgang</w:t>
      </w:r>
      <w:r w:rsidRPr="00516410">
        <w:rPr>
          <w:rFonts w:ascii="Times New Roman" w:hAnsi="Times New Roman"/>
          <w:sz w:val="28"/>
          <w:szCs w:val="28"/>
        </w:rPr>
        <w:t>s</w:t>
      </w:r>
      <w:r w:rsidRPr="00516410">
        <w:rPr>
          <w:rFonts w:ascii="Times New Roman" w:hAnsi="Times New Roman"/>
          <w:sz w:val="28"/>
          <w:szCs w:val="28"/>
        </w:rPr>
        <w:t>punkt ist für ihn – wie für Fichte und Schelling – Kants „Kritik der Urteilskraft“. Deren „reflektierende“ Momente, die log</w:t>
      </w:r>
      <w:r w:rsidRPr="00516410">
        <w:rPr>
          <w:rFonts w:ascii="Times New Roman" w:hAnsi="Times New Roman"/>
          <w:sz w:val="28"/>
          <w:szCs w:val="28"/>
        </w:rPr>
        <w:t>i</w:t>
      </w:r>
      <w:r w:rsidRPr="00516410">
        <w:rPr>
          <w:rFonts w:ascii="Times New Roman" w:hAnsi="Times New Roman"/>
          <w:sz w:val="28"/>
          <w:szCs w:val="28"/>
        </w:rPr>
        <w:t>schen Überlegungen zum Zweckbegriff, führt</w:t>
      </w:r>
      <w:r w:rsidR="001D058B" w:rsidRPr="00516410">
        <w:rPr>
          <w:rFonts w:ascii="Times New Roman" w:hAnsi="Times New Roman"/>
          <w:sz w:val="28"/>
          <w:szCs w:val="28"/>
        </w:rPr>
        <w:t xml:space="preserve"> Hegel weiter in eigenen, durch</w:t>
      </w:r>
      <w:r w:rsidRPr="00516410">
        <w:rPr>
          <w:rFonts w:ascii="Times New Roman" w:hAnsi="Times New Roman"/>
          <w:sz w:val="28"/>
          <w:szCs w:val="28"/>
        </w:rPr>
        <w:t>weg  hoch abstrakten Interpretationen, wobei er</w:t>
      </w:r>
      <w:r w:rsidR="007062B0" w:rsidRPr="00516410">
        <w:rPr>
          <w:rFonts w:ascii="Times New Roman" w:hAnsi="Times New Roman"/>
          <w:sz w:val="28"/>
          <w:szCs w:val="28"/>
        </w:rPr>
        <w:t xml:space="preserve"> betont, der Zweckbegriff erfor</w:t>
      </w:r>
      <w:r w:rsidRPr="00516410">
        <w:rPr>
          <w:rFonts w:ascii="Times New Roman" w:hAnsi="Times New Roman"/>
          <w:sz w:val="28"/>
          <w:szCs w:val="28"/>
        </w:rPr>
        <w:t>dere eine „spekulative Auffa</w:t>
      </w:r>
      <w:r w:rsidRPr="00516410">
        <w:rPr>
          <w:rFonts w:ascii="Times New Roman" w:hAnsi="Times New Roman"/>
          <w:sz w:val="28"/>
          <w:szCs w:val="28"/>
        </w:rPr>
        <w:t>s</w:t>
      </w:r>
      <w:r w:rsidRPr="00516410">
        <w:rPr>
          <w:rFonts w:ascii="Times New Roman" w:hAnsi="Times New Roman"/>
          <w:sz w:val="28"/>
          <w:szCs w:val="28"/>
        </w:rPr>
        <w:t>sung“.</w:t>
      </w:r>
      <w:r w:rsidRPr="00516410">
        <w:rPr>
          <w:rStyle w:val="Funotenzeichen"/>
          <w:rFonts w:ascii="Times New Roman" w:hAnsi="Times New Roman"/>
          <w:sz w:val="28"/>
          <w:szCs w:val="28"/>
        </w:rPr>
        <w:footnoteReference w:customMarkFollows="1" w:id="294"/>
        <w:t>293</w:t>
      </w:r>
      <w:r w:rsidRPr="00516410">
        <w:rPr>
          <w:rFonts w:ascii="Times New Roman" w:hAnsi="Times New Roman"/>
          <w:sz w:val="28"/>
          <w:szCs w:val="28"/>
        </w:rPr>
        <w:t xml:space="preserve"> (Zu beachten ist hier, dass Hegel unter philosophischer Spekulation nicht etwas X-beliebiges, sondern </w:t>
      </w:r>
      <w:r w:rsidR="007062B0" w:rsidRPr="00516410">
        <w:rPr>
          <w:rFonts w:ascii="Times New Roman" w:hAnsi="Times New Roman"/>
          <w:i/>
          <w:sz w:val="28"/>
          <w:szCs w:val="28"/>
        </w:rPr>
        <w:t>vernünftige Über</w:t>
      </w:r>
      <w:r w:rsidRPr="00516410">
        <w:rPr>
          <w:rFonts w:ascii="Times New Roman" w:hAnsi="Times New Roman"/>
          <w:i/>
          <w:sz w:val="28"/>
          <w:szCs w:val="28"/>
        </w:rPr>
        <w:t>legung</w:t>
      </w:r>
      <w:r w:rsidRPr="00516410">
        <w:rPr>
          <w:rFonts w:ascii="Times New Roman" w:hAnsi="Times New Roman"/>
          <w:sz w:val="28"/>
          <w:szCs w:val="28"/>
        </w:rPr>
        <w:t xml:space="preserve"> versteht.)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Deutlich erkennbar ist auch hier das Bemühen, den Zweckb</w:t>
      </w:r>
      <w:r w:rsidRPr="00516410">
        <w:rPr>
          <w:rFonts w:ascii="Times New Roman" w:hAnsi="Times New Roman"/>
          <w:sz w:val="28"/>
          <w:szCs w:val="28"/>
        </w:rPr>
        <w:t>e</w:t>
      </w:r>
      <w:r w:rsidRPr="00516410">
        <w:rPr>
          <w:rFonts w:ascii="Times New Roman" w:hAnsi="Times New Roman"/>
          <w:sz w:val="28"/>
          <w:szCs w:val="28"/>
        </w:rPr>
        <w:t xml:space="preserve">griff in ein neues, eigenes System einzugliedern. Hegel bemerkt nämlich, der Zweckbegriff sei eigentlich „überflüssig“, da man ihn „mit Recht </w:t>
      </w:r>
      <w:r w:rsidRPr="00516410">
        <w:rPr>
          <w:rFonts w:ascii="Times New Roman" w:hAnsi="Times New Roman"/>
          <w:i/>
          <w:sz w:val="28"/>
          <w:szCs w:val="28"/>
        </w:rPr>
        <w:t>Vernunftbegriff</w:t>
      </w:r>
      <w:r w:rsidRPr="00516410">
        <w:rPr>
          <w:rFonts w:ascii="Times New Roman" w:hAnsi="Times New Roman"/>
          <w:sz w:val="28"/>
          <w:szCs w:val="28"/>
        </w:rPr>
        <w:t xml:space="preserve">  genannt“ habe. Und diesen Ve</w:t>
      </w:r>
      <w:r w:rsidRPr="00516410">
        <w:rPr>
          <w:rFonts w:ascii="Times New Roman" w:hAnsi="Times New Roman"/>
          <w:sz w:val="28"/>
          <w:szCs w:val="28"/>
        </w:rPr>
        <w:t>r</w:t>
      </w:r>
      <w:r w:rsidRPr="00516410">
        <w:rPr>
          <w:rFonts w:ascii="Times New Roman" w:hAnsi="Times New Roman"/>
          <w:sz w:val="28"/>
          <w:szCs w:val="28"/>
        </w:rPr>
        <w:t>nunftbegriff habe man – ebenso berechtigter Weise – dem „Ab-strakt-Allgemeinen des Verstandes gegenübergestellt“.</w:t>
      </w:r>
      <w:r w:rsidRPr="00516410">
        <w:rPr>
          <w:rStyle w:val="Funotenzeichen"/>
          <w:rFonts w:ascii="Times New Roman" w:hAnsi="Times New Roman"/>
          <w:sz w:val="28"/>
          <w:szCs w:val="28"/>
        </w:rPr>
        <w:footnoteReference w:customMarkFollows="1" w:id="295"/>
        <w:t>294</w:t>
      </w:r>
      <w:r w:rsidRPr="00516410">
        <w:rPr>
          <w:rFonts w:ascii="Times New Roman" w:hAnsi="Times New Roman"/>
          <w:sz w:val="28"/>
          <w:szCs w:val="28"/>
        </w:rPr>
        <w:t xml:space="preserve"> Hegel relativiert aller-dings diese Gegenüberstellung, da er annimmt, dass die Vernunft in der Lage sei, sich sämtlicher Mittel des Verstandes zu ihren Zwecken zu bedienen.  Das We-sentliche des Verstandes sieht er im Abstrahieren und Erkennen von G</w:t>
      </w:r>
      <w:r w:rsidRPr="00516410">
        <w:rPr>
          <w:rFonts w:ascii="Times New Roman" w:hAnsi="Times New Roman"/>
          <w:sz w:val="28"/>
          <w:szCs w:val="28"/>
        </w:rPr>
        <w:t>e</w:t>
      </w:r>
      <w:r w:rsidRPr="00516410">
        <w:rPr>
          <w:rFonts w:ascii="Times New Roman" w:hAnsi="Times New Roman"/>
          <w:sz w:val="28"/>
          <w:szCs w:val="28"/>
        </w:rPr>
        <w:t>setz-mäßigkeiten durch begriffliches und urteilendes Denken</w:t>
      </w:r>
      <w:r w:rsidRPr="00516410">
        <w:rPr>
          <w:rStyle w:val="Funotenzeichen"/>
          <w:rFonts w:ascii="Times New Roman" w:hAnsi="Times New Roman"/>
          <w:sz w:val="28"/>
          <w:szCs w:val="28"/>
        </w:rPr>
        <w:footnoteReference w:customMarkFollows="1" w:id="296"/>
        <w:t>295</w:t>
      </w:r>
      <w:r w:rsidRPr="00516410">
        <w:rPr>
          <w:rFonts w:ascii="Times New Roman" w:hAnsi="Times New Roman"/>
          <w:sz w:val="28"/>
          <w:szCs w:val="28"/>
        </w:rPr>
        <w:t>, während die Ver-nunft dies aufgreife und in weitergehendem</w:t>
      </w:r>
      <w:r w:rsidR="007D5E36" w:rsidRPr="00516410">
        <w:rPr>
          <w:rFonts w:ascii="Times New Roman" w:hAnsi="Times New Roman"/>
          <w:sz w:val="28"/>
          <w:szCs w:val="28"/>
        </w:rPr>
        <w:t xml:space="preserve"> Urteilen, Schließen und Begrei</w:t>
      </w:r>
      <w:r w:rsidRPr="00516410">
        <w:rPr>
          <w:rFonts w:ascii="Times New Roman" w:hAnsi="Times New Roman"/>
          <w:sz w:val="28"/>
          <w:szCs w:val="28"/>
        </w:rPr>
        <w:t xml:space="preserve">fen zur </w:t>
      </w:r>
      <w:r w:rsidRPr="00516410">
        <w:rPr>
          <w:rFonts w:ascii="Times New Roman" w:hAnsi="Times New Roman"/>
          <w:i/>
          <w:sz w:val="28"/>
          <w:szCs w:val="28"/>
        </w:rPr>
        <w:t>„Vollendung“</w:t>
      </w:r>
      <w:r w:rsidRPr="00516410">
        <w:rPr>
          <w:rFonts w:ascii="Times New Roman" w:hAnsi="Times New Roman"/>
          <w:sz w:val="28"/>
          <w:szCs w:val="28"/>
        </w:rPr>
        <w:t xml:space="preserve"> führe, denn das </w:t>
      </w:r>
      <w:r w:rsidRPr="00516410">
        <w:rPr>
          <w:rFonts w:ascii="Times New Roman" w:hAnsi="Times New Roman"/>
          <w:i/>
          <w:sz w:val="28"/>
          <w:szCs w:val="28"/>
        </w:rPr>
        <w:t>„Ziel“</w:t>
      </w:r>
      <w:r w:rsidRPr="00516410">
        <w:rPr>
          <w:rFonts w:ascii="Times New Roman" w:hAnsi="Times New Roman"/>
          <w:sz w:val="28"/>
          <w:szCs w:val="28"/>
        </w:rPr>
        <w:t xml:space="preserve"> sei die </w:t>
      </w:r>
      <w:r w:rsidRPr="00516410">
        <w:rPr>
          <w:rFonts w:ascii="Times New Roman" w:hAnsi="Times New Roman"/>
          <w:i/>
          <w:sz w:val="28"/>
          <w:szCs w:val="28"/>
        </w:rPr>
        <w:t>„sich wissende Wahrheit,</w:t>
      </w:r>
      <w:r w:rsidRPr="00516410">
        <w:rPr>
          <w:rFonts w:ascii="Times New Roman" w:hAnsi="Times New Roman"/>
          <w:sz w:val="28"/>
          <w:szCs w:val="28"/>
        </w:rPr>
        <w:t xml:space="preserve"> die </w:t>
      </w:r>
      <w:r w:rsidRPr="00516410">
        <w:rPr>
          <w:rFonts w:ascii="Times New Roman" w:hAnsi="Times New Roman"/>
          <w:i/>
          <w:sz w:val="28"/>
          <w:szCs w:val="28"/>
        </w:rPr>
        <w:t>sich selbst e</w:t>
      </w:r>
      <w:r w:rsidRPr="00516410">
        <w:rPr>
          <w:rFonts w:ascii="Times New Roman" w:hAnsi="Times New Roman"/>
          <w:i/>
          <w:sz w:val="28"/>
          <w:szCs w:val="28"/>
        </w:rPr>
        <w:t>r</w:t>
      </w:r>
      <w:r w:rsidRPr="00516410">
        <w:rPr>
          <w:rFonts w:ascii="Times New Roman" w:hAnsi="Times New Roman"/>
          <w:i/>
          <w:sz w:val="28"/>
          <w:szCs w:val="28"/>
        </w:rPr>
        <w:t>kennende Vernunft“</w:t>
      </w:r>
      <w:r w:rsidRPr="00516410">
        <w:rPr>
          <w:rFonts w:ascii="Times New Roman" w:hAnsi="Times New Roman"/>
          <w:sz w:val="28"/>
          <w:szCs w:val="28"/>
        </w:rPr>
        <w:t>.</w:t>
      </w:r>
      <w:r w:rsidRPr="00516410">
        <w:rPr>
          <w:rStyle w:val="Funotenzeichen"/>
          <w:rFonts w:ascii="Times New Roman" w:hAnsi="Times New Roman"/>
          <w:sz w:val="28"/>
          <w:szCs w:val="28"/>
        </w:rPr>
        <w:footnoteReference w:customMarkFollows="1" w:id="297"/>
        <w:t>296</w:t>
      </w:r>
      <w:r w:rsidRPr="00516410">
        <w:rPr>
          <w:rFonts w:ascii="Times New Roman" w:hAnsi="Times New Roman"/>
          <w:sz w:val="28"/>
          <w:szCs w:val="28"/>
        </w:rPr>
        <w:t xml:space="preserve"> (Wohl nicht zufällig verwendet Hegel mit ‚Ziel‘ und ‚Vollendung‘ hier Grundbedeutungen des ur</w:t>
      </w:r>
      <w:r w:rsidRPr="00516410">
        <w:rPr>
          <w:rFonts w:ascii="Times New Roman" w:hAnsi="Times New Roman"/>
          <w:sz w:val="28"/>
          <w:szCs w:val="28"/>
        </w:rPr>
        <w:t>s</w:t>
      </w:r>
      <w:r w:rsidRPr="00516410">
        <w:rPr>
          <w:rFonts w:ascii="Times New Roman" w:hAnsi="Times New Roman"/>
          <w:sz w:val="28"/>
          <w:szCs w:val="28"/>
        </w:rPr>
        <w:t xml:space="preserve">prünglich aristotelischen Telos-Begriffs!)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Die Vernunft bezeichnet Hegel auch als „das Vernehmen des göttlichen Werkes.“ </w:t>
      </w:r>
      <w:r w:rsidRPr="00516410">
        <w:rPr>
          <w:rStyle w:val="Funotenzeichen"/>
          <w:rFonts w:ascii="Times New Roman" w:hAnsi="Times New Roman"/>
          <w:sz w:val="28"/>
          <w:szCs w:val="28"/>
        </w:rPr>
        <w:footnoteReference w:customMarkFollows="1" w:id="298"/>
        <w:t>297</w:t>
      </w:r>
      <w:r w:rsidRPr="00516410">
        <w:rPr>
          <w:rFonts w:ascii="Times New Roman" w:hAnsi="Times New Roman"/>
          <w:sz w:val="28"/>
          <w:szCs w:val="28"/>
        </w:rPr>
        <w:t xml:space="preserve"> Und dieses Werk sei in Natur und G</w:t>
      </w:r>
      <w:r w:rsidRPr="00516410">
        <w:rPr>
          <w:rFonts w:ascii="Times New Roman" w:hAnsi="Times New Roman"/>
          <w:sz w:val="28"/>
          <w:szCs w:val="28"/>
        </w:rPr>
        <w:t>e</w:t>
      </w:r>
      <w:r w:rsidRPr="00516410">
        <w:rPr>
          <w:rFonts w:ascii="Times New Roman" w:hAnsi="Times New Roman"/>
          <w:sz w:val="28"/>
          <w:szCs w:val="28"/>
        </w:rPr>
        <w:t>schichte allenthalben erkenn-bar. Gott oder das Absolute offe</w:t>
      </w:r>
      <w:r w:rsidRPr="00516410">
        <w:rPr>
          <w:rFonts w:ascii="Times New Roman" w:hAnsi="Times New Roman"/>
          <w:sz w:val="28"/>
          <w:szCs w:val="28"/>
        </w:rPr>
        <w:t>n</w:t>
      </w:r>
      <w:r w:rsidRPr="00516410">
        <w:rPr>
          <w:rFonts w:ascii="Times New Roman" w:hAnsi="Times New Roman"/>
          <w:sz w:val="28"/>
          <w:szCs w:val="28"/>
        </w:rPr>
        <w:t>bare sich d</w:t>
      </w:r>
      <w:r w:rsidR="007062B0" w:rsidRPr="00516410">
        <w:rPr>
          <w:rFonts w:ascii="Times New Roman" w:hAnsi="Times New Roman"/>
          <w:sz w:val="28"/>
          <w:szCs w:val="28"/>
        </w:rPr>
        <w:t>er Vernunft in den Erscheinungs</w:t>
      </w:r>
      <w:r w:rsidRPr="00516410">
        <w:rPr>
          <w:rFonts w:ascii="Times New Roman" w:hAnsi="Times New Roman"/>
          <w:sz w:val="28"/>
          <w:szCs w:val="28"/>
        </w:rPr>
        <w:t>formen des Geistes bis hin zum absoluten Wissen. Die gesamte Wirklichkeit werde von der Vernunft durchdrungen und geleitet: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„Was vernünftig ist, das ist wirklich, und was wirklich ist, das ist vernünf-   tig.“ </w:t>
      </w:r>
      <w:r w:rsidRPr="00516410">
        <w:rPr>
          <w:rStyle w:val="Funotenzeichen"/>
          <w:rFonts w:ascii="Times New Roman" w:hAnsi="Times New Roman"/>
          <w:sz w:val="28"/>
          <w:szCs w:val="28"/>
        </w:rPr>
        <w:footnoteReference w:customMarkFollows="1" w:id="299"/>
        <w:t>298</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 dies auch für den Zweckbegriff zutreffen müsste, kann angenommen werden, dass er auf allen Gebieten von Natur und Geschichte anwendbar ist. Jedenfalls lässt sich demgemäß vie</w:t>
      </w:r>
      <w:r w:rsidRPr="00516410">
        <w:rPr>
          <w:rFonts w:ascii="Times New Roman" w:hAnsi="Times New Roman"/>
          <w:sz w:val="28"/>
          <w:szCs w:val="28"/>
        </w:rPr>
        <w:t>l</w:t>
      </w:r>
      <w:r w:rsidRPr="00516410">
        <w:rPr>
          <w:rFonts w:ascii="Times New Roman" w:hAnsi="Times New Roman"/>
          <w:sz w:val="28"/>
          <w:szCs w:val="28"/>
        </w:rPr>
        <w:t>leicht die Tatsache erklären, dass Hegel es nicht für nötig geha</w:t>
      </w:r>
      <w:r w:rsidRPr="00516410">
        <w:rPr>
          <w:rFonts w:ascii="Times New Roman" w:hAnsi="Times New Roman"/>
          <w:sz w:val="28"/>
          <w:szCs w:val="28"/>
        </w:rPr>
        <w:t>l</w:t>
      </w:r>
      <w:r w:rsidRPr="00516410">
        <w:rPr>
          <w:rFonts w:ascii="Times New Roman" w:hAnsi="Times New Roman"/>
          <w:sz w:val="28"/>
          <w:szCs w:val="28"/>
        </w:rPr>
        <w:t>ten hat, die Problematik einer „Zweckmäßigkeit der Natur“ neu aufzurollen oder gar eine neue Natur-Tel</w:t>
      </w:r>
      <w:r w:rsidR="007062B0" w:rsidRPr="00516410">
        <w:rPr>
          <w:rFonts w:ascii="Times New Roman" w:hAnsi="Times New Roman"/>
          <w:sz w:val="28"/>
          <w:szCs w:val="28"/>
        </w:rPr>
        <w:t>eologie zu entwickeln. Die Wirk</w:t>
      </w:r>
      <w:r w:rsidRPr="00516410">
        <w:rPr>
          <w:rFonts w:ascii="Times New Roman" w:hAnsi="Times New Roman"/>
          <w:sz w:val="28"/>
          <w:szCs w:val="28"/>
        </w:rPr>
        <w:t xml:space="preserve">lichkeit – und damit auch die Natur – gilt ihm per se als vernünftig und daher zweckvoll.  </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Immerhin bemüht er sich dennoch um allgemein gültige Pr</w:t>
      </w:r>
      <w:r w:rsidRPr="00516410">
        <w:rPr>
          <w:rFonts w:ascii="Times New Roman" w:hAnsi="Times New Roman"/>
          <w:sz w:val="28"/>
          <w:szCs w:val="28"/>
        </w:rPr>
        <w:t>ä</w:t>
      </w:r>
      <w:r w:rsidRPr="00516410">
        <w:rPr>
          <w:rFonts w:ascii="Times New Roman" w:hAnsi="Times New Roman"/>
          <w:sz w:val="28"/>
          <w:szCs w:val="28"/>
        </w:rPr>
        <w:t>zisierungen des Begriffs Zweck. Schon Kant habe das teleolog</w:t>
      </w:r>
      <w:r w:rsidRPr="00516410">
        <w:rPr>
          <w:rFonts w:ascii="Times New Roman" w:hAnsi="Times New Roman"/>
          <w:sz w:val="28"/>
          <w:szCs w:val="28"/>
        </w:rPr>
        <w:t>i</w:t>
      </w:r>
      <w:r w:rsidRPr="00516410">
        <w:rPr>
          <w:rFonts w:ascii="Times New Roman" w:hAnsi="Times New Roman"/>
          <w:sz w:val="28"/>
          <w:szCs w:val="28"/>
        </w:rPr>
        <w:t xml:space="preserve">sche Prinzip als Mittel- und Verbin-dungsglied zwischen </w:t>
      </w:r>
      <w:r w:rsidRPr="00516410">
        <w:rPr>
          <w:rFonts w:ascii="Times New Roman" w:hAnsi="Times New Roman"/>
          <w:i/>
          <w:sz w:val="28"/>
          <w:szCs w:val="28"/>
        </w:rPr>
        <w:t>„dem Allgemeinen der Vernunft</w:t>
      </w:r>
      <w:r w:rsidRPr="00516410">
        <w:rPr>
          <w:rFonts w:ascii="Times New Roman" w:hAnsi="Times New Roman"/>
          <w:sz w:val="28"/>
          <w:szCs w:val="28"/>
        </w:rPr>
        <w:t xml:space="preserve"> und </w:t>
      </w:r>
      <w:r w:rsidRPr="00516410">
        <w:rPr>
          <w:rFonts w:ascii="Times New Roman" w:hAnsi="Times New Roman"/>
          <w:i/>
          <w:sz w:val="28"/>
          <w:szCs w:val="28"/>
        </w:rPr>
        <w:t>dem Einzelnen der Anschauung</w:t>
      </w:r>
      <w:r w:rsidRPr="00516410">
        <w:rPr>
          <w:rFonts w:ascii="Times New Roman" w:hAnsi="Times New Roman"/>
          <w:sz w:val="28"/>
          <w:szCs w:val="28"/>
        </w:rPr>
        <w:t>“ aufgefasst.</w:t>
      </w:r>
      <w:r w:rsidRPr="00516410">
        <w:rPr>
          <w:rStyle w:val="Funotenzeichen"/>
          <w:rFonts w:ascii="Times New Roman" w:hAnsi="Times New Roman"/>
          <w:sz w:val="28"/>
          <w:szCs w:val="28"/>
        </w:rPr>
        <w:footnoteReference w:customMarkFollows="1" w:id="300"/>
        <w:t>299</w:t>
      </w:r>
      <w:r w:rsidRPr="00516410">
        <w:rPr>
          <w:rFonts w:ascii="Times New Roman" w:hAnsi="Times New Roman"/>
          <w:sz w:val="28"/>
          <w:szCs w:val="28"/>
        </w:rPr>
        <w:t xml:space="preserve"> Den Zweck definiert Hegel daher als „das </w:t>
      </w:r>
      <w:r w:rsidR="005166D4" w:rsidRPr="00516410">
        <w:rPr>
          <w:rFonts w:ascii="Times New Roman" w:hAnsi="Times New Roman"/>
          <w:i/>
          <w:sz w:val="28"/>
          <w:szCs w:val="28"/>
        </w:rPr>
        <w:t>konkre</w:t>
      </w:r>
      <w:r w:rsidRPr="00516410">
        <w:rPr>
          <w:rFonts w:ascii="Times New Roman" w:hAnsi="Times New Roman"/>
          <w:i/>
          <w:sz w:val="28"/>
          <w:szCs w:val="28"/>
        </w:rPr>
        <w:t>te Allgemeine</w:t>
      </w:r>
      <w:r w:rsidRPr="00516410">
        <w:rPr>
          <w:rFonts w:ascii="Times New Roman" w:hAnsi="Times New Roman"/>
          <w:sz w:val="28"/>
          <w:szCs w:val="28"/>
        </w:rPr>
        <w:t>, das in ihm selbst das Moment der Besonderheit und Äußerlichkeit hat, daher tätig und der Trieb ist, sich von sich selbst abzustoßen.“ Insofern sei der Zweck auch die Quinte</w:t>
      </w:r>
      <w:r w:rsidRPr="00516410">
        <w:rPr>
          <w:rFonts w:ascii="Times New Roman" w:hAnsi="Times New Roman"/>
          <w:sz w:val="28"/>
          <w:szCs w:val="28"/>
        </w:rPr>
        <w:t>s</w:t>
      </w:r>
      <w:r w:rsidRPr="00516410">
        <w:rPr>
          <w:rFonts w:ascii="Times New Roman" w:hAnsi="Times New Roman"/>
          <w:sz w:val="28"/>
          <w:szCs w:val="28"/>
        </w:rPr>
        <w:t>senz, die Wahrheit von „Mechanismus“ und „Chemis-mus“.</w:t>
      </w:r>
      <w:r w:rsidRPr="00516410">
        <w:rPr>
          <w:rStyle w:val="Funotenzeichen"/>
          <w:rFonts w:ascii="Times New Roman" w:hAnsi="Times New Roman"/>
          <w:i/>
          <w:sz w:val="28"/>
          <w:szCs w:val="28"/>
        </w:rPr>
        <w:footnoteReference w:customMarkFollows="1" w:id="301"/>
        <w:t>300</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Um dieser Wahrheit gerecht zu werden, reiche bloß versta</w:t>
      </w:r>
      <w:r w:rsidRPr="00516410">
        <w:rPr>
          <w:rFonts w:ascii="Times New Roman" w:hAnsi="Times New Roman"/>
          <w:sz w:val="28"/>
          <w:szCs w:val="28"/>
        </w:rPr>
        <w:t>n</w:t>
      </w:r>
      <w:r w:rsidRPr="00516410">
        <w:rPr>
          <w:rFonts w:ascii="Times New Roman" w:hAnsi="Times New Roman"/>
          <w:sz w:val="28"/>
          <w:szCs w:val="28"/>
        </w:rPr>
        <w:t>desmäßiges Urteilen nicht aus. Vielmehr gehe es um das „anundfürsichseiende Wahre“, also um nur der Vernunft z</w:t>
      </w:r>
      <w:r w:rsidRPr="00516410">
        <w:rPr>
          <w:rFonts w:ascii="Times New Roman" w:hAnsi="Times New Roman"/>
          <w:sz w:val="28"/>
          <w:szCs w:val="28"/>
        </w:rPr>
        <w:t>u</w:t>
      </w:r>
      <w:r w:rsidRPr="00516410">
        <w:rPr>
          <w:rFonts w:ascii="Times New Roman" w:hAnsi="Times New Roman"/>
          <w:sz w:val="28"/>
          <w:szCs w:val="28"/>
        </w:rPr>
        <w:t>gängliche Wahrheit, wob</w:t>
      </w:r>
      <w:r w:rsidR="005166D4" w:rsidRPr="00516410">
        <w:rPr>
          <w:rFonts w:ascii="Times New Roman" w:hAnsi="Times New Roman"/>
          <w:sz w:val="28"/>
          <w:szCs w:val="28"/>
        </w:rPr>
        <w:t>ei objektives Urteilen und abso</w:t>
      </w:r>
      <w:r w:rsidRPr="00516410">
        <w:rPr>
          <w:rFonts w:ascii="Times New Roman" w:hAnsi="Times New Roman"/>
          <w:sz w:val="28"/>
          <w:szCs w:val="28"/>
        </w:rPr>
        <w:t>lutes Bestimmen zu erwarten sei. Daraus sei zu folgern: „Die Zwec</w:t>
      </w:r>
      <w:r w:rsidRPr="00516410">
        <w:rPr>
          <w:rFonts w:ascii="Times New Roman" w:hAnsi="Times New Roman"/>
          <w:sz w:val="28"/>
          <w:szCs w:val="28"/>
        </w:rPr>
        <w:t>k</w:t>
      </w:r>
      <w:r w:rsidRPr="00516410">
        <w:rPr>
          <w:rFonts w:ascii="Times New Roman" w:hAnsi="Times New Roman"/>
          <w:sz w:val="28"/>
          <w:szCs w:val="28"/>
        </w:rPr>
        <w:t xml:space="preserve">beziehung ist dadurch mehr als </w:t>
      </w:r>
      <w:r w:rsidRPr="00516410">
        <w:rPr>
          <w:rFonts w:ascii="Times New Roman" w:hAnsi="Times New Roman"/>
          <w:i/>
          <w:sz w:val="28"/>
          <w:szCs w:val="28"/>
        </w:rPr>
        <w:t>Urteil</w:t>
      </w:r>
      <w:r w:rsidRPr="00516410">
        <w:rPr>
          <w:rFonts w:ascii="Times New Roman" w:hAnsi="Times New Roman"/>
          <w:sz w:val="28"/>
          <w:szCs w:val="28"/>
        </w:rPr>
        <w:t xml:space="preserve">; sie ist der </w:t>
      </w:r>
      <w:r w:rsidRPr="00516410">
        <w:rPr>
          <w:rFonts w:ascii="Times New Roman" w:hAnsi="Times New Roman"/>
          <w:i/>
          <w:sz w:val="28"/>
          <w:szCs w:val="28"/>
        </w:rPr>
        <w:t>Schluß</w:t>
      </w:r>
      <w:r w:rsidRPr="00516410">
        <w:rPr>
          <w:rFonts w:ascii="Times New Roman" w:hAnsi="Times New Roman"/>
          <w:sz w:val="28"/>
          <w:szCs w:val="28"/>
        </w:rPr>
        <w:t xml:space="preserve"> des selbständigen freien Begriffs, der sich durch die Objektivität mit sich selbst zusammenschließt.“</w:t>
      </w:r>
      <w:r w:rsidRPr="00516410">
        <w:rPr>
          <w:rStyle w:val="Funotenzeichen"/>
          <w:rFonts w:ascii="Times New Roman" w:hAnsi="Times New Roman"/>
          <w:sz w:val="28"/>
          <w:szCs w:val="28"/>
        </w:rPr>
        <w:footnoteReference w:customMarkFollows="1" w:id="302"/>
        <w:t>301</w:t>
      </w:r>
      <w:r w:rsidRPr="00516410">
        <w:rPr>
          <w:rFonts w:ascii="Times New Roman" w:hAnsi="Times New Roman"/>
          <w:sz w:val="28"/>
          <w:szCs w:val="28"/>
        </w:rPr>
        <w:t xml:space="preserve"> Zweifellos lassen sich solche Bestimmungen der „Großen Logik“ nicht ohne weiteres auf konkrete Naturforschung anwenden. (Was übrigens auch für die in der </w:t>
      </w:r>
      <w:r w:rsidRPr="00516410">
        <w:rPr>
          <w:rFonts w:ascii="Times New Roman" w:hAnsi="Times New Roman"/>
          <w:i/>
          <w:sz w:val="28"/>
          <w:szCs w:val="28"/>
        </w:rPr>
        <w:t>Phä</w:t>
      </w:r>
      <w:r w:rsidR="007062B0" w:rsidRPr="00516410">
        <w:rPr>
          <w:rFonts w:ascii="Times New Roman" w:hAnsi="Times New Roman"/>
          <w:i/>
          <w:sz w:val="28"/>
          <w:szCs w:val="28"/>
        </w:rPr>
        <w:t>no</w:t>
      </w:r>
      <w:r w:rsidRPr="00516410">
        <w:rPr>
          <w:rFonts w:ascii="Times New Roman" w:hAnsi="Times New Roman"/>
          <w:i/>
          <w:sz w:val="28"/>
          <w:szCs w:val="28"/>
        </w:rPr>
        <w:t>menologie des Geistes</w:t>
      </w:r>
      <w:r w:rsidRPr="00516410">
        <w:rPr>
          <w:rFonts w:ascii="Times New Roman" w:hAnsi="Times New Roman"/>
          <w:sz w:val="28"/>
          <w:szCs w:val="28"/>
        </w:rPr>
        <w:t xml:space="preserve"> auftauchenden Bemerku</w:t>
      </w:r>
      <w:r w:rsidRPr="00516410">
        <w:rPr>
          <w:rFonts w:ascii="Times New Roman" w:hAnsi="Times New Roman"/>
          <w:sz w:val="28"/>
          <w:szCs w:val="28"/>
        </w:rPr>
        <w:t>n</w:t>
      </w:r>
      <w:r w:rsidR="009F7351" w:rsidRPr="00516410">
        <w:rPr>
          <w:rFonts w:ascii="Times New Roman" w:hAnsi="Times New Roman"/>
          <w:sz w:val="28"/>
          <w:szCs w:val="28"/>
        </w:rPr>
        <w:t>gen zur Teleologie gilt, bei de</w:t>
      </w:r>
      <w:r w:rsidRPr="00516410">
        <w:rPr>
          <w:rFonts w:ascii="Times New Roman" w:hAnsi="Times New Roman"/>
          <w:sz w:val="28"/>
          <w:szCs w:val="28"/>
        </w:rPr>
        <w:t xml:space="preserve">nen sich fast alles um das schon von Kant besprochene „Organische“ dreht.)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der „Wissenschaft der Logik“ (der „Großen Logik“, die in Wahrheit eine Ontologie, eine Seinslehre, ist) bleibt Hegel die zu erwartende Konkretion größ-tenteils schuldig, obwohl er K</w:t>
      </w:r>
      <w:r w:rsidRPr="00516410">
        <w:rPr>
          <w:rFonts w:ascii="Times New Roman" w:hAnsi="Times New Roman"/>
          <w:sz w:val="28"/>
          <w:szCs w:val="28"/>
        </w:rPr>
        <w:t>a</w:t>
      </w:r>
      <w:r w:rsidRPr="00516410">
        <w:rPr>
          <w:rFonts w:ascii="Times New Roman" w:hAnsi="Times New Roman"/>
          <w:sz w:val="28"/>
          <w:szCs w:val="28"/>
        </w:rPr>
        <w:t>pitel über den „subjektiven Zweck“, „das Mittel“ und den „au</w:t>
      </w:r>
      <w:r w:rsidRPr="00516410">
        <w:rPr>
          <w:rFonts w:ascii="Times New Roman" w:hAnsi="Times New Roman"/>
          <w:sz w:val="28"/>
          <w:szCs w:val="28"/>
        </w:rPr>
        <w:t>s</w:t>
      </w:r>
      <w:r w:rsidRPr="00516410">
        <w:rPr>
          <w:rFonts w:ascii="Times New Roman" w:hAnsi="Times New Roman"/>
          <w:sz w:val="28"/>
          <w:szCs w:val="28"/>
        </w:rPr>
        <w:t>geführten Zweck“ anschließt. Der Zweck sei subjektiv, enthalte aber „Streben und Trieb, sich äußerlich zu setzen“ und daher – als Begriff – Objek-tivität zu erlangen; er sei „der an der Obje</w:t>
      </w:r>
      <w:r w:rsidRPr="00516410">
        <w:rPr>
          <w:rFonts w:ascii="Times New Roman" w:hAnsi="Times New Roman"/>
          <w:sz w:val="28"/>
          <w:szCs w:val="28"/>
        </w:rPr>
        <w:t>k</w:t>
      </w:r>
      <w:r w:rsidRPr="00516410">
        <w:rPr>
          <w:rFonts w:ascii="Times New Roman" w:hAnsi="Times New Roman"/>
          <w:sz w:val="28"/>
          <w:szCs w:val="28"/>
        </w:rPr>
        <w:t>tivität zu sich selbst gekommene Begriff“.</w:t>
      </w:r>
      <w:r w:rsidRPr="00516410">
        <w:rPr>
          <w:rStyle w:val="Funotenzeichen"/>
          <w:rFonts w:ascii="Times New Roman" w:hAnsi="Times New Roman"/>
          <w:sz w:val="28"/>
          <w:szCs w:val="28"/>
        </w:rPr>
        <w:footnoteReference w:customMarkFollows="1" w:id="303"/>
        <w:t>302</w:t>
      </w:r>
      <w:r w:rsidRPr="00516410">
        <w:rPr>
          <w:rFonts w:ascii="Times New Roman" w:hAnsi="Times New Roman"/>
          <w:sz w:val="28"/>
          <w:szCs w:val="28"/>
        </w:rPr>
        <w:t xml:space="preserve"> Dies gelinge nicht zuletzt auf dem Wege über „das Mittel“. Dies sei ein Objekt, das sich dem Zweck nicht widersetzen könne. Umgekehrt brauche der Zweck  – in Folge seiner Endlichkeit – ein Mittel, um sich verwirklichen zu können.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Konkreter geht es erst im Kapitel über den „ausgeführten Zweck“ zu. Kennzeichnend für die Endlichkeit der Zwecke ist u.a. die Endlichkeit ihrer Inhalte. Für die endlichen Zwecke der </w:t>
      </w:r>
      <w:r w:rsidRPr="00516410">
        <w:rPr>
          <w:rFonts w:ascii="Times New Roman" w:hAnsi="Times New Roman"/>
          <w:i/>
          <w:sz w:val="28"/>
          <w:szCs w:val="28"/>
        </w:rPr>
        <w:t xml:space="preserve">„äußeren </w:t>
      </w:r>
      <w:r w:rsidRPr="00516410">
        <w:rPr>
          <w:rFonts w:ascii="Times New Roman" w:hAnsi="Times New Roman"/>
          <w:sz w:val="28"/>
          <w:szCs w:val="28"/>
        </w:rPr>
        <w:t xml:space="preserve">Zweckmäßigkeit“ bedeute das Mittel sogar etwas „Höheres“, was sich an bestimmten </w:t>
      </w:r>
      <w:r w:rsidRPr="00516410">
        <w:rPr>
          <w:rFonts w:ascii="Times New Roman" w:hAnsi="Times New Roman"/>
          <w:i/>
          <w:sz w:val="28"/>
          <w:szCs w:val="28"/>
        </w:rPr>
        <w:t>Werkzeugen</w:t>
      </w:r>
      <w:r w:rsidR="007062B0" w:rsidRPr="00516410">
        <w:rPr>
          <w:rFonts w:ascii="Times New Roman" w:hAnsi="Times New Roman"/>
          <w:sz w:val="28"/>
          <w:szCs w:val="28"/>
        </w:rPr>
        <w:t xml:space="preserve"> demon</w:t>
      </w:r>
      <w:r w:rsidRPr="00516410">
        <w:rPr>
          <w:rFonts w:ascii="Times New Roman" w:hAnsi="Times New Roman"/>
          <w:sz w:val="28"/>
          <w:szCs w:val="28"/>
        </w:rPr>
        <w:t xml:space="preserve">strieren lasse: „ … der </w:t>
      </w:r>
      <w:r w:rsidRPr="00516410">
        <w:rPr>
          <w:rFonts w:ascii="Times New Roman" w:hAnsi="Times New Roman"/>
          <w:i/>
          <w:sz w:val="28"/>
          <w:szCs w:val="28"/>
        </w:rPr>
        <w:t>Pflug</w:t>
      </w:r>
      <w:r w:rsidRPr="00516410">
        <w:rPr>
          <w:rFonts w:ascii="Times New Roman" w:hAnsi="Times New Roman"/>
          <w:sz w:val="28"/>
          <w:szCs w:val="28"/>
        </w:rPr>
        <w:t xml:space="preserve"> ist ehrenvoller, als unmittelbar die Genüsse sind, welche durch ihn bereitet werden und die Zwecke sind“, d.h. was auch immer mit dem Pflug hergestellt wird, es übe</w:t>
      </w:r>
      <w:r w:rsidRPr="00516410">
        <w:rPr>
          <w:rFonts w:ascii="Times New Roman" w:hAnsi="Times New Roman"/>
          <w:sz w:val="28"/>
          <w:szCs w:val="28"/>
        </w:rPr>
        <w:t>r</w:t>
      </w:r>
      <w:r w:rsidRPr="00516410">
        <w:rPr>
          <w:rFonts w:ascii="Times New Roman" w:hAnsi="Times New Roman"/>
          <w:sz w:val="28"/>
          <w:szCs w:val="28"/>
        </w:rPr>
        <w:t>dauert nicht das Mittel seiner Herstellung. Demgemäß fährt H</w:t>
      </w:r>
      <w:r w:rsidRPr="00516410">
        <w:rPr>
          <w:rFonts w:ascii="Times New Roman" w:hAnsi="Times New Roman"/>
          <w:sz w:val="28"/>
          <w:szCs w:val="28"/>
        </w:rPr>
        <w:t>e</w:t>
      </w:r>
      <w:r w:rsidRPr="00516410">
        <w:rPr>
          <w:rFonts w:ascii="Times New Roman" w:hAnsi="Times New Roman"/>
          <w:sz w:val="28"/>
          <w:szCs w:val="28"/>
        </w:rPr>
        <w:t xml:space="preserve">gel fort: „Das </w:t>
      </w:r>
      <w:r w:rsidRPr="00516410">
        <w:rPr>
          <w:rFonts w:ascii="Times New Roman" w:hAnsi="Times New Roman"/>
          <w:i/>
          <w:sz w:val="28"/>
          <w:szCs w:val="28"/>
        </w:rPr>
        <w:t>Werkzeug</w:t>
      </w:r>
      <w:r w:rsidRPr="00516410">
        <w:rPr>
          <w:rFonts w:ascii="Times New Roman" w:hAnsi="Times New Roman"/>
          <w:sz w:val="28"/>
          <w:szCs w:val="28"/>
        </w:rPr>
        <w:t xml:space="preserve"> erhält sich, während die unmittelbaren Genüsse vergehen und vergessen werden.“ Und er schließt den Absatz mit einer Bemerkung, die man als Relativierung des Zweckbegriffs      interpretieren könnte: „An seinen Werkzeugen besitzt der Mensch die Macht über die äußerliche Natur, wenn er auch nach seinen Zwecken ihr vielmehr unterworfen ist.“ </w:t>
      </w:r>
      <w:r w:rsidRPr="00516410">
        <w:rPr>
          <w:rStyle w:val="Funotenzeichen"/>
          <w:rFonts w:ascii="Times New Roman" w:hAnsi="Times New Roman"/>
          <w:sz w:val="28"/>
          <w:szCs w:val="28"/>
        </w:rPr>
        <w:footnoteReference w:customMarkFollows="1" w:id="304"/>
        <w:t>303</w:t>
      </w:r>
      <w:r w:rsidRPr="00516410">
        <w:rPr>
          <w:rFonts w:ascii="Times New Roman" w:hAnsi="Times New Roman"/>
          <w:sz w:val="28"/>
          <w:szCs w:val="28"/>
        </w:rPr>
        <w:t xml:space="preserve"> In bestimmten Fällen ge</w:t>
      </w:r>
      <w:r w:rsidR="007062B0" w:rsidRPr="00516410">
        <w:rPr>
          <w:rFonts w:ascii="Times New Roman" w:hAnsi="Times New Roman"/>
          <w:sz w:val="28"/>
          <w:szCs w:val="28"/>
        </w:rPr>
        <w:t>winnt das Mittel anscheinend hö</w:t>
      </w:r>
      <w:r w:rsidRPr="00516410">
        <w:rPr>
          <w:rFonts w:ascii="Times New Roman" w:hAnsi="Times New Roman"/>
          <w:sz w:val="28"/>
          <w:szCs w:val="28"/>
        </w:rPr>
        <w:t>heren Wert als der Zweck, dem es zu dienen hat. Dies veranlasst Hegel jedoch  nicht, den Zweckbegriff abzuwerten, im Gegenteil, er stellt fest: „Der Zweck hält sich aber nicht nur außerhalb des mechanischen Prozesses, sondern erhält sich in demselben und ist dessen Bestimmung“.</w:t>
      </w:r>
      <w:r w:rsidRPr="00516410">
        <w:rPr>
          <w:rStyle w:val="Funotenzeichen"/>
          <w:rFonts w:ascii="Times New Roman" w:hAnsi="Times New Roman"/>
          <w:sz w:val="28"/>
          <w:szCs w:val="28"/>
        </w:rPr>
        <w:footnoteReference w:customMarkFollows="1" w:id="305"/>
        <w:t>304</w:t>
      </w:r>
      <w:r w:rsidRPr="00516410">
        <w:rPr>
          <w:rFonts w:ascii="Times New Roman" w:hAnsi="Times New Roman"/>
          <w:sz w:val="28"/>
          <w:szCs w:val="28"/>
        </w:rPr>
        <w:t xml:space="preserve"> Zwec</w:t>
      </w:r>
      <w:r w:rsidR="00176093" w:rsidRPr="00516410">
        <w:rPr>
          <w:rFonts w:ascii="Times New Roman" w:hAnsi="Times New Roman"/>
          <w:sz w:val="28"/>
          <w:szCs w:val="28"/>
        </w:rPr>
        <w:t>ke sind also nur begrifflich e</w:t>
      </w:r>
      <w:r w:rsidR="00176093" w:rsidRPr="00516410">
        <w:rPr>
          <w:rFonts w:ascii="Times New Roman" w:hAnsi="Times New Roman"/>
          <w:sz w:val="28"/>
          <w:szCs w:val="28"/>
        </w:rPr>
        <w:t>r</w:t>
      </w:r>
      <w:r w:rsidRPr="00516410">
        <w:rPr>
          <w:rFonts w:ascii="Times New Roman" w:hAnsi="Times New Roman"/>
          <w:sz w:val="28"/>
          <w:szCs w:val="28"/>
        </w:rPr>
        <w:t>fassbar, als solche auch wiederholbar, während Mittel – z.B</w:t>
      </w:r>
      <w:r w:rsidR="00176093" w:rsidRPr="00516410">
        <w:rPr>
          <w:rFonts w:ascii="Times New Roman" w:hAnsi="Times New Roman"/>
          <w:sz w:val="28"/>
          <w:szCs w:val="28"/>
        </w:rPr>
        <w:t>. in Form von Werk</w:t>
      </w:r>
      <w:r w:rsidRPr="00516410">
        <w:rPr>
          <w:rFonts w:ascii="Times New Roman" w:hAnsi="Times New Roman"/>
          <w:sz w:val="28"/>
          <w:szCs w:val="28"/>
        </w:rPr>
        <w:t>zeugen als materielle Teile des „mechanischen Prozesses“ – sich abnutzen. Als Vernunftbegriff umgreift die Zweckmäßigkeit Subjektives und Objektives, wie Hegel an typ</w:t>
      </w:r>
      <w:r w:rsidRPr="00516410">
        <w:rPr>
          <w:rFonts w:ascii="Times New Roman" w:hAnsi="Times New Roman"/>
          <w:sz w:val="28"/>
          <w:szCs w:val="28"/>
        </w:rPr>
        <w:t>i</w:t>
      </w:r>
      <w:r w:rsidRPr="00516410">
        <w:rPr>
          <w:rFonts w:ascii="Times New Roman" w:hAnsi="Times New Roman"/>
          <w:sz w:val="28"/>
          <w:szCs w:val="28"/>
        </w:rPr>
        <w:t>schen Merkmalen des Teleologischen – wie dem Zusammenfa</w:t>
      </w:r>
      <w:r w:rsidRPr="00516410">
        <w:rPr>
          <w:rFonts w:ascii="Times New Roman" w:hAnsi="Times New Roman"/>
          <w:sz w:val="28"/>
          <w:szCs w:val="28"/>
        </w:rPr>
        <w:t>l</w:t>
      </w:r>
      <w:r w:rsidRPr="00516410">
        <w:rPr>
          <w:rFonts w:ascii="Times New Roman" w:hAnsi="Times New Roman"/>
          <w:sz w:val="28"/>
          <w:szCs w:val="28"/>
        </w:rPr>
        <w:t>len, der Synthese von Ursache und Wirkung – nachweist. Dabei gelingt ihm auch eine weitere Präzisierung des Teleologie-Begriffs, wenn er definiert: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„Man kann daher von der teleologischen Tätigkeit sagen, daß in ihr das Ende der Anfang, die Folge der Grund, die Wirkung die Ursache sei, daß sie ein Wer-den des Gewordenen sei, daß in  ihr nur das schon Existierende in die Existenz komme usf….“ </w:t>
      </w:r>
      <w:r w:rsidRPr="00516410">
        <w:rPr>
          <w:rStyle w:val="Funotenzeichen"/>
          <w:rFonts w:ascii="Times New Roman" w:hAnsi="Times New Roman"/>
          <w:sz w:val="28"/>
          <w:szCs w:val="28"/>
        </w:rPr>
        <w:footnoteReference w:customMarkFollows="1" w:id="306"/>
        <w:t>305</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wäre vielleicht ein eher negativer „Abschluss“, wenn nicht im weiteren Verlauf der Abhandlung klar würde, dass H</w:t>
      </w:r>
      <w:r w:rsidRPr="00516410">
        <w:rPr>
          <w:rFonts w:ascii="Times New Roman" w:hAnsi="Times New Roman"/>
          <w:sz w:val="28"/>
          <w:szCs w:val="28"/>
        </w:rPr>
        <w:t>e</w:t>
      </w:r>
      <w:r w:rsidRPr="00516410">
        <w:rPr>
          <w:rFonts w:ascii="Times New Roman" w:hAnsi="Times New Roman"/>
          <w:sz w:val="28"/>
          <w:szCs w:val="28"/>
        </w:rPr>
        <w:t xml:space="preserve">gel den Zweckbegriff weiterhin als Vernunftbegriff würdigt und dementsprechend in sein System einordnet.   </w:t>
      </w:r>
    </w:p>
    <w:p w:rsidR="00AB22F2" w:rsidRPr="00516410" w:rsidRDefault="00AB22F2" w:rsidP="00AB22F2">
      <w:pPr>
        <w:pBdr>
          <w:bottom w:val="single" w:sz="4" w:space="1" w:color="auto"/>
        </w:pBdr>
        <w:rPr>
          <w:rFonts w:ascii="Times New Roman" w:hAnsi="Times New Roman"/>
          <w:b/>
          <w:bCs/>
          <w:sz w:val="28"/>
          <w:szCs w:val="28"/>
        </w:rPr>
      </w:pPr>
      <w:r w:rsidRPr="00516410">
        <w:rPr>
          <w:rFonts w:ascii="Times New Roman" w:hAnsi="Times New Roman"/>
          <w:b/>
          <w:sz w:val="28"/>
          <w:szCs w:val="28"/>
        </w:rPr>
        <w:t>Von Zwecken und Endzwecken der Weltgeschichte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An dieser Stelle möchte ich kurz daran erinnern, worin H</w:t>
      </w:r>
      <w:r w:rsidRPr="00516410">
        <w:rPr>
          <w:rFonts w:ascii="Times New Roman" w:hAnsi="Times New Roman"/>
          <w:sz w:val="28"/>
          <w:szCs w:val="28"/>
        </w:rPr>
        <w:t>e</w:t>
      </w:r>
      <w:r w:rsidRPr="00516410">
        <w:rPr>
          <w:rFonts w:ascii="Times New Roman" w:hAnsi="Times New Roman"/>
          <w:sz w:val="28"/>
          <w:szCs w:val="28"/>
        </w:rPr>
        <w:t>gels System be-steht. Wie er es in seiner Geschichtsphilosophie mehrfach darlegt, ist die Grund-lage dieses Systems eindeutig religiös, nämlich die christliche Auffassung vom Ganzen der Welt.</w:t>
      </w:r>
      <w:r w:rsidRPr="00516410">
        <w:rPr>
          <w:rStyle w:val="Funotenzeichen"/>
          <w:rFonts w:ascii="Times New Roman" w:hAnsi="Times New Roman"/>
          <w:sz w:val="28"/>
          <w:szCs w:val="28"/>
        </w:rPr>
        <w:footnoteReference w:customMarkFollows="1" w:id="307"/>
        <w:t>306</w:t>
      </w:r>
      <w:r w:rsidRPr="00516410">
        <w:rPr>
          <w:rFonts w:ascii="Times New Roman" w:hAnsi="Times New Roman"/>
          <w:sz w:val="28"/>
          <w:szCs w:val="28"/>
        </w:rPr>
        <w:t xml:space="preserve"> Hegel rechtfertigt dies mit dem Hinweis, dass zwischen reli-giöser und wissenschaftlicher Wahrheit kein wesentlicher Unterschied bestehe, so dass er behauptet: „ … was ich glaube, das weiß ich auch, dessen bin ich gewiß.“ </w:t>
      </w:r>
      <w:r w:rsidRPr="00516410">
        <w:rPr>
          <w:rStyle w:val="Funotenzeichen"/>
          <w:rFonts w:ascii="Times New Roman" w:hAnsi="Times New Roman"/>
          <w:sz w:val="28"/>
          <w:szCs w:val="28"/>
        </w:rPr>
        <w:footnoteReference w:customMarkFollows="1" w:id="308"/>
        <w:t>307</w:t>
      </w:r>
      <w:r w:rsidRPr="00516410">
        <w:rPr>
          <w:rFonts w:ascii="Times New Roman" w:hAnsi="Times New Roman"/>
          <w:sz w:val="28"/>
          <w:szCs w:val="28"/>
        </w:rPr>
        <w:t xml:space="preserve"> Gewiss ist für ihn, dass Gott, das Absolute, die Welt geschaffen  und sich daher in der Natur entäußert hat und in der Weltge</w:t>
      </w:r>
      <w:r w:rsidR="005166D4" w:rsidRPr="00516410">
        <w:rPr>
          <w:rFonts w:ascii="Times New Roman" w:hAnsi="Times New Roman"/>
          <w:sz w:val="28"/>
          <w:szCs w:val="28"/>
        </w:rPr>
        <w:t>schichte Mensch („wah</w:t>
      </w:r>
      <w:r w:rsidRPr="00516410">
        <w:rPr>
          <w:rFonts w:ascii="Times New Roman" w:hAnsi="Times New Roman"/>
          <w:sz w:val="28"/>
          <w:szCs w:val="28"/>
        </w:rPr>
        <w:t>rer Gott und wahrer Mensch“) geworden ist. Als solcher offenbart er sich in ständig sich höher entwickelnden Formen des Geistes bis hin zum absoluten Wissen (Hegels!), wo er m</w:t>
      </w:r>
      <w:r w:rsidRPr="00516410">
        <w:rPr>
          <w:rFonts w:ascii="Times New Roman" w:hAnsi="Times New Roman"/>
          <w:sz w:val="28"/>
          <w:szCs w:val="28"/>
        </w:rPr>
        <w:t>i</w:t>
      </w:r>
      <w:r w:rsidRPr="00516410">
        <w:rPr>
          <w:rFonts w:ascii="Times New Roman" w:hAnsi="Times New Roman"/>
          <w:sz w:val="28"/>
          <w:szCs w:val="28"/>
        </w:rPr>
        <w:t xml:space="preserve">thin ins Absolute, also in sich selbst zurückkehrt. – Um dies zu erkennen, bedarf der Philosoph allerdings des Überblicks über das </w:t>
      </w:r>
      <w:r w:rsidRPr="00516410">
        <w:rPr>
          <w:rFonts w:ascii="Times New Roman" w:hAnsi="Times New Roman"/>
          <w:i/>
          <w:sz w:val="28"/>
          <w:szCs w:val="28"/>
        </w:rPr>
        <w:t>Ganze</w:t>
      </w:r>
      <w:r w:rsidRPr="00516410">
        <w:rPr>
          <w:rFonts w:ascii="Times New Roman" w:hAnsi="Times New Roman"/>
          <w:sz w:val="28"/>
          <w:szCs w:val="28"/>
        </w:rPr>
        <w:t>, das Hegel auch als „das Wahre“ bezeichnet. Er</w:t>
      </w:r>
      <w:r w:rsidR="007062B0" w:rsidRPr="00516410">
        <w:rPr>
          <w:rFonts w:ascii="Times New Roman" w:hAnsi="Times New Roman"/>
          <w:sz w:val="28"/>
          <w:szCs w:val="28"/>
        </w:rPr>
        <w:t>st auf dem Standpunkt der „Tota</w:t>
      </w:r>
      <w:r w:rsidRPr="00516410">
        <w:rPr>
          <w:rFonts w:ascii="Times New Roman" w:hAnsi="Times New Roman"/>
          <w:sz w:val="28"/>
          <w:szCs w:val="28"/>
        </w:rPr>
        <w:t>lität aller Gesichtspunkte“ sei phil</w:t>
      </w:r>
      <w:r w:rsidRPr="00516410">
        <w:rPr>
          <w:rFonts w:ascii="Times New Roman" w:hAnsi="Times New Roman"/>
          <w:sz w:val="28"/>
          <w:szCs w:val="28"/>
        </w:rPr>
        <w:t>o</w:t>
      </w:r>
      <w:r w:rsidRPr="00516410">
        <w:rPr>
          <w:rFonts w:ascii="Times New Roman" w:hAnsi="Times New Roman"/>
          <w:sz w:val="28"/>
          <w:szCs w:val="28"/>
        </w:rPr>
        <w:t>sophische Weltgeschichte möglich, und zwar „mit einem allg</w:t>
      </w:r>
      <w:r w:rsidRPr="00516410">
        <w:rPr>
          <w:rFonts w:ascii="Times New Roman" w:hAnsi="Times New Roman"/>
          <w:sz w:val="28"/>
          <w:szCs w:val="28"/>
        </w:rPr>
        <w:t>e</w:t>
      </w:r>
      <w:r w:rsidRPr="00516410">
        <w:rPr>
          <w:rFonts w:ascii="Times New Roman" w:hAnsi="Times New Roman"/>
          <w:sz w:val="28"/>
          <w:szCs w:val="28"/>
        </w:rPr>
        <w:t>meinen Gedanken, der sich durch das Ganze  hindurchzieht“, wobei das „Individuum“ der Weltgeschichte „der Wel</w:t>
      </w:r>
      <w:r w:rsidRPr="00516410">
        <w:rPr>
          <w:rFonts w:ascii="Times New Roman" w:hAnsi="Times New Roman"/>
          <w:sz w:val="28"/>
          <w:szCs w:val="28"/>
        </w:rPr>
        <w:t>t</w:t>
      </w:r>
      <w:r w:rsidRPr="00516410">
        <w:rPr>
          <w:rFonts w:ascii="Times New Roman" w:hAnsi="Times New Roman"/>
          <w:sz w:val="28"/>
          <w:szCs w:val="28"/>
        </w:rPr>
        <w:t>geist“sei.</w:t>
      </w:r>
      <w:r w:rsidRPr="00516410">
        <w:rPr>
          <w:rStyle w:val="Funotenzeichen"/>
          <w:rFonts w:ascii="Times New Roman" w:hAnsi="Times New Roman"/>
          <w:sz w:val="28"/>
          <w:szCs w:val="28"/>
        </w:rPr>
        <w:footnoteReference w:customMarkFollows="1" w:id="309"/>
        <w:t>308</w:t>
      </w:r>
      <w:r w:rsidRPr="00516410">
        <w:rPr>
          <w:rFonts w:ascii="Times New Roman" w:hAnsi="Times New Roman"/>
          <w:sz w:val="28"/>
          <w:szCs w:val="28"/>
        </w:rPr>
        <w:t xml:space="preserve"> –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einem so verstandenen Zug des Weltgeistes vom Absoluten durch die Welt-geschichte hindurch hin wiederum zum Absol</w:t>
      </w:r>
      <w:r w:rsidRPr="00516410">
        <w:rPr>
          <w:rFonts w:ascii="Times New Roman" w:hAnsi="Times New Roman"/>
          <w:sz w:val="28"/>
          <w:szCs w:val="28"/>
        </w:rPr>
        <w:t>u</w:t>
      </w:r>
      <w:r w:rsidRPr="00516410">
        <w:rPr>
          <w:rFonts w:ascii="Times New Roman" w:hAnsi="Times New Roman"/>
          <w:sz w:val="28"/>
          <w:szCs w:val="28"/>
        </w:rPr>
        <w:t>ten, unter Führung des Absoluten, fallen Ursache und Wirkung offensichtlich zusammen, was ich für eine ganz und gar teleol</w:t>
      </w:r>
      <w:r w:rsidRPr="00516410">
        <w:rPr>
          <w:rFonts w:ascii="Times New Roman" w:hAnsi="Times New Roman"/>
          <w:sz w:val="28"/>
          <w:szCs w:val="28"/>
        </w:rPr>
        <w:t>o</w:t>
      </w:r>
      <w:r w:rsidRPr="00516410">
        <w:rPr>
          <w:rFonts w:ascii="Times New Roman" w:hAnsi="Times New Roman"/>
          <w:sz w:val="28"/>
          <w:szCs w:val="28"/>
        </w:rPr>
        <w:t>gische Weltanschauung halte.</w:t>
      </w:r>
    </w:p>
    <w:p w:rsidR="00AB22F2" w:rsidRPr="00516410" w:rsidRDefault="00AB22F2" w:rsidP="00AB22F2">
      <w:pPr>
        <w:pBdr>
          <w:bottom w:val="single" w:sz="4" w:space="1" w:color="auto"/>
        </w:pBdr>
        <w:rPr>
          <w:rFonts w:ascii="Times New Roman" w:hAnsi="Times New Roman"/>
          <w:b/>
          <w:bCs/>
          <w:sz w:val="28"/>
          <w:szCs w:val="28"/>
        </w:rPr>
      </w:pPr>
      <w:r w:rsidRPr="00516410">
        <w:rPr>
          <w:rFonts w:ascii="Times New Roman" w:hAnsi="Times New Roman"/>
          <w:b/>
          <w:sz w:val="28"/>
          <w:szCs w:val="28"/>
        </w:rPr>
        <w:t>Macht und List der Vernunft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Dass es in der Weltgeschichte vernünftig zugeht, steht für Hegel fest. Dennoch leugnet er nicht die Macht des Irrationalen, Unvernünftigen, dem in der Geschichte nicht wenige Menschen zum Opfer gefallen sind. Im Gegenteil, er erkennt sehr wohl die Gefahr, die von dieser Seite seinem teleologischen System des unaufhaltsamen Fortschritts der Weltgeschichte droht. Er hält es nämlich für erforderlich, Umwege und Rückschläge der G</w:t>
      </w:r>
      <w:r w:rsidRPr="00516410">
        <w:rPr>
          <w:rFonts w:ascii="Times New Roman" w:hAnsi="Times New Roman"/>
          <w:sz w:val="28"/>
          <w:szCs w:val="28"/>
        </w:rPr>
        <w:t>e</w:t>
      </w:r>
      <w:r w:rsidRPr="00516410">
        <w:rPr>
          <w:rFonts w:ascii="Times New Roman" w:hAnsi="Times New Roman"/>
          <w:sz w:val="28"/>
          <w:szCs w:val="28"/>
        </w:rPr>
        <w:t>schichte als „List der Vernunft“ zu erklären. Trotz aller Widri</w:t>
      </w:r>
      <w:r w:rsidRPr="00516410">
        <w:rPr>
          <w:rFonts w:ascii="Times New Roman" w:hAnsi="Times New Roman"/>
          <w:sz w:val="28"/>
          <w:szCs w:val="28"/>
        </w:rPr>
        <w:t>g</w:t>
      </w:r>
      <w:r w:rsidRPr="00516410">
        <w:rPr>
          <w:rFonts w:ascii="Times New Roman" w:hAnsi="Times New Roman"/>
          <w:sz w:val="28"/>
          <w:szCs w:val="28"/>
        </w:rPr>
        <w:t>keiten und Enttäuschungen gelinge es der Vernunft  immer wi</w:t>
      </w:r>
      <w:r w:rsidRPr="00516410">
        <w:rPr>
          <w:rFonts w:ascii="Times New Roman" w:hAnsi="Times New Roman"/>
          <w:sz w:val="28"/>
          <w:szCs w:val="28"/>
        </w:rPr>
        <w:t>e</w:t>
      </w:r>
      <w:r w:rsidRPr="00516410">
        <w:rPr>
          <w:rFonts w:ascii="Times New Roman" w:hAnsi="Times New Roman"/>
          <w:sz w:val="28"/>
          <w:szCs w:val="28"/>
        </w:rPr>
        <w:t xml:space="preserve">der, „nur </w:t>
      </w:r>
      <w:r w:rsidRPr="00516410">
        <w:rPr>
          <w:rFonts w:ascii="Times New Roman" w:hAnsi="Times New Roman"/>
          <w:i/>
          <w:sz w:val="28"/>
          <w:szCs w:val="28"/>
        </w:rPr>
        <w:t>ihren</w:t>
      </w:r>
      <w:r w:rsidRPr="00516410">
        <w:rPr>
          <w:rFonts w:ascii="Times New Roman" w:hAnsi="Times New Roman"/>
          <w:sz w:val="28"/>
          <w:szCs w:val="28"/>
        </w:rPr>
        <w:t xml:space="preserve"> Zweck zur Ausführung“ zu bringen. Und Hegel scheut sich nicht, hier sogar „die göttliche Vorsehung“ heranz</w:t>
      </w:r>
      <w:r w:rsidRPr="00516410">
        <w:rPr>
          <w:rFonts w:ascii="Times New Roman" w:hAnsi="Times New Roman"/>
          <w:sz w:val="28"/>
          <w:szCs w:val="28"/>
        </w:rPr>
        <w:t>u</w:t>
      </w:r>
      <w:r w:rsidRPr="00516410">
        <w:rPr>
          <w:rFonts w:ascii="Times New Roman" w:hAnsi="Times New Roman"/>
          <w:sz w:val="28"/>
          <w:szCs w:val="28"/>
        </w:rPr>
        <w:t>ziehen, die sich „als die absolute List“ verhalte: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„Gott läßt die Menschen mit ihren besonderen Leidenschaften und Interessen gewähren, und was dadurch zustande kommt, das ist die Vollführung </w:t>
      </w:r>
      <w:r w:rsidRPr="00516410">
        <w:rPr>
          <w:rFonts w:ascii="Times New Roman" w:hAnsi="Times New Roman"/>
          <w:i/>
          <w:sz w:val="28"/>
          <w:szCs w:val="28"/>
        </w:rPr>
        <w:t xml:space="preserve">seiner </w:t>
      </w:r>
      <w:r w:rsidRPr="00516410">
        <w:rPr>
          <w:rFonts w:ascii="Times New Roman" w:hAnsi="Times New Roman"/>
          <w:sz w:val="28"/>
          <w:szCs w:val="28"/>
        </w:rPr>
        <w:t xml:space="preserve">Ab-sichten, welche ein anderes sind als dasjenige, um was es denjenigen, deren er sich dabei bedient, zunächst zu tun war.“ </w:t>
      </w:r>
      <w:r w:rsidRPr="00516410">
        <w:rPr>
          <w:rStyle w:val="Funotenzeichen"/>
          <w:rFonts w:ascii="Times New Roman" w:hAnsi="Times New Roman"/>
          <w:sz w:val="28"/>
          <w:szCs w:val="28"/>
        </w:rPr>
        <w:footnoteReference w:customMarkFollows="1" w:id="310"/>
        <w:t>309</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individuellen Zwecke und Absichten haben sich also stets den allgemeinen („höheren“, weil göttlichen) Zwecken unte</w:t>
      </w:r>
      <w:r w:rsidRPr="00516410">
        <w:rPr>
          <w:rFonts w:ascii="Times New Roman" w:hAnsi="Times New Roman"/>
          <w:sz w:val="28"/>
          <w:szCs w:val="28"/>
        </w:rPr>
        <w:t>r</w:t>
      </w:r>
      <w:r w:rsidRPr="00516410">
        <w:rPr>
          <w:rFonts w:ascii="Times New Roman" w:hAnsi="Times New Roman"/>
          <w:sz w:val="28"/>
          <w:szCs w:val="28"/>
        </w:rPr>
        <w:t>zuordnen. Was der Einzelne, erst recht angesichts des Scheiterns seiner vordergründigen Interessen, nicht zu er-kennen vermag, erscheint der „vernünftigen Intelligenz“ in einem anderen, quasi göttlichen Licht.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seiner Geschichtsphilosophie verdeutlicht Hegel diese li</w:t>
      </w:r>
      <w:r w:rsidRPr="00516410">
        <w:rPr>
          <w:rFonts w:ascii="Times New Roman" w:hAnsi="Times New Roman"/>
          <w:sz w:val="28"/>
          <w:szCs w:val="28"/>
        </w:rPr>
        <w:t>s</w:t>
      </w:r>
      <w:r w:rsidRPr="00516410">
        <w:rPr>
          <w:rFonts w:ascii="Times New Roman" w:hAnsi="Times New Roman"/>
          <w:sz w:val="28"/>
          <w:szCs w:val="28"/>
        </w:rPr>
        <w:t>tige Macht der Vernunft nicht zuletzt am Beispiel der „Heroen“, der heldenhaften welt-geschichtlichen Individuen wie Cäsar oder Alexander dem Großen. Diesen könne es sogar gelingen, in den allgemeinen Zwecken auch individuelle zu erfüllen. Dafür seien sie in der Lage, ihre ganze Leidenschaft einzusetzen. Sie hätten „es verstanden, sich zu befriedigen, ihren Zweck, den al</w:t>
      </w:r>
      <w:r w:rsidRPr="00516410">
        <w:rPr>
          <w:rFonts w:ascii="Times New Roman" w:hAnsi="Times New Roman"/>
          <w:sz w:val="28"/>
          <w:szCs w:val="28"/>
        </w:rPr>
        <w:t>l</w:t>
      </w:r>
      <w:r w:rsidRPr="00516410">
        <w:rPr>
          <w:rFonts w:ascii="Times New Roman" w:hAnsi="Times New Roman"/>
          <w:sz w:val="28"/>
          <w:szCs w:val="28"/>
        </w:rPr>
        <w:t>gemeinen Zweck hervor-zubringen.“</w:t>
      </w:r>
      <w:r w:rsidRPr="00516410">
        <w:rPr>
          <w:rStyle w:val="Funotenzeichen"/>
          <w:rFonts w:ascii="Times New Roman" w:hAnsi="Times New Roman"/>
          <w:sz w:val="28"/>
          <w:szCs w:val="28"/>
        </w:rPr>
        <w:footnoteReference w:customMarkFollows="1" w:id="311"/>
        <w:t>310</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Vernünftige – und damit auch das Zweckmäßige – b</w:t>
      </w:r>
      <w:r w:rsidRPr="00516410">
        <w:rPr>
          <w:rFonts w:ascii="Times New Roman" w:hAnsi="Times New Roman"/>
          <w:sz w:val="28"/>
          <w:szCs w:val="28"/>
        </w:rPr>
        <w:t>e</w:t>
      </w:r>
      <w:r w:rsidRPr="00516410">
        <w:rPr>
          <w:rFonts w:ascii="Times New Roman" w:hAnsi="Times New Roman"/>
          <w:sz w:val="28"/>
          <w:szCs w:val="28"/>
        </w:rPr>
        <w:t xml:space="preserve">zeichnet Hegel als „das an und für sich Seiende, wodurch alles seinen Wert hat.“ </w:t>
      </w:r>
      <w:r w:rsidRPr="00516410">
        <w:rPr>
          <w:rStyle w:val="Funotenzeichen"/>
          <w:rFonts w:ascii="Times New Roman" w:hAnsi="Times New Roman"/>
          <w:sz w:val="28"/>
          <w:szCs w:val="28"/>
        </w:rPr>
        <w:footnoteReference w:customMarkFollows="1" w:id="312"/>
        <w:t>311</w:t>
      </w:r>
      <w:r w:rsidRPr="00516410">
        <w:rPr>
          <w:rFonts w:ascii="Times New Roman" w:hAnsi="Times New Roman"/>
          <w:sz w:val="28"/>
          <w:szCs w:val="28"/>
        </w:rPr>
        <w:t xml:space="preserve"> Eine höhere</w:t>
      </w:r>
      <w:r w:rsidR="00856CF3" w:rsidRPr="00516410">
        <w:rPr>
          <w:rFonts w:ascii="Times New Roman" w:hAnsi="Times New Roman"/>
          <w:sz w:val="28"/>
          <w:szCs w:val="28"/>
        </w:rPr>
        <w:t xml:space="preserve"> </w:t>
      </w:r>
      <w:r w:rsidRPr="00516410">
        <w:rPr>
          <w:rFonts w:ascii="Times New Roman" w:hAnsi="Times New Roman"/>
          <w:i/>
          <w:sz w:val="28"/>
          <w:szCs w:val="28"/>
        </w:rPr>
        <w:t>Sinnerfüllung</w:t>
      </w:r>
      <w:r w:rsidRPr="00516410">
        <w:rPr>
          <w:rFonts w:ascii="Times New Roman" w:hAnsi="Times New Roman"/>
          <w:sz w:val="28"/>
          <w:szCs w:val="28"/>
        </w:rPr>
        <w:t xml:space="preserve"> ist kaum vo</w:t>
      </w:r>
      <w:r w:rsidRPr="00516410">
        <w:rPr>
          <w:rFonts w:ascii="Times New Roman" w:hAnsi="Times New Roman"/>
          <w:sz w:val="28"/>
          <w:szCs w:val="28"/>
        </w:rPr>
        <w:t>r</w:t>
      </w:r>
      <w:r w:rsidRPr="00516410">
        <w:rPr>
          <w:rFonts w:ascii="Times New Roman" w:hAnsi="Times New Roman"/>
          <w:sz w:val="28"/>
          <w:szCs w:val="28"/>
        </w:rPr>
        <w:t xml:space="preserve">stellbar, zumal sie sich angeblich auf Grund einer Einsicht in den Willen Gottes vollzieht.        </w:t>
      </w:r>
    </w:p>
    <w:p w:rsidR="00AB22F2" w:rsidRPr="00516410" w:rsidRDefault="00AB22F2" w:rsidP="00AB22F2">
      <w:pPr>
        <w:pBdr>
          <w:bottom w:val="single" w:sz="4" w:space="1" w:color="auto"/>
        </w:pBdr>
        <w:rPr>
          <w:rFonts w:ascii="Times New Roman" w:hAnsi="Times New Roman"/>
          <w:b/>
          <w:bCs/>
          <w:sz w:val="28"/>
          <w:szCs w:val="28"/>
        </w:rPr>
      </w:pPr>
      <w:r w:rsidRPr="00516410">
        <w:rPr>
          <w:rFonts w:ascii="Times New Roman" w:hAnsi="Times New Roman"/>
          <w:sz w:val="28"/>
          <w:szCs w:val="28"/>
        </w:rPr>
        <w:t xml:space="preserve">      </w:t>
      </w:r>
      <w:r w:rsidRPr="00516410">
        <w:rPr>
          <w:rFonts w:ascii="Times New Roman" w:hAnsi="Times New Roman"/>
          <w:b/>
          <w:sz w:val="28"/>
          <w:szCs w:val="28"/>
        </w:rPr>
        <w:t>Endzwecke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„Daß in den Begebenheiten der Völker ein letzter Zweck das Herrschende, daß Vernunft in der Weltgeschichte ist, – nicht die Vernunft eines besondern Subjekts, sondern die göttliche, abs</w:t>
      </w:r>
      <w:r w:rsidRPr="00516410">
        <w:rPr>
          <w:rFonts w:ascii="Times New Roman" w:hAnsi="Times New Roman"/>
          <w:sz w:val="28"/>
          <w:szCs w:val="28"/>
        </w:rPr>
        <w:t>o</w:t>
      </w:r>
      <w:r w:rsidRPr="00516410">
        <w:rPr>
          <w:rFonts w:ascii="Times New Roman" w:hAnsi="Times New Roman"/>
          <w:sz w:val="28"/>
          <w:szCs w:val="28"/>
        </w:rPr>
        <w:t>lute Vernunft, – ist eine Wahrheit, die wir voraussetzen; …“, sagt Hegel schon in einer seiner ersten Vorlesungen zur Philo-sophie der Weltgeschichte.</w:t>
      </w:r>
      <w:r w:rsidRPr="00516410">
        <w:rPr>
          <w:rStyle w:val="Funotenzeichen"/>
          <w:rFonts w:ascii="Times New Roman" w:hAnsi="Times New Roman"/>
          <w:sz w:val="28"/>
          <w:szCs w:val="28"/>
        </w:rPr>
        <w:footnoteReference w:customMarkFollows="1" w:id="313"/>
        <w:t>312</w:t>
      </w:r>
      <w:r w:rsidRPr="00516410">
        <w:rPr>
          <w:rFonts w:ascii="Times New Roman" w:hAnsi="Times New Roman"/>
          <w:sz w:val="28"/>
          <w:szCs w:val="28"/>
        </w:rPr>
        <w:t xml:space="preserve"> Ausdrücklich verbindet er hier erneut Zweck und Vernunft, und zwar sogar im Hinblick auf einen „letzten Zweck“. Diesen Gedan-ken erläutert er mehrfach an Hand seiner Lehre von den </w:t>
      </w:r>
      <w:r w:rsidRPr="00516410">
        <w:rPr>
          <w:rFonts w:ascii="Times New Roman" w:hAnsi="Times New Roman"/>
          <w:i/>
          <w:sz w:val="28"/>
          <w:szCs w:val="28"/>
        </w:rPr>
        <w:t>Endzwecken</w:t>
      </w:r>
      <w:r w:rsidRPr="00516410">
        <w:rPr>
          <w:rFonts w:ascii="Times New Roman" w:hAnsi="Times New Roman"/>
          <w:sz w:val="28"/>
          <w:szCs w:val="28"/>
        </w:rPr>
        <w:t xml:space="preserve"> – womit er ein ur</w:t>
      </w:r>
      <w:r w:rsidRPr="00516410">
        <w:rPr>
          <w:rFonts w:ascii="Times New Roman" w:hAnsi="Times New Roman"/>
          <w:sz w:val="28"/>
          <w:szCs w:val="28"/>
        </w:rPr>
        <w:t>s</w:t>
      </w:r>
      <w:r w:rsidRPr="00516410">
        <w:rPr>
          <w:rFonts w:ascii="Times New Roman" w:hAnsi="Times New Roman"/>
          <w:sz w:val="28"/>
          <w:szCs w:val="28"/>
        </w:rPr>
        <w:t>prünglich Kantisches Konzept ins Geschichtsphilosophische wendet. Dabei steigert er diese Lehre bis hin zu dem Begriff e</w:t>
      </w:r>
      <w:r w:rsidRPr="00516410">
        <w:rPr>
          <w:rFonts w:ascii="Times New Roman" w:hAnsi="Times New Roman"/>
          <w:sz w:val="28"/>
          <w:szCs w:val="28"/>
        </w:rPr>
        <w:t>i</w:t>
      </w:r>
      <w:r w:rsidRPr="00516410">
        <w:rPr>
          <w:rFonts w:ascii="Times New Roman" w:hAnsi="Times New Roman"/>
          <w:sz w:val="28"/>
          <w:szCs w:val="28"/>
        </w:rPr>
        <w:t>nes „absoluten Endzwecks“, den er ebenfalls in den Rang der „Wahrheit an und für sich“ erhebt.</w:t>
      </w:r>
      <w:r w:rsidRPr="00516410">
        <w:rPr>
          <w:rStyle w:val="Funotenzeichen"/>
          <w:rFonts w:ascii="Times New Roman" w:hAnsi="Times New Roman"/>
          <w:sz w:val="28"/>
          <w:szCs w:val="28"/>
        </w:rPr>
        <w:footnoteReference w:customMarkFollows="1" w:id="314"/>
        <w:t>313</w:t>
      </w:r>
      <w:r w:rsidRPr="00516410">
        <w:rPr>
          <w:rFonts w:ascii="Times New Roman" w:hAnsi="Times New Roman"/>
          <w:sz w:val="28"/>
          <w:szCs w:val="28"/>
        </w:rPr>
        <w:t xml:space="preserve"> Dieser Zweck ist zugleich der Endzweck des Absoluten und somit jeglicher Form des Geistes einschließlich des Weltgeistes, der Volksgeister und des absoluten Wissens. Zugleich verwirklicht sich darin die höchste Stuf</w:t>
      </w:r>
      <w:r w:rsidR="007062B0" w:rsidRPr="00516410">
        <w:rPr>
          <w:rFonts w:ascii="Times New Roman" w:hAnsi="Times New Roman"/>
          <w:sz w:val="28"/>
          <w:szCs w:val="28"/>
        </w:rPr>
        <w:t>e der Vernunft, in der auch jeg</w:t>
      </w:r>
      <w:r w:rsidRPr="00516410">
        <w:rPr>
          <w:rFonts w:ascii="Times New Roman" w:hAnsi="Times New Roman"/>
          <w:sz w:val="28"/>
          <w:szCs w:val="28"/>
        </w:rPr>
        <w:t xml:space="preserve">liche Ethik ihren letzten Sinn finde, denn der Endzweck ziele stets auch auf „das Gute“ (das ja schon bei Platon eine hervorragende Rolle bei der Erörterung der Teleologie gespielt hatte, s.o.). Dass solche </w:t>
      </w:r>
      <w:r w:rsidR="009F7351" w:rsidRPr="00516410">
        <w:rPr>
          <w:rFonts w:ascii="Times New Roman" w:hAnsi="Times New Roman"/>
          <w:sz w:val="28"/>
          <w:szCs w:val="28"/>
        </w:rPr>
        <w:t>Ziele nicht ohne Leiden, Leiden</w:t>
      </w:r>
      <w:r w:rsidRPr="00516410">
        <w:rPr>
          <w:rFonts w:ascii="Times New Roman" w:hAnsi="Times New Roman"/>
          <w:sz w:val="28"/>
          <w:szCs w:val="28"/>
        </w:rPr>
        <w:t>schaften, Konflikte und Opfer zu erreichen sind, belegt ein Zusatz Hegels zu seiner Behauptung, „das Recht des Weltgeistes“ stehe höher als „alle besondern Berechtigu</w:t>
      </w:r>
      <w:r w:rsidRPr="00516410">
        <w:rPr>
          <w:rFonts w:ascii="Times New Roman" w:hAnsi="Times New Roman"/>
          <w:sz w:val="28"/>
          <w:szCs w:val="28"/>
        </w:rPr>
        <w:t>n</w:t>
      </w:r>
      <w:r w:rsidRPr="00516410">
        <w:rPr>
          <w:rFonts w:ascii="Times New Roman" w:hAnsi="Times New Roman"/>
          <w:sz w:val="28"/>
          <w:szCs w:val="28"/>
        </w:rPr>
        <w:t>gen“.</w:t>
      </w:r>
      <w:r w:rsidRPr="00516410">
        <w:rPr>
          <w:rStyle w:val="Funotenzeichen"/>
          <w:rFonts w:ascii="Times New Roman" w:hAnsi="Times New Roman"/>
          <w:sz w:val="28"/>
          <w:szCs w:val="28"/>
        </w:rPr>
        <w:footnoteReference w:customMarkFollows="1" w:id="315"/>
        <w:t>314</w:t>
      </w:r>
      <w:r w:rsidRPr="00516410">
        <w:rPr>
          <w:rFonts w:ascii="Times New Roman" w:hAnsi="Times New Roman"/>
          <w:sz w:val="28"/>
          <w:szCs w:val="28"/>
        </w:rPr>
        <w:t xml:space="preserve"> Daraus erhellt ebenfalls, dass Hegel die </w:t>
      </w:r>
      <w:r w:rsidR="007062B0" w:rsidRPr="00516410">
        <w:rPr>
          <w:rFonts w:ascii="Times New Roman" w:hAnsi="Times New Roman"/>
          <w:i/>
          <w:sz w:val="28"/>
          <w:szCs w:val="28"/>
        </w:rPr>
        <w:t>Freiheit des Einzel</w:t>
      </w:r>
      <w:r w:rsidRPr="00516410">
        <w:rPr>
          <w:rFonts w:ascii="Times New Roman" w:hAnsi="Times New Roman"/>
          <w:i/>
          <w:sz w:val="28"/>
          <w:szCs w:val="28"/>
        </w:rPr>
        <w:t>menschen wie auch der Gesellschaft im Ganzen</w:t>
      </w:r>
      <w:r w:rsidRPr="00516410">
        <w:rPr>
          <w:rFonts w:ascii="Times New Roman" w:hAnsi="Times New Roman"/>
          <w:sz w:val="28"/>
          <w:szCs w:val="28"/>
        </w:rPr>
        <w:t xml:space="preserve"> (und nicht nur den vielzitierten „Fortschritt im Bewusstsein der Freiheit“) durchaus zu den Endzwecken der Geschichte zählt: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„Der Endzweck dessen, was der Weltgeist will, kann b</w:t>
      </w:r>
      <w:r w:rsidRPr="00516410">
        <w:rPr>
          <w:rFonts w:ascii="Times New Roman" w:hAnsi="Times New Roman"/>
          <w:sz w:val="28"/>
          <w:szCs w:val="28"/>
        </w:rPr>
        <w:t>e</w:t>
      </w:r>
      <w:r w:rsidRPr="00516410">
        <w:rPr>
          <w:rFonts w:ascii="Times New Roman" w:hAnsi="Times New Roman"/>
          <w:sz w:val="28"/>
          <w:szCs w:val="28"/>
        </w:rPr>
        <w:t>stimmt so ange-sprochen werden: Das Subjekt als solches hat persönliche Freiheit, hat Gewissen in sich, ebenso sein besond</w:t>
      </w:r>
      <w:r w:rsidRPr="00516410">
        <w:rPr>
          <w:rFonts w:ascii="Times New Roman" w:hAnsi="Times New Roman"/>
          <w:sz w:val="28"/>
          <w:szCs w:val="28"/>
        </w:rPr>
        <w:t>e</w:t>
      </w:r>
      <w:r w:rsidRPr="00516410">
        <w:rPr>
          <w:rFonts w:ascii="Times New Roman" w:hAnsi="Times New Roman"/>
          <w:sz w:val="28"/>
          <w:szCs w:val="28"/>
        </w:rPr>
        <w:t>res Interesse, aus seinem sittlichen Zustande sich zu befriedigen. Das Subjekt als solches hat unendlichen Wert; es werde als frei betrachtet, so daß die Subjektivität zum Bewußtsein dieser E</w:t>
      </w:r>
      <w:r w:rsidRPr="00516410">
        <w:rPr>
          <w:rFonts w:ascii="Times New Roman" w:hAnsi="Times New Roman"/>
          <w:sz w:val="28"/>
          <w:szCs w:val="28"/>
        </w:rPr>
        <w:t>x</w:t>
      </w:r>
      <w:r w:rsidRPr="00516410">
        <w:rPr>
          <w:rFonts w:ascii="Times New Roman" w:hAnsi="Times New Roman"/>
          <w:sz w:val="28"/>
          <w:szCs w:val="28"/>
        </w:rPr>
        <w:t>tremität komme. Die Subjektivität bringt den einen substanzie</w:t>
      </w:r>
      <w:r w:rsidRPr="00516410">
        <w:rPr>
          <w:rFonts w:ascii="Times New Roman" w:hAnsi="Times New Roman"/>
          <w:sz w:val="28"/>
          <w:szCs w:val="28"/>
        </w:rPr>
        <w:t>l</w:t>
      </w:r>
      <w:r w:rsidRPr="00516410">
        <w:rPr>
          <w:rFonts w:ascii="Times New Roman" w:hAnsi="Times New Roman"/>
          <w:sz w:val="28"/>
          <w:szCs w:val="28"/>
        </w:rPr>
        <w:t>len Zweck hervor; er wird durch die unendliche Unabhängigkeit aller hervorgebracht. Diese Substanz ist der Grund und Boden, auf dem das Individuum zu dieser formellen Freiheit in der Su</w:t>
      </w:r>
      <w:r w:rsidRPr="00516410">
        <w:rPr>
          <w:rFonts w:ascii="Times New Roman" w:hAnsi="Times New Roman"/>
          <w:sz w:val="28"/>
          <w:szCs w:val="28"/>
        </w:rPr>
        <w:t>b</w:t>
      </w:r>
      <w:r w:rsidRPr="00516410">
        <w:rPr>
          <w:rFonts w:ascii="Times New Roman" w:hAnsi="Times New Roman"/>
          <w:sz w:val="28"/>
          <w:szCs w:val="28"/>
        </w:rPr>
        <w:t>jek-tivität gelangen kann. Die Tiefe des Geistes hat zu ihrem Zwecke die Einheit des absoluten Gegensatzes.“</w:t>
      </w:r>
      <w:r w:rsidRPr="00516410">
        <w:rPr>
          <w:rStyle w:val="Funotenzeichen"/>
          <w:rFonts w:ascii="Times New Roman" w:hAnsi="Times New Roman"/>
          <w:sz w:val="28"/>
          <w:szCs w:val="28"/>
        </w:rPr>
        <w:footnoteReference w:customMarkFollows="1" w:id="316"/>
        <w:t>315</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Damit wiederholt Hegel einen Grundgedanken seiner Diale</w:t>
      </w:r>
      <w:r w:rsidRPr="00516410">
        <w:rPr>
          <w:rFonts w:ascii="Times New Roman" w:hAnsi="Times New Roman"/>
          <w:sz w:val="28"/>
          <w:szCs w:val="28"/>
        </w:rPr>
        <w:t>k</w:t>
      </w:r>
      <w:r w:rsidRPr="00516410">
        <w:rPr>
          <w:rFonts w:ascii="Times New Roman" w:hAnsi="Times New Roman"/>
          <w:sz w:val="28"/>
          <w:szCs w:val="28"/>
        </w:rPr>
        <w:t>tik der Geschich-te, in der die Gegensätze schließlich (im Abs</w:t>
      </w:r>
      <w:r w:rsidRPr="00516410">
        <w:rPr>
          <w:rFonts w:ascii="Times New Roman" w:hAnsi="Times New Roman"/>
          <w:sz w:val="28"/>
          <w:szCs w:val="28"/>
        </w:rPr>
        <w:t>o</w:t>
      </w:r>
      <w:r w:rsidRPr="00516410">
        <w:rPr>
          <w:rFonts w:ascii="Times New Roman" w:hAnsi="Times New Roman"/>
          <w:sz w:val="28"/>
          <w:szCs w:val="28"/>
        </w:rPr>
        <w:t>luten) „versöhnt“ werden. Jeden-falls sind Teleologie und Fre</w:t>
      </w:r>
      <w:r w:rsidRPr="00516410">
        <w:rPr>
          <w:rFonts w:ascii="Times New Roman" w:hAnsi="Times New Roman"/>
          <w:sz w:val="28"/>
          <w:szCs w:val="28"/>
        </w:rPr>
        <w:t>i</w:t>
      </w:r>
      <w:r w:rsidRPr="00516410">
        <w:rPr>
          <w:rFonts w:ascii="Times New Roman" w:hAnsi="Times New Roman"/>
          <w:sz w:val="28"/>
          <w:szCs w:val="28"/>
        </w:rPr>
        <w:t>heit substanzielle Faktoren; d.h. historische Deter-minierung (als Teilaspekt von „Substanz“) einerseits und Freiheitswert des I</w:t>
      </w:r>
      <w:r w:rsidRPr="00516410">
        <w:rPr>
          <w:rFonts w:ascii="Times New Roman" w:hAnsi="Times New Roman"/>
          <w:sz w:val="28"/>
          <w:szCs w:val="28"/>
        </w:rPr>
        <w:t>n</w:t>
      </w:r>
      <w:r w:rsidRPr="00516410">
        <w:rPr>
          <w:rFonts w:ascii="Times New Roman" w:hAnsi="Times New Roman"/>
          <w:sz w:val="28"/>
          <w:szCs w:val="28"/>
        </w:rPr>
        <w:t xml:space="preserve">di-viduums und der Gesellschaft andererseits sind angesichts des </w:t>
      </w:r>
      <w:r w:rsidRPr="00516410">
        <w:rPr>
          <w:rFonts w:ascii="Times New Roman" w:hAnsi="Times New Roman"/>
          <w:i/>
          <w:sz w:val="28"/>
          <w:szCs w:val="28"/>
        </w:rPr>
        <w:t xml:space="preserve">Endzwecks der </w:t>
      </w:r>
      <w:r w:rsidRPr="00516410">
        <w:rPr>
          <w:rFonts w:ascii="Times New Roman" w:hAnsi="Times New Roman"/>
          <w:sz w:val="28"/>
          <w:szCs w:val="28"/>
        </w:rPr>
        <w:t>Weltgeschichte keine unüberwindbaren Gege</w:t>
      </w:r>
      <w:r w:rsidRPr="00516410">
        <w:rPr>
          <w:rFonts w:ascii="Times New Roman" w:hAnsi="Times New Roman"/>
          <w:sz w:val="28"/>
          <w:szCs w:val="28"/>
        </w:rPr>
        <w:t>n</w:t>
      </w:r>
      <w:r w:rsidRPr="00516410">
        <w:rPr>
          <w:rFonts w:ascii="Times New Roman" w:hAnsi="Times New Roman"/>
          <w:sz w:val="28"/>
          <w:szCs w:val="28"/>
        </w:rPr>
        <w:t>sätze mehr, auch wenn Hegel gelegentlich zwischen „persönl</w:t>
      </w:r>
      <w:r w:rsidRPr="00516410">
        <w:rPr>
          <w:rFonts w:ascii="Times New Roman" w:hAnsi="Times New Roman"/>
          <w:sz w:val="28"/>
          <w:szCs w:val="28"/>
        </w:rPr>
        <w:t>i</w:t>
      </w:r>
      <w:r w:rsidRPr="00516410">
        <w:rPr>
          <w:rFonts w:ascii="Times New Roman" w:hAnsi="Times New Roman"/>
          <w:sz w:val="28"/>
          <w:szCs w:val="28"/>
        </w:rPr>
        <w:t xml:space="preserve">cher Freiheit“ und „formeller Freiheit“ zu schwan-ken scheint.  </w:t>
      </w: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w:t>
      </w:r>
    </w:p>
    <w:p w:rsidR="00541F19"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w:t>
      </w:r>
    </w:p>
    <w:p w:rsidR="00AB22F2" w:rsidRPr="00516410" w:rsidRDefault="00AB22F2" w:rsidP="00AB22F2">
      <w:pPr>
        <w:pBdr>
          <w:bottom w:val="single" w:sz="4" w:space="1" w:color="auto"/>
        </w:pBdr>
        <w:ind w:firstLine="0"/>
        <w:rPr>
          <w:rFonts w:ascii="Times New Roman" w:hAnsi="Times New Roman"/>
          <w:b/>
          <w:bCs/>
          <w:sz w:val="28"/>
          <w:szCs w:val="28"/>
        </w:rPr>
      </w:pPr>
      <w:r w:rsidRPr="00516410">
        <w:rPr>
          <w:rFonts w:ascii="Times New Roman" w:hAnsi="Times New Roman"/>
          <w:b/>
          <w:sz w:val="28"/>
          <w:szCs w:val="28"/>
        </w:rPr>
        <w:t xml:space="preserve"> Hegel-Kritik</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Behauptung, die Weltgeschichte werde durch gottgewol</w:t>
      </w:r>
      <w:r w:rsidRPr="00516410">
        <w:rPr>
          <w:rFonts w:ascii="Times New Roman" w:hAnsi="Times New Roman"/>
          <w:sz w:val="28"/>
          <w:szCs w:val="28"/>
        </w:rPr>
        <w:t>l</w:t>
      </w:r>
      <w:r w:rsidRPr="00516410">
        <w:rPr>
          <w:rFonts w:ascii="Times New Roman" w:hAnsi="Times New Roman"/>
          <w:sz w:val="28"/>
          <w:szCs w:val="28"/>
        </w:rPr>
        <w:t xml:space="preserve">ten Sinn geleitet, hat schon </w:t>
      </w:r>
      <w:r w:rsidRPr="00516410">
        <w:rPr>
          <w:rFonts w:ascii="Times New Roman" w:hAnsi="Times New Roman"/>
          <w:i/>
          <w:sz w:val="28"/>
          <w:szCs w:val="28"/>
        </w:rPr>
        <w:t xml:space="preserve">Karl Raimund Popper </w:t>
      </w:r>
      <w:r w:rsidRPr="00516410">
        <w:rPr>
          <w:rFonts w:ascii="Times New Roman" w:hAnsi="Times New Roman"/>
          <w:sz w:val="28"/>
          <w:szCs w:val="28"/>
        </w:rPr>
        <w:t>(1902-1994) heftig kritisiert, und zwar in seinem 1945 erstmals erschienenen Hauptwerk „The Open Society and Its Enemies“ („Die Offene Gesellschaft  und ihre Feinde“). Darin bezeichnet er die Hege</w:t>
      </w:r>
      <w:r w:rsidRPr="00516410">
        <w:rPr>
          <w:rFonts w:ascii="Times New Roman" w:hAnsi="Times New Roman"/>
          <w:sz w:val="28"/>
          <w:szCs w:val="28"/>
        </w:rPr>
        <w:t>l</w:t>
      </w:r>
      <w:r w:rsidRPr="00516410">
        <w:rPr>
          <w:rFonts w:ascii="Times New Roman" w:hAnsi="Times New Roman"/>
          <w:sz w:val="28"/>
          <w:szCs w:val="28"/>
        </w:rPr>
        <w:t>sche Sinngebung als „theistischen Historizismus“, für den sich auch und gerade im Christentum fast gar keine Begründung fi</w:t>
      </w:r>
      <w:r w:rsidRPr="00516410">
        <w:rPr>
          <w:rFonts w:ascii="Times New Roman" w:hAnsi="Times New Roman"/>
          <w:sz w:val="28"/>
          <w:szCs w:val="28"/>
        </w:rPr>
        <w:t>n</w:t>
      </w:r>
      <w:r w:rsidRPr="00516410">
        <w:rPr>
          <w:rFonts w:ascii="Times New Roman" w:hAnsi="Times New Roman"/>
          <w:sz w:val="28"/>
          <w:szCs w:val="28"/>
        </w:rPr>
        <w:t xml:space="preserve">den lasse. Dagegen stellt er fest: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Behauptung, dass Gott sich in dem offenbart, was man gewöhnlich &gt;Ge-schichte&lt; nennt, in der Geschichte internati</w:t>
      </w:r>
      <w:r w:rsidRPr="00516410">
        <w:rPr>
          <w:rFonts w:ascii="Times New Roman" w:hAnsi="Times New Roman"/>
          <w:sz w:val="28"/>
          <w:szCs w:val="28"/>
        </w:rPr>
        <w:t>o</w:t>
      </w:r>
      <w:r w:rsidRPr="00516410">
        <w:rPr>
          <w:rFonts w:ascii="Times New Roman" w:hAnsi="Times New Roman"/>
          <w:sz w:val="28"/>
          <w:szCs w:val="28"/>
        </w:rPr>
        <w:t>naler Verbrechen und Massen-morde, diese Behauptung ist eine grobe Lästerung; und sie wird nicht besser, wenn wir an die z</w:t>
      </w:r>
      <w:r w:rsidRPr="00516410">
        <w:rPr>
          <w:rFonts w:ascii="Times New Roman" w:hAnsi="Times New Roman"/>
          <w:sz w:val="28"/>
          <w:szCs w:val="28"/>
        </w:rPr>
        <w:t>u</w:t>
      </w:r>
      <w:r w:rsidRPr="00516410">
        <w:rPr>
          <w:rFonts w:ascii="Times New Roman" w:hAnsi="Times New Roman"/>
          <w:sz w:val="28"/>
          <w:szCs w:val="28"/>
        </w:rPr>
        <w:t>künftigen Machthaber und Massenmörder appellieren. Was sich wirklich im Bereich des menschlichen Lebens ereignet – das wird durch diese grausame und zugleich kindische Affäre kaum je berührt. Das Leben des verges-senen, des unbekannten ind</w:t>
      </w:r>
      <w:r w:rsidRPr="00516410">
        <w:rPr>
          <w:rFonts w:ascii="Times New Roman" w:hAnsi="Times New Roman"/>
          <w:sz w:val="28"/>
          <w:szCs w:val="28"/>
        </w:rPr>
        <w:t>i</w:t>
      </w:r>
      <w:r w:rsidRPr="00516410">
        <w:rPr>
          <w:rFonts w:ascii="Times New Roman" w:hAnsi="Times New Roman"/>
          <w:sz w:val="28"/>
          <w:szCs w:val="28"/>
        </w:rPr>
        <w:t xml:space="preserve">viduellen Menschen; seine Trauer, seine Freude, seine Leiden und sein Tod – sie sind der wirkliche Gehalt der menschlichen Erfah-rung durch alle Zeiten.“ </w:t>
      </w:r>
      <w:r w:rsidRPr="00516410">
        <w:rPr>
          <w:rStyle w:val="Funotenzeichen"/>
          <w:rFonts w:ascii="Times New Roman" w:hAnsi="Times New Roman"/>
          <w:sz w:val="28"/>
          <w:szCs w:val="28"/>
        </w:rPr>
        <w:footnoteReference w:customMarkFollows="1" w:id="317"/>
        <w:t>316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eigentliche Aufgabe des Christentums bestehe darin, den Armen und den Leidenden zu Hilfe zu kommen (woraus, wie ich meine, zu schließen ist, dass diese Leiden keinesfalls als bloße „List der Vernunft“ wegdiskutiert werden können). A</w:t>
      </w:r>
      <w:r w:rsidRPr="00516410">
        <w:rPr>
          <w:rFonts w:ascii="Times New Roman" w:hAnsi="Times New Roman"/>
          <w:sz w:val="28"/>
          <w:szCs w:val="28"/>
        </w:rPr>
        <w:t>b</w:t>
      </w:r>
      <w:r w:rsidRPr="00516410">
        <w:rPr>
          <w:rFonts w:ascii="Times New Roman" w:hAnsi="Times New Roman"/>
          <w:sz w:val="28"/>
          <w:szCs w:val="28"/>
        </w:rPr>
        <w:t>wegig sei es anzunehmen, in der Geschichte offenbare sich der Wille  bzw. eine</w:t>
      </w:r>
      <w:r w:rsidR="005166D4" w:rsidRPr="00516410">
        <w:rPr>
          <w:rFonts w:ascii="Times New Roman" w:hAnsi="Times New Roman"/>
          <w:sz w:val="28"/>
          <w:szCs w:val="28"/>
        </w:rPr>
        <w:t xml:space="preserve"> </w:t>
      </w:r>
      <w:r w:rsidRPr="00516410">
        <w:rPr>
          <w:rFonts w:ascii="Times New Roman" w:hAnsi="Times New Roman"/>
          <w:sz w:val="28"/>
          <w:szCs w:val="28"/>
        </w:rPr>
        <w:t>Sinngebung Gottes. Kurz und bündig lautet Poppers Gegenthese: „Die Geschichte hat keinen Sinn, das ist meine Behauptung.“</w:t>
      </w:r>
      <w:r w:rsidRPr="00516410">
        <w:rPr>
          <w:rStyle w:val="Funotenzeichen"/>
          <w:rFonts w:ascii="Times New Roman" w:hAnsi="Times New Roman"/>
          <w:sz w:val="28"/>
          <w:szCs w:val="28"/>
        </w:rPr>
        <w:footnoteReference w:customMarkFollows="1" w:id="318"/>
        <w:t>317</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Dennoch argumentiert Popper selbst teleologisch, wenn er, wie Hegel, Vernunft und Freiheit zu geschichtlichen Zielen e</w:t>
      </w:r>
      <w:r w:rsidRPr="00516410">
        <w:rPr>
          <w:rFonts w:ascii="Times New Roman" w:hAnsi="Times New Roman"/>
          <w:sz w:val="28"/>
          <w:szCs w:val="28"/>
        </w:rPr>
        <w:t>r</w:t>
      </w:r>
      <w:r w:rsidRPr="00516410">
        <w:rPr>
          <w:rFonts w:ascii="Times New Roman" w:hAnsi="Times New Roman"/>
          <w:sz w:val="28"/>
          <w:szCs w:val="28"/>
        </w:rPr>
        <w:t>klärt; er geht allerdings über Hegel hinaus, indem er diese Ziele, neben dene</w:t>
      </w:r>
      <w:r w:rsidR="006A450E" w:rsidRPr="00516410">
        <w:rPr>
          <w:rFonts w:ascii="Times New Roman" w:hAnsi="Times New Roman"/>
          <w:sz w:val="28"/>
          <w:szCs w:val="28"/>
        </w:rPr>
        <w:t>n der Gerechtigkeit, der Gleich</w:t>
      </w:r>
      <w:r w:rsidRPr="00516410">
        <w:rPr>
          <w:rFonts w:ascii="Times New Roman" w:hAnsi="Times New Roman"/>
          <w:sz w:val="28"/>
          <w:szCs w:val="28"/>
        </w:rPr>
        <w:t>heit und der „Kontro</w:t>
      </w:r>
      <w:r w:rsidRPr="00516410">
        <w:rPr>
          <w:rFonts w:ascii="Times New Roman" w:hAnsi="Times New Roman"/>
          <w:sz w:val="28"/>
          <w:szCs w:val="28"/>
        </w:rPr>
        <w:t>l</w:t>
      </w:r>
      <w:r w:rsidRPr="00516410">
        <w:rPr>
          <w:rFonts w:ascii="Times New Roman" w:hAnsi="Times New Roman"/>
          <w:sz w:val="28"/>
          <w:szCs w:val="28"/>
        </w:rPr>
        <w:t>le des internationalen Verbrechens“, in den Dienst des Kampfes für eine offene  Gesellschaft stellt. Anders gesagt: „…</w:t>
      </w:r>
      <w:r w:rsidRPr="00516410">
        <w:rPr>
          <w:rFonts w:ascii="Times New Roman" w:hAnsi="Times New Roman"/>
          <w:i/>
          <w:sz w:val="28"/>
          <w:szCs w:val="28"/>
        </w:rPr>
        <w:t xml:space="preserve"> obwohl die Geschichte keinen Sinn hat, können doch wir ihr einen Sinn geben</w:t>
      </w:r>
      <w:r w:rsidRPr="00516410">
        <w:rPr>
          <w:rFonts w:ascii="Times New Roman" w:hAnsi="Times New Roman"/>
          <w:sz w:val="28"/>
          <w:szCs w:val="28"/>
        </w:rPr>
        <w:t xml:space="preserve">.“ </w:t>
      </w:r>
      <w:r w:rsidRPr="00516410">
        <w:rPr>
          <w:rStyle w:val="Funotenzeichen"/>
          <w:rFonts w:ascii="Times New Roman" w:hAnsi="Times New Roman"/>
          <w:sz w:val="28"/>
          <w:szCs w:val="28"/>
        </w:rPr>
        <w:footnoteReference w:customMarkFollows="1" w:id="319"/>
        <w:t>318</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Auch Popper verzichtet also nicht auf den Versuch einer t</w:t>
      </w:r>
      <w:r w:rsidRPr="00516410">
        <w:rPr>
          <w:rFonts w:ascii="Times New Roman" w:hAnsi="Times New Roman"/>
          <w:sz w:val="28"/>
          <w:szCs w:val="28"/>
        </w:rPr>
        <w:t>e</w:t>
      </w:r>
      <w:r w:rsidRPr="00516410">
        <w:rPr>
          <w:rFonts w:ascii="Times New Roman" w:hAnsi="Times New Roman"/>
          <w:sz w:val="28"/>
          <w:szCs w:val="28"/>
        </w:rPr>
        <w:t>leologischen Sinngebung, obwohl er ein Ziel der Geschichte nicht zu erkennen vermag.</w:t>
      </w:r>
    </w:p>
    <w:p w:rsidR="00541F19" w:rsidRPr="00516410" w:rsidRDefault="00541F19" w:rsidP="00AB22F2">
      <w:pPr>
        <w:pBdr>
          <w:bottom w:val="single" w:sz="4" w:space="1" w:color="auto"/>
        </w:pBdr>
        <w:ind w:firstLine="0"/>
        <w:rPr>
          <w:rFonts w:ascii="Times New Roman" w:hAnsi="Times New Roman"/>
          <w:b/>
          <w:sz w:val="28"/>
          <w:szCs w:val="28"/>
        </w:rPr>
      </w:pPr>
    </w:p>
    <w:p w:rsidR="00AB22F2" w:rsidRPr="00516410" w:rsidRDefault="00E532A3" w:rsidP="00AB22F2">
      <w:pPr>
        <w:pBdr>
          <w:bottom w:val="single" w:sz="4" w:space="1" w:color="auto"/>
        </w:pBdr>
        <w:ind w:firstLine="0"/>
        <w:rPr>
          <w:rFonts w:ascii="Times New Roman" w:hAnsi="Times New Roman"/>
          <w:b/>
          <w:bCs/>
          <w:sz w:val="28"/>
          <w:szCs w:val="28"/>
        </w:rPr>
      </w:pPr>
      <w:r w:rsidRPr="00516410">
        <w:rPr>
          <w:rFonts w:ascii="Times New Roman" w:hAnsi="Times New Roman"/>
          <w:b/>
          <w:sz w:val="28"/>
          <w:szCs w:val="28"/>
        </w:rPr>
        <w:t xml:space="preserve">                                          </w:t>
      </w:r>
      <w:r w:rsidR="00AB22F2" w:rsidRPr="00516410">
        <w:rPr>
          <w:rFonts w:ascii="Times New Roman" w:hAnsi="Times New Roman"/>
          <w:b/>
          <w:sz w:val="28"/>
          <w:szCs w:val="28"/>
        </w:rPr>
        <w:t xml:space="preserve">   Hegels Setzungen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Subjektive </w:t>
      </w:r>
      <w:r w:rsidRPr="00516410">
        <w:rPr>
          <w:rFonts w:ascii="Times New Roman" w:hAnsi="Times New Roman"/>
          <w:i/>
          <w:sz w:val="28"/>
          <w:szCs w:val="28"/>
        </w:rPr>
        <w:t>Sinngebung</w:t>
      </w:r>
      <w:r w:rsidRPr="00516410">
        <w:rPr>
          <w:rFonts w:ascii="Times New Roman" w:hAnsi="Times New Roman"/>
          <w:sz w:val="28"/>
          <w:szCs w:val="28"/>
        </w:rPr>
        <w:t xml:space="preserve">  der Geschichte leistet allerdings auch Hegel, obwohl er behauptet, dieser Sinn werde objektiv, nämlich durch das Absolute, gestiftet. Seine teleologische Argumentat</w:t>
      </w:r>
      <w:r w:rsidRPr="00516410">
        <w:rPr>
          <w:rFonts w:ascii="Times New Roman" w:hAnsi="Times New Roman"/>
          <w:sz w:val="28"/>
          <w:szCs w:val="28"/>
        </w:rPr>
        <w:t>i</w:t>
      </w:r>
      <w:r w:rsidRPr="00516410">
        <w:rPr>
          <w:rFonts w:ascii="Times New Roman" w:hAnsi="Times New Roman"/>
          <w:sz w:val="28"/>
          <w:szCs w:val="28"/>
        </w:rPr>
        <w:t xml:space="preserve">on enthält jedoch eine Reihe von Setzungen, die zu überprüfen sind. (Eine Überprüfung, die Popper übrigens </w:t>
      </w:r>
      <w:r w:rsidRPr="00516410">
        <w:rPr>
          <w:rFonts w:ascii="Times New Roman" w:hAnsi="Times New Roman"/>
          <w:i/>
          <w:sz w:val="28"/>
          <w:szCs w:val="28"/>
        </w:rPr>
        <w:t>nicht</w:t>
      </w:r>
      <w:r w:rsidRPr="00516410">
        <w:rPr>
          <w:rFonts w:ascii="Times New Roman" w:hAnsi="Times New Roman"/>
          <w:sz w:val="28"/>
          <w:szCs w:val="28"/>
        </w:rPr>
        <w:t xml:space="preserve"> vorgeno</w:t>
      </w:r>
      <w:r w:rsidRPr="00516410">
        <w:rPr>
          <w:rFonts w:ascii="Times New Roman" w:hAnsi="Times New Roman"/>
          <w:sz w:val="28"/>
          <w:szCs w:val="28"/>
        </w:rPr>
        <w:t>m</w:t>
      </w:r>
      <w:r w:rsidRPr="00516410">
        <w:rPr>
          <w:rFonts w:ascii="Times New Roman" w:hAnsi="Times New Roman"/>
          <w:sz w:val="28"/>
          <w:szCs w:val="28"/>
        </w:rPr>
        <w:t xml:space="preserve">men hat!) Diese Setzungen lassen sich wie folgt umschreiben: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1. Ein Überblick über das Ganze des Weltgeschehens ist </w:t>
      </w:r>
      <w:proofErr w:type="gramStart"/>
      <w:r w:rsidRPr="00516410">
        <w:rPr>
          <w:rFonts w:ascii="Times New Roman" w:hAnsi="Times New Roman"/>
          <w:sz w:val="28"/>
          <w:szCs w:val="28"/>
        </w:rPr>
        <w:t>mö</w:t>
      </w:r>
      <w:r w:rsidRPr="00516410">
        <w:rPr>
          <w:rFonts w:ascii="Times New Roman" w:hAnsi="Times New Roman"/>
          <w:sz w:val="28"/>
          <w:szCs w:val="28"/>
        </w:rPr>
        <w:t>g</w:t>
      </w:r>
      <w:r w:rsidRPr="00516410">
        <w:rPr>
          <w:rFonts w:ascii="Times New Roman" w:hAnsi="Times New Roman"/>
          <w:sz w:val="28"/>
          <w:szCs w:val="28"/>
        </w:rPr>
        <w:t>lich</w:t>
      </w:r>
      <w:proofErr w:type="gramEnd"/>
      <w:r w:rsidRPr="00516410">
        <w:rPr>
          <w:rFonts w:ascii="Times New Roman" w:hAnsi="Times New Roman"/>
          <w:sz w:val="28"/>
          <w:szCs w:val="28"/>
        </w:rPr>
        <w:t xml:space="preserve"> und notwendige Voraussetzung einer Philosophie der Wel</w:t>
      </w:r>
      <w:r w:rsidRPr="00516410">
        <w:rPr>
          <w:rFonts w:ascii="Times New Roman" w:hAnsi="Times New Roman"/>
          <w:sz w:val="28"/>
          <w:szCs w:val="28"/>
        </w:rPr>
        <w:t>t</w:t>
      </w:r>
      <w:r w:rsidRPr="00516410">
        <w:rPr>
          <w:rFonts w:ascii="Times New Roman" w:hAnsi="Times New Roman"/>
          <w:sz w:val="28"/>
          <w:szCs w:val="28"/>
        </w:rPr>
        <w:t>geschichte.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2. Glaube und Wissen sind gleichzusetzen.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3. Gott bzw. das Absolute ist der absolute Sinnstifter der Weltgeschichte.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4. Geistige und somit philosophische Einsicht in das Absolute ermöglicht „absolutes Bestimmen“.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5. Gottes Geist manifestiert sich im positiven Fortschreiten der Welt-geschichte, z.B. als Weltgeist, Volksgeister, objektiver und subjektiver Geist, bis hin zum absoluten Wissen und absol</w:t>
      </w:r>
      <w:r w:rsidRPr="00516410">
        <w:rPr>
          <w:rFonts w:ascii="Times New Roman" w:hAnsi="Times New Roman"/>
          <w:sz w:val="28"/>
          <w:szCs w:val="28"/>
        </w:rPr>
        <w:t>u</w:t>
      </w:r>
      <w:r w:rsidRPr="00516410">
        <w:rPr>
          <w:rFonts w:ascii="Times New Roman" w:hAnsi="Times New Roman"/>
          <w:sz w:val="28"/>
          <w:szCs w:val="28"/>
        </w:rPr>
        <w:t xml:space="preserve">ten Geist.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6. Vernunft ist „das Vernehmen des Göttlichen“.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7. Vernunft, Zweck und Wirklichkeit sind identisch, d.h. au</w:t>
      </w:r>
      <w:r w:rsidRPr="00516410">
        <w:rPr>
          <w:rFonts w:ascii="Times New Roman" w:hAnsi="Times New Roman"/>
          <w:sz w:val="28"/>
          <w:szCs w:val="28"/>
        </w:rPr>
        <w:t>s</w:t>
      </w:r>
      <w:r w:rsidRPr="00516410">
        <w:rPr>
          <w:rFonts w:ascii="Times New Roman" w:hAnsi="Times New Roman"/>
          <w:sz w:val="28"/>
          <w:szCs w:val="28"/>
        </w:rPr>
        <w:t>tauschbare Begriffe.  Dadurch wird eine neue Teleologie der Natur entbehrlich, der Zweck-begriff universell verwendbar.</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8. Alles Vernunft-, Zweck- und Sinnwidrige kann als „List der Vernunft“ inter-pretiert werden.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9. Ziele der Geschichtsphilosophie sind a) das Erkennen des gottgewollten (absoluten) Endzwecks, b) die „sich wissende Wahrheit, die sich selbst erken-nende Vernunft.“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10. Hegel schwankt gelegentlich zwischen „persönlicher“ und „formeller“ Freiheit als Zielsetzungen.</w:t>
      </w:r>
    </w:p>
    <w:p w:rsidR="00AB22F2" w:rsidRPr="00516410" w:rsidRDefault="00AB22F2" w:rsidP="00AB22F2">
      <w:pPr>
        <w:pBdr>
          <w:bottom w:val="single" w:sz="4" w:space="1" w:color="auto"/>
        </w:pBdr>
        <w:rPr>
          <w:rFonts w:ascii="Times New Roman" w:hAnsi="Times New Roman"/>
          <w:b/>
          <w:bCs/>
          <w:sz w:val="28"/>
          <w:szCs w:val="28"/>
        </w:rPr>
      </w:pPr>
      <w:r w:rsidRPr="00516410">
        <w:rPr>
          <w:rFonts w:ascii="Times New Roman" w:hAnsi="Times New Roman"/>
          <w:sz w:val="28"/>
          <w:szCs w:val="28"/>
        </w:rPr>
        <w:t xml:space="preserve">Hier nun meine </w:t>
      </w:r>
      <w:r w:rsidRPr="00516410">
        <w:rPr>
          <w:rFonts w:ascii="Times New Roman" w:hAnsi="Times New Roman"/>
          <w:b/>
          <w:sz w:val="28"/>
          <w:szCs w:val="28"/>
        </w:rPr>
        <w:t>Überprüfung dieser Setzungen: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1): Uns Heutigen ist der Überblick über das Ganze der G</w:t>
      </w:r>
      <w:r w:rsidRPr="00516410">
        <w:rPr>
          <w:rFonts w:ascii="Times New Roman" w:hAnsi="Times New Roman"/>
          <w:sz w:val="28"/>
          <w:szCs w:val="28"/>
        </w:rPr>
        <w:t>e</w:t>
      </w:r>
      <w:r w:rsidRPr="00516410">
        <w:rPr>
          <w:rFonts w:ascii="Times New Roman" w:hAnsi="Times New Roman"/>
          <w:sz w:val="28"/>
          <w:szCs w:val="28"/>
        </w:rPr>
        <w:t>schichte ver-wehrt, weil die Ausdifferenzierungen der Philos</w:t>
      </w:r>
      <w:r w:rsidRPr="00516410">
        <w:rPr>
          <w:rFonts w:ascii="Times New Roman" w:hAnsi="Times New Roman"/>
          <w:sz w:val="28"/>
          <w:szCs w:val="28"/>
        </w:rPr>
        <w:t>o</w:t>
      </w:r>
      <w:r w:rsidRPr="00516410">
        <w:rPr>
          <w:rFonts w:ascii="Times New Roman" w:hAnsi="Times New Roman"/>
          <w:sz w:val="28"/>
          <w:szCs w:val="28"/>
        </w:rPr>
        <w:t>phie und insbesondere der Wis-senschaften und ihrer Ergebnisse nicht mehr überschaubar sind.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2): Glaube und Wissen sind nicht gleichzusetzen, und zwar schon deshalb nicht, weil – wie schon Kant bemerkte – Wissen stets auf Objekte, d.h. über-prüfbare Fakten, angewiesen ist, der religiöse Glaube jedoch nicht.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3): Gott für einen „absoluten Sinnstifter“ zu halten, ist ein Glaubenssatz, d.h. eine unbeweisbare Behauptung.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4): Den Geist zu verabsolutieren, erscheint heute schon deshalb unzulässig, weil die wichtigsten Funktionen des Geistes in der Großhirnrinde (Neocortex) des Menschen nachgewiesen wurden, die als solche nicht vom Ganzen des Gehirns, des Kö</w:t>
      </w:r>
      <w:r w:rsidRPr="00516410">
        <w:rPr>
          <w:rFonts w:ascii="Times New Roman" w:hAnsi="Times New Roman"/>
          <w:sz w:val="28"/>
          <w:szCs w:val="28"/>
        </w:rPr>
        <w:t>r</w:t>
      </w:r>
      <w:r w:rsidRPr="00516410">
        <w:rPr>
          <w:rFonts w:ascii="Times New Roman" w:hAnsi="Times New Roman"/>
          <w:sz w:val="28"/>
          <w:szCs w:val="28"/>
        </w:rPr>
        <w:t xml:space="preserve">pers und der leib-seelischen Gesamtkonstellation zu trennen sind. – „Absolutes Bestimmen“ wäre unfehlbar, was es aber nicht geben kann, weil jeg-liches Bestimmen theorieabhängig und daher fehlbar ist. </w:t>
      </w:r>
    </w:p>
    <w:p w:rsidR="00AB22F2" w:rsidRPr="00516410" w:rsidRDefault="00AB22F2" w:rsidP="00AB22F2">
      <w:pPr>
        <w:pBdr>
          <w:bottom w:val="single" w:sz="4" w:space="1" w:color="auto"/>
        </w:pBdr>
        <w:rPr>
          <w:rFonts w:ascii="Times New Roman" w:hAnsi="Times New Roman"/>
          <w:sz w:val="28"/>
          <w:szCs w:val="28"/>
        </w:rPr>
      </w:pPr>
      <w:proofErr w:type="gramStart"/>
      <w:r w:rsidRPr="00516410">
        <w:rPr>
          <w:rFonts w:ascii="Times New Roman" w:hAnsi="Times New Roman"/>
          <w:sz w:val="28"/>
          <w:szCs w:val="28"/>
        </w:rPr>
        <w:t>zu</w:t>
      </w:r>
      <w:proofErr w:type="gramEnd"/>
      <w:r w:rsidRPr="00516410">
        <w:rPr>
          <w:rFonts w:ascii="Times New Roman" w:hAnsi="Times New Roman"/>
          <w:sz w:val="28"/>
          <w:szCs w:val="28"/>
        </w:rPr>
        <w:t xml:space="preserve"> 5) Letzteres gilt sinngemäß auch für die genannten weit</w:t>
      </w:r>
      <w:r w:rsidRPr="00516410">
        <w:rPr>
          <w:rFonts w:ascii="Times New Roman" w:hAnsi="Times New Roman"/>
          <w:sz w:val="28"/>
          <w:szCs w:val="28"/>
        </w:rPr>
        <w:t>e</w:t>
      </w:r>
      <w:r w:rsidRPr="00516410">
        <w:rPr>
          <w:rFonts w:ascii="Times New Roman" w:hAnsi="Times New Roman"/>
          <w:sz w:val="28"/>
          <w:szCs w:val="28"/>
        </w:rPr>
        <w:t>ren Hegelschen Konstrukte.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6): Auch hier werden Glaube und Wissen in unzulässiger Weise vermengt.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7): Vernunft und Wirklichkeit gleichzusetzen, ist kur</w:t>
      </w:r>
      <w:r w:rsidRPr="00516410">
        <w:rPr>
          <w:rFonts w:ascii="Times New Roman" w:hAnsi="Times New Roman"/>
          <w:sz w:val="28"/>
          <w:szCs w:val="28"/>
        </w:rPr>
        <w:t>z</w:t>
      </w:r>
      <w:r w:rsidRPr="00516410">
        <w:rPr>
          <w:rFonts w:ascii="Times New Roman" w:hAnsi="Times New Roman"/>
          <w:sz w:val="28"/>
          <w:szCs w:val="28"/>
        </w:rPr>
        <w:t xml:space="preserve">schlüssig, weil die Macht des Irrationalen (einschließlich des Unterbewusstseins des Menschen)  nicht selten stärker wirkt als die des Vernünftigen. – Befremdlich ist, dass Hegel – wohl als Folge der Gleichsetzung von Vernunft und Wirklichkeit – die Problematik einer Natur-Teleologie nicht diskutiert und den Zweckbegriff universell ver-wendet.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8): Eine „List der Vernunft“ (überdies noch als „absolute“) zu vergöttern, zeugt von mangelndem Respekt gegenüber den zahllo</w:t>
      </w:r>
      <w:r w:rsidR="00856CF3" w:rsidRPr="00516410">
        <w:rPr>
          <w:rFonts w:ascii="Times New Roman" w:hAnsi="Times New Roman"/>
          <w:sz w:val="28"/>
          <w:szCs w:val="28"/>
        </w:rPr>
        <w:t>sen Opfern der Welt</w:t>
      </w:r>
      <w:r w:rsidRPr="00516410">
        <w:rPr>
          <w:rFonts w:ascii="Times New Roman" w:hAnsi="Times New Roman"/>
          <w:sz w:val="28"/>
          <w:szCs w:val="28"/>
        </w:rPr>
        <w:t>ge</w:t>
      </w:r>
      <w:r w:rsidR="00856CF3" w:rsidRPr="00516410">
        <w:rPr>
          <w:rFonts w:ascii="Times New Roman" w:hAnsi="Times New Roman"/>
          <w:sz w:val="28"/>
          <w:szCs w:val="28"/>
        </w:rPr>
        <w:t>-</w:t>
      </w:r>
      <w:r w:rsidRPr="00516410">
        <w:rPr>
          <w:rFonts w:ascii="Times New Roman" w:hAnsi="Times New Roman"/>
          <w:sz w:val="28"/>
          <w:szCs w:val="28"/>
        </w:rPr>
        <w:t>schichte. K. R. Popper hat dies nachdrücklich angeprangert (s.o.).</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9) Für den „absoluten Endzweck“ und die „sich selbst e</w:t>
      </w:r>
      <w:r w:rsidRPr="00516410">
        <w:rPr>
          <w:rFonts w:ascii="Times New Roman" w:hAnsi="Times New Roman"/>
          <w:sz w:val="28"/>
          <w:szCs w:val="28"/>
        </w:rPr>
        <w:t>r</w:t>
      </w:r>
      <w:r w:rsidRPr="00516410">
        <w:rPr>
          <w:rFonts w:ascii="Times New Roman" w:hAnsi="Times New Roman"/>
          <w:sz w:val="28"/>
          <w:szCs w:val="28"/>
        </w:rPr>
        <w:t>kennende Vernunft“ gelten sinngemäß meine Einwände geg</w:t>
      </w:r>
      <w:r w:rsidRPr="00516410">
        <w:rPr>
          <w:rFonts w:ascii="Times New Roman" w:hAnsi="Times New Roman"/>
          <w:sz w:val="28"/>
          <w:szCs w:val="28"/>
        </w:rPr>
        <w:t>e</w:t>
      </w:r>
      <w:r w:rsidRPr="00516410">
        <w:rPr>
          <w:rFonts w:ascii="Times New Roman" w:hAnsi="Times New Roman"/>
          <w:sz w:val="28"/>
          <w:szCs w:val="28"/>
        </w:rPr>
        <w:t>nüber den Begriffen des Abso-luten, des Zwecks und der Ve</w:t>
      </w:r>
      <w:r w:rsidRPr="00516410">
        <w:rPr>
          <w:rFonts w:ascii="Times New Roman" w:hAnsi="Times New Roman"/>
          <w:sz w:val="28"/>
          <w:szCs w:val="28"/>
        </w:rPr>
        <w:t>r</w:t>
      </w:r>
      <w:r w:rsidRPr="00516410">
        <w:rPr>
          <w:rFonts w:ascii="Times New Roman" w:hAnsi="Times New Roman"/>
          <w:sz w:val="28"/>
          <w:szCs w:val="28"/>
        </w:rPr>
        <w:t>nunft; s. unter 1) bis 4) und 6) bis 8). Die „sich wissende Wah</w:t>
      </w:r>
      <w:r w:rsidRPr="00516410">
        <w:rPr>
          <w:rFonts w:ascii="Times New Roman" w:hAnsi="Times New Roman"/>
          <w:sz w:val="28"/>
          <w:szCs w:val="28"/>
        </w:rPr>
        <w:t>r</w:t>
      </w:r>
      <w:r w:rsidRPr="00516410">
        <w:rPr>
          <w:rFonts w:ascii="Times New Roman" w:hAnsi="Times New Roman"/>
          <w:sz w:val="28"/>
          <w:szCs w:val="28"/>
        </w:rPr>
        <w:t xml:space="preserve">heit“ ist letztlich die des Absoluten.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10): Hegel schwankt zwischen tatsächlicher und formeller Freiheit wahr-scheinlich deswegen, weil er weiß, dass keine</w:t>
      </w:r>
      <w:r w:rsidRPr="00516410">
        <w:rPr>
          <w:rFonts w:ascii="Times New Roman" w:hAnsi="Times New Roman"/>
          <w:sz w:val="28"/>
          <w:szCs w:val="28"/>
        </w:rPr>
        <w:t>s</w:t>
      </w:r>
      <w:r w:rsidRPr="00516410">
        <w:rPr>
          <w:rFonts w:ascii="Times New Roman" w:hAnsi="Times New Roman"/>
          <w:sz w:val="28"/>
          <w:szCs w:val="28"/>
        </w:rPr>
        <w:t>wegs alle Menschen wirklich frei sind. Wenn er als Ziel der Weltgeschichte gelegentlich den „Fortschritt im Be-wusstsein der Freiheit“ angibt, zeugt dies von ähnlicher Unsicherheit hi</w:t>
      </w:r>
      <w:r w:rsidRPr="00516410">
        <w:rPr>
          <w:rFonts w:ascii="Times New Roman" w:hAnsi="Times New Roman"/>
          <w:sz w:val="28"/>
          <w:szCs w:val="28"/>
        </w:rPr>
        <w:t>n</w:t>
      </w:r>
      <w:r w:rsidRPr="00516410">
        <w:rPr>
          <w:rFonts w:ascii="Times New Roman" w:hAnsi="Times New Roman"/>
          <w:sz w:val="28"/>
          <w:szCs w:val="28"/>
        </w:rPr>
        <w:t>sichtlich des Begriffs Freiheit.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Fazit</w:t>
      </w:r>
      <w:r w:rsidRPr="00516410">
        <w:rPr>
          <w:rFonts w:ascii="Times New Roman" w:hAnsi="Times New Roman"/>
          <w:sz w:val="28"/>
          <w:szCs w:val="28"/>
        </w:rPr>
        <w:t>: Anscheinend erweisen sich fast alle Grundbegriffe der Hegelschen Tele-ologie als unhaltbar. Ähnliches gilt für die d</w:t>
      </w:r>
      <w:r w:rsidRPr="00516410">
        <w:rPr>
          <w:rFonts w:ascii="Times New Roman" w:hAnsi="Times New Roman"/>
          <w:sz w:val="28"/>
          <w:szCs w:val="28"/>
        </w:rPr>
        <w:t>a</w:t>
      </w:r>
      <w:r w:rsidRPr="00516410">
        <w:rPr>
          <w:rFonts w:ascii="Times New Roman" w:hAnsi="Times New Roman"/>
          <w:sz w:val="28"/>
          <w:szCs w:val="28"/>
        </w:rPr>
        <w:t>mit verbundenen Konstrukte. Und daran ändert auch die Tats</w:t>
      </w:r>
      <w:r w:rsidRPr="00516410">
        <w:rPr>
          <w:rFonts w:ascii="Times New Roman" w:hAnsi="Times New Roman"/>
          <w:sz w:val="28"/>
          <w:szCs w:val="28"/>
        </w:rPr>
        <w:t>a</w:t>
      </w:r>
      <w:r w:rsidRPr="00516410">
        <w:rPr>
          <w:rFonts w:ascii="Times New Roman" w:hAnsi="Times New Roman"/>
          <w:sz w:val="28"/>
          <w:szCs w:val="28"/>
        </w:rPr>
        <w:t>che nichts, dass Hegel selbst die Teleologie nicht für die höchste Kategorie hält, sondern sie den angeblich höher stehenden B</w:t>
      </w:r>
      <w:r w:rsidRPr="00516410">
        <w:rPr>
          <w:rFonts w:ascii="Times New Roman" w:hAnsi="Times New Roman"/>
          <w:sz w:val="28"/>
          <w:szCs w:val="28"/>
        </w:rPr>
        <w:t>e</w:t>
      </w:r>
      <w:r w:rsidRPr="00516410">
        <w:rPr>
          <w:rFonts w:ascii="Times New Roman" w:hAnsi="Times New Roman"/>
          <w:sz w:val="28"/>
          <w:szCs w:val="28"/>
        </w:rPr>
        <w:t>griffen der „Idee“ (des Lebens, der Sittlichkeit und des absol</w:t>
      </w:r>
      <w:r w:rsidRPr="00516410">
        <w:rPr>
          <w:rFonts w:ascii="Times New Roman" w:hAnsi="Times New Roman"/>
          <w:sz w:val="28"/>
          <w:szCs w:val="28"/>
        </w:rPr>
        <w:t>u</w:t>
      </w:r>
      <w:r w:rsidRPr="00516410">
        <w:rPr>
          <w:rFonts w:ascii="Times New Roman" w:hAnsi="Times New Roman"/>
          <w:sz w:val="28"/>
          <w:szCs w:val="28"/>
        </w:rPr>
        <w:t>ten Geistes) unter-ordnet.</w:t>
      </w:r>
      <w:r w:rsidRPr="00516410">
        <w:rPr>
          <w:rStyle w:val="Funotenzeichen"/>
          <w:rFonts w:ascii="Times New Roman" w:hAnsi="Times New Roman"/>
          <w:sz w:val="28"/>
          <w:szCs w:val="28"/>
        </w:rPr>
        <w:footnoteReference w:customMarkFollows="1" w:id="320"/>
        <w:t>319</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Jedenfalls sehe ich in der Unhaltbarkeit des Hegelschen T</w:t>
      </w:r>
      <w:r w:rsidRPr="00516410">
        <w:rPr>
          <w:rFonts w:ascii="Times New Roman" w:hAnsi="Times New Roman"/>
          <w:sz w:val="28"/>
          <w:szCs w:val="28"/>
        </w:rPr>
        <w:t>e</w:t>
      </w:r>
      <w:r w:rsidRPr="00516410">
        <w:rPr>
          <w:rFonts w:ascii="Times New Roman" w:hAnsi="Times New Roman"/>
          <w:sz w:val="28"/>
          <w:szCs w:val="28"/>
        </w:rPr>
        <w:t>leologie-Konzepts  die Kehrseite dessen, was Spaemann und Löw als den „Höhepunkt des teleolo-gischen Denkens in der Philosophieschichte“ bezeichnen, den Hegel ihrer Mei-nung nach erreicht hat.</w:t>
      </w:r>
      <w:r w:rsidRPr="00516410">
        <w:rPr>
          <w:rStyle w:val="Funotenzeichen"/>
          <w:rFonts w:ascii="Times New Roman" w:hAnsi="Times New Roman"/>
          <w:sz w:val="28"/>
          <w:szCs w:val="28"/>
        </w:rPr>
        <w:footnoteReference w:customMarkFollows="1" w:id="321"/>
        <w:t>320</w:t>
      </w:r>
      <w:r w:rsidRPr="00516410">
        <w:rPr>
          <w:rFonts w:ascii="Times New Roman" w:hAnsi="Times New Roman"/>
          <w:sz w:val="28"/>
          <w:szCs w:val="28"/>
        </w:rPr>
        <w:t xml:space="preserve"> Unverständlich ist mir, warum die beiden Autoren die-se Kehrseite nicht erkannt  bzw. nicht erwähnt h</w:t>
      </w:r>
      <w:r w:rsidRPr="00516410">
        <w:rPr>
          <w:rFonts w:ascii="Times New Roman" w:hAnsi="Times New Roman"/>
          <w:sz w:val="28"/>
          <w:szCs w:val="28"/>
        </w:rPr>
        <w:t>a</w:t>
      </w:r>
      <w:r w:rsidRPr="00516410">
        <w:rPr>
          <w:rFonts w:ascii="Times New Roman" w:hAnsi="Times New Roman"/>
          <w:sz w:val="28"/>
          <w:szCs w:val="28"/>
        </w:rPr>
        <w:t>ben.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Noch weniger als Kant tragen die Deutschen Idealisten zu e</w:t>
      </w:r>
      <w:r w:rsidRPr="00516410">
        <w:rPr>
          <w:rFonts w:ascii="Times New Roman" w:hAnsi="Times New Roman"/>
          <w:sz w:val="28"/>
          <w:szCs w:val="28"/>
        </w:rPr>
        <w:t>i</w:t>
      </w:r>
      <w:r w:rsidRPr="00516410">
        <w:rPr>
          <w:rFonts w:ascii="Times New Roman" w:hAnsi="Times New Roman"/>
          <w:sz w:val="28"/>
          <w:szCs w:val="28"/>
        </w:rPr>
        <w:t xml:space="preserve">ner Lösung be-stimmter Grundprobleme der Teleologie bei. </w:t>
      </w:r>
      <w:proofErr w:type="gramStart"/>
      <w:r w:rsidRPr="00516410">
        <w:rPr>
          <w:rFonts w:ascii="Times New Roman" w:hAnsi="Times New Roman"/>
          <w:sz w:val="28"/>
          <w:szCs w:val="28"/>
        </w:rPr>
        <w:t>Dies</w:t>
      </w:r>
      <w:proofErr w:type="gramEnd"/>
      <w:r w:rsidRPr="00516410">
        <w:rPr>
          <w:rFonts w:ascii="Times New Roman" w:hAnsi="Times New Roman"/>
          <w:sz w:val="28"/>
          <w:szCs w:val="28"/>
        </w:rPr>
        <w:t xml:space="preserve"> gilt insbesondere für die Frage, wie weit der Bedeutung</w:t>
      </w:r>
      <w:r w:rsidRPr="00516410">
        <w:rPr>
          <w:rFonts w:ascii="Times New Roman" w:hAnsi="Times New Roman"/>
          <w:sz w:val="28"/>
          <w:szCs w:val="28"/>
        </w:rPr>
        <w:t>s</w:t>
      </w:r>
      <w:r w:rsidRPr="00516410">
        <w:rPr>
          <w:rFonts w:ascii="Times New Roman" w:hAnsi="Times New Roman"/>
          <w:sz w:val="28"/>
          <w:szCs w:val="28"/>
        </w:rPr>
        <w:t>umfang und -inhalt des Zweckbegriffs reicht, ob er auf das N</w:t>
      </w:r>
      <w:r w:rsidRPr="00516410">
        <w:rPr>
          <w:rFonts w:ascii="Times New Roman" w:hAnsi="Times New Roman"/>
          <w:sz w:val="28"/>
          <w:szCs w:val="28"/>
        </w:rPr>
        <w:t>a</w:t>
      </w:r>
      <w:r w:rsidRPr="00516410">
        <w:rPr>
          <w:rFonts w:ascii="Times New Roman" w:hAnsi="Times New Roman"/>
          <w:sz w:val="28"/>
          <w:szCs w:val="28"/>
        </w:rPr>
        <w:t xml:space="preserve">turgeschehen übertragen werden kann und ob eine Teleologie der Natur überhaupt möglich ist.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b/>
          <w:bCs/>
          <w:sz w:val="28"/>
          <w:szCs w:val="28"/>
        </w:rPr>
      </w:pPr>
      <w:r w:rsidRPr="00516410">
        <w:rPr>
          <w:rFonts w:ascii="Times New Roman" w:hAnsi="Times New Roman"/>
          <w:b/>
          <w:sz w:val="28"/>
          <w:szCs w:val="28"/>
        </w:rPr>
        <w:t>Marx (1818-1883) und Engels (1820-1895)</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Unterschied zu den Deutschen Idealisten haben weder Marx noch Engels eine eigene Teleologie erarbeitet. Unve</w:t>
      </w:r>
      <w:r w:rsidRPr="00516410">
        <w:rPr>
          <w:rFonts w:ascii="Times New Roman" w:hAnsi="Times New Roman"/>
          <w:sz w:val="28"/>
          <w:szCs w:val="28"/>
        </w:rPr>
        <w:t>r</w:t>
      </w:r>
      <w:r w:rsidRPr="00516410">
        <w:rPr>
          <w:rFonts w:ascii="Times New Roman" w:hAnsi="Times New Roman"/>
          <w:sz w:val="28"/>
          <w:szCs w:val="28"/>
        </w:rPr>
        <w:t>kennbar gibt es in ihren Werken den-noch bestimmte teleolog</w:t>
      </w:r>
      <w:r w:rsidRPr="00516410">
        <w:rPr>
          <w:rFonts w:ascii="Times New Roman" w:hAnsi="Times New Roman"/>
          <w:sz w:val="28"/>
          <w:szCs w:val="28"/>
        </w:rPr>
        <w:t>i</w:t>
      </w:r>
      <w:r w:rsidRPr="00516410">
        <w:rPr>
          <w:rFonts w:ascii="Times New Roman" w:hAnsi="Times New Roman"/>
          <w:sz w:val="28"/>
          <w:szCs w:val="28"/>
        </w:rPr>
        <w:t xml:space="preserve">sche Aspekte, zumal sie immer wieder von Begriffen wie Zweck, Ziel und </w:t>
      </w:r>
      <w:r w:rsidRPr="00516410">
        <w:rPr>
          <w:rFonts w:ascii="Times New Roman" w:hAnsi="Times New Roman"/>
          <w:i/>
          <w:sz w:val="28"/>
          <w:szCs w:val="28"/>
        </w:rPr>
        <w:t>Tendenz</w:t>
      </w:r>
      <w:r w:rsidRPr="00516410">
        <w:rPr>
          <w:rFonts w:ascii="Times New Roman" w:hAnsi="Times New Roman"/>
          <w:sz w:val="28"/>
          <w:szCs w:val="28"/>
        </w:rPr>
        <w:t xml:space="preserve"> Gebrauch machen, wobei der letztere dazu dient, insbesondere aktuelle politische und gesellschaftl</w:t>
      </w:r>
      <w:r w:rsidRPr="00516410">
        <w:rPr>
          <w:rFonts w:ascii="Times New Roman" w:hAnsi="Times New Roman"/>
          <w:sz w:val="28"/>
          <w:szCs w:val="28"/>
        </w:rPr>
        <w:t>i</w:t>
      </w:r>
      <w:r w:rsidRPr="00516410">
        <w:rPr>
          <w:rFonts w:ascii="Times New Roman" w:hAnsi="Times New Roman"/>
          <w:sz w:val="28"/>
          <w:szCs w:val="28"/>
        </w:rPr>
        <w:t xml:space="preserve">che Entwicklungen zu ana-lysieren.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Einige Äußerungen der beiden Theoretiker lassen jedoch da</w:t>
      </w:r>
      <w:r w:rsidRPr="00516410">
        <w:rPr>
          <w:rFonts w:ascii="Times New Roman" w:hAnsi="Times New Roman"/>
          <w:sz w:val="28"/>
          <w:szCs w:val="28"/>
        </w:rPr>
        <w:t>r</w:t>
      </w:r>
      <w:r w:rsidRPr="00516410">
        <w:rPr>
          <w:rFonts w:ascii="Times New Roman" w:hAnsi="Times New Roman"/>
          <w:sz w:val="28"/>
          <w:szCs w:val="28"/>
        </w:rPr>
        <w:t>auf schließen, dass sie gegenüber bestimmten Spielarten he</w:t>
      </w:r>
      <w:r w:rsidRPr="00516410">
        <w:rPr>
          <w:rFonts w:ascii="Times New Roman" w:hAnsi="Times New Roman"/>
          <w:sz w:val="28"/>
          <w:szCs w:val="28"/>
        </w:rPr>
        <w:t>r</w:t>
      </w:r>
      <w:r w:rsidRPr="00516410">
        <w:rPr>
          <w:rFonts w:ascii="Times New Roman" w:hAnsi="Times New Roman"/>
          <w:sz w:val="28"/>
          <w:szCs w:val="28"/>
        </w:rPr>
        <w:t>kömmlicher Teleologie kritisch bis skeptisch und teilweise sogar klar ablehnend eingestellt sind. Dies gilt a) gegen-über dem al</w:t>
      </w:r>
      <w:r w:rsidRPr="00516410">
        <w:rPr>
          <w:rFonts w:ascii="Times New Roman" w:hAnsi="Times New Roman"/>
          <w:sz w:val="28"/>
          <w:szCs w:val="28"/>
        </w:rPr>
        <w:t>l</w:t>
      </w:r>
      <w:r w:rsidRPr="00516410">
        <w:rPr>
          <w:rFonts w:ascii="Times New Roman" w:hAnsi="Times New Roman"/>
          <w:sz w:val="28"/>
          <w:szCs w:val="28"/>
        </w:rPr>
        <w:t>täglichen, „naiven“ Zweckdenken, aber auch b) gegenüber be-stimmten, insbesondere idealistischen Verstiegenheiten.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 seinem „Anti-Dühring“ </w:t>
      </w:r>
      <w:r w:rsidRPr="00516410">
        <w:rPr>
          <w:rStyle w:val="Funotenzeichen"/>
          <w:rFonts w:ascii="Times New Roman" w:hAnsi="Times New Roman"/>
          <w:sz w:val="28"/>
          <w:szCs w:val="28"/>
        </w:rPr>
        <w:footnoteReference w:customMarkFollows="1" w:id="322"/>
        <w:t>321</w:t>
      </w:r>
      <w:r w:rsidRPr="00516410">
        <w:rPr>
          <w:rFonts w:ascii="Times New Roman" w:hAnsi="Times New Roman"/>
          <w:sz w:val="28"/>
          <w:szCs w:val="28"/>
        </w:rPr>
        <w:t xml:space="preserve"> des Jahres 1878 weist Engels darauf hin, dass auch falsch verstandene Philosophie dazu fü</w:t>
      </w:r>
      <w:r w:rsidRPr="00516410">
        <w:rPr>
          <w:rFonts w:ascii="Times New Roman" w:hAnsi="Times New Roman"/>
          <w:sz w:val="28"/>
          <w:szCs w:val="28"/>
        </w:rPr>
        <w:t>h</w:t>
      </w:r>
      <w:r w:rsidRPr="00516410">
        <w:rPr>
          <w:rFonts w:ascii="Times New Roman" w:hAnsi="Times New Roman"/>
          <w:sz w:val="28"/>
          <w:szCs w:val="28"/>
        </w:rPr>
        <w:t xml:space="preserve">ren kann, der Natur irgendwelche Absichten zu unterstellen. Und selbst gestandene Philosophen wie </w:t>
      </w:r>
      <w:r w:rsidRPr="00516410">
        <w:rPr>
          <w:rFonts w:ascii="Times New Roman" w:hAnsi="Times New Roman"/>
          <w:i/>
          <w:sz w:val="28"/>
          <w:szCs w:val="28"/>
        </w:rPr>
        <w:t xml:space="preserve">Christian Friedrich Wolff </w:t>
      </w:r>
      <w:r w:rsidRPr="00516410">
        <w:rPr>
          <w:rFonts w:ascii="Times New Roman" w:hAnsi="Times New Roman"/>
          <w:sz w:val="28"/>
          <w:szCs w:val="28"/>
        </w:rPr>
        <w:t>(1679-1754, der im Jahre 1728 das Wort ‚Teleologie‘ in die deut-sche Philosophen-Sprache einführte) seien vor lächerl</w:t>
      </w:r>
      <w:r w:rsidRPr="00516410">
        <w:rPr>
          <w:rFonts w:ascii="Times New Roman" w:hAnsi="Times New Roman"/>
          <w:sz w:val="28"/>
          <w:szCs w:val="28"/>
        </w:rPr>
        <w:t>i</w:t>
      </w:r>
      <w:r w:rsidRPr="00516410">
        <w:rPr>
          <w:rFonts w:ascii="Times New Roman" w:hAnsi="Times New Roman"/>
          <w:sz w:val="28"/>
          <w:szCs w:val="28"/>
        </w:rPr>
        <w:t>chen Fehldeutungen nicht gefeit; denn auf der Annahm</w:t>
      </w:r>
      <w:r w:rsidR="003D69F8" w:rsidRPr="00516410">
        <w:rPr>
          <w:rFonts w:ascii="Times New Roman" w:hAnsi="Times New Roman"/>
          <w:sz w:val="28"/>
          <w:szCs w:val="28"/>
        </w:rPr>
        <w:t>e von „Zweckmäßigkeit der Natur</w:t>
      </w:r>
      <w:r w:rsidRPr="00516410">
        <w:rPr>
          <w:rFonts w:ascii="Times New Roman" w:hAnsi="Times New Roman"/>
          <w:sz w:val="28"/>
          <w:szCs w:val="28"/>
        </w:rPr>
        <w:t>einrichtungen“ beruhe „die flache Wolffsche Teleologie, wonach die Katzen geschaffen wurden, um die Mäuse zu fressen, die Mäuse, um von den Katzen gefre</w:t>
      </w:r>
      <w:r w:rsidRPr="00516410">
        <w:rPr>
          <w:rFonts w:ascii="Times New Roman" w:hAnsi="Times New Roman"/>
          <w:sz w:val="28"/>
          <w:szCs w:val="28"/>
        </w:rPr>
        <w:t>s</w:t>
      </w:r>
      <w:r w:rsidRPr="00516410">
        <w:rPr>
          <w:rFonts w:ascii="Times New Roman" w:hAnsi="Times New Roman"/>
          <w:sz w:val="28"/>
          <w:szCs w:val="28"/>
        </w:rPr>
        <w:t xml:space="preserve">sen zu werden, und die ganze Natur, um die Weisheit des Schöpfers darzutun.“ </w:t>
      </w:r>
      <w:r w:rsidRPr="00516410">
        <w:rPr>
          <w:rStyle w:val="Funotenzeichen"/>
          <w:rFonts w:ascii="Times New Roman" w:hAnsi="Times New Roman"/>
          <w:sz w:val="28"/>
          <w:szCs w:val="28"/>
        </w:rPr>
        <w:footnoteReference w:customMarkFollows="1" w:id="323"/>
        <w:t>322</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Engels begnügt sich allerdings nicht mit solcher Kritik, so</w:t>
      </w:r>
      <w:r w:rsidRPr="00516410">
        <w:rPr>
          <w:rFonts w:ascii="Times New Roman" w:hAnsi="Times New Roman"/>
          <w:sz w:val="28"/>
          <w:szCs w:val="28"/>
        </w:rPr>
        <w:t>n</w:t>
      </w:r>
      <w:r w:rsidRPr="00516410">
        <w:rPr>
          <w:rFonts w:ascii="Times New Roman" w:hAnsi="Times New Roman"/>
          <w:sz w:val="28"/>
          <w:szCs w:val="28"/>
        </w:rPr>
        <w:t>dern stellt der Gefahr der naturalistischen Fehldeutung seine e</w:t>
      </w:r>
      <w:r w:rsidRPr="00516410">
        <w:rPr>
          <w:rFonts w:ascii="Times New Roman" w:hAnsi="Times New Roman"/>
          <w:sz w:val="28"/>
          <w:szCs w:val="28"/>
        </w:rPr>
        <w:t>i</w:t>
      </w:r>
      <w:r w:rsidRPr="00516410">
        <w:rPr>
          <w:rFonts w:ascii="Times New Roman" w:hAnsi="Times New Roman"/>
          <w:sz w:val="28"/>
          <w:szCs w:val="28"/>
        </w:rPr>
        <w:t>gene Sicht der Aufgaben natur-wissenschaftlicher Forschung entgegen, indem er fortfährt: „Es gereicht der damaligen Phil</w:t>
      </w:r>
      <w:r w:rsidRPr="00516410">
        <w:rPr>
          <w:rFonts w:ascii="Times New Roman" w:hAnsi="Times New Roman"/>
          <w:sz w:val="28"/>
          <w:szCs w:val="28"/>
        </w:rPr>
        <w:t>o</w:t>
      </w:r>
      <w:r w:rsidRPr="00516410">
        <w:rPr>
          <w:rFonts w:ascii="Times New Roman" w:hAnsi="Times New Roman"/>
          <w:sz w:val="28"/>
          <w:szCs w:val="28"/>
        </w:rPr>
        <w:t>sophie zur höchsten Ehre, daß sie sich durch den beschränkten Stand der gleichzeitigen Naturkenntnisse nicht beirren ließ, daß sie – von Spinoza bis zu den großen französischen Materialisten – darauf beharrte, die Welt aus sich selbst zu erklären, und der Naturwissenschaft der Zukunft die Rechtfertigung im Detail überließ.“</w:t>
      </w:r>
      <w:r w:rsidRPr="00516410">
        <w:rPr>
          <w:rStyle w:val="Funotenzeichen"/>
          <w:rFonts w:ascii="Times New Roman" w:hAnsi="Times New Roman"/>
          <w:sz w:val="28"/>
          <w:szCs w:val="28"/>
        </w:rPr>
        <w:t xml:space="preserve"> </w:t>
      </w:r>
      <w:r w:rsidRPr="00516410">
        <w:rPr>
          <w:rStyle w:val="Funotenzeichen"/>
          <w:rFonts w:ascii="Times New Roman" w:hAnsi="Times New Roman"/>
          <w:sz w:val="28"/>
          <w:szCs w:val="28"/>
        </w:rPr>
        <w:footnoteReference w:customMarkFollows="1" w:id="324"/>
        <w:t>323</w:t>
      </w:r>
      <w:r w:rsidRPr="00516410">
        <w:rPr>
          <w:rFonts w:ascii="Times New Roman" w:hAnsi="Times New Roman"/>
          <w:sz w:val="28"/>
          <w:szCs w:val="28"/>
        </w:rPr>
        <w:t xml:space="preserve"> Damit spielt Engels auf das an, was er für den e</w:t>
      </w:r>
      <w:r w:rsidRPr="00516410">
        <w:rPr>
          <w:rFonts w:ascii="Times New Roman" w:hAnsi="Times New Roman"/>
          <w:sz w:val="28"/>
          <w:szCs w:val="28"/>
        </w:rPr>
        <w:t>i</w:t>
      </w:r>
      <w:r w:rsidRPr="00516410">
        <w:rPr>
          <w:rFonts w:ascii="Times New Roman" w:hAnsi="Times New Roman"/>
          <w:sz w:val="28"/>
          <w:szCs w:val="28"/>
        </w:rPr>
        <w:t>gentlichen Gegenstand jeglicher Forschung hält: die Natur selbst und – als deren Grundlage – die Materie. Diese wiederum b</w:t>
      </w:r>
      <w:r w:rsidRPr="00516410">
        <w:rPr>
          <w:rFonts w:ascii="Times New Roman" w:hAnsi="Times New Roman"/>
          <w:sz w:val="28"/>
          <w:szCs w:val="28"/>
        </w:rPr>
        <w:t>e</w:t>
      </w:r>
      <w:r w:rsidRPr="00516410">
        <w:rPr>
          <w:rFonts w:ascii="Times New Roman" w:hAnsi="Times New Roman"/>
          <w:sz w:val="28"/>
          <w:szCs w:val="28"/>
        </w:rPr>
        <w:t>greift er nicht positivistisch bzw. einseitig-monistisch („vulgä</w:t>
      </w:r>
      <w:r w:rsidRPr="00516410">
        <w:rPr>
          <w:rFonts w:ascii="Times New Roman" w:hAnsi="Times New Roman"/>
          <w:sz w:val="28"/>
          <w:szCs w:val="28"/>
        </w:rPr>
        <w:t>r</w:t>
      </w:r>
      <w:r w:rsidRPr="00516410">
        <w:rPr>
          <w:rFonts w:ascii="Times New Roman" w:hAnsi="Times New Roman"/>
          <w:sz w:val="28"/>
          <w:szCs w:val="28"/>
        </w:rPr>
        <w:t>materialistisch“), sondern durchaus teleologisch, indem er fes</w:t>
      </w:r>
      <w:r w:rsidRPr="00516410">
        <w:rPr>
          <w:rFonts w:ascii="Times New Roman" w:hAnsi="Times New Roman"/>
          <w:sz w:val="28"/>
          <w:szCs w:val="28"/>
        </w:rPr>
        <w:t>t</w:t>
      </w:r>
      <w:r w:rsidRPr="00516410">
        <w:rPr>
          <w:rFonts w:ascii="Times New Roman" w:hAnsi="Times New Roman"/>
          <w:sz w:val="28"/>
          <w:szCs w:val="28"/>
        </w:rPr>
        <w:t>stellt: „In Wahrheit aber ist es die Natur der Materie, zur En</w:t>
      </w:r>
      <w:r w:rsidRPr="00516410">
        <w:rPr>
          <w:rFonts w:ascii="Times New Roman" w:hAnsi="Times New Roman"/>
          <w:sz w:val="28"/>
          <w:szCs w:val="28"/>
        </w:rPr>
        <w:t>t</w:t>
      </w:r>
      <w:r w:rsidRPr="00516410">
        <w:rPr>
          <w:rFonts w:ascii="Times New Roman" w:hAnsi="Times New Roman"/>
          <w:sz w:val="28"/>
          <w:szCs w:val="28"/>
        </w:rPr>
        <w:t>wicklung den-kender Wesen fortzuschreiten, und dies geschieht daher auch notwendig immer, wo die Bedingung … dazu vo</w:t>
      </w:r>
      <w:r w:rsidRPr="00516410">
        <w:rPr>
          <w:rFonts w:ascii="Times New Roman" w:hAnsi="Times New Roman"/>
          <w:sz w:val="28"/>
          <w:szCs w:val="28"/>
        </w:rPr>
        <w:t>r</w:t>
      </w:r>
      <w:r w:rsidRPr="00516410">
        <w:rPr>
          <w:rFonts w:ascii="Times New Roman" w:hAnsi="Times New Roman"/>
          <w:sz w:val="28"/>
          <w:szCs w:val="28"/>
        </w:rPr>
        <w:t>handen“.</w:t>
      </w:r>
      <w:r w:rsidRPr="00516410">
        <w:rPr>
          <w:rStyle w:val="Funotenzeichen"/>
          <w:rFonts w:ascii="Times New Roman" w:hAnsi="Times New Roman"/>
          <w:i/>
          <w:sz w:val="28"/>
          <w:szCs w:val="28"/>
        </w:rPr>
        <w:footnoteReference w:customMarkFollows="1" w:id="325"/>
        <w:t>324</w:t>
      </w:r>
      <w:r w:rsidRPr="00516410">
        <w:rPr>
          <w:rFonts w:ascii="Times New Roman" w:hAnsi="Times New Roman"/>
          <w:i/>
          <w:sz w:val="28"/>
          <w:szCs w:val="28"/>
        </w:rPr>
        <w:t xml:space="preserve"> </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Ähnlich wie später </w:t>
      </w:r>
      <w:r w:rsidRPr="00516410">
        <w:rPr>
          <w:rFonts w:ascii="Times New Roman" w:hAnsi="Times New Roman"/>
          <w:i/>
          <w:sz w:val="28"/>
          <w:szCs w:val="28"/>
        </w:rPr>
        <w:t>Ernst Bloch</w:t>
      </w:r>
      <w:r w:rsidRPr="00516410">
        <w:rPr>
          <w:rFonts w:ascii="Times New Roman" w:hAnsi="Times New Roman"/>
          <w:sz w:val="28"/>
          <w:szCs w:val="28"/>
        </w:rPr>
        <w:t xml:space="preserve"> (1885-1977) begreift Engels die Materie als sozusagen „gärenden Schoß“ von Möglichkeiten – bis hin zur Entstehung des Menschengeistes. Wenig erstau</w:t>
      </w:r>
      <w:r w:rsidRPr="00516410">
        <w:rPr>
          <w:rFonts w:ascii="Times New Roman" w:hAnsi="Times New Roman"/>
          <w:sz w:val="28"/>
          <w:szCs w:val="28"/>
        </w:rPr>
        <w:t>n</w:t>
      </w:r>
      <w:r w:rsidRPr="00516410">
        <w:rPr>
          <w:rFonts w:ascii="Times New Roman" w:hAnsi="Times New Roman"/>
          <w:sz w:val="28"/>
          <w:szCs w:val="28"/>
        </w:rPr>
        <w:t>lich ist daher seine eher beiläufige Bemerkung, man könne die Materie auch als „causa finalis“,</w:t>
      </w:r>
      <w:r w:rsidRPr="00516410">
        <w:rPr>
          <w:rStyle w:val="Funotenzeichen"/>
          <w:rFonts w:ascii="Times New Roman" w:hAnsi="Times New Roman"/>
          <w:sz w:val="28"/>
          <w:szCs w:val="28"/>
        </w:rPr>
        <w:footnoteReference w:customMarkFollows="1" w:id="326"/>
        <w:t>325</w:t>
      </w:r>
      <w:proofErr w:type="gramStart"/>
      <w:r w:rsidRPr="00516410">
        <w:rPr>
          <w:rFonts w:ascii="Times New Roman" w:hAnsi="Times New Roman"/>
          <w:sz w:val="28"/>
          <w:szCs w:val="28"/>
        </w:rPr>
        <w:t>,</w:t>
      </w:r>
      <w:proofErr w:type="gramEnd"/>
      <w:r w:rsidRPr="00516410">
        <w:rPr>
          <w:rFonts w:ascii="Times New Roman" w:hAnsi="Times New Roman"/>
          <w:sz w:val="28"/>
          <w:szCs w:val="28"/>
        </w:rPr>
        <w:t xml:space="preserve"> also als Ziel- und Zweck-Ur-sache auffassen, und zwar durchaus in Übereinstimmung mit seiner „Dialektik der Natur“ (die allerdings seit jeher als umstri</w:t>
      </w:r>
      <w:r w:rsidRPr="00516410">
        <w:rPr>
          <w:rFonts w:ascii="Times New Roman" w:hAnsi="Times New Roman"/>
          <w:sz w:val="28"/>
          <w:szCs w:val="28"/>
        </w:rPr>
        <w:t>t</w:t>
      </w:r>
      <w:r w:rsidRPr="00516410">
        <w:rPr>
          <w:rFonts w:ascii="Times New Roman" w:hAnsi="Times New Roman"/>
          <w:sz w:val="28"/>
          <w:szCs w:val="28"/>
        </w:rPr>
        <w:t>ten gilt).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Übrigens kann auch der – weitgehend von Hegel überno</w:t>
      </w:r>
      <w:r w:rsidRPr="00516410">
        <w:rPr>
          <w:rFonts w:ascii="Times New Roman" w:hAnsi="Times New Roman"/>
          <w:sz w:val="28"/>
          <w:szCs w:val="28"/>
        </w:rPr>
        <w:t>m</w:t>
      </w:r>
      <w:r w:rsidRPr="00516410">
        <w:rPr>
          <w:rFonts w:ascii="Times New Roman" w:hAnsi="Times New Roman"/>
          <w:sz w:val="28"/>
          <w:szCs w:val="28"/>
        </w:rPr>
        <w:t>mene – Begriff der Dialektik teleologisch verstanden werden. Bei Hegel wird die Position (die These) durch die Negation (die Antithese) und letztere wiederum durch die Negation der Neg</w:t>
      </w:r>
      <w:r w:rsidRPr="00516410">
        <w:rPr>
          <w:rFonts w:ascii="Times New Roman" w:hAnsi="Times New Roman"/>
          <w:sz w:val="28"/>
          <w:szCs w:val="28"/>
        </w:rPr>
        <w:t>a</w:t>
      </w:r>
      <w:r w:rsidRPr="00516410">
        <w:rPr>
          <w:rFonts w:ascii="Times New Roman" w:hAnsi="Times New Roman"/>
          <w:sz w:val="28"/>
          <w:szCs w:val="28"/>
        </w:rPr>
        <w:t>tion (die Synthese) „aufgehoben“, und zwar im dreifachen Sinne des Wortes ‚Aufhebung‘: 1. als „Beseitigung“ (Außer-Kraft-Setzung), 2. als Steigerung, Hebung auf eine höhere Stufe und 3. als Aufbewahrung (in neuer Verwirklichung) auf dieser Stufe. Die These (Position) kann als Zweck- oder Zielursache gelten, weil sie sich im Ziel der Synthese wiederfindet, so dass die A</w:t>
      </w:r>
      <w:r w:rsidRPr="00516410">
        <w:rPr>
          <w:rFonts w:ascii="Times New Roman" w:hAnsi="Times New Roman"/>
          <w:sz w:val="28"/>
          <w:szCs w:val="28"/>
        </w:rPr>
        <w:t>n</w:t>
      </w:r>
      <w:r w:rsidRPr="00516410">
        <w:rPr>
          <w:rFonts w:ascii="Times New Roman" w:hAnsi="Times New Roman"/>
          <w:sz w:val="28"/>
          <w:szCs w:val="28"/>
        </w:rPr>
        <w:t xml:space="preserve">tithese (die Ne-gation) als Mittel zum Zweck erscheint.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Für Marx und Engels hätte es folglich nahe gelegen, auch die – dialektisch entwickelte – Hegelsche Geschichts-Teleologie zu übernehmen. Genau dies leh-nen Marx und Engels jedoch ab. Wenn die Materie als finale Ursache anzu-nehmen ist, kann der Geist nicht Motor, Anfang und Ende der Geschichte sein. Marx präzisiert: „Hegels Geschichtsauffassung setzt einen abstrakten oder absoluten Geist voraus, der sich so entwickelt, daß die Menschheit nur eine Masse ist, die ihn unbewußter oder bewu</w:t>
      </w:r>
      <w:r w:rsidRPr="00516410">
        <w:rPr>
          <w:rFonts w:ascii="Times New Roman" w:hAnsi="Times New Roman"/>
          <w:sz w:val="28"/>
          <w:szCs w:val="28"/>
        </w:rPr>
        <w:t>ß</w:t>
      </w:r>
      <w:r w:rsidRPr="00516410">
        <w:rPr>
          <w:rFonts w:ascii="Times New Roman" w:hAnsi="Times New Roman"/>
          <w:sz w:val="28"/>
          <w:szCs w:val="28"/>
        </w:rPr>
        <w:t>ter trägt. … Die Geschichte der Menschheit verwandelt sich in die Geschichte</w:t>
      </w:r>
      <w:r w:rsidR="005166D4" w:rsidRPr="00516410">
        <w:rPr>
          <w:rFonts w:ascii="Times New Roman" w:hAnsi="Times New Roman"/>
          <w:sz w:val="28"/>
          <w:szCs w:val="28"/>
        </w:rPr>
        <w:t xml:space="preserve"> des abstrakten, daher dem wirk</w:t>
      </w:r>
      <w:r w:rsidRPr="00516410">
        <w:rPr>
          <w:rFonts w:ascii="Times New Roman" w:hAnsi="Times New Roman"/>
          <w:sz w:val="28"/>
          <w:szCs w:val="28"/>
        </w:rPr>
        <w:t xml:space="preserve">lichen Menschen jenseitigen Geistes des Menschen.“ </w:t>
      </w:r>
      <w:r w:rsidRPr="00516410">
        <w:rPr>
          <w:rStyle w:val="Funotenzeichen"/>
          <w:rFonts w:ascii="Times New Roman" w:hAnsi="Times New Roman"/>
          <w:sz w:val="28"/>
          <w:szCs w:val="28"/>
        </w:rPr>
        <w:footnoteReference w:customMarkFollows="1" w:id="327"/>
        <w:t>326</w:t>
      </w:r>
      <w:r w:rsidRPr="00516410">
        <w:rPr>
          <w:rFonts w:ascii="Times New Roman" w:hAnsi="Times New Roman"/>
          <w:sz w:val="28"/>
          <w:szCs w:val="28"/>
        </w:rPr>
        <w:t xml:space="preserve"> Bekanntlich lehnen Marx und Engels Hegels </w:t>
      </w:r>
      <w:r w:rsidRPr="00516410">
        <w:rPr>
          <w:rFonts w:ascii="Times New Roman" w:hAnsi="Times New Roman"/>
          <w:i/>
          <w:sz w:val="28"/>
          <w:szCs w:val="28"/>
        </w:rPr>
        <w:t>theologische</w:t>
      </w:r>
      <w:r w:rsidRPr="00516410">
        <w:rPr>
          <w:rFonts w:ascii="Times New Roman" w:hAnsi="Times New Roman"/>
          <w:sz w:val="28"/>
          <w:szCs w:val="28"/>
        </w:rPr>
        <w:t xml:space="preserve"> Fundierung und Generalisi</w:t>
      </w:r>
      <w:r w:rsidRPr="00516410">
        <w:rPr>
          <w:rFonts w:ascii="Times New Roman" w:hAnsi="Times New Roman"/>
          <w:sz w:val="28"/>
          <w:szCs w:val="28"/>
        </w:rPr>
        <w:t>e</w:t>
      </w:r>
      <w:r w:rsidRPr="00516410">
        <w:rPr>
          <w:rFonts w:ascii="Times New Roman" w:hAnsi="Times New Roman"/>
          <w:sz w:val="28"/>
          <w:szCs w:val="28"/>
        </w:rPr>
        <w:t>rung des Geist-Begriffs (bis hin zum „Absoluten Geist“ und der Vorstellung eines „absoluten Endzwecks“) ohnehin ab.</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Außerdem kommt für beide eine Natur-Teleologie nicht in Betracht, jedenfalls nicht als ausgearbeitete Theorie. Marx lobt ausdrücklich </w:t>
      </w:r>
      <w:r w:rsidRPr="00516410">
        <w:rPr>
          <w:rFonts w:ascii="Times New Roman" w:hAnsi="Times New Roman"/>
          <w:i/>
          <w:sz w:val="28"/>
          <w:szCs w:val="28"/>
        </w:rPr>
        <w:t>Charles Darwin</w:t>
      </w:r>
      <w:r w:rsidRPr="00516410">
        <w:rPr>
          <w:rFonts w:ascii="Times New Roman" w:hAnsi="Times New Roman"/>
          <w:sz w:val="28"/>
          <w:szCs w:val="28"/>
        </w:rPr>
        <w:t xml:space="preserve"> (1809-1882), weil in dessen Schrift über die </w:t>
      </w:r>
      <w:r w:rsidRPr="00516410">
        <w:rPr>
          <w:rFonts w:ascii="Times New Roman" w:hAnsi="Times New Roman"/>
          <w:i/>
          <w:sz w:val="28"/>
          <w:szCs w:val="28"/>
        </w:rPr>
        <w:t>Entstehung der Arten</w:t>
      </w:r>
      <w:r w:rsidRPr="00516410">
        <w:rPr>
          <w:rFonts w:ascii="Times New Roman" w:hAnsi="Times New Roman"/>
          <w:sz w:val="28"/>
          <w:szCs w:val="28"/>
        </w:rPr>
        <w:t xml:space="preserve"> (1859) „zuerst der &gt;Tele</w:t>
      </w:r>
      <w:r w:rsidRPr="00516410">
        <w:rPr>
          <w:rFonts w:ascii="Times New Roman" w:hAnsi="Times New Roman"/>
          <w:sz w:val="28"/>
          <w:szCs w:val="28"/>
        </w:rPr>
        <w:t>o</w:t>
      </w:r>
      <w:r w:rsidRPr="00516410">
        <w:rPr>
          <w:rFonts w:ascii="Times New Roman" w:hAnsi="Times New Roman"/>
          <w:sz w:val="28"/>
          <w:szCs w:val="28"/>
        </w:rPr>
        <w:t>logie&lt; in der Naturwissenschaft nicht nur der Todesstoß geg</w:t>
      </w:r>
      <w:r w:rsidRPr="00516410">
        <w:rPr>
          <w:rFonts w:ascii="Times New Roman" w:hAnsi="Times New Roman"/>
          <w:sz w:val="28"/>
          <w:szCs w:val="28"/>
        </w:rPr>
        <w:t>e</w:t>
      </w:r>
      <w:r w:rsidRPr="00516410">
        <w:rPr>
          <w:rFonts w:ascii="Times New Roman" w:hAnsi="Times New Roman"/>
          <w:sz w:val="28"/>
          <w:szCs w:val="28"/>
        </w:rPr>
        <w:t>ben, son-dern auch der rationelle Sinn derselben empirisch au</w:t>
      </w:r>
      <w:r w:rsidRPr="00516410">
        <w:rPr>
          <w:rFonts w:ascii="Times New Roman" w:hAnsi="Times New Roman"/>
          <w:sz w:val="28"/>
          <w:szCs w:val="28"/>
        </w:rPr>
        <w:t>s</w:t>
      </w:r>
      <w:r w:rsidRPr="00516410">
        <w:rPr>
          <w:rFonts w:ascii="Times New Roman" w:hAnsi="Times New Roman"/>
          <w:sz w:val="28"/>
          <w:szCs w:val="28"/>
        </w:rPr>
        <w:t xml:space="preserve">einandergelegt“ </w:t>
      </w:r>
      <w:r w:rsidRPr="00516410">
        <w:rPr>
          <w:rStyle w:val="Funotenzeichen"/>
          <w:rFonts w:ascii="Times New Roman" w:hAnsi="Times New Roman"/>
          <w:sz w:val="28"/>
          <w:szCs w:val="28"/>
        </w:rPr>
        <w:footnoteReference w:customMarkFollows="1" w:id="328"/>
        <w:t>327</w:t>
      </w:r>
      <w:r w:rsidRPr="00516410">
        <w:rPr>
          <w:rFonts w:ascii="Times New Roman" w:hAnsi="Times New Roman"/>
          <w:sz w:val="28"/>
          <w:szCs w:val="28"/>
        </w:rPr>
        <w:t xml:space="preserve"> worden sei.      </w:t>
      </w:r>
    </w:p>
    <w:p w:rsidR="003C67F0" w:rsidRPr="00516410" w:rsidRDefault="00AB22F2" w:rsidP="003C67F0">
      <w:pPr>
        <w:pBdr>
          <w:bottom w:val="single" w:sz="4" w:space="1" w:color="auto"/>
        </w:pBdr>
        <w:rPr>
          <w:rFonts w:ascii="Times New Roman" w:hAnsi="Times New Roman"/>
          <w:sz w:val="28"/>
          <w:szCs w:val="28"/>
        </w:rPr>
      </w:pPr>
      <w:r w:rsidRPr="00516410">
        <w:rPr>
          <w:rFonts w:ascii="Times New Roman" w:hAnsi="Times New Roman"/>
          <w:sz w:val="28"/>
          <w:szCs w:val="28"/>
        </w:rPr>
        <w:t>Auffällig sind hier die „salvierenden“ („rettenden“) Anfü</w:t>
      </w:r>
      <w:r w:rsidRPr="00516410">
        <w:rPr>
          <w:rFonts w:ascii="Times New Roman" w:hAnsi="Times New Roman"/>
          <w:sz w:val="28"/>
          <w:szCs w:val="28"/>
        </w:rPr>
        <w:t>h</w:t>
      </w:r>
      <w:r w:rsidRPr="00516410">
        <w:rPr>
          <w:rFonts w:ascii="Times New Roman" w:hAnsi="Times New Roman"/>
          <w:sz w:val="28"/>
          <w:szCs w:val="28"/>
        </w:rPr>
        <w:t>rungszeichen, mit denen Marx den Begriff Teleologie versieht. Offensichtlich meint Marx in diesem Zusammenhang nicht je</w:t>
      </w:r>
      <w:r w:rsidRPr="00516410">
        <w:rPr>
          <w:rFonts w:ascii="Times New Roman" w:hAnsi="Times New Roman"/>
          <w:sz w:val="28"/>
          <w:szCs w:val="28"/>
        </w:rPr>
        <w:t>g</w:t>
      </w:r>
      <w:r w:rsidRPr="00516410">
        <w:rPr>
          <w:rFonts w:ascii="Times New Roman" w:hAnsi="Times New Roman"/>
          <w:sz w:val="28"/>
          <w:szCs w:val="28"/>
        </w:rPr>
        <w:t>liche Teleologie überhaupt, sondern nur bestimmte Konzepte der Natur-Teleologie, wie z.B. diejenigen von Kant und Sche</w:t>
      </w:r>
      <w:r w:rsidRPr="00516410">
        <w:rPr>
          <w:rFonts w:ascii="Times New Roman" w:hAnsi="Times New Roman"/>
          <w:sz w:val="28"/>
          <w:szCs w:val="28"/>
        </w:rPr>
        <w:t>l</w:t>
      </w:r>
      <w:r w:rsidRPr="00516410">
        <w:rPr>
          <w:rFonts w:ascii="Times New Roman" w:hAnsi="Times New Roman"/>
          <w:sz w:val="28"/>
          <w:szCs w:val="28"/>
        </w:rPr>
        <w:t>ling (s.o.).  – Alfred Schmidt erklärt übrigens auch, was für Marx der zitierte „rationelle Sinn“ der Teleologie sei, nämlich zunächst bestimmte urtümliche Zweck-Mittel-Rela-tionen im „Prozeß der Anpassung und des Austauschs mit den äußeren Bedin-gungen“ der Pflanzen- und Tierorgane. Ähnlich zwec</w:t>
      </w:r>
      <w:r w:rsidRPr="00516410">
        <w:rPr>
          <w:rFonts w:ascii="Times New Roman" w:hAnsi="Times New Roman"/>
          <w:sz w:val="28"/>
          <w:szCs w:val="28"/>
        </w:rPr>
        <w:t>k</w:t>
      </w:r>
      <w:r w:rsidRPr="00516410">
        <w:rPr>
          <w:rFonts w:ascii="Times New Roman" w:hAnsi="Times New Roman"/>
          <w:sz w:val="28"/>
          <w:szCs w:val="28"/>
        </w:rPr>
        <w:t>mäßiges Verhalten habe es auch bei den Urmenschen gegeben.</w:t>
      </w:r>
      <w:r w:rsidR="003C67F0" w:rsidRPr="00516410">
        <w:rPr>
          <w:rFonts w:ascii="Times New Roman" w:hAnsi="Times New Roman"/>
          <w:sz w:val="28"/>
          <w:szCs w:val="28"/>
        </w:rPr>
        <w:t xml:space="preserve"> </w:t>
      </w:r>
    </w:p>
    <w:p w:rsidR="002510D6" w:rsidRPr="00516410" w:rsidRDefault="00C554B5" w:rsidP="003C67F0">
      <w:pPr>
        <w:pBdr>
          <w:bottom w:val="single" w:sz="4" w:space="1" w:color="auto"/>
        </w:pBdr>
        <w:rPr>
          <w:rFonts w:ascii="Times New Roman" w:hAnsi="Times New Roman"/>
          <w:b/>
          <w:bCs/>
          <w:sz w:val="28"/>
          <w:szCs w:val="28"/>
        </w:rPr>
      </w:pPr>
      <w:r w:rsidRPr="00516410">
        <w:rPr>
          <w:rFonts w:ascii="Times New Roman" w:hAnsi="Times New Roman"/>
          <w:b/>
          <w:bCs/>
          <w:sz w:val="28"/>
          <w:szCs w:val="28"/>
        </w:rPr>
        <w:t xml:space="preserve">  </w:t>
      </w:r>
    </w:p>
    <w:p w:rsidR="002510D6" w:rsidRPr="00516410" w:rsidRDefault="002510D6" w:rsidP="003C67F0">
      <w:pPr>
        <w:pBdr>
          <w:bottom w:val="single" w:sz="4" w:space="1" w:color="auto"/>
        </w:pBdr>
        <w:rPr>
          <w:rFonts w:ascii="Times New Roman" w:hAnsi="Times New Roman"/>
          <w:b/>
          <w:bCs/>
          <w:sz w:val="28"/>
          <w:szCs w:val="28"/>
        </w:rPr>
      </w:pPr>
    </w:p>
    <w:p w:rsidR="00AB22F2" w:rsidRPr="00516410" w:rsidRDefault="00C554B5" w:rsidP="003C67F0">
      <w:pPr>
        <w:pBdr>
          <w:bottom w:val="single" w:sz="4" w:space="1" w:color="auto"/>
        </w:pBdr>
        <w:rPr>
          <w:rFonts w:ascii="Times New Roman" w:hAnsi="Times New Roman"/>
          <w:sz w:val="28"/>
          <w:szCs w:val="28"/>
        </w:rPr>
      </w:pPr>
      <w:r w:rsidRPr="00516410">
        <w:rPr>
          <w:rFonts w:ascii="Times New Roman" w:hAnsi="Times New Roman"/>
          <w:b/>
          <w:bCs/>
          <w:sz w:val="28"/>
          <w:szCs w:val="28"/>
        </w:rPr>
        <w:t xml:space="preserve">                  </w:t>
      </w:r>
      <w:r w:rsidR="00AB22F2" w:rsidRPr="00516410">
        <w:rPr>
          <w:rFonts w:ascii="Times New Roman" w:hAnsi="Times New Roman"/>
          <w:b/>
          <w:bCs/>
          <w:sz w:val="28"/>
          <w:szCs w:val="28"/>
        </w:rPr>
        <w:t xml:space="preserve"> </w:t>
      </w:r>
      <w:r w:rsidR="00AB22F2" w:rsidRPr="00516410">
        <w:rPr>
          <w:rFonts w:ascii="Times New Roman" w:hAnsi="Times New Roman"/>
          <w:b/>
          <w:sz w:val="28"/>
          <w:szCs w:val="28"/>
        </w:rPr>
        <w:t xml:space="preserve"> Teleologie der Arbeit und der Theorie als Ganzer</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Marx und Engels leugnen offenbar nicht die Möglichkeit zielgerichteter Vor-gänge in der Natur, wohl aber die einer e</w:t>
      </w:r>
      <w:r w:rsidRPr="00516410">
        <w:rPr>
          <w:rFonts w:ascii="Times New Roman" w:hAnsi="Times New Roman"/>
          <w:sz w:val="28"/>
          <w:szCs w:val="28"/>
        </w:rPr>
        <w:t>i</w:t>
      </w:r>
      <w:r w:rsidRPr="00516410">
        <w:rPr>
          <w:rFonts w:ascii="Times New Roman" w:hAnsi="Times New Roman"/>
          <w:sz w:val="28"/>
          <w:szCs w:val="28"/>
        </w:rPr>
        <w:t>genständigen Teleologie der Natur. Den Zweckbegriff schrä</w:t>
      </w:r>
      <w:r w:rsidRPr="00516410">
        <w:rPr>
          <w:rFonts w:ascii="Times New Roman" w:hAnsi="Times New Roman"/>
          <w:sz w:val="28"/>
          <w:szCs w:val="28"/>
        </w:rPr>
        <w:t>n</w:t>
      </w:r>
      <w:r w:rsidRPr="00516410">
        <w:rPr>
          <w:rFonts w:ascii="Times New Roman" w:hAnsi="Times New Roman"/>
          <w:sz w:val="28"/>
          <w:szCs w:val="28"/>
        </w:rPr>
        <w:t>ken sie letztlich auf dasjenige Gebiet ein, dem er entstammt: die Welt des Menschen, die seines Handelns. Dazu Alfred Schmidt: „Der Zweck sensu stricto ist … stets eine Kategorie der me</w:t>
      </w:r>
      <w:r w:rsidRPr="00516410">
        <w:rPr>
          <w:rFonts w:ascii="Times New Roman" w:hAnsi="Times New Roman"/>
          <w:sz w:val="28"/>
          <w:szCs w:val="28"/>
        </w:rPr>
        <w:t>n</w:t>
      </w:r>
      <w:r w:rsidRPr="00516410">
        <w:rPr>
          <w:rFonts w:ascii="Times New Roman" w:hAnsi="Times New Roman"/>
          <w:sz w:val="28"/>
          <w:szCs w:val="28"/>
        </w:rPr>
        <w:t>schlichen Praxis, womit Marx sich materialistisch beschr</w:t>
      </w:r>
      <w:r w:rsidR="003D69F8" w:rsidRPr="00516410">
        <w:rPr>
          <w:rFonts w:ascii="Times New Roman" w:hAnsi="Times New Roman"/>
          <w:sz w:val="28"/>
          <w:szCs w:val="28"/>
        </w:rPr>
        <w:t>änkt auf das, was Hegels &gt;Natur</w:t>
      </w:r>
      <w:r w:rsidRPr="00516410">
        <w:rPr>
          <w:rFonts w:ascii="Times New Roman" w:hAnsi="Times New Roman"/>
          <w:sz w:val="28"/>
          <w:szCs w:val="28"/>
        </w:rPr>
        <w:t>philosophie&lt; den &gt;end-lich-teleologischen Standpunkt&lt; nennt.“</w:t>
      </w:r>
      <w:r w:rsidRPr="00516410">
        <w:rPr>
          <w:rStyle w:val="Funotenzeichen"/>
          <w:rFonts w:ascii="Times New Roman" w:hAnsi="Times New Roman"/>
          <w:sz w:val="28"/>
          <w:szCs w:val="28"/>
        </w:rPr>
        <w:footnoteReference w:customMarkFollows="1" w:id="329"/>
        <w:t>328</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Angesichts solcher Vorbehalte ist wohl zu fragen, ob und ggfs. inwieweit bei Marx und Engels von einer </w:t>
      </w:r>
      <w:r w:rsidRPr="00516410">
        <w:rPr>
          <w:rFonts w:ascii="Times New Roman" w:hAnsi="Times New Roman"/>
          <w:i/>
          <w:sz w:val="28"/>
          <w:szCs w:val="28"/>
        </w:rPr>
        <w:t>Teleologie der Praxis</w:t>
      </w:r>
      <w:r w:rsidRPr="00516410">
        <w:rPr>
          <w:rFonts w:ascii="Times New Roman" w:hAnsi="Times New Roman"/>
          <w:sz w:val="28"/>
          <w:szCs w:val="28"/>
        </w:rPr>
        <w:t xml:space="preserve"> die Rede sein kann. Wie ich meine, lässt sich dies in doppelter Hinsicht überprüfen, und zwar a) an Hand von Ma</w:t>
      </w:r>
      <w:r w:rsidRPr="00516410">
        <w:rPr>
          <w:rFonts w:ascii="Times New Roman" w:hAnsi="Times New Roman"/>
          <w:sz w:val="28"/>
          <w:szCs w:val="28"/>
        </w:rPr>
        <w:t>r</w:t>
      </w:r>
      <w:r w:rsidRPr="00516410">
        <w:rPr>
          <w:rFonts w:ascii="Times New Roman" w:hAnsi="Times New Roman"/>
          <w:sz w:val="28"/>
          <w:szCs w:val="28"/>
        </w:rPr>
        <w:t>xens Analyse des Arbeitsprozesses und b) bezüglich des Ganzen der Theorie (die Marx und Engels ja stets als Praxis der Theorie auffassen).</w:t>
      </w:r>
    </w:p>
    <w:p w:rsidR="00AB22F2" w:rsidRPr="00516410" w:rsidRDefault="00AE03E4" w:rsidP="00AE03E4">
      <w:pPr>
        <w:pBdr>
          <w:bottom w:val="single" w:sz="4" w:space="1" w:color="auto"/>
        </w:pBdr>
        <w:rPr>
          <w:rFonts w:ascii="Times New Roman" w:hAnsi="Times New Roman"/>
          <w:sz w:val="28"/>
          <w:szCs w:val="28"/>
        </w:rPr>
      </w:pPr>
      <w:r w:rsidRPr="00516410">
        <w:rPr>
          <w:rFonts w:ascii="Times New Roman" w:hAnsi="Times New Roman"/>
          <w:b/>
          <w:sz w:val="28"/>
          <w:szCs w:val="28"/>
        </w:rPr>
        <w:t xml:space="preserve">                                           a)</w:t>
      </w:r>
      <w:r w:rsidR="00AB22F2" w:rsidRPr="00516410">
        <w:rPr>
          <w:rFonts w:ascii="Times New Roman" w:hAnsi="Times New Roman"/>
          <w:b/>
          <w:sz w:val="28"/>
          <w:szCs w:val="28"/>
        </w:rPr>
        <w:t>Teleologie der Arbeit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fünfte Kapitel seines Hauptwerks „Das Kapital“  (1867) überschreibt Marx mit dem Titel „Arbeitsprozeß und Verwe</w:t>
      </w:r>
      <w:r w:rsidRPr="00516410">
        <w:rPr>
          <w:rFonts w:ascii="Times New Roman" w:hAnsi="Times New Roman"/>
          <w:sz w:val="28"/>
          <w:szCs w:val="28"/>
        </w:rPr>
        <w:t>r</w:t>
      </w:r>
      <w:r w:rsidRPr="00516410">
        <w:rPr>
          <w:rFonts w:ascii="Times New Roman" w:hAnsi="Times New Roman"/>
          <w:sz w:val="28"/>
          <w:szCs w:val="28"/>
        </w:rPr>
        <w:t>tungsprozeß“. Den Menschen begreift er darin zunächst als Teil der Natur, als „Naturmacht“. Als solche trete der Mensch dem Ganzen der Natur mit bestimmten Absichten, Ziel- und Zweck-setzungen und Interessen gegenüber. Seine Kräfte benutze er, „um sich den Naturstoff in einer für sein eignes Leben brauc</w:t>
      </w:r>
      <w:r w:rsidRPr="00516410">
        <w:rPr>
          <w:rFonts w:ascii="Times New Roman" w:hAnsi="Times New Roman"/>
          <w:sz w:val="28"/>
          <w:szCs w:val="28"/>
        </w:rPr>
        <w:t>h</w:t>
      </w:r>
      <w:r w:rsidRPr="00516410">
        <w:rPr>
          <w:rFonts w:ascii="Times New Roman" w:hAnsi="Times New Roman"/>
          <w:sz w:val="28"/>
          <w:szCs w:val="28"/>
        </w:rPr>
        <w:t>baren Form anzueignen“.</w:t>
      </w:r>
      <w:r w:rsidRPr="00516410">
        <w:rPr>
          <w:rStyle w:val="Funotenzeichen"/>
          <w:rFonts w:ascii="Times New Roman" w:hAnsi="Times New Roman"/>
          <w:sz w:val="28"/>
          <w:szCs w:val="28"/>
        </w:rPr>
        <w:footnoteReference w:customMarkFollows="1" w:id="330"/>
        <w:t>329</w:t>
      </w:r>
      <w:r w:rsidRPr="00516410">
        <w:rPr>
          <w:rFonts w:ascii="Times New Roman" w:hAnsi="Times New Roman"/>
          <w:sz w:val="28"/>
          <w:szCs w:val="28"/>
        </w:rPr>
        <w:t xml:space="preserve"> Dieses „um … zu“, diese Zwec</w:t>
      </w:r>
      <w:r w:rsidRPr="00516410">
        <w:rPr>
          <w:rFonts w:ascii="Times New Roman" w:hAnsi="Times New Roman"/>
          <w:sz w:val="28"/>
          <w:szCs w:val="28"/>
        </w:rPr>
        <w:t>k</w:t>
      </w:r>
      <w:r w:rsidRPr="00516410">
        <w:rPr>
          <w:rFonts w:ascii="Times New Roman" w:hAnsi="Times New Roman"/>
          <w:sz w:val="28"/>
          <w:szCs w:val="28"/>
        </w:rPr>
        <w:t>orientiertheit spielt in der gesamten marxschen Analyse der A</w:t>
      </w:r>
      <w:r w:rsidRPr="00516410">
        <w:rPr>
          <w:rFonts w:ascii="Times New Roman" w:hAnsi="Times New Roman"/>
          <w:sz w:val="28"/>
          <w:szCs w:val="28"/>
        </w:rPr>
        <w:t>r</w:t>
      </w:r>
      <w:r w:rsidRPr="00516410">
        <w:rPr>
          <w:rFonts w:ascii="Times New Roman" w:hAnsi="Times New Roman"/>
          <w:sz w:val="28"/>
          <w:szCs w:val="28"/>
        </w:rPr>
        <w:t xml:space="preserve">beit eine entscheidende Rolle.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Der wesentliche Unterschied zwischen der menschlichen A</w:t>
      </w:r>
      <w:r w:rsidRPr="00516410">
        <w:rPr>
          <w:rFonts w:ascii="Times New Roman" w:hAnsi="Times New Roman"/>
          <w:sz w:val="28"/>
          <w:szCs w:val="28"/>
        </w:rPr>
        <w:t>r</w:t>
      </w:r>
      <w:r w:rsidRPr="00516410">
        <w:rPr>
          <w:rFonts w:ascii="Times New Roman" w:hAnsi="Times New Roman"/>
          <w:sz w:val="28"/>
          <w:szCs w:val="28"/>
        </w:rPr>
        <w:t>beit und den lebenserhaltenden Aktivitäten der Tiere liege in einer quasi teleologischen Planmäßigkeit. Der „zweckgemäße Wille“ des Arbeiters sei ein hervorragendes Mittel der dauer</w:t>
      </w:r>
      <w:r w:rsidRPr="00516410">
        <w:rPr>
          <w:rFonts w:ascii="Times New Roman" w:hAnsi="Times New Roman"/>
          <w:sz w:val="28"/>
          <w:szCs w:val="28"/>
        </w:rPr>
        <w:t>n</w:t>
      </w:r>
      <w:r w:rsidRPr="00516410">
        <w:rPr>
          <w:rFonts w:ascii="Times New Roman" w:hAnsi="Times New Roman"/>
          <w:sz w:val="28"/>
          <w:szCs w:val="28"/>
        </w:rPr>
        <w:t>den Konzentration auf den Arbeitsprozess.</w:t>
      </w:r>
      <w:r w:rsidRPr="00516410">
        <w:rPr>
          <w:rStyle w:val="Funotenzeichen"/>
          <w:rFonts w:ascii="Times New Roman" w:hAnsi="Times New Roman"/>
          <w:sz w:val="28"/>
          <w:szCs w:val="28"/>
        </w:rPr>
        <w:footnoteReference w:customMarkFollows="1" w:id="331"/>
        <w:t>330</w:t>
      </w:r>
      <w:r w:rsidRPr="00516410">
        <w:rPr>
          <w:rFonts w:ascii="Times New Roman" w:hAnsi="Times New Roman"/>
          <w:sz w:val="28"/>
          <w:szCs w:val="28"/>
        </w:rPr>
        <w:t xml:space="preserve"> Weitere Zweck-Mittel-Relationen analysiert Marx hinsichtlich der </w:t>
      </w:r>
      <w:proofErr w:type="gramStart"/>
      <w:r w:rsidRPr="00516410">
        <w:rPr>
          <w:rFonts w:ascii="Times New Roman" w:hAnsi="Times New Roman"/>
          <w:i/>
          <w:sz w:val="28"/>
          <w:szCs w:val="28"/>
        </w:rPr>
        <w:t>Produktion</w:t>
      </w:r>
      <w:r w:rsidRPr="00516410">
        <w:rPr>
          <w:rFonts w:ascii="Times New Roman" w:hAnsi="Times New Roman"/>
          <w:i/>
          <w:sz w:val="28"/>
          <w:szCs w:val="28"/>
        </w:rPr>
        <w:t>s</w:t>
      </w:r>
      <w:r w:rsidRPr="00516410">
        <w:rPr>
          <w:rFonts w:ascii="Times New Roman" w:hAnsi="Times New Roman"/>
          <w:i/>
          <w:sz w:val="28"/>
          <w:szCs w:val="28"/>
        </w:rPr>
        <w:t>mittel</w:t>
      </w:r>
      <w:r w:rsidRPr="00516410">
        <w:rPr>
          <w:rFonts w:ascii="Times New Roman" w:hAnsi="Times New Roman"/>
          <w:sz w:val="28"/>
          <w:szCs w:val="28"/>
        </w:rPr>
        <w:t xml:space="preserve"> ,</w:t>
      </w:r>
      <w:proofErr w:type="gramEnd"/>
      <w:r w:rsidRPr="00516410">
        <w:rPr>
          <w:rFonts w:ascii="Times New Roman" w:hAnsi="Times New Roman"/>
          <w:sz w:val="28"/>
          <w:szCs w:val="28"/>
        </w:rPr>
        <w:t xml:space="preserve"> später auch hinsichtlich der Produktivkräfte Arbeit, B</w:t>
      </w:r>
      <w:r w:rsidRPr="00516410">
        <w:rPr>
          <w:rFonts w:ascii="Times New Roman" w:hAnsi="Times New Roman"/>
          <w:sz w:val="28"/>
          <w:szCs w:val="28"/>
        </w:rPr>
        <w:t>o</w:t>
      </w:r>
      <w:r w:rsidRPr="00516410">
        <w:rPr>
          <w:rFonts w:ascii="Times New Roman" w:hAnsi="Times New Roman"/>
          <w:sz w:val="28"/>
          <w:szCs w:val="28"/>
        </w:rPr>
        <w:t xml:space="preserve">den und Kapital. Seine Beschreibung des Arbeitsprozesses selbst fasst er wie folgt zusammen: „Der Arbeitsprozeß, wie wir ihn in seinen einfachen und abstrakten Momenten dargestellt haben, ist </w:t>
      </w:r>
      <w:r w:rsidRPr="00516410">
        <w:rPr>
          <w:rFonts w:ascii="Times New Roman" w:hAnsi="Times New Roman"/>
          <w:i/>
          <w:sz w:val="28"/>
          <w:szCs w:val="28"/>
        </w:rPr>
        <w:t>zweckmäßige Tätigkeit</w:t>
      </w:r>
      <w:r w:rsidRPr="00516410">
        <w:rPr>
          <w:rFonts w:ascii="Times New Roman" w:hAnsi="Times New Roman"/>
          <w:sz w:val="28"/>
          <w:szCs w:val="28"/>
        </w:rPr>
        <w:t xml:space="preserve"> zur Herstellung von G</w:t>
      </w:r>
      <w:r w:rsidRPr="00516410">
        <w:rPr>
          <w:rFonts w:ascii="Times New Roman" w:hAnsi="Times New Roman"/>
          <w:sz w:val="28"/>
          <w:szCs w:val="28"/>
        </w:rPr>
        <w:t>e</w:t>
      </w:r>
      <w:r w:rsidRPr="00516410">
        <w:rPr>
          <w:rFonts w:ascii="Times New Roman" w:hAnsi="Times New Roman"/>
          <w:sz w:val="28"/>
          <w:szCs w:val="28"/>
        </w:rPr>
        <w:t>brauchs-werten, Aneignung des Natürlichen für menschliche Bedürfnisse, all</w:t>
      </w:r>
      <w:r w:rsidR="003D69F8" w:rsidRPr="00516410">
        <w:rPr>
          <w:rFonts w:ascii="Times New Roman" w:hAnsi="Times New Roman"/>
          <w:sz w:val="28"/>
          <w:szCs w:val="28"/>
        </w:rPr>
        <w:t>gemeine Bedingung des Stoffwech</w:t>
      </w:r>
      <w:r w:rsidRPr="00516410">
        <w:rPr>
          <w:rFonts w:ascii="Times New Roman" w:hAnsi="Times New Roman"/>
          <w:sz w:val="28"/>
          <w:szCs w:val="28"/>
        </w:rPr>
        <w:t>sels zwischen Mensch und Natur, ewige Naturbedingung des menschlichen Lebens und daher unabhängig von jeder Form dieses Lebens, vielmehr allen seinen Gesellschaftsformen gleich gemei</w:t>
      </w:r>
      <w:r w:rsidRPr="00516410">
        <w:rPr>
          <w:rFonts w:ascii="Times New Roman" w:hAnsi="Times New Roman"/>
          <w:sz w:val="28"/>
          <w:szCs w:val="28"/>
        </w:rPr>
        <w:t>n</w:t>
      </w:r>
      <w:r w:rsidRPr="00516410">
        <w:rPr>
          <w:rFonts w:ascii="Times New Roman" w:hAnsi="Times New Roman"/>
          <w:sz w:val="28"/>
          <w:szCs w:val="28"/>
        </w:rPr>
        <w:t>sam.“</w:t>
      </w:r>
      <w:r w:rsidRPr="00516410">
        <w:rPr>
          <w:rStyle w:val="Funotenzeichen"/>
          <w:rFonts w:ascii="Times New Roman" w:hAnsi="Times New Roman"/>
          <w:sz w:val="28"/>
          <w:szCs w:val="28"/>
        </w:rPr>
        <w:footnoteReference w:customMarkFollows="1" w:id="332"/>
        <w:t>331</w:t>
      </w:r>
      <w:r w:rsidRPr="00516410">
        <w:rPr>
          <w:rFonts w:ascii="Times New Roman" w:hAnsi="Times New Roman"/>
          <w:sz w:val="28"/>
          <w:szCs w:val="28"/>
        </w:rPr>
        <w:t xml:space="preserve"> (Hervorhebung durch mich). Damit dehnt Marx die Gültigkeit der Kategorie Zweckmäßigkeit auf die gesamte G</w:t>
      </w:r>
      <w:r w:rsidRPr="00516410">
        <w:rPr>
          <w:rFonts w:ascii="Times New Roman" w:hAnsi="Times New Roman"/>
          <w:sz w:val="28"/>
          <w:szCs w:val="28"/>
        </w:rPr>
        <w:t>e</w:t>
      </w:r>
      <w:r w:rsidRPr="00516410">
        <w:rPr>
          <w:rFonts w:ascii="Times New Roman" w:hAnsi="Times New Roman"/>
          <w:sz w:val="28"/>
          <w:szCs w:val="28"/>
        </w:rPr>
        <w:t>sellschaft aus.</w:t>
      </w:r>
    </w:p>
    <w:p w:rsidR="00AB22F2" w:rsidRPr="00516410" w:rsidRDefault="00AB22F2" w:rsidP="00AB22F2">
      <w:pPr>
        <w:pBdr>
          <w:bottom w:val="single" w:sz="4" w:space="1" w:color="auto"/>
        </w:pBdr>
        <w:rPr>
          <w:rFonts w:ascii="Times New Roman" w:hAnsi="Times New Roman"/>
          <w:b/>
          <w:bCs/>
          <w:sz w:val="28"/>
          <w:szCs w:val="28"/>
        </w:rPr>
      </w:pPr>
      <w:r w:rsidRPr="00516410">
        <w:rPr>
          <w:rFonts w:ascii="Times New Roman" w:hAnsi="Times New Roman"/>
          <w:b/>
          <w:sz w:val="28"/>
          <w:szCs w:val="28"/>
        </w:rPr>
        <w:t xml:space="preserve">                                   b)Teleologie der Theorie als Ganzer</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Von den „einfachen und abstrakten Momenten“ der teleol</w:t>
      </w:r>
      <w:r w:rsidRPr="00516410">
        <w:rPr>
          <w:rFonts w:ascii="Times New Roman" w:hAnsi="Times New Roman"/>
          <w:sz w:val="28"/>
          <w:szCs w:val="28"/>
        </w:rPr>
        <w:t>o</w:t>
      </w:r>
      <w:r w:rsidRPr="00516410">
        <w:rPr>
          <w:rFonts w:ascii="Times New Roman" w:hAnsi="Times New Roman"/>
          <w:sz w:val="28"/>
          <w:szCs w:val="28"/>
        </w:rPr>
        <w:t>gisch geprägten Analyse des Arbeitsprozesses kann zweifellos nicht auf die Gesamtheit der Theo-rien von Marx und Engels geschlossen werden. – Davon abgesehen halte ich es für mö</w:t>
      </w:r>
      <w:r w:rsidRPr="00516410">
        <w:rPr>
          <w:rFonts w:ascii="Times New Roman" w:hAnsi="Times New Roman"/>
          <w:sz w:val="28"/>
          <w:szCs w:val="28"/>
        </w:rPr>
        <w:t>g</w:t>
      </w:r>
      <w:r w:rsidRPr="00516410">
        <w:rPr>
          <w:rFonts w:ascii="Times New Roman" w:hAnsi="Times New Roman"/>
          <w:sz w:val="28"/>
          <w:szCs w:val="28"/>
        </w:rPr>
        <w:t>lich, die Grundstruktur einer Theorie ganzheitlich-teleologisch zu ver-stehen, d.h. zu analysieren und zu  interpretieren, wenn darin bestimmte Phasen (bzw. Stufen) erkennbar sind. Diese Phasen sind:</w:t>
      </w:r>
    </w:p>
    <w:p w:rsidR="009F7351" w:rsidRPr="00516410" w:rsidRDefault="00AB22F2" w:rsidP="009F7351">
      <w:pPr>
        <w:pBdr>
          <w:bottom w:val="single" w:sz="4" w:space="1" w:color="auto"/>
        </w:pBdr>
        <w:ind w:firstLine="0"/>
        <w:rPr>
          <w:rFonts w:ascii="Times New Roman" w:hAnsi="Times New Roman"/>
          <w:sz w:val="28"/>
          <w:szCs w:val="28"/>
        </w:rPr>
      </w:pPr>
      <w:r w:rsidRPr="00516410">
        <w:rPr>
          <w:rFonts w:ascii="Times New Roman" w:hAnsi="Times New Roman"/>
          <w:sz w:val="28"/>
          <w:szCs w:val="28"/>
        </w:rPr>
        <w:t>Phase I: Der Ausgangszustand, bestimmte Ziel- oder Zwecku</w:t>
      </w:r>
      <w:r w:rsidRPr="00516410">
        <w:rPr>
          <w:rFonts w:ascii="Times New Roman" w:hAnsi="Times New Roman"/>
          <w:sz w:val="28"/>
          <w:szCs w:val="28"/>
        </w:rPr>
        <w:t>r</w:t>
      </w:r>
      <w:r w:rsidRPr="00516410">
        <w:rPr>
          <w:rFonts w:ascii="Times New Roman" w:hAnsi="Times New Roman"/>
          <w:sz w:val="28"/>
          <w:szCs w:val="28"/>
        </w:rPr>
        <w:t xml:space="preserve">sache(n).                      </w:t>
      </w:r>
    </w:p>
    <w:p w:rsidR="009F7351" w:rsidRPr="00516410" w:rsidRDefault="009F7351" w:rsidP="009F7351">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Phase II: </w:t>
      </w:r>
      <w:r w:rsidR="00AB22F2" w:rsidRPr="00516410">
        <w:rPr>
          <w:rFonts w:ascii="Times New Roman" w:hAnsi="Times New Roman"/>
          <w:sz w:val="28"/>
          <w:szCs w:val="28"/>
        </w:rPr>
        <w:t>Einsatz variabler Mittel zur Erreichung der angestre</w:t>
      </w:r>
      <w:r w:rsidR="00AB22F2" w:rsidRPr="00516410">
        <w:rPr>
          <w:rFonts w:ascii="Times New Roman" w:hAnsi="Times New Roman"/>
          <w:sz w:val="28"/>
          <w:szCs w:val="28"/>
        </w:rPr>
        <w:t>b</w:t>
      </w:r>
      <w:r w:rsidR="00AB22F2" w:rsidRPr="00516410">
        <w:rPr>
          <w:rFonts w:ascii="Times New Roman" w:hAnsi="Times New Roman"/>
          <w:sz w:val="28"/>
          <w:szCs w:val="28"/>
        </w:rPr>
        <w:t xml:space="preserve">ten Ziele oder Zwecke.                                                                                           </w:t>
      </w:r>
      <w:r w:rsidRPr="00516410">
        <w:rPr>
          <w:rFonts w:ascii="Times New Roman" w:hAnsi="Times New Roman"/>
          <w:sz w:val="28"/>
          <w:szCs w:val="28"/>
        </w:rPr>
        <w:t xml:space="preserve">                              </w:t>
      </w:r>
    </w:p>
    <w:p w:rsidR="00AB22F2" w:rsidRPr="00516410" w:rsidRDefault="00AB22F2" w:rsidP="009F7351">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Phase III: Resultat, Ziel- oder Zweck-Erfüllung, End-Wirkung der Ursache(n).  </w:t>
      </w:r>
      <w:r w:rsidRPr="00516410">
        <w:rPr>
          <w:rFonts w:ascii="Times New Roman" w:hAnsi="Times New Roman"/>
          <w:i/>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Dieses Schema lässt sich anscheinend problemlos auf das Ganze, d.h. die wesentlichen Inhalte der Theorien von Marx und Engels übertragen, sobald eine weitere zentrale Kategorie ihrer Analyse der kapitalistischen Gesellschaft berück-sichtigt wird: die der </w:t>
      </w:r>
      <w:r w:rsidRPr="00516410">
        <w:rPr>
          <w:rFonts w:ascii="Times New Roman" w:hAnsi="Times New Roman"/>
          <w:i/>
          <w:sz w:val="28"/>
          <w:szCs w:val="28"/>
        </w:rPr>
        <w:t>Entfremdung</w:t>
      </w:r>
      <w:r w:rsidRPr="00516410">
        <w:rPr>
          <w:rFonts w:ascii="Times New Roman" w:hAnsi="Times New Roman"/>
          <w:sz w:val="28"/>
          <w:szCs w:val="28"/>
        </w:rPr>
        <w:t>, die ja nicht nur die Arbeit , sondern die Ge-sellschaft als Ganze betrifft.  Dann ergibt sich folgende A</w:t>
      </w:r>
      <w:r w:rsidRPr="00516410">
        <w:rPr>
          <w:rFonts w:ascii="Times New Roman" w:hAnsi="Times New Roman"/>
          <w:sz w:val="28"/>
          <w:szCs w:val="28"/>
        </w:rPr>
        <w:t>b</w:t>
      </w:r>
      <w:r w:rsidRPr="00516410">
        <w:rPr>
          <w:rFonts w:ascii="Times New Roman" w:hAnsi="Times New Roman"/>
          <w:sz w:val="28"/>
          <w:szCs w:val="28"/>
        </w:rPr>
        <w:t>stufung: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Phase I: die durch den Kapitalismus </w:t>
      </w:r>
      <w:r w:rsidRPr="00516410">
        <w:rPr>
          <w:rFonts w:ascii="Times New Roman" w:hAnsi="Times New Roman"/>
          <w:i/>
          <w:sz w:val="28"/>
          <w:szCs w:val="28"/>
        </w:rPr>
        <w:t>entfremdete</w:t>
      </w:r>
      <w:r w:rsidRPr="00516410">
        <w:rPr>
          <w:rFonts w:ascii="Times New Roman" w:hAnsi="Times New Roman"/>
          <w:sz w:val="28"/>
          <w:szCs w:val="28"/>
        </w:rPr>
        <w:t xml:space="preserve"> Gesellschaft.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Phase II: emanzipatorisches Handeln mit dem Ziel der Bese</w:t>
      </w:r>
      <w:r w:rsidRPr="00516410">
        <w:rPr>
          <w:rFonts w:ascii="Times New Roman" w:hAnsi="Times New Roman"/>
          <w:sz w:val="28"/>
          <w:szCs w:val="28"/>
        </w:rPr>
        <w:t>i</w:t>
      </w:r>
      <w:r w:rsidRPr="00516410">
        <w:rPr>
          <w:rFonts w:ascii="Times New Roman" w:hAnsi="Times New Roman"/>
          <w:sz w:val="28"/>
          <w:szCs w:val="28"/>
        </w:rPr>
        <w:t xml:space="preserve">tigung der Ent-fremdung.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Phase III: Aufhebung der Entfremdung, klassenlose Gesel</w:t>
      </w:r>
      <w:r w:rsidRPr="00516410">
        <w:rPr>
          <w:rFonts w:ascii="Times New Roman" w:hAnsi="Times New Roman"/>
          <w:sz w:val="28"/>
          <w:szCs w:val="28"/>
        </w:rPr>
        <w:t>l</w:t>
      </w:r>
      <w:r w:rsidRPr="00516410">
        <w:rPr>
          <w:rFonts w:ascii="Times New Roman" w:hAnsi="Times New Roman"/>
          <w:sz w:val="28"/>
          <w:szCs w:val="28"/>
        </w:rPr>
        <w:t>schaft, freie Assoziation freier Individuen.</w:t>
      </w:r>
    </w:p>
    <w:p w:rsidR="00AB22F2" w:rsidRPr="00516410" w:rsidRDefault="00AB22F2" w:rsidP="00C554B5">
      <w:pPr>
        <w:pBdr>
          <w:bottom w:val="single" w:sz="4" w:space="1" w:color="auto"/>
        </w:pBdr>
        <w:rPr>
          <w:rFonts w:ascii="Times New Roman" w:hAnsi="Times New Roman"/>
          <w:b/>
          <w:bCs/>
          <w:sz w:val="28"/>
          <w:szCs w:val="28"/>
        </w:rPr>
      </w:pPr>
      <w:r w:rsidRPr="00516410">
        <w:rPr>
          <w:rFonts w:ascii="Times New Roman" w:hAnsi="Times New Roman"/>
          <w:b/>
          <w:sz w:val="28"/>
          <w:szCs w:val="28"/>
        </w:rPr>
        <w:t>Zu Phase I: Entfremdung</w:t>
      </w:r>
      <w:r w:rsidR="00C554B5" w:rsidRPr="00516410">
        <w:rPr>
          <w:rFonts w:ascii="Times New Roman" w:hAnsi="Times New Roman"/>
          <w:b/>
          <w:sz w:val="28"/>
          <w:szCs w:val="28"/>
        </w:rPr>
        <w:t>:</w:t>
      </w:r>
      <w:r w:rsidR="00C554B5" w:rsidRPr="00516410">
        <w:rPr>
          <w:rFonts w:ascii="Times New Roman" w:hAnsi="Times New Roman"/>
          <w:b/>
          <w:bCs/>
          <w:sz w:val="28"/>
          <w:szCs w:val="28"/>
        </w:rPr>
        <w:t xml:space="preserve">  </w:t>
      </w:r>
      <w:r w:rsidRPr="00516410">
        <w:rPr>
          <w:rFonts w:ascii="Times New Roman" w:hAnsi="Times New Roman"/>
          <w:sz w:val="28"/>
          <w:szCs w:val="28"/>
        </w:rPr>
        <w:t>Obwohl sich diese Phase a</w:t>
      </w:r>
      <w:r w:rsidRPr="00516410">
        <w:rPr>
          <w:rFonts w:ascii="Times New Roman" w:hAnsi="Times New Roman"/>
          <w:sz w:val="28"/>
          <w:szCs w:val="28"/>
        </w:rPr>
        <w:t>n</w:t>
      </w:r>
      <w:r w:rsidRPr="00516410">
        <w:rPr>
          <w:rFonts w:ascii="Times New Roman" w:hAnsi="Times New Roman"/>
          <w:sz w:val="28"/>
          <w:szCs w:val="28"/>
        </w:rPr>
        <w:t>scheinend problemlos marxistisch konkretisieren lässt, bedarf es einiger Erinnerungen, um die entfremdete Gesellschaft als „A</w:t>
      </w:r>
      <w:r w:rsidRPr="00516410">
        <w:rPr>
          <w:rFonts w:ascii="Times New Roman" w:hAnsi="Times New Roman"/>
          <w:sz w:val="28"/>
          <w:szCs w:val="28"/>
        </w:rPr>
        <w:t>n</w:t>
      </w:r>
      <w:r w:rsidRPr="00516410">
        <w:rPr>
          <w:rFonts w:ascii="Times New Roman" w:hAnsi="Times New Roman"/>
          <w:sz w:val="28"/>
          <w:szCs w:val="28"/>
        </w:rPr>
        <w:t>fangszustand“, d.h. als Ziel- oder Zweckursache, verstehbar zu machen: Entfremdung entsteht – angeblich zwangsläufig – i</w:t>
      </w:r>
      <w:r w:rsidRPr="00516410">
        <w:rPr>
          <w:rFonts w:ascii="Times New Roman" w:hAnsi="Times New Roman"/>
          <w:sz w:val="28"/>
          <w:szCs w:val="28"/>
        </w:rPr>
        <w:t>n</w:t>
      </w:r>
      <w:r w:rsidRPr="00516410">
        <w:rPr>
          <w:rFonts w:ascii="Times New Roman" w:hAnsi="Times New Roman"/>
          <w:sz w:val="28"/>
          <w:szCs w:val="28"/>
        </w:rPr>
        <w:t>nerhalb des kapitalistischen Arbeitsprozesses, so dass Entfre</w:t>
      </w:r>
      <w:r w:rsidRPr="00516410">
        <w:rPr>
          <w:rFonts w:ascii="Times New Roman" w:hAnsi="Times New Roman"/>
          <w:sz w:val="28"/>
          <w:szCs w:val="28"/>
        </w:rPr>
        <w:t>m</w:t>
      </w:r>
      <w:r w:rsidRPr="00516410">
        <w:rPr>
          <w:rFonts w:ascii="Times New Roman" w:hAnsi="Times New Roman"/>
          <w:sz w:val="28"/>
          <w:szCs w:val="28"/>
        </w:rPr>
        <w:t xml:space="preserve">dung vor allem in Form der </w:t>
      </w:r>
      <w:r w:rsidRPr="00516410">
        <w:rPr>
          <w:rFonts w:ascii="Times New Roman" w:hAnsi="Times New Roman"/>
          <w:i/>
          <w:sz w:val="28"/>
          <w:szCs w:val="28"/>
        </w:rPr>
        <w:t>entfremdeten Arbeit</w:t>
      </w:r>
      <w:r w:rsidRPr="00516410">
        <w:rPr>
          <w:rFonts w:ascii="Times New Roman" w:hAnsi="Times New Roman"/>
          <w:sz w:val="28"/>
          <w:szCs w:val="28"/>
        </w:rPr>
        <w:t xml:space="preserve"> auftritt. Unte</w:t>
      </w:r>
      <w:r w:rsidRPr="00516410">
        <w:rPr>
          <w:rFonts w:ascii="Times New Roman" w:hAnsi="Times New Roman"/>
          <w:sz w:val="28"/>
          <w:szCs w:val="28"/>
        </w:rPr>
        <w:t>r</w:t>
      </w:r>
      <w:r w:rsidRPr="00516410">
        <w:rPr>
          <w:rFonts w:ascii="Times New Roman" w:hAnsi="Times New Roman"/>
          <w:sz w:val="28"/>
          <w:szCs w:val="28"/>
        </w:rPr>
        <w:t xml:space="preserve">schieden werden hier folgende vier Grundformen: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1. </w:t>
      </w:r>
      <w:r w:rsidRPr="00516410">
        <w:rPr>
          <w:rFonts w:ascii="Times New Roman" w:hAnsi="Times New Roman"/>
          <w:i/>
          <w:sz w:val="28"/>
          <w:szCs w:val="28"/>
        </w:rPr>
        <w:t xml:space="preserve">Die Entfremdung des Arbeiters vom Produkt seiner Arbeit </w:t>
      </w:r>
      <w:r w:rsidRPr="00516410">
        <w:rPr>
          <w:rFonts w:ascii="Times New Roman" w:hAnsi="Times New Roman"/>
          <w:sz w:val="28"/>
          <w:szCs w:val="28"/>
        </w:rPr>
        <w:t xml:space="preserve"> Da nicht der Arbeiter, sondern der Kapitalist über die Verwe</w:t>
      </w:r>
      <w:r w:rsidRPr="00516410">
        <w:rPr>
          <w:rFonts w:ascii="Times New Roman" w:hAnsi="Times New Roman"/>
          <w:sz w:val="28"/>
          <w:szCs w:val="28"/>
        </w:rPr>
        <w:t>n</w:t>
      </w:r>
      <w:r w:rsidRPr="00516410">
        <w:rPr>
          <w:rFonts w:ascii="Times New Roman" w:hAnsi="Times New Roman"/>
          <w:sz w:val="28"/>
          <w:szCs w:val="28"/>
        </w:rPr>
        <w:t>dung (den Mehrwert bzw. den Profit!) des Arbeitsprodukts b</w:t>
      </w:r>
      <w:r w:rsidRPr="00516410">
        <w:rPr>
          <w:rFonts w:ascii="Times New Roman" w:hAnsi="Times New Roman"/>
          <w:sz w:val="28"/>
          <w:szCs w:val="28"/>
        </w:rPr>
        <w:t>e</w:t>
      </w:r>
      <w:r w:rsidRPr="00516410">
        <w:rPr>
          <w:rFonts w:ascii="Times New Roman" w:hAnsi="Times New Roman"/>
          <w:sz w:val="28"/>
          <w:szCs w:val="28"/>
        </w:rPr>
        <w:t>stimmt, wird dieses für den Arbeiter zu einem fremdartigen W</w:t>
      </w:r>
      <w:r w:rsidRPr="00516410">
        <w:rPr>
          <w:rFonts w:ascii="Times New Roman" w:hAnsi="Times New Roman"/>
          <w:sz w:val="28"/>
          <w:szCs w:val="28"/>
        </w:rPr>
        <w:t>e</w:t>
      </w:r>
      <w:r w:rsidRPr="00516410">
        <w:rPr>
          <w:rFonts w:ascii="Times New Roman" w:hAnsi="Times New Roman"/>
          <w:sz w:val="28"/>
          <w:szCs w:val="28"/>
        </w:rPr>
        <w:t xml:space="preserve">sen .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2. </w:t>
      </w:r>
      <w:r w:rsidRPr="00516410">
        <w:rPr>
          <w:rFonts w:ascii="Times New Roman" w:hAnsi="Times New Roman"/>
          <w:i/>
          <w:sz w:val="28"/>
          <w:szCs w:val="28"/>
        </w:rPr>
        <w:t>Die Entfremdung des Arbeiters von der Arbeit.</w:t>
      </w:r>
      <w:r w:rsidRPr="00516410">
        <w:rPr>
          <w:rFonts w:ascii="Times New Roman" w:hAnsi="Times New Roman"/>
          <w:sz w:val="28"/>
          <w:szCs w:val="28"/>
        </w:rPr>
        <w:t xml:space="preserve"> Arbeitste</w:t>
      </w:r>
      <w:r w:rsidRPr="00516410">
        <w:rPr>
          <w:rFonts w:ascii="Times New Roman" w:hAnsi="Times New Roman"/>
          <w:sz w:val="28"/>
          <w:szCs w:val="28"/>
        </w:rPr>
        <w:t>i</w:t>
      </w:r>
      <w:r w:rsidRPr="00516410">
        <w:rPr>
          <w:rFonts w:ascii="Times New Roman" w:hAnsi="Times New Roman"/>
          <w:sz w:val="28"/>
          <w:szCs w:val="28"/>
        </w:rPr>
        <w:t xml:space="preserve">lung und Ausbeu-tung führen dazu, dass der Arbeiter sich in seiner Arbeit nicht heimisch, nicht bestätigt fühlt, zumal er die Gesamtzusammenhänge des Produktionsprozesses nicht zu überblicken vermag.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3. </w:t>
      </w:r>
      <w:r w:rsidRPr="00516410">
        <w:rPr>
          <w:rFonts w:ascii="Times New Roman" w:hAnsi="Times New Roman"/>
          <w:i/>
          <w:sz w:val="28"/>
          <w:szCs w:val="28"/>
        </w:rPr>
        <w:t>Die Entfremdung des Menschen von sich selbst.</w:t>
      </w:r>
      <w:r w:rsidRPr="00516410">
        <w:rPr>
          <w:rFonts w:ascii="Times New Roman" w:hAnsi="Times New Roman"/>
          <w:sz w:val="28"/>
          <w:szCs w:val="28"/>
        </w:rPr>
        <w:t xml:space="preserve"> Wird dem Menschen die freie Selbstverwirklichung in schöpferischer T</w:t>
      </w:r>
      <w:r w:rsidRPr="00516410">
        <w:rPr>
          <w:rFonts w:ascii="Times New Roman" w:hAnsi="Times New Roman"/>
          <w:sz w:val="28"/>
          <w:szCs w:val="28"/>
        </w:rPr>
        <w:t>ä</w:t>
      </w:r>
      <w:r w:rsidRPr="00516410">
        <w:rPr>
          <w:rFonts w:ascii="Times New Roman" w:hAnsi="Times New Roman"/>
          <w:sz w:val="28"/>
          <w:szCs w:val="28"/>
        </w:rPr>
        <w:t xml:space="preserve">tigkeit verwehrt, wird er seines </w:t>
      </w:r>
      <w:r w:rsidRPr="00516410">
        <w:rPr>
          <w:rFonts w:ascii="Times New Roman" w:hAnsi="Times New Roman"/>
          <w:i/>
          <w:sz w:val="28"/>
          <w:szCs w:val="28"/>
        </w:rPr>
        <w:t>Gattungswesens</w:t>
      </w:r>
      <w:r w:rsidRPr="00516410">
        <w:rPr>
          <w:rFonts w:ascii="Times New Roman" w:hAnsi="Times New Roman"/>
          <w:sz w:val="28"/>
          <w:szCs w:val="28"/>
        </w:rPr>
        <w:t xml:space="preserve"> beraubt und tritt sich selbst als einem fremden Wesen gegen</w:t>
      </w:r>
      <w:r w:rsidR="00856CF3" w:rsidRPr="00516410">
        <w:rPr>
          <w:rFonts w:ascii="Times New Roman" w:hAnsi="Times New Roman"/>
          <w:sz w:val="28"/>
          <w:szCs w:val="28"/>
        </w:rPr>
        <w:t>-</w:t>
      </w:r>
      <w:r w:rsidRPr="00516410">
        <w:rPr>
          <w:rFonts w:ascii="Times New Roman" w:hAnsi="Times New Roman"/>
          <w:sz w:val="28"/>
          <w:szCs w:val="28"/>
        </w:rPr>
        <w:t xml:space="preserve">über.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4. </w:t>
      </w:r>
      <w:r w:rsidRPr="00516410">
        <w:rPr>
          <w:rFonts w:ascii="Times New Roman" w:hAnsi="Times New Roman"/>
          <w:i/>
          <w:sz w:val="28"/>
          <w:szCs w:val="28"/>
        </w:rPr>
        <w:t>Die Entfre</w:t>
      </w:r>
      <w:r w:rsidR="00856CF3" w:rsidRPr="00516410">
        <w:rPr>
          <w:rFonts w:ascii="Times New Roman" w:hAnsi="Times New Roman"/>
          <w:i/>
          <w:sz w:val="28"/>
          <w:szCs w:val="28"/>
        </w:rPr>
        <w:t>mdung des Menschen vom Menschen.</w:t>
      </w:r>
      <w:r w:rsidR="00856CF3" w:rsidRPr="00516410">
        <w:rPr>
          <w:rFonts w:ascii="Times New Roman" w:hAnsi="Times New Roman"/>
          <w:sz w:val="28"/>
          <w:szCs w:val="28"/>
        </w:rPr>
        <w:t xml:space="preserve"> </w:t>
      </w:r>
      <w:r w:rsidRPr="00516410">
        <w:rPr>
          <w:rFonts w:ascii="Times New Roman" w:hAnsi="Times New Roman"/>
          <w:sz w:val="28"/>
          <w:szCs w:val="28"/>
        </w:rPr>
        <w:t>Hierzu schreibt Marx: „Überhaupt, der Satz, daß der Mensch seinem Gattungswesen entfremdet ist, heißt, daß ein Mensch dem a</w:t>
      </w:r>
      <w:r w:rsidRPr="00516410">
        <w:rPr>
          <w:rFonts w:ascii="Times New Roman" w:hAnsi="Times New Roman"/>
          <w:sz w:val="28"/>
          <w:szCs w:val="28"/>
        </w:rPr>
        <w:t>n</w:t>
      </w:r>
      <w:r w:rsidRPr="00516410">
        <w:rPr>
          <w:rFonts w:ascii="Times New Roman" w:hAnsi="Times New Roman"/>
          <w:sz w:val="28"/>
          <w:szCs w:val="28"/>
        </w:rPr>
        <w:t>dern, wie jeder von ihnen dem menschlichen We</w:t>
      </w:r>
      <w:r w:rsidR="00856CF3" w:rsidRPr="00516410">
        <w:rPr>
          <w:rFonts w:ascii="Times New Roman" w:hAnsi="Times New Roman"/>
          <w:sz w:val="28"/>
          <w:szCs w:val="28"/>
        </w:rPr>
        <w:t>-</w:t>
      </w:r>
      <w:r w:rsidRPr="00516410">
        <w:rPr>
          <w:rFonts w:ascii="Times New Roman" w:hAnsi="Times New Roman"/>
          <w:sz w:val="28"/>
          <w:szCs w:val="28"/>
        </w:rPr>
        <w:t>sen entfremdet ist.“</w:t>
      </w:r>
      <w:r w:rsidRPr="00516410">
        <w:rPr>
          <w:rStyle w:val="Funotenzeichen"/>
          <w:rFonts w:ascii="Times New Roman" w:hAnsi="Times New Roman"/>
          <w:sz w:val="28"/>
          <w:szCs w:val="28"/>
        </w:rPr>
        <w:footnoteReference w:customMarkFollows="1" w:id="333"/>
        <w:t>332</w:t>
      </w:r>
      <w:r w:rsidRPr="00516410">
        <w:rPr>
          <w:rFonts w:ascii="Times New Roman" w:hAnsi="Times New Roman"/>
          <w:sz w:val="28"/>
          <w:szCs w:val="28"/>
        </w:rPr>
        <w:t xml:space="preserve"> Ein allgemeiner Konkurrenzkampf droht an die Stelle von Gemeinsinn und Solidarität zu treten.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Lebt ein Mensch in einer entfremdeten Gesellschaft, ist er nicht in der Lage, seinen </w:t>
      </w:r>
      <w:r w:rsidRPr="00516410">
        <w:rPr>
          <w:rFonts w:ascii="Times New Roman" w:hAnsi="Times New Roman"/>
          <w:i/>
          <w:sz w:val="28"/>
          <w:szCs w:val="28"/>
        </w:rPr>
        <w:t>Selbstzweck</w:t>
      </w:r>
      <w:r w:rsidRPr="00516410">
        <w:rPr>
          <w:rFonts w:ascii="Times New Roman" w:hAnsi="Times New Roman"/>
          <w:sz w:val="28"/>
          <w:szCs w:val="28"/>
        </w:rPr>
        <w:t>, d.h. sein Gattungswesen, oder gar irgendwelche spirituellen „Endzwecke“ zu verwirkl</w:t>
      </w:r>
      <w:r w:rsidRPr="00516410">
        <w:rPr>
          <w:rFonts w:ascii="Times New Roman" w:hAnsi="Times New Roman"/>
          <w:sz w:val="28"/>
          <w:szCs w:val="28"/>
        </w:rPr>
        <w:t>i</w:t>
      </w:r>
      <w:r w:rsidRPr="00516410">
        <w:rPr>
          <w:rFonts w:ascii="Times New Roman" w:hAnsi="Times New Roman"/>
          <w:sz w:val="28"/>
          <w:szCs w:val="28"/>
        </w:rPr>
        <w:t xml:space="preserve">chen. Diese Lage verschlimmert sich durch die </w:t>
      </w:r>
      <w:r w:rsidRPr="00516410">
        <w:rPr>
          <w:rFonts w:ascii="Times New Roman" w:hAnsi="Times New Roman"/>
          <w:i/>
          <w:sz w:val="28"/>
          <w:szCs w:val="28"/>
        </w:rPr>
        <w:t>Hetero-genität der Zwecke,</w:t>
      </w:r>
      <w:r w:rsidRPr="00516410">
        <w:rPr>
          <w:rFonts w:ascii="Times New Roman" w:hAnsi="Times New Roman"/>
          <w:sz w:val="28"/>
          <w:szCs w:val="28"/>
        </w:rPr>
        <w:t xml:space="preserve"> d.h. die Tatsache, dass die Menschen unterschiedl</w:t>
      </w:r>
      <w:r w:rsidRPr="00516410">
        <w:rPr>
          <w:rFonts w:ascii="Times New Roman" w:hAnsi="Times New Roman"/>
          <w:sz w:val="28"/>
          <w:szCs w:val="28"/>
        </w:rPr>
        <w:t>i</w:t>
      </w:r>
      <w:r w:rsidRPr="00516410">
        <w:rPr>
          <w:rFonts w:ascii="Times New Roman" w:hAnsi="Times New Roman"/>
          <w:sz w:val="28"/>
          <w:szCs w:val="28"/>
        </w:rPr>
        <w:t>che, häu-fig konkurrierende, immer wieder zu Konflikten fü</w:t>
      </w:r>
      <w:r w:rsidRPr="00516410">
        <w:rPr>
          <w:rFonts w:ascii="Times New Roman" w:hAnsi="Times New Roman"/>
          <w:sz w:val="28"/>
          <w:szCs w:val="28"/>
        </w:rPr>
        <w:t>h</w:t>
      </w:r>
      <w:r w:rsidRPr="00516410">
        <w:rPr>
          <w:rFonts w:ascii="Times New Roman" w:hAnsi="Times New Roman"/>
          <w:sz w:val="28"/>
          <w:szCs w:val="28"/>
        </w:rPr>
        <w:t xml:space="preserve">rende Zwecke verfolgen. Wie Engels in einem </w:t>
      </w:r>
      <w:r w:rsidRPr="00516410">
        <w:rPr>
          <w:rFonts w:ascii="Times New Roman" w:hAnsi="Times New Roman"/>
          <w:i/>
          <w:sz w:val="28"/>
          <w:szCs w:val="28"/>
        </w:rPr>
        <w:t>Brief über mat</w:t>
      </w:r>
      <w:r w:rsidRPr="00516410">
        <w:rPr>
          <w:rFonts w:ascii="Times New Roman" w:hAnsi="Times New Roman"/>
          <w:i/>
          <w:sz w:val="28"/>
          <w:szCs w:val="28"/>
        </w:rPr>
        <w:t>e</w:t>
      </w:r>
      <w:r w:rsidRPr="00516410">
        <w:rPr>
          <w:rFonts w:ascii="Times New Roman" w:hAnsi="Times New Roman"/>
          <w:i/>
          <w:sz w:val="28"/>
          <w:szCs w:val="28"/>
        </w:rPr>
        <w:t xml:space="preserve">rialistische Geschichtsinterpretation </w:t>
      </w:r>
      <w:r w:rsidRPr="00516410">
        <w:rPr>
          <w:rFonts w:ascii="Times New Roman" w:hAnsi="Times New Roman"/>
          <w:sz w:val="28"/>
          <w:szCs w:val="28"/>
        </w:rPr>
        <w:t>darlegt, „ … macht sich die Geschichte so, daß das Endresultat stets aus den Konflikten vi</w:t>
      </w:r>
      <w:r w:rsidRPr="00516410">
        <w:rPr>
          <w:rFonts w:ascii="Times New Roman" w:hAnsi="Times New Roman"/>
          <w:sz w:val="28"/>
          <w:szCs w:val="28"/>
        </w:rPr>
        <w:t>e</w:t>
      </w:r>
      <w:r w:rsidRPr="00516410">
        <w:rPr>
          <w:rFonts w:ascii="Times New Roman" w:hAnsi="Times New Roman"/>
          <w:sz w:val="28"/>
          <w:szCs w:val="28"/>
        </w:rPr>
        <w:t>ler Einzelwillen hervorgeht, wovon jeder wieder durch eine Menge besonderer Lebensbedingungen zu dem gemacht wird, was er ist; es sind also unzählige ein-ander durchkreuzende Kräfte, eine unendliche Gruppe von Kräfte-Parallelo-grammen, daraus eine Resultante – das geschichtliche Ergebnis – hervo</w:t>
      </w:r>
      <w:r w:rsidRPr="00516410">
        <w:rPr>
          <w:rFonts w:ascii="Times New Roman" w:hAnsi="Times New Roman"/>
          <w:sz w:val="28"/>
          <w:szCs w:val="28"/>
        </w:rPr>
        <w:t>r</w:t>
      </w:r>
      <w:r w:rsidRPr="00516410">
        <w:rPr>
          <w:rFonts w:ascii="Times New Roman" w:hAnsi="Times New Roman"/>
          <w:sz w:val="28"/>
          <w:szCs w:val="28"/>
        </w:rPr>
        <w:t xml:space="preserve">geht, die selbst wieder als das Produkt einer, als Ganzes, </w:t>
      </w:r>
      <w:r w:rsidRPr="00516410">
        <w:rPr>
          <w:rFonts w:ascii="Times New Roman" w:hAnsi="Times New Roman"/>
          <w:i/>
          <w:sz w:val="28"/>
          <w:szCs w:val="28"/>
        </w:rPr>
        <w:t>b</w:t>
      </w:r>
      <w:r w:rsidRPr="00516410">
        <w:rPr>
          <w:rFonts w:ascii="Times New Roman" w:hAnsi="Times New Roman"/>
          <w:i/>
          <w:sz w:val="28"/>
          <w:szCs w:val="28"/>
        </w:rPr>
        <w:t>e</w:t>
      </w:r>
      <w:r w:rsidRPr="00516410">
        <w:rPr>
          <w:rFonts w:ascii="Times New Roman" w:hAnsi="Times New Roman"/>
          <w:i/>
          <w:sz w:val="28"/>
          <w:szCs w:val="28"/>
        </w:rPr>
        <w:t>wußtlos</w:t>
      </w:r>
      <w:r w:rsidRPr="00516410">
        <w:rPr>
          <w:rFonts w:ascii="Times New Roman" w:hAnsi="Times New Roman"/>
          <w:sz w:val="28"/>
          <w:szCs w:val="28"/>
        </w:rPr>
        <w:t xml:space="preserve"> und willenlos wir-kenden Macht angesehen werden kann. Denn was jeder einzelne will, wird von jedem anderen verhindert, und was herauskommt, ist etwas, das keiner gewollt hat.“</w:t>
      </w:r>
      <w:r w:rsidRPr="00516410">
        <w:rPr>
          <w:rStyle w:val="Funotenzeichen"/>
          <w:rFonts w:ascii="Times New Roman" w:hAnsi="Times New Roman"/>
          <w:sz w:val="28"/>
          <w:szCs w:val="28"/>
        </w:rPr>
        <w:footnoteReference w:customMarkFollows="1" w:id="334"/>
        <w:t>333</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Das klingt wie eine Beschreibung total chaotischer Zustände. In Anbetracht des Verstehenshorizonts der Autoren des </w:t>
      </w:r>
      <w:r w:rsidRPr="00516410">
        <w:rPr>
          <w:rFonts w:ascii="Times New Roman" w:hAnsi="Times New Roman"/>
          <w:i/>
          <w:sz w:val="28"/>
          <w:szCs w:val="28"/>
        </w:rPr>
        <w:t>Ko</w:t>
      </w:r>
      <w:r w:rsidRPr="00516410">
        <w:rPr>
          <w:rFonts w:ascii="Times New Roman" w:hAnsi="Times New Roman"/>
          <w:i/>
          <w:sz w:val="28"/>
          <w:szCs w:val="28"/>
        </w:rPr>
        <w:t>m</w:t>
      </w:r>
      <w:r w:rsidRPr="00516410">
        <w:rPr>
          <w:rFonts w:ascii="Times New Roman" w:hAnsi="Times New Roman"/>
          <w:i/>
          <w:sz w:val="28"/>
          <w:szCs w:val="28"/>
        </w:rPr>
        <w:t>munistischen Manifests</w:t>
      </w:r>
      <w:r w:rsidRPr="00516410">
        <w:rPr>
          <w:rFonts w:ascii="Times New Roman" w:hAnsi="Times New Roman"/>
          <w:sz w:val="28"/>
          <w:szCs w:val="28"/>
        </w:rPr>
        <w:t xml:space="preserve"> (von 1847) kommt hier jedoch nichts anderes zum Ausdruck als eine Logik, derzufolge alle bisherige Geschichte „eine Geschichte von Klassenkämpfen“ ist. Marx und Engels sind nicht müde geworden bei ihren Versuchen, di</w:t>
      </w:r>
      <w:r w:rsidRPr="00516410">
        <w:rPr>
          <w:rFonts w:ascii="Times New Roman" w:hAnsi="Times New Roman"/>
          <w:sz w:val="28"/>
          <w:szCs w:val="28"/>
        </w:rPr>
        <w:t>e</w:t>
      </w:r>
      <w:r w:rsidRPr="00516410">
        <w:rPr>
          <w:rFonts w:ascii="Times New Roman" w:hAnsi="Times New Roman"/>
          <w:sz w:val="28"/>
          <w:szCs w:val="28"/>
        </w:rPr>
        <w:t>se Kämpfe zu bündeln, ihnen Richtung, Sinn und Ziele zu ve</w:t>
      </w:r>
      <w:r w:rsidRPr="00516410">
        <w:rPr>
          <w:rFonts w:ascii="Times New Roman" w:hAnsi="Times New Roman"/>
          <w:sz w:val="28"/>
          <w:szCs w:val="28"/>
        </w:rPr>
        <w:t>r</w:t>
      </w:r>
      <w:r w:rsidRPr="00516410">
        <w:rPr>
          <w:rFonts w:ascii="Times New Roman" w:hAnsi="Times New Roman"/>
          <w:sz w:val="28"/>
          <w:szCs w:val="28"/>
        </w:rPr>
        <w:t>leihen, so in</w:t>
      </w:r>
    </w:p>
    <w:p w:rsidR="00E5500D" w:rsidRPr="00516410" w:rsidRDefault="00E5500D" w:rsidP="00AB22F2">
      <w:pPr>
        <w:pBdr>
          <w:bottom w:val="single" w:sz="4" w:space="1" w:color="auto"/>
        </w:pBdr>
        <w:rPr>
          <w:rFonts w:ascii="Times New Roman" w:hAnsi="Times New Roman"/>
          <w:b/>
          <w:sz w:val="28"/>
          <w:szCs w:val="28"/>
        </w:rPr>
      </w:pPr>
    </w:p>
    <w:p w:rsidR="00AB22F2" w:rsidRPr="00516410" w:rsidRDefault="006742BF" w:rsidP="00174F00">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w:t>
      </w:r>
      <w:r w:rsidR="00AB22F2" w:rsidRPr="00516410">
        <w:rPr>
          <w:rFonts w:ascii="Times New Roman" w:hAnsi="Times New Roman"/>
          <w:b/>
          <w:sz w:val="28"/>
          <w:szCs w:val="28"/>
        </w:rPr>
        <w:t>Phase II: Mittel und Wege der Emanzipation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Als Ziel der kommunistischen Bewegung nennt Marx u.a. „die Emanzipation der Arbeiterklasse und die darin enthaltene Umwälzung (Umwandlung) der Gesellschaft“.</w:t>
      </w:r>
      <w:r w:rsidRPr="00516410">
        <w:rPr>
          <w:rStyle w:val="Funotenzeichen"/>
          <w:rFonts w:ascii="Times New Roman" w:hAnsi="Times New Roman"/>
          <w:sz w:val="28"/>
          <w:szCs w:val="28"/>
        </w:rPr>
        <w:footnoteReference w:customMarkFollows="1" w:id="335"/>
        <w:t>334</w:t>
      </w:r>
      <w:r w:rsidRPr="00516410">
        <w:rPr>
          <w:rFonts w:ascii="Times New Roman" w:hAnsi="Times New Roman"/>
          <w:sz w:val="28"/>
          <w:szCs w:val="28"/>
        </w:rPr>
        <w:t xml:space="preserve"> Der latein</w:t>
      </w:r>
      <w:r w:rsidRPr="00516410">
        <w:rPr>
          <w:rFonts w:ascii="Times New Roman" w:hAnsi="Times New Roman"/>
          <w:sz w:val="28"/>
          <w:szCs w:val="28"/>
        </w:rPr>
        <w:t>i</w:t>
      </w:r>
      <w:r w:rsidRPr="00516410">
        <w:rPr>
          <w:rFonts w:ascii="Times New Roman" w:hAnsi="Times New Roman"/>
          <w:sz w:val="28"/>
          <w:szCs w:val="28"/>
        </w:rPr>
        <w:t>schen Grundbedeutung des Verbs ‚emancipare‘ (‚aus den Hä</w:t>
      </w:r>
      <w:r w:rsidRPr="00516410">
        <w:rPr>
          <w:rFonts w:ascii="Times New Roman" w:hAnsi="Times New Roman"/>
          <w:sz w:val="28"/>
          <w:szCs w:val="28"/>
        </w:rPr>
        <w:t>n</w:t>
      </w:r>
      <w:r w:rsidRPr="00516410">
        <w:rPr>
          <w:rFonts w:ascii="Times New Roman" w:hAnsi="Times New Roman"/>
          <w:sz w:val="28"/>
          <w:szCs w:val="28"/>
        </w:rPr>
        <w:t>den nehmen‘) gemäß bedeutet Emanzipation zunächst ‚Befre</w:t>
      </w:r>
      <w:r w:rsidRPr="00516410">
        <w:rPr>
          <w:rFonts w:ascii="Times New Roman" w:hAnsi="Times New Roman"/>
          <w:sz w:val="28"/>
          <w:szCs w:val="28"/>
        </w:rPr>
        <w:t>i</w:t>
      </w:r>
      <w:r w:rsidRPr="00516410">
        <w:rPr>
          <w:rFonts w:ascii="Times New Roman" w:hAnsi="Times New Roman"/>
          <w:sz w:val="28"/>
          <w:szCs w:val="28"/>
        </w:rPr>
        <w:t>ung von etwas‘. Gemeint ist die Befreiung von allen Formen der Entfremdung, insbeson-dere von Fremdbestimmung und U</w:t>
      </w:r>
      <w:r w:rsidRPr="00516410">
        <w:rPr>
          <w:rFonts w:ascii="Times New Roman" w:hAnsi="Times New Roman"/>
          <w:sz w:val="28"/>
          <w:szCs w:val="28"/>
        </w:rPr>
        <w:t>n</w:t>
      </w:r>
      <w:r w:rsidRPr="00516410">
        <w:rPr>
          <w:rFonts w:ascii="Times New Roman" w:hAnsi="Times New Roman"/>
          <w:sz w:val="28"/>
          <w:szCs w:val="28"/>
        </w:rPr>
        <w:t xml:space="preserve">terdrückung, um schließlich das Ziel der </w:t>
      </w:r>
      <w:r w:rsidRPr="00516410">
        <w:rPr>
          <w:rFonts w:ascii="Times New Roman" w:hAnsi="Times New Roman"/>
          <w:i/>
          <w:sz w:val="28"/>
          <w:szCs w:val="28"/>
        </w:rPr>
        <w:t>Selbstbestimmung</w:t>
      </w:r>
      <w:r w:rsidRPr="00516410">
        <w:rPr>
          <w:rFonts w:ascii="Times New Roman" w:hAnsi="Times New Roman"/>
          <w:sz w:val="28"/>
          <w:szCs w:val="28"/>
        </w:rPr>
        <w:t xml:space="preserve"> zu erreichen. Als Voraussetzung hierfür müsse man, wie Marx es an einer vielzitierten Stelle seiner </w:t>
      </w:r>
      <w:r w:rsidRPr="00516410">
        <w:rPr>
          <w:rFonts w:ascii="Times New Roman" w:hAnsi="Times New Roman"/>
          <w:i/>
          <w:sz w:val="28"/>
          <w:szCs w:val="28"/>
        </w:rPr>
        <w:t>Krit</w:t>
      </w:r>
      <w:r w:rsidR="003D69F8" w:rsidRPr="00516410">
        <w:rPr>
          <w:rFonts w:ascii="Times New Roman" w:hAnsi="Times New Roman"/>
          <w:i/>
          <w:sz w:val="28"/>
          <w:szCs w:val="28"/>
        </w:rPr>
        <w:t>ik der Hegelschen Recht</w:t>
      </w:r>
      <w:r w:rsidR="003D69F8" w:rsidRPr="00516410">
        <w:rPr>
          <w:rFonts w:ascii="Times New Roman" w:hAnsi="Times New Roman"/>
          <w:i/>
          <w:sz w:val="28"/>
          <w:szCs w:val="28"/>
        </w:rPr>
        <w:t>s</w:t>
      </w:r>
      <w:r w:rsidR="003D69F8" w:rsidRPr="00516410">
        <w:rPr>
          <w:rFonts w:ascii="Times New Roman" w:hAnsi="Times New Roman"/>
          <w:i/>
          <w:sz w:val="28"/>
          <w:szCs w:val="28"/>
        </w:rPr>
        <w:t>philoso</w:t>
      </w:r>
      <w:r w:rsidRPr="00516410">
        <w:rPr>
          <w:rFonts w:ascii="Times New Roman" w:hAnsi="Times New Roman"/>
          <w:i/>
          <w:sz w:val="28"/>
          <w:szCs w:val="28"/>
        </w:rPr>
        <w:t>phie</w:t>
      </w:r>
      <w:r w:rsidRPr="00516410">
        <w:rPr>
          <w:rFonts w:ascii="Times New Roman" w:hAnsi="Times New Roman"/>
          <w:sz w:val="28"/>
          <w:szCs w:val="28"/>
        </w:rPr>
        <w:t xml:space="preserve"> fordert, „alle Verhältnisse umwerfen, in denen der Mensch ein erniedrigtes, ein geknechtetes, ein verlassenes, ein verächtliches Wesen ist“ – zweifellos ein hoher Anspruch, de</w:t>
      </w:r>
      <w:r w:rsidRPr="00516410">
        <w:rPr>
          <w:rFonts w:ascii="Times New Roman" w:hAnsi="Times New Roman"/>
          <w:sz w:val="28"/>
          <w:szCs w:val="28"/>
        </w:rPr>
        <w:t>s</w:t>
      </w:r>
      <w:r w:rsidRPr="00516410">
        <w:rPr>
          <w:rFonts w:ascii="Times New Roman" w:hAnsi="Times New Roman"/>
          <w:sz w:val="28"/>
          <w:szCs w:val="28"/>
        </w:rPr>
        <w:t xml:space="preserve">sen Tragweite auch heutzutage kaum überschaubar sein dürfte.  </w:t>
      </w:r>
      <w:r w:rsidRPr="00516410">
        <w:rPr>
          <w:rFonts w:ascii="Times New Roman" w:hAnsi="Times New Roman"/>
          <w:i/>
          <w:sz w:val="28"/>
          <w:szCs w:val="28"/>
        </w:rPr>
        <w:t xml:space="preserve"> </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Mittel zur Erreichung der Ziele seien sowohl theoret</w:t>
      </w:r>
      <w:r w:rsidRPr="00516410">
        <w:rPr>
          <w:rFonts w:ascii="Times New Roman" w:hAnsi="Times New Roman"/>
          <w:sz w:val="28"/>
          <w:szCs w:val="28"/>
        </w:rPr>
        <w:t>i</w:t>
      </w:r>
      <w:r w:rsidRPr="00516410">
        <w:rPr>
          <w:rFonts w:ascii="Times New Roman" w:hAnsi="Times New Roman"/>
          <w:sz w:val="28"/>
          <w:szCs w:val="28"/>
        </w:rPr>
        <w:t>scher als auch prak</w:t>
      </w:r>
      <w:r w:rsidR="00C554B5" w:rsidRPr="00516410">
        <w:rPr>
          <w:rFonts w:ascii="Times New Roman" w:hAnsi="Times New Roman"/>
          <w:sz w:val="28"/>
          <w:szCs w:val="28"/>
        </w:rPr>
        <w:t>-</w:t>
      </w:r>
      <w:r w:rsidRPr="00516410">
        <w:rPr>
          <w:rFonts w:ascii="Times New Roman" w:hAnsi="Times New Roman"/>
          <w:sz w:val="28"/>
          <w:szCs w:val="28"/>
        </w:rPr>
        <w:t xml:space="preserve">tischer Natur: „Der </w:t>
      </w:r>
      <w:r w:rsidRPr="00516410">
        <w:rPr>
          <w:rFonts w:ascii="Times New Roman" w:hAnsi="Times New Roman"/>
          <w:i/>
          <w:sz w:val="28"/>
          <w:szCs w:val="28"/>
        </w:rPr>
        <w:t>Kopf</w:t>
      </w:r>
      <w:r w:rsidRPr="00516410">
        <w:rPr>
          <w:rFonts w:ascii="Times New Roman" w:hAnsi="Times New Roman"/>
          <w:sz w:val="28"/>
          <w:szCs w:val="28"/>
        </w:rPr>
        <w:t xml:space="preserve"> dieser Emanzipat</w:t>
      </w:r>
      <w:r w:rsidRPr="00516410">
        <w:rPr>
          <w:rFonts w:ascii="Times New Roman" w:hAnsi="Times New Roman"/>
          <w:sz w:val="28"/>
          <w:szCs w:val="28"/>
        </w:rPr>
        <w:t>i</w:t>
      </w:r>
      <w:r w:rsidRPr="00516410">
        <w:rPr>
          <w:rFonts w:ascii="Times New Roman" w:hAnsi="Times New Roman"/>
          <w:sz w:val="28"/>
          <w:szCs w:val="28"/>
        </w:rPr>
        <w:t xml:space="preserve">on ist die </w:t>
      </w:r>
      <w:r w:rsidRPr="00516410">
        <w:rPr>
          <w:rFonts w:ascii="Times New Roman" w:hAnsi="Times New Roman"/>
          <w:i/>
          <w:sz w:val="28"/>
          <w:szCs w:val="28"/>
        </w:rPr>
        <w:t>Philosophie</w:t>
      </w:r>
      <w:r w:rsidRPr="00516410">
        <w:rPr>
          <w:rFonts w:ascii="Times New Roman" w:hAnsi="Times New Roman"/>
          <w:sz w:val="28"/>
          <w:szCs w:val="28"/>
        </w:rPr>
        <w:t xml:space="preserve">, ihr </w:t>
      </w:r>
      <w:r w:rsidRPr="00516410">
        <w:rPr>
          <w:rFonts w:ascii="Times New Roman" w:hAnsi="Times New Roman"/>
          <w:i/>
          <w:sz w:val="28"/>
          <w:szCs w:val="28"/>
        </w:rPr>
        <w:t>Herz</w:t>
      </w:r>
      <w:r w:rsidRPr="00516410">
        <w:rPr>
          <w:rFonts w:ascii="Times New Roman" w:hAnsi="Times New Roman"/>
          <w:sz w:val="28"/>
          <w:szCs w:val="28"/>
        </w:rPr>
        <w:t xml:space="preserve"> das </w:t>
      </w:r>
      <w:r w:rsidRPr="00516410">
        <w:rPr>
          <w:rFonts w:ascii="Times New Roman" w:hAnsi="Times New Roman"/>
          <w:i/>
          <w:sz w:val="28"/>
          <w:szCs w:val="28"/>
        </w:rPr>
        <w:t>Pro</w:t>
      </w:r>
      <w:r w:rsidR="00C554B5" w:rsidRPr="00516410">
        <w:rPr>
          <w:rFonts w:ascii="Times New Roman" w:hAnsi="Times New Roman"/>
          <w:i/>
          <w:sz w:val="28"/>
          <w:szCs w:val="28"/>
        </w:rPr>
        <w:t>-</w:t>
      </w:r>
      <w:r w:rsidRPr="00516410">
        <w:rPr>
          <w:rFonts w:ascii="Times New Roman" w:hAnsi="Times New Roman"/>
          <w:i/>
          <w:sz w:val="28"/>
          <w:szCs w:val="28"/>
        </w:rPr>
        <w:t>letariat.</w:t>
      </w:r>
      <w:r w:rsidRPr="00516410">
        <w:rPr>
          <w:rFonts w:ascii="Times New Roman" w:hAnsi="Times New Roman"/>
          <w:sz w:val="28"/>
          <w:szCs w:val="28"/>
        </w:rPr>
        <w:t>“</w:t>
      </w:r>
      <w:r w:rsidRPr="00516410">
        <w:rPr>
          <w:rStyle w:val="Funotenzeichen"/>
          <w:rFonts w:ascii="Times New Roman" w:hAnsi="Times New Roman"/>
          <w:sz w:val="28"/>
          <w:szCs w:val="28"/>
        </w:rPr>
        <w:footnoteReference w:customMarkFollows="1" w:id="336"/>
        <w:t>335</w:t>
      </w:r>
      <w:r w:rsidR="00417F08" w:rsidRPr="00516410">
        <w:rPr>
          <w:rFonts w:ascii="Times New Roman" w:hAnsi="Times New Roman"/>
          <w:sz w:val="28"/>
          <w:szCs w:val="28"/>
        </w:rPr>
        <w:t xml:space="preserve"> </w:t>
      </w:r>
      <w:r w:rsidRPr="00516410">
        <w:rPr>
          <w:rFonts w:ascii="Times New Roman" w:hAnsi="Times New Roman"/>
          <w:sz w:val="28"/>
          <w:szCs w:val="28"/>
        </w:rPr>
        <w:t>Zwischen „Kopf“ und „Herz“ soll sich eine Wechselwirkung ergeben de</w:t>
      </w:r>
      <w:r w:rsidRPr="00516410">
        <w:rPr>
          <w:rFonts w:ascii="Times New Roman" w:hAnsi="Times New Roman"/>
          <w:sz w:val="28"/>
          <w:szCs w:val="28"/>
        </w:rPr>
        <w:t>r</w:t>
      </w:r>
      <w:r w:rsidRPr="00516410">
        <w:rPr>
          <w:rFonts w:ascii="Times New Roman" w:hAnsi="Times New Roman"/>
          <w:sz w:val="28"/>
          <w:szCs w:val="28"/>
        </w:rPr>
        <w:t>gestalt, dass die Philosophie sic</w:t>
      </w:r>
      <w:r w:rsidR="00C554B5" w:rsidRPr="00516410">
        <w:rPr>
          <w:rFonts w:ascii="Times New Roman" w:hAnsi="Times New Roman"/>
          <w:sz w:val="28"/>
          <w:szCs w:val="28"/>
        </w:rPr>
        <w:t>h durch die Aufhebung des Pr</w:t>
      </w:r>
      <w:r w:rsidR="00C554B5" w:rsidRPr="00516410">
        <w:rPr>
          <w:rFonts w:ascii="Times New Roman" w:hAnsi="Times New Roman"/>
          <w:sz w:val="28"/>
          <w:szCs w:val="28"/>
        </w:rPr>
        <w:t>o</w:t>
      </w:r>
      <w:r w:rsidR="00C554B5" w:rsidRPr="00516410">
        <w:rPr>
          <w:rFonts w:ascii="Times New Roman" w:hAnsi="Times New Roman"/>
          <w:sz w:val="28"/>
          <w:szCs w:val="28"/>
        </w:rPr>
        <w:t>le</w:t>
      </w:r>
      <w:r w:rsidRPr="00516410">
        <w:rPr>
          <w:rFonts w:ascii="Times New Roman" w:hAnsi="Times New Roman"/>
          <w:sz w:val="28"/>
          <w:szCs w:val="28"/>
        </w:rPr>
        <w:t>tariats ver</w:t>
      </w:r>
      <w:r w:rsidR="00C554B5" w:rsidRPr="00516410">
        <w:rPr>
          <w:rFonts w:ascii="Times New Roman" w:hAnsi="Times New Roman"/>
          <w:sz w:val="28"/>
          <w:szCs w:val="28"/>
        </w:rPr>
        <w:t>-</w:t>
      </w:r>
      <w:r w:rsidRPr="00516410">
        <w:rPr>
          <w:rFonts w:ascii="Times New Roman" w:hAnsi="Times New Roman"/>
          <w:sz w:val="28"/>
          <w:szCs w:val="28"/>
        </w:rPr>
        <w:t>wirklicht; die Philosophie soll praktisch werden, um die Menschheit als Ganze von der Entfremdung zu befreien.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Was dies für Marx, Engels und die sozialistisch-kommunistische Weltbewe-gung im Ganzen bedeutet, kann ich hier natürlich nicht nachzeichnen, erst recht nicht im Hinblick auf einige, teils katastrophale historische Entwicklungen, insbe-sondere im 20. Jahrhundert. Umstritten scheint nach wie vor, welche Methoden für die politischen Auseinandersetzungen Marx und Engels empfohlen haben. Überliefert ist jedenfalls, dass beide auch  </w:t>
      </w:r>
      <w:r w:rsidRPr="00516410">
        <w:rPr>
          <w:rFonts w:ascii="Times New Roman" w:hAnsi="Times New Roman"/>
          <w:i/>
          <w:sz w:val="28"/>
          <w:szCs w:val="28"/>
        </w:rPr>
        <w:t>parlamentarische Wege der Umge-staltung</w:t>
      </w:r>
      <w:r w:rsidRPr="00516410">
        <w:rPr>
          <w:rFonts w:ascii="Times New Roman" w:hAnsi="Times New Roman"/>
          <w:sz w:val="28"/>
          <w:szCs w:val="28"/>
        </w:rPr>
        <w:t xml:space="preserve"> für möglich gehalten haben. – Feststeht allerdings auch, dass beide die </w:t>
      </w:r>
      <w:r w:rsidRPr="00516410">
        <w:rPr>
          <w:rFonts w:ascii="Times New Roman" w:hAnsi="Times New Roman"/>
          <w:i/>
          <w:sz w:val="28"/>
          <w:szCs w:val="28"/>
        </w:rPr>
        <w:t>Rätedemokratie</w:t>
      </w:r>
      <w:r w:rsidRPr="00516410">
        <w:rPr>
          <w:rFonts w:ascii="Times New Roman" w:hAnsi="Times New Roman"/>
          <w:sz w:val="28"/>
          <w:szCs w:val="28"/>
        </w:rPr>
        <w:t xml:space="preserve"> und die </w:t>
      </w:r>
      <w:r w:rsidRPr="00516410">
        <w:rPr>
          <w:rFonts w:ascii="Times New Roman" w:hAnsi="Times New Roman"/>
          <w:i/>
          <w:sz w:val="28"/>
          <w:szCs w:val="28"/>
        </w:rPr>
        <w:t>Diktatur des Proletariats</w:t>
      </w:r>
      <w:r w:rsidRPr="00516410">
        <w:rPr>
          <w:rFonts w:ascii="Times New Roman" w:hAnsi="Times New Roman"/>
          <w:sz w:val="28"/>
          <w:szCs w:val="28"/>
        </w:rPr>
        <w:t xml:space="preserve"> gelobt h</w:t>
      </w:r>
      <w:r w:rsidRPr="00516410">
        <w:rPr>
          <w:rFonts w:ascii="Times New Roman" w:hAnsi="Times New Roman"/>
          <w:sz w:val="28"/>
          <w:szCs w:val="28"/>
        </w:rPr>
        <w:t>a</w:t>
      </w:r>
      <w:r w:rsidRPr="00516410">
        <w:rPr>
          <w:rFonts w:ascii="Times New Roman" w:hAnsi="Times New Roman"/>
          <w:sz w:val="28"/>
          <w:szCs w:val="28"/>
        </w:rPr>
        <w:t>ben, und zwar in den Formen, wie sie von der Pariser Commune des Jahres 1871 entwickelt worden sind. Die Folgen solcher – anscheinend widersprüchlicher (!) Empfehlungen – kann ich hier ebenfalls nicht nachzuzeichnen versuchen. Festzuhalten bleibt je-denfalls, dass Marx und Engels die wichtigsten Trie</w:t>
      </w:r>
      <w:r w:rsidRPr="00516410">
        <w:rPr>
          <w:rFonts w:ascii="Times New Roman" w:hAnsi="Times New Roman"/>
          <w:sz w:val="28"/>
          <w:szCs w:val="28"/>
        </w:rPr>
        <w:t>b</w:t>
      </w:r>
      <w:r w:rsidRPr="00516410">
        <w:rPr>
          <w:rFonts w:ascii="Times New Roman" w:hAnsi="Times New Roman"/>
          <w:sz w:val="28"/>
          <w:szCs w:val="28"/>
        </w:rPr>
        <w:t>kräfte der Geschichte (deren „Motoren“) nicht in Hegels „abs</w:t>
      </w:r>
      <w:r w:rsidRPr="00516410">
        <w:rPr>
          <w:rFonts w:ascii="Times New Roman" w:hAnsi="Times New Roman"/>
          <w:sz w:val="28"/>
          <w:szCs w:val="28"/>
        </w:rPr>
        <w:t>o</w:t>
      </w:r>
      <w:r w:rsidRPr="00516410">
        <w:rPr>
          <w:rFonts w:ascii="Times New Roman" w:hAnsi="Times New Roman"/>
          <w:sz w:val="28"/>
          <w:szCs w:val="28"/>
        </w:rPr>
        <w:t>lutem Geist“, sondern in theoretischer und praktischer Arbeit und in den Revolutionen gesehen haben. – Bis heute umstrit-ten scheint übrigens die marxistische Theorie des „unvermeidl</w:t>
      </w:r>
      <w:r w:rsidRPr="00516410">
        <w:rPr>
          <w:rFonts w:ascii="Times New Roman" w:hAnsi="Times New Roman"/>
          <w:sz w:val="28"/>
          <w:szCs w:val="28"/>
        </w:rPr>
        <w:t>i</w:t>
      </w:r>
      <w:r w:rsidRPr="00516410">
        <w:rPr>
          <w:rFonts w:ascii="Times New Roman" w:hAnsi="Times New Roman"/>
          <w:sz w:val="28"/>
          <w:szCs w:val="28"/>
        </w:rPr>
        <w:t>chen“ Zusammen-bruchs des Kapitalismus, wie u.a. Georges Labica in seinen „Beobachtungen zum Teleologie-Konzept bei Marx“ feststellt.</w:t>
      </w:r>
      <w:r w:rsidRPr="00516410">
        <w:rPr>
          <w:rStyle w:val="Funotenzeichen"/>
          <w:rFonts w:ascii="Times New Roman" w:hAnsi="Times New Roman"/>
          <w:sz w:val="28"/>
          <w:szCs w:val="28"/>
        </w:rPr>
        <w:footnoteReference w:customMarkFollows="1" w:id="337"/>
        <w:t>336</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b/>
          <w:bCs/>
          <w:sz w:val="28"/>
          <w:szCs w:val="28"/>
        </w:rPr>
      </w:pPr>
      <w:r w:rsidRPr="00516410">
        <w:rPr>
          <w:rFonts w:ascii="Times New Roman" w:hAnsi="Times New Roman"/>
          <w:b/>
          <w:sz w:val="28"/>
          <w:szCs w:val="28"/>
        </w:rPr>
        <w:t xml:space="preserve">Phase III: Endzweck: Ende der Entfremdung, Freiheit des Einzelnen in einer freien Gesellschaft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einer klassenlosen Gesellschaft wird die Entfremdung au</w:t>
      </w:r>
      <w:r w:rsidRPr="00516410">
        <w:rPr>
          <w:rFonts w:ascii="Times New Roman" w:hAnsi="Times New Roman"/>
          <w:sz w:val="28"/>
          <w:szCs w:val="28"/>
        </w:rPr>
        <w:t>f</w:t>
      </w:r>
      <w:r w:rsidRPr="00516410">
        <w:rPr>
          <w:rFonts w:ascii="Times New Roman" w:hAnsi="Times New Roman"/>
          <w:sz w:val="28"/>
          <w:szCs w:val="28"/>
        </w:rPr>
        <w:t xml:space="preserve">gehoben. Die dann erreichte </w:t>
      </w:r>
      <w:r w:rsidRPr="00516410">
        <w:rPr>
          <w:rFonts w:ascii="Times New Roman" w:hAnsi="Times New Roman"/>
          <w:i/>
          <w:sz w:val="28"/>
          <w:szCs w:val="28"/>
        </w:rPr>
        <w:t>Selbstbestimmung</w:t>
      </w:r>
      <w:r w:rsidRPr="00516410">
        <w:rPr>
          <w:rFonts w:ascii="Times New Roman" w:hAnsi="Times New Roman"/>
          <w:sz w:val="28"/>
          <w:szCs w:val="28"/>
        </w:rPr>
        <w:t xml:space="preserve"> ermöglicht j</w:t>
      </w:r>
      <w:r w:rsidRPr="00516410">
        <w:rPr>
          <w:rFonts w:ascii="Times New Roman" w:hAnsi="Times New Roman"/>
          <w:sz w:val="28"/>
          <w:szCs w:val="28"/>
        </w:rPr>
        <w:t>e</w:t>
      </w:r>
      <w:r w:rsidRPr="00516410">
        <w:rPr>
          <w:rFonts w:ascii="Times New Roman" w:hAnsi="Times New Roman"/>
          <w:sz w:val="28"/>
          <w:szCs w:val="28"/>
        </w:rPr>
        <w:t xml:space="preserve">dem einzelnen Menschen wahres </w:t>
      </w:r>
      <w:r w:rsidRPr="00516410">
        <w:rPr>
          <w:rFonts w:ascii="Times New Roman" w:hAnsi="Times New Roman"/>
          <w:i/>
          <w:sz w:val="28"/>
          <w:szCs w:val="28"/>
        </w:rPr>
        <w:t>Person-Sein</w:t>
      </w:r>
      <w:r w:rsidRPr="00516410">
        <w:rPr>
          <w:rStyle w:val="Funotenzeichen"/>
          <w:rFonts w:ascii="Times New Roman" w:hAnsi="Times New Roman"/>
          <w:sz w:val="28"/>
          <w:szCs w:val="28"/>
        </w:rPr>
        <w:footnoteReference w:customMarkFollows="1" w:id="338"/>
        <w:t>337</w:t>
      </w:r>
      <w:r w:rsidRPr="00516410">
        <w:rPr>
          <w:rFonts w:ascii="Times New Roman" w:hAnsi="Times New Roman"/>
          <w:sz w:val="28"/>
          <w:szCs w:val="28"/>
        </w:rPr>
        <w:t>, d.h. freie Zweck- und Zielsetzungen (und Zweckerfüllungen!). In einer wirklich freien Gesellschaft wäre dafür gesorgt, dass die Me</w:t>
      </w:r>
      <w:r w:rsidRPr="00516410">
        <w:rPr>
          <w:rFonts w:ascii="Times New Roman" w:hAnsi="Times New Roman"/>
          <w:sz w:val="28"/>
          <w:szCs w:val="28"/>
        </w:rPr>
        <w:t>n</w:t>
      </w:r>
      <w:r w:rsidRPr="00516410">
        <w:rPr>
          <w:rFonts w:ascii="Times New Roman" w:hAnsi="Times New Roman"/>
          <w:sz w:val="28"/>
          <w:szCs w:val="28"/>
        </w:rPr>
        <w:t>schen nicht immer wieder wegen unterschiedlicher Zweck- und Zielvorstellungen unterein-ander in Konflikt geraten. Es wäre dies die Aufhebung der „Heterogenität der Zwecke“ (s.o.). Was im Kapitalismus bloß heterogen, d.h. stets vor allem kon-fliktträchtig war, soll im (idealen) Sozialismus nicht etwa durch Gleichmacherei, sondern durch Gemeinsinn und harmonisches Miteinander ersetzt werden. „Jeder nach seinen Fähigkeiten,</w:t>
      </w:r>
      <w:r w:rsidRPr="00516410">
        <w:rPr>
          <w:rFonts w:ascii="Times New Roman" w:hAnsi="Times New Roman"/>
          <w:i/>
          <w:sz w:val="28"/>
          <w:szCs w:val="28"/>
        </w:rPr>
        <w:t xml:space="preserve"> j</w:t>
      </w:r>
      <w:r w:rsidRPr="00516410">
        <w:rPr>
          <w:rFonts w:ascii="Times New Roman" w:hAnsi="Times New Roman"/>
          <w:i/>
          <w:sz w:val="28"/>
          <w:szCs w:val="28"/>
        </w:rPr>
        <w:t>e</w:t>
      </w:r>
      <w:r w:rsidRPr="00516410">
        <w:rPr>
          <w:rFonts w:ascii="Times New Roman" w:hAnsi="Times New Roman"/>
          <w:i/>
          <w:sz w:val="28"/>
          <w:szCs w:val="28"/>
        </w:rPr>
        <w:t>der</w:t>
      </w:r>
      <w:r w:rsidRPr="00516410">
        <w:rPr>
          <w:rFonts w:ascii="Times New Roman" w:hAnsi="Times New Roman"/>
          <w:sz w:val="28"/>
          <w:szCs w:val="28"/>
        </w:rPr>
        <w:t xml:space="preserve"> nach seinen Bedürfnissen“ (</w:t>
      </w:r>
      <w:r w:rsidRPr="00516410">
        <w:rPr>
          <w:rFonts w:ascii="Times New Roman" w:hAnsi="Times New Roman"/>
          <w:i/>
          <w:sz w:val="28"/>
          <w:szCs w:val="28"/>
        </w:rPr>
        <w:t xml:space="preserve">jeder, </w:t>
      </w:r>
      <w:r w:rsidRPr="00516410">
        <w:rPr>
          <w:rFonts w:ascii="Times New Roman" w:hAnsi="Times New Roman"/>
          <w:sz w:val="28"/>
          <w:szCs w:val="28"/>
        </w:rPr>
        <w:t xml:space="preserve">und nicht: </w:t>
      </w:r>
      <w:r w:rsidRPr="00516410">
        <w:rPr>
          <w:rFonts w:ascii="Times New Roman" w:hAnsi="Times New Roman"/>
          <w:i/>
          <w:sz w:val="28"/>
          <w:szCs w:val="28"/>
        </w:rPr>
        <w:t>jedem</w:t>
      </w:r>
      <w:r w:rsidRPr="00516410">
        <w:rPr>
          <w:rFonts w:ascii="Times New Roman" w:hAnsi="Times New Roman"/>
          <w:sz w:val="28"/>
          <w:szCs w:val="28"/>
        </w:rPr>
        <w:t>!), müs</w:t>
      </w:r>
      <w:r w:rsidRPr="00516410">
        <w:rPr>
          <w:rFonts w:ascii="Times New Roman" w:hAnsi="Times New Roman"/>
          <w:sz w:val="28"/>
          <w:szCs w:val="28"/>
        </w:rPr>
        <w:t>s</w:t>
      </w:r>
      <w:r w:rsidRPr="00516410">
        <w:rPr>
          <w:rFonts w:ascii="Times New Roman" w:hAnsi="Times New Roman"/>
          <w:sz w:val="28"/>
          <w:szCs w:val="28"/>
        </w:rPr>
        <w:t>te dann die Devise lauten. Nicht mehr der neidvolle, oft zerst</w:t>
      </w:r>
      <w:r w:rsidRPr="00516410">
        <w:rPr>
          <w:rFonts w:ascii="Times New Roman" w:hAnsi="Times New Roman"/>
          <w:sz w:val="28"/>
          <w:szCs w:val="28"/>
        </w:rPr>
        <w:t>ö</w:t>
      </w:r>
      <w:r w:rsidRPr="00516410">
        <w:rPr>
          <w:rFonts w:ascii="Times New Roman" w:hAnsi="Times New Roman"/>
          <w:sz w:val="28"/>
          <w:szCs w:val="28"/>
        </w:rPr>
        <w:t>rerische Konkurrenzkampf ums Dasein, sondern friedfertige, harmonische, menschenfreundliche Kooperation müsste das L</w:t>
      </w:r>
      <w:r w:rsidRPr="00516410">
        <w:rPr>
          <w:rFonts w:ascii="Times New Roman" w:hAnsi="Times New Roman"/>
          <w:sz w:val="28"/>
          <w:szCs w:val="28"/>
        </w:rPr>
        <w:t>e</w:t>
      </w:r>
      <w:r w:rsidRPr="00516410">
        <w:rPr>
          <w:rFonts w:ascii="Times New Roman" w:hAnsi="Times New Roman"/>
          <w:sz w:val="28"/>
          <w:szCs w:val="28"/>
        </w:rPr>
        <w:t>ben des Individuums und der Gesellschaft bestimmen. Eine bl</w:t>
      </w:r>
      <w:r w:rsidRPr="00516410">
        <w:rPr>
          <w:rFonts w:ascii="Times New Roman" w:hAnsi="Times New Roman"/>
          <w:sz w:val="28"/>
          <w:szCs w:val="28"/>
        </w:rPr>
        <w:t>o</w:t>
      </w:r>
      <w:r w:rsidRPr="00516410">
        <w:rPr>
          <w:rFonts w:ascii="Times New Roman" w:hAnsi="Times New Roman"/>
          <w:sz w:val="28"/>
          <w:szCs w:val="28"/>
        </w:rPr>
        <w:t>ße Utopie? Marx und Engels glaubten jedenfalls an die Mö</w:t>
      </w:r>
      <w:r w:rsidRPr="00516410">
        <w:rPr>
          <w:rFonts w:ascii="Times New Roman" w:hAnsi="Times New Roman"/>
          <w:sz w:val="28"/>
          <w:szCs w:val="28"/>
        </w:rPr>
        <w:t>g</w:t>
      </w:r>
      <w:r w:rsidRPr="00516410">
        <w:rPr>
          <w:rFonts w:ascii="Times New Roman" w:hAnsi="Times New Roman"/>
          <w:sz w:val="28"/>
          <w:szCs w:val="28"/>
        </w:rPr>
        <w:t>lichkeit, sie zu verwirklichen. All ihre Hoffnung setzten sie auf eine Internationale Arbeiterbewegung mit dem Ziel der Aufh</w:t>
      </w:r>
      <w:r w:rsidRPr="00516410">
        <w:rPr>
          <w:rFonts w:ascii="Times New Roman" w:hAnsi="Times New Roman"/>
          <w:sz w:val="28"/>
          <w:szCs w:val="28"/>
        </w:rPr>
        <w:t>e</w:t>
      </w:r>
      <w:r w:rsidRPr="00516410">
        <w:rPr>
          <w:rFonts w:ascii="Times New Roman" w:hAnsi="Times New Roman"/>
          <w:sz w:val="28"/>
          <w:szCs w:val="28"/>
        </w:rPr>
        <w:t>bung des Proletariats in einer klassenlosen Gesellschaft. Marx schreibt dazu: „Einmal die Arbeit eman-zipiert, so wird jeder Mensch ein Arbeiter, und produktive Arbeit hört auf, eine Kla</w:t>
      </w:r>
      <w:r w:rsidRPr="00516410">
        <w:rPr>
          <w:rFonts w:ascii="Times New Roman" w:hAnsi="Times New Roman"/>
          <w:sz w:val="28"/>
          <w:szCs w:val="28"/>
        </w:rPr>
        <w:t>s</w:t>
      </w:r>
      <w:r w:rsidRPr="00516410">
        <w:rPr>
          <w:rFonts w:ascii="Times New Roman" w:hAnsi="Times New Roman"/>
          <w:sz w:val="28"/>
          <w:szCs w:val="28"/>
        </w:rPr>
        <w:t xml:space="preserve">seneigenschaft zu sein.“ </w:t>
      </w:r>
      <w:r w:rsidRPr="00516410">
        <w:rPr>
          <w:rStyle w:val="Funotenzeichen"/>
          <w:rFonts w:ascii="Times New Roman" w:hAnsi="Times New Roman"/>
          <w:sz w:val="28"/>
          <w:szCs w:val="28"/>
        </w:rPr>
        <w:footnoteReference w:customMarkFollows="1" w:id="339"/>
        <w:t>338</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Und er antizipiert die wahre Freiheit des Einzelnen und der Gesellschaft – die nicht bloß ein Hegelsches „Fortschreiten im Bewusstsein der Freiheit“ wäre –, indem er sagt: „An die Stelle der alten bürgerlichen Gesellschaft mit ihren Klas-sen und Kla</w:t>
      </w:r>
      <w:r w:rsidRPr="00516410">
        <w:rPr>
          <w:rFonts w:ascii="Times New Roman" w:hAnsi="Times New Roman"/>
          <w:sz w:val="28"/>
          <w:szCs w:val="28"/>
        </w:rPr>
        <w:t>s</w:t>
      </w:r>
      <w:r w:rsidRPr="00516410">
        <w:rPr>
          <w:rFonts w:ascii="Times New Roman" w:hAnsi="Times New Roman"/>
          <w:sz w:val="28"/>
          <w:szCs w:val="28"/>
        </w:rPr>
        <w:t>sengegensätzen tritt eine Assoziation, worin die freie Entwic</w:t>
      </w:r>
      <w:r w:rsidRPr="00516410">
        <w:rPr>
          <w:rFonts w:ascii="Times New Roman" w:hAnsi="Times New Roman"/>
          <w:sz w:val="28"/>
          <w:szCs w:val="28"/>
        </w:rPr>
        <w:t>k</w:t>
      </w:r>
      <w:r w:rsidRPr="00516410">
        <w:rPr>
          <w:rFonts w:ascii="Times New Roman" w:hAnsi="Times New Roman"/>
          <w:sz w:val="28"/>
          <w:szCs w:val="28"/>
        </w:rPr>
        <w:t xml:space="preserve">lung eines jeden die Bedingung für die freie Entfaltung aller ist.“ </w:t>
      </w:r>
      <w:r w:rsidRPr="00516410">
        <w:rPr>
          <w:rStyle w:val="Funotenzeichen"/>
          <w:rFonts w:ascii="Times New Roman" w:hAnsi="Times New Roman"/>
          <w:sz w:val="28"/>
          <w:szCs w:val="28"/>
        </w:rPr>
        <w:footnoteReference w:customMarkFollows="1" w:id="340"/>
        <w:t>339</w:t>
      </w:r>
      <w:r w:rsidRPr="00516410">
        <w:rPr>
          <w:rFonts w:ascii="Times New Roman" w:hAnsi="Times New Roman"/>
          <w:sz w:val="28"/>
          <w:szCs w:val="28"/>
        </w:rPr>
        <w:t xml:space="preserve"> Eine </w:t>
      </w:r>
      <w:r w:rsidRPr="00516410">
        <w:rPr>
          <w:rFonts w:ascii="Times New Roman" w:hAnsi="Times New Roman"/>
          <w:i/>
          <w:sz w:val="28"/>
          <w:szCs w:val="28"/>
        </w:rPr>
        <w:t>freie Asso-ziation freier Individuen</w:t>
      </w:r>
      <w:r w:rsidRPr="00516410">
        <w:rPr>
          <w:rFonts w:ascii="Times New Roman" w:hAnsi="Times New Roman"/>
          <w:sz w:val="28"/>
          <w:szCs w:val="28"/>
        </w:rPr>
        <w:t xml:space="preserve"> erscheint somit als wesentliches Ziel der Emanzipation und unabdingbares Ken</w:t>
      </w:r>
      <w:r w:rsidRPr="00516410">
        <w:rPr>
          <w:rFonts w:ascii="Times New Roman" w:hAnsi="Times New Roman"/>
          <w:sz w:val="28"/>
          <w:szCs w:val="28"/>
        </w:rPr>
        <w:t>n</w:t>
      </w:r>
      <w:r w:rsidRPr="00516410">
        <w:rPr>
          <w:rFonts w:ascii="Times New Roman" w:hAnsi="Times New Roman"/>
          <w:sz w:val="28"/>
          <w:szCs w:val="28"/>
        </w:rPr>
        <w:t>zeichen einer Klassenlosen Gesellschaft. Dabei geht es um wir</w:t>
      </w:r>
      <w:r w:rsidRPr="00516410">
        <w:rPr>
          <w:rFonts w:ascii="Times New Roman" w:hAnsi="Times New Roman"/>
          <w:sz w:val="28"/>
          <w:szCs w:val="28"/>
        </w:rPr>
        <w:t>k</w:t>
      </w:r>
      <w:r w:rsidRPr="00516410">
        <w:rPr>
          <w:rFonts w:ascii="Times New Roman" w:hAnsi="Times New Roman"/>
          <w:sz w:val="28"/>
          <w:szCs w:val="28"/>
        </w:rPr>
        <w:t>liche Freiheit im weitesten Sinne – und, wie gesagt, nicht etwa nur um Hegels „Fortschritt im Bewusstsein der Freiheit“.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Wie – laut Marx und Engels – diese freie, bislang ansche</w:t>
      </w:r>
      <w:r w:rsidRPr="00516410">
        <w:rPr>
          <w:rFonts w:ascii="Times New Roman" w:hAnsi="Times New Roman"/>
          <w:sz w:val="28"/>
          <w:szCs w:val="28"/>
        </w:rPr>
        <w:t>i</w:t>
      </w:r>
      <w:r w:rsidRPr="00516410">
        <w:rPr>
          <w:rFonts w:ascii="Times New Roman" w:hAnsi="Times New Roman"/>
          <w:sz w:val="28"/>
          <w:szCs w:val="28"/>
        </w:rPr>
        <w:t>nend nirgendwo ver-wirklichte Gesellschaft im Detail, z.B. pol</w:t>
      </w:r>
      <w:r w:rsidRPr="00516410">
        <w:rPr>
          <w:rFonts w:ascii="Times New Roman" w:hAnsi="Times New Roman"/>
          <w:sz w:val="28"/>
          <w:szCs w:val="28"/>
        </w:rPr>
        <w:t>i</w:t>
      </w:r>
      <w:r w:rsidRPr="00516410">
        <w:rPr>
          <w:rFonts w:ascii="Times New Roman" w:hAnsi="Times New Roman"/>
          <w:sz w:val="28"/>
          <w:szCs w:val="28"/>
        </w:rPr>
        <w:t>tisch und ökonomisch, auszugestalten wäre, kann ich hier nicht referieren.</w:t>
      </w:r>
      <w:r w:rsidRPr="00516410">
        <w:rPr>
          <w:rStyle w:val="Funotenzeichen"/>
          <w:rFonts w:ascii="Times New Roman" w:hAnsi="Times New Roman"/>
          <w:sz w:val="28"/>
          <w:szCs w:val="28"/>
        </w:rPr>
        <w:footnoteReference w:customMarkFollows="1" w:id="341"/>
        <w:t>340</w:t>
      </w:r>
      <w:r w:rsidRPr="00516410">
        <w:rPr>
          <w:rFonts w:ascii="Times New Roman" w:hAnsi="Times New Roman"/>
          <w:sz w:val="28"/>
          <w:szCs w:val="28"/>
        </w:rPr>
        <w:t xml:space="preserve"> Dagegen halte ich es für unverzichtbar, auf die u</w:t>
      </w:r>
      <w:r w:rsidRPr="00516410">
        <w:rPr>
          <w:rFonts w:ascii="Times New Roman" w:hAnsi="Times New Roman"/>
          <w:sz w:val="28"/>
          <w:szCs w:val="28"/>
        </w:rPr>
        <w:t>m</w:t>
      </w:r>
      <w:r w:rsidRPr="00516410">
        <w:rPr>
          <w:rFonts w:ascii="Times New Roman" w:hAnsi="Times New Roman"/>
          <w:sz w:val="28"/>
          <w:szCs w:val="28"/>
        </w:rPr>
        <w:t xml:space="preserve">fassende geschichtsphilosophische Bedeutung hinzuweisen, die Marx und Engels ihrer Zielsetzung beigemessen haben.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Immerhin sind sie davon überzeugt, dass erst durch das Erre</w:t>
      </w:r>
      <w:r w:rsidRPr="00516410">
        <w:rPr>
          <w:rFonts w:ascii="Times New Roman" w:hAnsi="Times New Roman"/>
          <w:sz w:val="28"/>
          <w:szCs w:val="28"/>
        </w:rPr>
        <w:t>i</w:t>
      </w:r>
      <w:r w:rsidRPr="00516410">
        <w:rPr>
          <w:rFonts w:ascii="Times New Roman" w:hAnsi="Times New Roman"/>
          <w:sz w:val="28"/>
          <w:szCs w:val="28"/>
        </w:rPr>
        <w:t>chen dieses Ziels die „Vorgeschichte“ der Menschheit aufhören und ihre wahre Geschichte begin-nen würde. Engels erklärt d</w:t>
      </w:r>
      <w:r w:rsidRPr="00516410">
        <w:rPr>
          <w:rFonts w:ascii="Times New Roman" w:hAnsi="Times New Roman"/>
          <w:sz w:val="28"/>
          <w:szCs w:val="28"/>
        </w:rPr>
        <w:t>a</w:t>
      </w:r>
      <w:r w:rsidRPr="00516410">
        <w:rPr>
          <w:rFonts w:ascii="Times New Roman" w:hAnsi="Times New Roman"/>
          <w:sz w:val="28"/>
          <w:szCs w:val="28"/>
        </w:rPr>
        <w:t>zu:</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„Mit der Besitzergreifung der Produktionsmittel durch die Gesellschaft ist die Warenproduktion beseitigt und damit die Herrschaft des Produkts über die Produzenten. Die Anarchie i</w:t>
      </w:r>
      <w:r w:rsidRPr="00516410">
        <w:rPr>
          <w:rFonts w:ascii="Times New Roman" w:hAnsi="Times New Roman"/>
          <w:sz w:val="28"/>
          <w:szCs w:val="28"/>
        </w:rPr>
        <w:t>n</w:t>
      </w:r>
      <w:r w:rsidRPr="00516410">
        <w:rPr>
          <w:rFonts w:ascii="Times New Roman" w:hAnsi="Times New Roman"/>
          <w:sz w:val="28"/>
          <w:szCs w:val="28"/>
        </w:rPr>
        <w:t>nerhalb der gesellschaftlichen Produktion wird ersetzt durch planmäßige bewußte Organisation. Der Kampf ums Einzeld</w:t>
      </w:r>
      <w:r w:rsidRPr="00516410">
        <w:rPr>
          <w:rFonts w:ascii="Times New Roman" w:hAnsi="Times New Roman"/>
          <w:sz w:val="28"/>
          <w:szCs w:val="28"/>
        </w:rPr>
        <w:t>a</w:t>
      </w:r>
      <w:r w:rsidRPr="00516410">
        <w:rPr>
          <w:rFonts w:ascii="Times New Roman" w:hAnsi="Times New Roman"/>
          <w:sz w:val="28"/>
          <w:szCs w:val="28"/>
        </w:rPr>
        <w:t>sein hört auf. Damit erst scheidet der Mensch, in gewissem Sinn, endgültig aus dem Tierreich, tritt aus tierischen Daseinsbedi</w:t>
      </w:r>
      <w:r w:rsidRPr="00516410">
        <w:rPr>
          <w:rFonts w:ascii="Times New Roman" w:hAnsi="Times New Roman"/>
          <w:sz w:val="28"/>
          <w:szCs w:val="28"/>
        </w:rPr>
        <w:t>n</w:t>
      </w:r>
      <w:r w:rsidRPr="00516410">
        <w:rPr>
          <w:rFonts w:ascii="Times New Roman" w:hAnsi="Times New Roman"/>
          <w:sz w:val="28"/>
          <w:szCs w:val="28"/>
        </w:rPr>
        <w:t>gungen in wirklich menschliche. Der Umkreis der die Menschen umgebenden Lebensbedingungen, der die Menschen bis jetzt beherrschte, tritt jetzt unter die Herrschaft und Kontrolle der Menschen, die nun zum ersten Male bewußte, wirkliche Herren der Natur, weil und indem sie Herren ihrer eignen Vergesel</w:t>
      </w:r>
      <w:r w:rsidRPr="00516410">
        <w:rPr>
          <w:rFonts w:ascii="Times New Roman" w:hAnsi="Times New Roman"/>
          <w:sz w:val="28"/>
          <w:szCs w:val="28"/>
        </w:rPr>
        <w:t>l</w:t>
      </w:r>
      <w:r w:rsidRPr="00516410">
        <w:rPr>
          <w:rFonts w:ascii="Times New Roman" w:hAnsi="Times New Roman"/>
          <w:sz w:val="28"/>
          <w:szCs w:val="28"/>
        </w:rPr>
        <w:t>schaftung werden. Die Gesetze ihres eignen                                                                                gesellschaftlichen Tuns, die ihnen bisher als fremde, sie beher</w:t>
      </w:r>
      <w:r w:rsidRPr="00516410">
        <w:rPr>
          <w:rFonts w:ascii="Times New Roman" w:hAnsi="Times New Roman"/>
          <w:sz w:val="28"/>
          <w:szCs w:val="28"/>
        </w:rPr>
        <w:t>r</w:t>
      </w:r>
      <w:r w:rsidRPr="00516410">
        <w:rPr>
          <w:rFonts w:ascii="Times New Roman" w:hAnsi="Times New Roman"/>
          <w:sz w:val="28"/>
          <w:szCs w:val="28"/>
        </w:rPr>
        <w:t>schende Natur-gesetze gegenüberstanden, werden dann von den Menschen mit voller Sach-kenntnis angewandt und damit b</w:t>
      </w:r>
      <w:r w:rsidRPr="00516410">
        <w:rPr>
          <w:rFonts w:ascii="Times New Roman" w:hAnsi="Times New Roman"/>
          <w:sz w:val="28"/>
          <w:szCs w:val="28"/>
        </w:rPr>
        <w:t>e</w:t>
      </w:r>
      <w:r w:rsidRPr="00516410">
        <w:rPr>
          <w:rFonts w:ascii="Times New Roman" w:hAnsi="Times New Roman"/>
          <w:sz w:val="28"/>
          <w:szCs w:val="28"/>
        </w:rPr>
        <w:t>herrscht. Die eigne Vergesellschaftung der Menschen, die ihnen bisher als von Natur und Geschichte oktroyiert (</w:t>
      </w:r>
      <w:r w:rsidRPr="00516410">
        <w:rPr>
          <w:rFonts w:ascii="Times New Roman" w:hAnsi="Times New Roman"/>
          <w:i/>
          <w:sz w:val="28"/>
          <w:szCs w:val="28"/>
        </w:rPr>
        <w:t>aufge-zwungen)</w:t>
      </w:r>
      <w:r w:rsidRPr="00516410">
        <w:rPr>
          <w:rFonts w:ascii="Times New Roman" w:hAnsi="Times New Roman"/>
          <w:sz w:val="28"/>
          <w:szCs w:val="28"/>
        </w:rPr>
        <w:t xml:space="preserve"> gegenüberstand, wird jetzt ihre eigne freie Tat. Die objektiven, frem-den Mächte, die bisher die Geschichte beherrschten, treten unter die Kontrolle der Menschen selbst. Erst von da an werden die Menschen ihre Geschichte mit vollem Bewußtsein selbst machen, erst von da an werden die von ihnen in Bewegung g</w:t>
      </w:r>
      <w:r w:rsidRPr="00516410">
        <w:rPr>
          <w:rFonts w:ascii="Times New Roman" w:hAnsi="Times New Roman"/>
          <w:sz w:val="28"/>
          <w:szCs w:val="28"/>
        </w:rPr>
        <w:t>e</w:t>
      </w:r>
      <w:r w:rsidRPr="00516410">
        <w:rPr>
          <w:rFonts w:ascii="Times New Roman" w:hAnsi="Times New Roman"/>
          <w:sz w:val="28"/>
          <w:szCs w:val="28"/>
        </w:rPr>
        <w:t>setzten gesellschaftlichen Ursach</w:t>
      </w:r>
      <w:r w:rsidR="003D69F8" w:rsidRPr="00516410">
        <w:rPr>
          <w:rFonts w:ascii="Times New Roman" w:hAnsi="Times New Roman"/>
          <w:sz w:val="28"/>
          <w:szCs w:val="28"/>
        </w:rPr>
        <w:t>en vorwiegend und in stets stei</w:t>
      </w:r>
      <w:r w:rsidRPr="00516410">
        <w:rPr>
          <w:rFonts w:ascii="Times New Roman" w:hAnsi="Times New Roman"/>
          <w:sz w:val="28"/>
          <w:szCs w:val="28"/>
        </w:rPr>
        <w:t>gendem Maße auch die von ihnen gewollt</w:t>
      </w:r>
      <w:r w:rsidR="000619DD" w:rsidRPr="00516410">
        <w:rPr>
          <w:rFonts w:ascii="Times New Roman" w:hAnsi="Times New Roman"/>
          <w:sz w:val="28"/>
          <w:szCs w:val="28"/>
        </w:rPr>
        <w:t>en Wirkungen h</w:t>
      </w:r>
      <w:r w:rsidR="000619DD" w:rsidRPr="00516410">
        <w:rPr>
          <w:rFonts w:ascii="Times New Roman" w:hAnsi="Times New Roman"/>
          <w:sz w:val="28"/>
          <w:szCs w:val="28"/>
        </w:rPr>
        <w:t>a</w:t>
      </w:r>
      <w:r w:rsidR="000619DD" w:rsidRPr="00516410">
        <w:rPr>
          <w:rFonts w:ascii="Times New Roman" w:hAnsi="Times New Roman"/>
          <w:sz w:val="28"/>
          <w:szCs w:val="28"/>
        </w:rPr>
        <w:t>ben. Es ist der Sprung der</w:t>
      </w:r>
      <w:r w:rsidRPr="00516410">
        <w:rPr>
          <w:rFonts w:ascii="Times New Roman" w:hAnsi="Times New Roman"/>
          <w:sz w:val="28"/>
          <w:szCs w:val="28"/>
        </w:rPr>
        <w:t xml:space="preserve">                                            </w:t>
      </w:r>
      <w:r w:rsidR="000619DD" w:rsidRPr="00516410">
        <w:rPr>
          <w:rFonts w:ascii="Times New Roman" w:hAnsi="Times New Roman"/>
          <w:sz w:val="28"/>
          <w:szCs w:val="28"/>
        </w:rPr>
        <w:t xml:space="preserve">                     </w:t>
      </w:r>
      <w:r w:rsidRPr="00516410">
        <w:rPr>
          <w:rFonts w:ascii="Times New Roman" w:hAnsi="Times New Roman"/>
          <w:sz w:val="28"/>
          <w:szCs w:val="28"/>
        </w:rPr>
        <w:t xml:space="preserve">Menschheit aus dem Reiche der Notwendigkeit in das Reich der Freiheit.“ </w:t>
      </w:r>
      <w:r w:rsidRPr="00516410">
        <w:rPr>
          <w:rStyle w:val="Funotenzeichen"/>
          <w:rFonts w:ascii="Times New Roman" w:hAnsi="Times New Roman"/>
          <w:sz w:val="28"/>
          <w:szCs w:val="28"/>
        </w:rPr>
        <w:footnoteReference w:customMarkFollows="1" w:id="342"/>
        <w:t>341</w:t>
      </w:r>
      <w:r w:rsidRPr="00516410">
        <w:rPr>
          <w:rFonts w:ascii="Times New Roman" w:hAnsi="Times New Roman"/>
          <w:sz w:val="28"/>
          <w:szCs w:val="28"/>
        </w:rPr>
        <w:t xml:space="preserve"> (</w:t>
      </w:r>
      <w:r w:rsidRPr="00516410">
        <w:rPr>
          <w:rFonts w:ascii="Times New Roman" w:hAnsi="Times New Roman"/>
          <w:i/>
          <w:sz w:val="28"/>
          <w:szCs w:val="28"/>
        </w:rPr>
        <w:t>Hervorgehobene Hinzufügung durch mich</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Bemerkenswert sind hier nicht zuletzt einige teleologische Gedankengänge. In der neuen, freien Gesellschaft soll die Pr</w:t>
      </w:r>
      <w:r w:rsidRPr="00516410">
        <w:rPr>
          <w:rFonts w:ascii="Times New Roman" w:hAnsi="Times New Roman"/>
          <w:sz w:val="28"/>
          <w:szCs w:val="28"/>
        </w:rPr>
        <w:t>o</w:t>
      </w:r>
      <w:r w:rsidRPr="00516410">
        <w:rPr>
          <w:rFonts w:ascii="Times New Roman" w:hAnsi="Times New Roman"/>
          <w:sz w:val="28"/>
          <w:szCs w:val="28"/>
        </w:rPr>
        <w:t>duktion durch „planmäßige bewußte Organisation“ geleitet we</w:t>
      </w:r>
      <w:r w:rsidRPr="00516410">
        <w:rPr>
          <w:rFonts w:ascii="Times New Roman" w:hAnsi="Times New Roman"/>
          <w:sz w:val="28"/>
          <w:szCs w:val="28"/>
        </w:rPr>
        <w:t>r</w:t>
      </w:r>
      <w:r w:rsidRPr="00516410">
        <w:rPr>
          <w:rFonts w:ascii="Times New Roman" w:hAnsi="Times New Roman"/>
          <w:sz w:val="28"/>
          <w:szCs w:val="28"/>
        </w:rPr>
        <w:t>den. (Ohne Plan kein Ziel und kein Mittel, ohne Ziel kein Plan!) – Klar benennt Engels auch das</w:t>
      </w:r>
      <w:r w:rsidR="003D69F8" w:rsidRPr="00516410">
        <w:rPr>
          <w:rFonts w:ascii="Times New Roman" w:hAnsi="Times New Roman"/>
          <w:sz w:val="28"/>
          <w:szCs w:val="28"/>
        </w:rPr>
        <w:t xml:space="preserve"> Ziel der Aufhebung der En</w:t>
      </w:r>
      <w:r w:rsidR="003D69F8" w:rsidRPr="00516410">
        <w:rPr>
          <w:rFonts w:ascii="Times New Roman" w:hAnsi="Times New Roman"/>
          <w:sz w:val="28"/>
          <w:szCs w:val="28"/>
        </w:rPr>
        <w:t>t</w:t>
      </w:r>
      <w:r w:rsidR="003D69F8" w:rsidRPr="00516410">
        <w:rPr>
          <w:rFonts w:ascii="Times New Roman" w:hAnsi="Times New Roman"/>
          <w:sz w:val="28"/>
          <w:szCs w:val="28"/>
        </w:rPr>
        <w:t>frem</w:t>
      </w:r>
      <w:r w:rsidRPr="00516410">
        <w:rPr>
          <w:rFonts w:ascii="Times New Roman" w:hAnsi="Times New Roman"/>
          <w:sz w:val="28"/>
          <w:szCs w:val="28"/>
        </w:rPr>
        <w:t>dung: das Ende der Unterdrückung des Menschen durch undurchschaute, anarchische Natur- und Geschichtsmächte. A</w:t>
      </w:r>
      <w:r w:rsidRPr="00516410">
        <w:rPr>
          <w:rFonts w:ascii="Times New Roman" w:hAnsi="Times New Roman"/>
          <w:sz w:val="28"/>
          <w:szCs w:val="28"/>
        </w:rPr>
        <w:t>u</w:t>
      </w:r>
      <w:r w:rsidRPr="00516410">
        <w:rPr>
          <w:rFonts w:ascii="Times New Roman" w:hAnsi="Times New Roman"/>
          <w:sz w:val="28"/>
          <w:szCs w:val="28"/>
        </w:rPr>
        <w:t xml:space="preserve">tomatisch – oder gar mit „zwingender Not-wendigkeit“ – kann dieses Ziel jedoch </w:t>
      </w:r>
      <w:r w:rsidRPr="00516410">
        <w:rPr>
          <w:rFonts w:ascii="Times New Roman" w:hAnsi="Times New Roman"/>
          <w:i/>
          <w:sz w:val="28"/>
          <w:szCs w:val="28"/>
        </w:rPr>
        <w:t>nicht</w:t>
      </w:r>
      <w:r w:rsidRPr="00516410">
        <w:rPr>
          <w:rFonts w:ascii="Times New Roman" w:hAnsi="Times New Roman"/>
          <w:sz w:val="28"/>
          <w:szCs w:val="28"/>
        </w:rPr>
        <w:t xml:space="preserve"> erreicht werden. Vielmehr erkennt E</w:t>
      </w:r>
      <w:r w:rsidRPr="00516410">
        <w:rPr>
          <w:rFonts w:ascii="Times New Roman" w:hAnsi="Times New Roman"/>
          <w:sz w:val="28"/>
          <w:szCs w:val="28"/>
        </w:rPr>
        <w:t>n</w:t>
      </w:r>
      <w:r w:rsidRPr="00516410">
        <w:rPr>
          <w:rFonts w:ascii="Times New Roman" w:hAnsi="Times New Roman"/>
          <w:sz w:val="28"/>
          <w:szCs w:val="28"/>
        </w:rPr>
        <w:t xml:space="preserve">gels, dass die als Mittel benutzten Ursachen nur „vorwiegend und in stets steigendem Maße“ zu den angestrebten, „gewollten Wirkungen“ verhelfen können. Dass Scheitern und Ziel-Verfehlung auch im Sozialismus möglich ist, hat sich historisch in dramatischer, teils grauenhafter Weise bewahrheitet. So weit </w:t>
      </w:r>
      <w:proofErr w:type="gramStart"/>
      <w:r w:rsidRPr="00516410">
        <w:rPr>
          <w:rFonts w:ascii="Times New Roman" w:hAnsi="Times New Roman"/>
          <w:sz w:val="28"/>
          <w:szCs w:val="28"/>
        </w:rPr>
        <w:t>geht</w:t>
      </w:r>
      <w:proofErr w:type="gramEnd"/>
      <w:r w:rsidRPr="00516410">
        <w:rPr>
          <w:rFonts w:ascii="Times New Roman" w:hAnsi="Times New Roman"/>
          <w:sz w:val="28"/>
          <w:szCs w:val="28"/>
        </w:rPr>
        <w:t xml:space="preserve"> Engels nicht, jedenfalls nicht im Hinblick auf das Ganze der geschichtlichen Bewegung hin zum Sozialismus. Er proph</w:t>
      </w:r>
      <w:r w:rsidRPr="00516410">
        <w:rPr>
          <w:rFonts w:ascii="Times New Roman" w:hAnsi="Times New Roman"/>
          <w:sz w:val="28"/>
          <w:szCs w:val="28"/>
        </w:rPr>
        <w:t>e</w:t>
      </w:r>
      <w:r w:rsidRPr="00516410">
        <w:rPr>
          <w:rFonts w:ascii="Times New Roman" w:hAnsi="Times New Roman"/>
          <w:sz w:val="28"/>
          <w:szCs w:val="28"/>
        </w:rPr>
        <w:t xml:space="preserve">zeit das </w:t>
      </w:r>
      <w:r w:rsidRPr="00516410">
        <w:rPr>
          <w:rFonts w:ascii="Times New Roman" w:hAnsi="Times New Roman"/>
          <w:i/>
          <w:sz w:val="28"/>
          <w:szCs w:val="28"/>
        </w:rPr>
        <w:t>Reich der Freiheit</w:t>
      </w:r>
      <w:r w:rsidRPr="00516410">
        <w:rPr>
          <w:rFonts w:ascii="Times New Roman" w:hAnsi="Times New Roman"/>
          <w:sz w:val="28"/>
          <w:szCs w:val="28"/>
        </w:rPr>
        <w:t xml:space="preserve">, aber eher in einer Art </w:t>
      </w:r>
      <w:r w:rsidRPr="00516410">
        <w:rPr>
          <w:rFonts w:ascii="Times New Roman" w:hAnsi="Times New Roman"/>
          <w:i/>
          <w:sz w:val="28"/>
          <w:szCs w:val="28"/>
        </w:rPr>
        <w:t>offener Tele</w:t>
      </w:r>
      <w:r w:rsidRPr="00516410">
        <w:rPr>
          <w:rFonts w:ascii="Times New Roman" w:hAnsi="Times New Roman"/>
          <w:i/>
          <w:sz w:val="28"/>
          <w:szCs w:val="28"/>
        </w:rPr>
        <w:t>o</w:t>
      </w:r>
      <w:r w:rsidRPr="00516410">
        <w:rPr>
          <w:rFonts w:ascii="Times New Roman" w:hAnsi="Times New Roman"/>
          <w:i/>
          <w:sz w:val="28"/>
          <w:szCs w:val="28"/>
        </w:rPr>
        <w:t>logie</w:t>
      </w:r>
      <w:r w:rsidRPr="00516410">
        <w:rPr>
          <w:rFonts w:ascii="Times New Roman" w:hAnsi="Times New Roman"/>
          <w:sz w:val="28"/>
          <w:szCs w:val="28"/>
        </w:rPr>
        <w:t xml:space="preserve">, wie sie später – in ausgearbeiteter Form – bei </w:t>
      </w:r>
      <w:r w:rsidRPr="00516410">
        <w:rPr>
          <w:rFonts w:ascii="Times New Roman" w:hAnsi="Times New Roman"/>
          <w:i/>
          <w:sz w:val="28"/>
          <w:szCs w:val="28"/>
        </w:rPr>
        <w:t>Ernst Bloch</w:t>
      </w:r>
      <w:r w:rsidRPr="00516410">
        <w:rPr>
          <w:rFonts w:ascii="Times New Roman" w:hAnsi="Times New Roman"/>
          <w:sz w:val="28"/>
          <w:szCs w:val="28"/>
        </w:rPr>
        <w:t xml:space="preserve"> anzutreffen ist (s.u.).</w:t>
      </w:r>
    </w:p>
    <w:p w:rsidR="00AB22F2" w:rsidRPr="00516410" w:rsidRDefault="00AB22F2" w:rsidP="00AB22F2">
      <w:pPr>
        <w:pBdr>
          <w:bottom w:val="single" w:sz="4" w:space="1" w:color="auto"/>
        </w:pBdr>
        <w:rPr>
          <w:rFonts w:ascii="Times New Roman" w:hAnsi="Times New Roman"/>
          <w:b/>
          <w:bCs/>
          <w:sz w:val="28"/>
          <w:szCs w:val="28"/>
        </w:rPr>
      </w:pPr>
      <w:r w:rsidRPr="00516410">
        <w:rPr>
          <w:rFonts w:ascii="Times New Roman" w:hAnsi="Times New Roman"/>
          <w:b/>
          <w:sz w:val="28"/>
          <w:szCs w:val="28"/>
        </w:rPr>
        <w:t>Vorläufiges Fazit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Teleologisches Denken lässt sich in zentral bedeutsamen B</w:t>
      </w:r>
      <w:r w:rsidRPr="00516410">
        <w:rPr>
          <w:rFonts w:ascii="Times New Roman" w:hAnsi="Times New Roman"/>
          <w:sz w:val="28"/>
          <w:szCs w:val="28"/>
        </w:rPr>
        <w:t>e</w:t>
      </w:r>
      <w:r w:rsidRPr="00516410">
        <w:rPr>
          <w:rFonts w:ascii="Times New Roman" w:hAnsi="Times New Roman"/>
          <w:sz w:val="28"/>
          <w:szCs w:val="28"/>
        </w:rPr>
        <w:t>standteilen der Theorien von Marx und Engels nachweisen. Dies gilt vor allem für die Ge-schichtsauffassung, den Arbeitsbegriff und die Dialektik. Fraglich ist allerdings, ob auch Engels‘ ‚Di</w:t>
      </w:r>
      <w:r w:rsidRPr="00516410">
        <w:rPr>
          <w:rFonts w:ascii="Times New Roman" w:hAnsi="Times New Roman"/>
          <w:sz w:val="28"/>
          <w:szCs w:val="28"/>
        </w:rPr>
        <w:t>a</w:t>
      </w:r>
      <w:r w:rsidRPr="00516410">
        <w:rPr>
          <w:rFonts w:ascii="Times New Roman" w:hAnsi="Times New Roman"/>
          <w:sz w:val="28"/>
          <w:szCs w:val="28"/>
        </w:rPr>
        <w:t xml:space="preserve">lektik der Natur’ teleologisch interpretierbar ist.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Theoretisch müsste dies schon wegen der Telos-Komponenten des Begriffs Dialektik möglich sein (s.o.). Gelingt eine solche Interpretation, wird sie wahr-scheinlich zu dem R</w:t>
      </w:r>
      <w:r w:rsidRPr="00516410">
        <w:rPr>
          <w:rFonts w:ascii="Times New Roman" w:hAnsi="Times New Roman"/>
          <w:sz w:val="28"/>
          <w:szCs w:val="28"/>
        </w:rPr>
        <w:t>e</w:t>
      </w:r>
      <w:r w:rsidRPr="00516410">
        <w:rPr>
          <w:rFonts w:ascii="Times New Roman" w:hAnsi="Times New Roman"/>
          <w:sz w:val="28"/>
          <w:szCs w:val="28"/>
        </w:rPr>
        <w:t xml:space="preserve">sultat kommen, dass Marx und Engels nicht nur eine </w:t>
      </w:r>
      <w:r w:rsidRPr="00516410">
        <w:rPr>
          <w:rFonts w:ascii="Times New Roman" w:hAnsi="Times New Roman"/>
          <w:i/>
          <w:sz w:val="28"/>
          <w:szCs w:val="28"/>
        </w:rPr>
        <w:t xml:space="preserve">Teleologie der Praxis </w:t>
      </w:r>
      <w:r w:rsidRPr="00516410">
        <w:rPr>
          <w:rFonts w:ascii="Times New Roman" w:hAnsi="Times New Roman"/>
          <w:sz w:val="28"/>
          <w:szCs w:val="28"/>
        </w:rPr>
        <w:t>erbracht haben, sondern eine durchgängig teleolog</w:t>
      </w:r>
      <w:r w:rsidRPr="00516410">
        <w:rPr>
          <w:rFonts w:ascii="Times New Roman" w:hAnsi="Times New Roman"/>
          <w:sz w:val="28"/>
          <w:szCs w:val="28"/>
        </w:rPr>
        <w:t>i</w:t>
      </w:r>
      <w:r w:rsidRPr="00516410">
        <w:rPr>
          <w:rFonts w:ascii="Times New Roman" w:hAnsi="Times New Roman"/>
          <w:sz w:val="28"/>
          <w:szCs w:val="28"/>
        </w:rPr>
        <w:t>sche Sicht auf wahrscheinlich alle wesentlichen Aspekte von Natur und Geschichte. Dies natürlich nicht im Sinne einer na</w:t>
      </w:r>
      <w:r w:rsidRPr="00516410">
        <w:rPr>
          <w:rFonts w:ascii="Times New Roman" w:hAnsi="Times New Roman"/>
          <w:sz w:val="28"/>
          <w:szCs w:val="28"/>
        </w:rPr>
        <w:t>i</w:t>
      </w:r>
      <w:r w:rsidRPr="00516410">
        <w:rPr>
          <w:rFonts w:ascii="Times New Roman" w:hAnsi="Times New Roman"/>
          <w:sz w:val="28"/>
          <w:szCs w:val="28"/>
        </w:rPr>
        <w:t>ven Alltagsteleologie und auch nicht im Sinne der meisten trad</w:t>
      </w:r>
      <w:r w:rsidRPr="00516410">
        <w:rPr>
          <w:rFonts w:ascii="Times New Roman" w:hAnsi="Times New Roman"/>
          <w:sz w:val="28"/>
          <w:szCs w:val="28"/>
        </w:rPr>
        <w:t>i</w:t>
      </w:r>
      <w:r w:rsidRPr="00516410">
        <w:rPr>
          <w:rFonts w:ascii="Times New Roman" w:hAnsi="Times New Roman"/>
          <w:sz w:val="28"/>
          <w:szCs w:val="28"/>
        </w:rPr>
        <w:t>tionellen Konzepte bis hin zu denen von Kant und den Deu</w:t>
      </w:r>
      <w:r w:rsidRPr="00516410">
        <w:rPr>
          <w:rFonts w:ascii="Times New Roman" w:hAnsi="Times New Roman"/>
          <w:sz w:val="28"/>
          <w:szCs w:val="28"/>
        </w:rPr>
        <w:t>t</w:t>
      </w:r>
      <w:r w:rsidRPr="00516410">
        <w:rPr>
          <w:rFonts w:ascii="Times New Roman" w:hAnsi="Times New Roman"/>
          <w:sz w:val="28"/>
          <w:szCs w:val="28"/>
        </w:rPr>
        <w:t>schen Idealisten!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Für meine Vermutung spricht u.a. die Tatsache, dass Engels – durchaus teleologisch – es der Materie bzw. der Natur </w:t>
      </w:r>
      <w:r w:rsidR="003D69F8" w:rsidRPr="00516410">
        <w:rPr>
          <w:rFonts w:ascii="Times New Roman" w:hAnsi="Times New Roman"/>
          <w:sz w:val="28"/>
          <w:szCs w:val="28"/>
        </w:rPr>
        <w:t>zutraut, unter bestimmten Bedin</w:t>
      </w:r>
      <w:r w:rsidRPr="00516410">
        <w:rPr>
          <w:rFonts w:ascii="Times New Roman" w:hAnsi="Times New Roman"/>
          <w:sz w:val="28"/>
          <w:szCs w:val="28"/>
        </w:rPr>
        <w:t>gungen so etwas wie Geist als deren höchstes Produkt hervorzubringen (s.o.). Wobei jedoch zu fr</w:t>
      </w:r>
      <w:r w:rsidRPr="00516410">
        <w:rPr>
          <w:rFonts w:ascii="Times New Roman" w:hAnsi="Times New Roman"/>
          <w:sz w:val="28"/>
          <w:szCs w:val="28"/>
        </w:rPr>
        <w:t>a</w:t>
      </w:r>
      <w:r w:rsidRPr="00516410">
        <w:rPr>
          <w:rFonts w:ascii="Times New Roman" w:hAnsi="Times New Roman"/>
          <w:sz w:val="28"/>
          <w:szCs w:val="28"/>
        </w:rPr>
        <w:t>gen ist, wie Marx und Engels die Materie definieren. Engels legt Wert auf die Forderung, die Natur „aus sich selbst“ zu erklären, während Marx auf eine Definition verzichtet, weil er dar</w:t>
      </w:r>
      <w:r w:rsidR="003D69F8" w:rsidRPr="00516410">
        <w:rPr>
          <w:rFonts w:ascii="Times New Roman" w:hAnsi="Times New Roman"/>
          <w:sz w:val="28"/>
          <w:szCs w:val="28"/>
        </w:rPr>
        <w:t>auf  baut, dass die Naturwissen</w:t>
      </w:r>
      <w:r w:rsidRPr="00516410">
        <w:rPr>
          <w:rFonts w:ascii="Times New Roman" w:hAnsi="Times New Roman"/>
          <w:sz w:val="28"/>
          <w:szCs w:val="28"/>
        </w:rPr>
        <w:t>schaften selbst im Laufe ihrer En</w:t>
      </w:r>
      <w:r w:rsidRPr="00516410">
        <w:rPr>
          <w:rFonts w:ascii="Times New Roman" w:hAnsi="Times New Roman"/>
          <w:sz w:val="28"/>
          <w:szCs w:val="28"/>
        </w:rPr>
        <w:t>t</w:t>
      </w:r>
      <w:r w:rsidRPr="00516410">
        <w:rPr>
          <w:rFonts w:ascii="Times New Roman" w:hAnsi="Times New Roman"/>
          <w:sz w:val="28"/>
          <w:szCs w:val="28"/>
        </w:rPr>
        <w:t>wicklung die Materie immer besser zu erklären vermögen. Hier zeigen sich allerdings Grenzen der Bereitschaft, teleologische Denkweisen und Verfahren anzuerkennen oder zu übernehmen.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Gegen meine Vermutung sprechen außerdem einige Beso</w:t>
      </w:r>
      <w:r w:rsidRPr="00516410">
        <w:rPr>
          <w:rFonts w:ascii="Times New Roman" w:hAnsi="Times New Roman"/>
          <w:sz w:val="28"/>
          <w:szCs w:val="28"/>
        </w:rPr>
        <w:t>n</w:t>
      </w:r>
      <w:r w:rsidRPr="00516410">
        <w:rPr>
          <w:rFonts w:ascii="Times New Roman" w:hAnsi="Times New Roman"/>
          <w:sz w:val="28"/>
          <w:szCs w:val="28"/>
        </w:rPr>
        <w:t>derheiten der ‚Dialektik der Natur‘. Sie ist nicht mehr aktuell, nicht up to date. Die natur-wissenschaftlichen Grundlagen, die Engels zur Verfügung standen, haben sich bekanntlich seit dem 19. Jahrhundert in oftmals drastischer Weise geändert. Diese Veränderungen müssten selbstverständlich berücksichtigt we</w:t>
      </w:r>
      <w:r w:rsidRPr="00516410">
        <w:rPr>
          <w:rFonts w:ascii="Times New Roman" w:hAnsi="Times New Roman"/>
          <w:sz w:val="28"/>
          <w:szCs w:val="28"/>
        </w:rPr>
        <w:t>r</w:t>
      </w:r>
      <w:r w:rsidRPr="00516410">
        <w:rPr>
          <w:rFonts w:ascii="Times New Roman" w:hAnsi="Times New Roman"/>
          <w:sz w:val="28"/>
          <w:szCs w:val="28"/>
        </w:rPr>
        <w:t xml:space="preserve">den, und zwar auch und gerade in einer Spezialuntersuchung zum Thema ‚Teleologie und Dialektik der Natur‘, die ich hier nicht leisten kann. Denn wegen der riesigen Stofffülle und Kompliziertheit der Thematik käme eine solche Untersuchung einer Herkules-Aufgabe gleich. Die Frage, ob sich ein solcher Aufwand lohnen würde oder unbedingt vonnöten ist, wage ich nicht zu beantworten. </w:t>
      </w:r>
    </w:p>
    <w:p w:rsidR="00C554B5" w:rsidRPr="00516410" w:rsidRDefault="00C554B5" w:rsidP="00C554B5">
      <w:pPr>
        <w:pBdr>
          <w:bottom w:val="single" w:sz="4" w:space="1" w:color="auto"/>
        </w:pBdr>
        <w:ind w:firstLine="0"/>
        <w:rPr>
          <w:rFonts w:ascii="Times New Roman" w:hAnsi="Times New Roman"/>
          <w:b/>
          <w:bCs/>
          <w:sz w:val="28"/>
          <w:szCs w:val="28"/>
        </w:rPr>
      </w:pPr>
    </w:p>
    <w:p w:rsidR="006742BF" w:rsidRPr="00516410" w:rsidRDefault="006742BF" w:rsidP="00C554B5">
      <w:pPr>
        <w:pBdr>
          <w:bottom w:val="single" w:sz="4" w:space="1" w:color="auto"/>
        </w:pBdr>
        <w:ind w:firstLine="0"/>
        <w:rPr>
          <w:rFonts w:ascii="Times New Roman" w:hAnsi="Times New Roman"/>
          <w:b/>
          <w:sz w:val="28"/>
          <w:szCs w:val="28"/>
        </w:rPr>
      </w:pPr>
    </w:p>
    <w:p w:rsidR="00AB22F2" w:rsidRPr="00516410" w:rsidRDefault="00AB22F2" w:rsidP="00C554B5">
      <w:pPr>
        <w:pBdr>
          <w:bottom w:val="single" w:sz="4" w:space="1" w:color="auto"/>
        </w:pBdr>
        <w:ind w:firstLine="0"/>
        <w:rPr>
          <w:rFonts w:ascii="Times New Roman" w:hAnsi="Times New Roman"/>
          <w:b/>
          <w:bCs/>
          <w:sz w:val="28"/>
          <w:szCs w:val="28"/>
        </w:rPr>
      </w:pPr>
      <w:r w:rsidRPr="00516410">
        <w:rPr>
          <w:rFonts w:ascii="Times New Roman" w:hAnsi="Times New Roman"/>
          <w:b/>
          <w:sz w:val="28"/>
          <w:szCs w:val="28"/>
        </w:rPr>
        <w:t>Evolutionstheorie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Wie ich schon erwähnte, hielt Marx </w:t>
      </w:r>
      <w:r w:rsidRPr="00516410">
        <w:rPr>
          <w:rFonts w:ascii="Times New Roman" w:hAnsi="Times New Roman"/>
          <w:i/>
          <w:sz w:val="28"/>
          <w:szCs w:val="28"/>
        </w:rPr>
        <w:t>Charles Darwin</w:t>
      </w:r>
      <w:r w:rsidRPr="00516410">
        <w:rPr>
          <w:rFonts w:ascii="Times New Roman" w:hAnsi="Times New Roman"/>
          <w:sz w:val="28"/>
          <w:szCs w:val="28"/>
        </w:rPr>
        <w:t xml:space="preserve"> (1809-1882) für einen Totengräber der herkömmlichen Teleologie. In der Tat verwendet Darwin in seiner Theorie kausal wirkende Faktoren – wie Mutation, Selektion und „Kampf ums Dasein“ (‚struggle for existence‘) –, aber keine der Zielgerichtetheit oder gar Zweckmäßigkeit, erst recht nicht im Sinne von (mögliche</w:t>
      </w:r>
      <w:r w:rsidRPr="00516410">
        <w:rPr>
          <w:rFonts w:ascii="Times New Roman" w:hAnsi="Times New Roman"/>
          <w:sz w:val="28"/>
          <w:szCs w:val="28"/>
        </w:rPr>
        <w:t>r</w:t>
      </w:r>
      <w:r w:rsidRPr="00516410">
        <w:rPr>
          <w:rFonts w:ascii="Times New Roman" w:hAnsi="Times New Roman"/>
          <w:sz w:val="28"/>
          <w:szCs w:val="28"/>
        </w:rPr>
        <w:t>weise sogar steuernd eingreifender) göttlicher Schöpfung</w:t>
      </w:r>
      <w:r w:rsidRPr="00516410">
        <w:rPr>
          <w:rFonts w:ascii="Times New Roman" w:hAnsi="Times New Roman"/>
          <w:sz w:val="28"/>
          <w:szCs w:val="28"/>
        </w:rPr>
        <w:t>s</w:t>
      </w:r>
      <w:r w:rsidRPr="00516410">
        <w:rPr>
          <w:rFonts w:ascii="Times New Roman" w:hAnsi="Times New Roman"/>
          <w:sz w:val="28"/>
          <w:szCs w:val="28"/>
        </w:rPr>
        <w:t>macht.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Besonders in den Naturwissenschaften haben Darwins Au</w:t>
      </w:r>
      <w:r w:rsidRPr="00516410">
        <w:rPr>
          <w:rFonts w:ascii="Times New Roman" w:hAnsi="Times New Roman"/>
          <w:sz w:val="28"/>
          <w:szCs w:val="28"/>
        </w:rPr>
        <w:t>f</w:t>
      </w:r>
      <w:r w:rsidRPr="00516410">
        <w:rPr>
          <w:rFonts w:ascii="Times New Roman" w:hAnsi="Times New Roman"/>
          <w:sz w:val="28"/>
          <w:szCs w:val="28"/>
        </w:rPr>
        <w:t>fassungen weit rei-chende Akzeptanz gefunden, obwohl sie bis heute als teilweise heftig umstritten gelten. Missverständnisse sind im deutschen Sprachraum schon früh durch einen beme</w:t>
      </w:r>
      <w:r w:rsidRPr="00516410">
        <w:rPr>
          <w:rFonts w:ascii="Times New Roman" w:hAnsi="Times New Roman"/>
          <w:sz w:val="28"/>
          <w:szCs w:val="28"/>
        </w:rPr>
        <w:t>r</w:t>
      </w:r>
      <w:r w:rsidRPr="00516410">
        <w:rPr>
          <w:rFonts w:ascii="Times New Roman" w:hAnsi="Times New Roman"/>
          <w:sz w:val="28"/>
          <w:szCs w:val="28"/>
        </w:rPr>
        <w:t>kenswerten Übersetzungsfehler entstanden, auf den schon Da</w:t>
      </w:r>
      <w:r w:rsidRPr="00516410">
        <w:rPr>
          <w:rFonts w:ascii="Times New Roman" w:hAnsi="Times New Roman"/>
          <w:sz w:val="28"/>
          <w:szCs w:val="28"/>
        </w:rPr>
        <w:t>r</w:t>
      </w:r>
      <w:r w:rsidRPr="00516410">
        <w:rPr>
          <w:rFonts w:ascii="Times New Roman" w:hAnsi="Times New Roman"/>
          <w:sz w:val="28"/>
          <w:szCs w:val="28"/>
        </w:rPr>
        <w:t>win selbst hingewiesen hat. Demnach ist es falsch, ‚struggle for existence‘ mit ‚Kampf ums Dasein‘ zu übersetzen. Als Synonym für ‚struggle‘ nennt Darwin den Begriff ‚con-currency‘, letzteren mit den Bedeutungen „1. Kompetition, Rivalität und 2. Ko- op</w:t>
      </w:r>
      <w:r w:rsidRPr="00516410">
        <w:rPr>
          <w:rFonts w:ascii="Times New Roman" w:hAnsi="Times New Roman"/>
          <w:sz w:val="28"/>
          <w:szCs w:val="28"/>
        </w:rPr>
        <w:t>e</w:t>
      </w:r>
      <w:r w:rsidRPr="00516410">
        <w:rPr>
          <w:rFonts w:ascii="Times New Roman" w:hAnsi="Times New Roman"/>
          <w:sz w:val="28"/>
          <w:szCs w:val="28"/>
        </w:rPr>
        <w:t>ration, Übereinstimmung“ (ebd.), so dass es gar nicht um einen Daseins-Kampf, sondern um einen (u.a. kooperativen) „D</w:t>
      </w:r>
      <w:r w:rsidRPr="00516410">
        <w:rPr>
          <w:rFonts w:ascii="Times New Roman" w:hAnsi="Times New Roman"/>
          <w:sz w:val="28"/>
          <w:szCs w:val="28"/>
        </w:rPr>
        <w:t>a</w:t>
      </w:r>
      <w:r w:rsidRPr="00516410">
        <w:rPr>
          <w:rFonts w:ascii="Times New Roman" w:hAnsi="Times New Roman"/>
          <w:sz w:val="28"/>
          <w:szCs w:val="28"/>
        </w:rPr>
        <w:t>seinswettbewerb“ geht.</w:t>
      </w:r>
      <w:r w:rsidRPr="00516410">
        <w:rPr>
          <w:rStyle w:val="Funotenzeichen"/>
          <w:rFonts w:ascii="Times New Roman" w:hAnsi="Times New Roman"/>
          <w:sz w:val="28"/>
          <w:szCs w:val="28"/>
        </w:rPr>
        <w:footnoteReference w:customMarkFollows="1" w:id="343"/>
        <w:t>342</w:t>
      </w:r>
      <w:r w:rsidRPr="00516410">
        <w:rPr>
          <w:rFonts w:ascii="Times New Roman" w:hAnsi="Times New Roman"/>
          <w:sz w:val="28"/>
          <w:szCs w:val="28"/>
        </w:rPr>
        <w:t xml:space="preserve"> Und dies stimmt erstaunlicher Weise mit den Erkenntnissen moderner Evolutions-biologen überein, wonach Lebewesen Fortschritte in ihrer Entwicklung stets in Gemeinschaft, stets durch gemeinschaftliches Bemühen erreicht haben.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Umso näher liegt es, den Darwinismus demgemäß zu ergä</w:t>
      </w:r>
      <w:r w:rsidRPr="00516410">
        <w:rPr>
          <w:rFonts w:ascii="Times New Roman" w:hAnsi="Times New Roman"/>
          <w:sz w:val="28"/>
          <w:szCs w:val="28"/>
        </w:rPr>
        <w:t>n</w:t>
      </w:r>
      <w:r w:rsidRPr="00516410">
        <w:rPr>
          <w:rFonts w:ascii="Times New Roman" w:hAnsi="Times New Roman"/>
          <w:sz w:val="28"/>
          <w:szCs w:val="28"/>
        </w:rPr>
        <w:t xml:space="preserve">zen. Die Grund-these des Evolutionsbiologen </w:t>
      </w:r>
      <w:r w:rsidRPr="00516410">
        <w:rPr>
          <w:rFonts w:ascii="Times New Roman" w:hAnsi="Times New Roman"/>
          <w:i/>
          <w:sz w:val="28"/>
          <w:szCs w:val="28"/>
        </w:rPr>
        <w:t>Walther Umstätter</w:t>
      </w:r>
      <w:r w:rsidRPr="00516410">
        <w:rPr>
          <w:rFonts w:ascii="Times New Roman" w:hAnsi="Times New Roman"/>
          <w:sz w:val="28"/>
          <w:szCs w:val="28"/>
        </w:rPr>
        <w:t xml:space="preserve"> lautet, dass Organismen, und zwar schon pflanzliche, nicht nur Informationen, sondern „begründete Infor-mation“ und damit </w:t>
      </w:r>
      <w:r w:rsidRPr="00516410">
        <w:rPr>
          <w:rFonts w:ascii="Times New Roman" w:hAnsi="Times New Roman"/>
          <w:i/>
          <w:sz w:val="28"/>
          <w:szCs w:val="28"/>
        </w:rPr>
        <w:t>Wissen</w:t>
      </w:r>
      <w:r w:rsidRPr="00516410">
        <w:rPr>
          <w:rFonts w:ascii="Times New Roman" w:hAnsi="Times New Roman"/>
          <w:sz w:val="28"/>
          <w:szCs w:val="28"/>
        </w:rPr>
        <w:t xml:space="preserve"> ansammeln.</w:t>
      </w:r>
      <w:r w:rsidRPr="00516410">
        <w:rPr>
          <w:rStyle w:val="Funotenzeichen"/>
          <w:rFonts w:ascii="Times New Roman" w:hAnsi="Times New Roman"/>
          <w:sz w:val="28"/>
          <w:szCs w:val="28"/>
        </w:rPr>
        <w:footnoteReference w:customMarkFollows="1" w:id="344"/>
        <w:t>343</w:t>
      </w:r>
      <w:r w:rsidRPr="00516410">
        <w:rPr>
          <w:rFonts w:ascii="Times New Roman" w:hAnsi="Times New Roman"/>
          <w:sz w:val="28"/>
          <w:szCs w:val="28"/>
        </w:rPr>
        <w:t xml:space="preserve"> Wenn z.B. ein Baum das Herannahen des Winters an der Länge des Tages erkennt und dementsprechend rechtzeitig seine Blätter abwirft, verhält er sich offensichtlich </w:t>
      </w:r>
      <w:r w:rsidRPr="00516410">
        <w:rPr>
          <w:rFonts w:ascii="Times New Roman" w:hAnsi="Times New Roman"/>
          <w:i/>
          <w:sz w:val="28"/>
          <w:szCs w:val="28"/>
        </w:rPr>
        <w:t>vorausschauend</w:t>
      </w:r>
      <w:r w:rsidRPr="00516410">
        <w:rPr>
          <w:rFonts w:ascii="Times New Roman" w:hAnsi="Times New Roman"/>
          <w:sz w:val="28"/>
          <w:szCs w:val="28"/>
        </w:rPr>
        <w:t xml:space="preserve"> (ebd. S. 4). Umstätter sieht darin allerdings er</w:t>
      </w:r>
      <w:r w:rsidRPr="00516410">
        <w:rPr>
          <w:rFonts w:ascii="Times New Roman" w:hAnsi="Times New Roman"/>
          <w:sz w:val="28"/>
          <w:szCs w:val="28"/>
        </w:rPr>
        <w:t>s</w:t>
      </w:r>
      <w:r w:rsidRPr="00516410">
        <w:rPr>
          <w:rFonts w:ascii="Times New Roman" w:hAnsi="Times New Roman"/>
          <w:sz w:val="28"/>
          <w:szCs w:val="28"/>
        </w:rPr>
        <w:t>taunlicher Weise keine Zielgerichtetheit, wohl aber „Folgeric</w:t>
      </w:r>
      <w:r w:rsidRPr="00516410">
        <w:rPr>
          <w:rFonts w:ascii="Times New Roman" w:hAnsi="Times New Roman"/>
          <w:sz w:val="28"/>
          <w:szCs w:val="28"/>
        </w:rPr>
        <w:t>h</w:t>
      </w:r>
      <w:r w:rsidRPr="00516410">
        <w:rPr>
          <w:rFonts w:ascii="Times New Roman" w:hAnsi="Times New Roman"/>
          <w:sz w:val="28"/>
          <w:szCs w:val="28"/>
        </w:rPr>
        <w:t xml:space="preserve">tigkeit“. Dennoch spielt er u.a. auf Drieschs </w:t>
      </w:r>
      <w:r w:rsidRPr="00516410">
        <w:rPr>
          <w:rFonts w:ascii="Times New Roman" w:hAnsi="Times New Roman"/>
          <w:i/>
          <w:sz w:val="28"/>
          <w:szCs w:val="28"/>
        </w:rPr>
        <w:t>Entelechie</w:t>
      </w:r>
      <w:r w:rsidRPr="00516410">
        <w:rPr>
          <w:rFonts w:ascii="Times New Roman" w:hAnsi="Times New Roman"/>
          <w:sz w:val="28"/>
          <w:szCs w:val="28"/>
        </w:rPr>
        <w:t xml:space="preserve"> an, wenn er feststellt, dass „die Information, die in der DNS über Jahrmi</w:t>
      </w:r>
      <w:r w:rsidRPr="00516410">
        <w:rPr>
          <w:rFonts w:ascii="Times New Roman" w:hAnsi="Times New Roman"/>
          <w:sz w:val="28"/>
          <w:szCs w:val="28"/>
        </w:rPr>
        <w:t>l</w:t>
      </w:r>
      <w:r w:rsidRPr="00516410">
        <w:rPr>
          <w:rFonts w:ascii="Times New Roman" w:hAnsi="Times New Roman"/>
          <w:sz w:val="28"/>
          <w:szCs w:val="28"/>
        </w:rPr>
        <w:t>lionen gespeichert wurde, in einem Lernvorgang Wissen a</w:t>
      </w:r>
      <w:r w:rsidRPr="00516410">
        <w:rPr>
          <w:rFonts w:ascii="Times New Roman" w:hAnsi="Times New Roman"/>
          <w:sz w:val="28"/>
          <w:szCs w:val="28"/>
        </w:rPr>
        <w:t>n</w:t>
      </w:r>
      <w:r w:rsidRPr="00516410">
        <w:rPr>
          <w:rFonts w:ascii="Times New Roman" w:hAnsi="Times New Roman"/>
          <w:sz w:val="28"/>
          <w:szCs w:val="28"/>
        </w:rPr>
        <w:t xml:space="preserve">sammelte“ (ebd. S. 6).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Überleben könne es ohnehin nur in gemeinschaftlicher Aktion geben, so dass der Darwinismus insbesondere durch eine „Bi</w:t>
      </w:r>
      <w:r w:rsidRPr="00516410">
        <w:rPr>
          <w:rFonts w:ascii="Times New Roman" w:hAnsi="Times New Roman"/>
          <w:sz w:val="28"/>
          <w:szCs w:val="28"/>
        </w:rPr>
        <w:t>o</w:t>
      </w:r>
      <w:r w:rsidRPr="00516410">
        <w:rPr>
          <w:rFonts w:ascii="Times New Roman" w:hAnsi="Times New Roman"/>
          <w:sz w:val="28"/>
          <w:szCs w:val="28"/>
        </w:rPr>
        <w:t>genetische Evolutionsstrategie“ zu ergänzen sei (ebd. S. 7 f.). Demnach werden alle wichtigen Schritte der Entwick-lung gen</w:t>
      </w:r>
      <w:r w:rsidRPr="00516410">
        <w:rPr>
          <w:rFonts w:ascii="Times New Roman" w:hAnsi="Times New Roman"/>
          <w:sz w:val="28"/>
          <w:szCs w:val="28"/>
        </w:rPr>
        <w:t>e</w:t>
      </w:r>
      <w:r w:rsidRPr="00516410">
        <w:rPr>
          <w:rFonts w:ascii="Times New Roman" w:hAnsi="Times New Roman"/>
          <w:sz w:val="28"/>
          <w:szCs w:val="28"/>
        </w:rPr>
        <w:t>tisch gespeichert. Miteinander verbundene Informationen hätten dafür gesorgt, dass „in allen Lebewesen sogenannte interne k</w:t>
      </w:r>
      <w:r w:rsidRPr="00516410">
        <w:rPr>
          <w:rFonts w:ascii="Times New Roman" w:hAnsi="Times New Roman"/>
          <w:sz w:val="28"/>
          <w:szCs w:val="28"/>
        </w:rPr>
        <w:t>y</w:t>
      </w:r>
      <w:r w:rsidRPr="00516410">
        <w:rPr>
          <w:rFonts w:ascii="Times New Roman" w:hAnsi="Times New Roman"/>
          <w:sz w:val="28"/>
          <w:szCs w:val="28"/>
        </w:rPr>
        <w:t>bernetische Modelle (Innere Modelle) ihrer Umwelt entstanden sind – bis hin zu den Gehirnen der höheren Tiere und Me</w:t>
      </w:r>
      <w:r w:rsidRPr="00516410">
        <w:rPr>
          <w:rFonts w:ascii="Times New Roman" w:hAnsi="Times New Roman"/>
          <w:sz w:val="28"/>
          <w:szCs w:val="28"/>
        </w:rPr>
        <w:t>n</w:t>
      </w:r>
      <w:r w:rsidRPr="00516410">
        <w:rPr>
          <w:rFonts w:ascii="Times New Roman" w:hAnsi="Times New Roman"/>
          <w:sz w:val="28"/>
          <w:szCs w:val="28"/>
        </w:rPr>
        <w:t xml:space="preserve">schen“ (ebd. S. 9). Erst hierdurch sind Lebewesen in der Lage, Gefahren im </w:t>
      </w:r>
      <w:proofErr w:type="gramStart"/>
      <w:r w:rsidRPr="00516410">
        <w:rPr>
          <w:rFonts w:ascii="Times New Roman" w:hAnsi="Times New Roman"/>
          <w:sz w:val="28"/>
          <w:szCs w:val="28"/>
        </w:rPr>
        <w:t>voraus</w:t>
      </w:r>
      <w:proofErr w:type="gramEnd"/>
      <w:r w:rsidRPr="00516410">
        <w:rPr>
          <w:rFonts w:ascii="Times New Roman" w:hAnsi="Times New Roman"/>
          <w:sz w:val="28"/>
          <w:szCs w:val="28"/>
        </w:rPr>
        <w:t xml:space="preserve"> zu erkennen, mögliche Bedrohungen der eigenen Exis-tenz abzuwehren, „vorausschauend zu handeln“ (S. 10). </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Dies halte ich allerdings nicht nur für folgerichtiges, sondern auch für ziel- und zweckgerichtetes Verhalten. Zielursache ist die „begründete Information“, das in der DNS gespeicherte Wi</w:t>
      </w:r>
      <w:r w:rsidRPr="00516410">
        <w:rPr>
          <w:rFonts w:ascii="Times New Roman" w:hAnsi="Times New Roman"/>
          <w:sz w:val="28"/>
          <w:szCs w:val="28"/>
        </w:rPr>
        <w:t>s</w:t>
      </w:r>
      <w:r w:rsidRPr="00516410">
        <w:rPr>
          <w:rFonts w:ascii="Times New Roman" w:hAnsi="Times New Roman"/>
          <w:sz w:val="28"/>
          <w:szCs w:val="28"/>
        </w:rPr>
        <w:t xml:space="preserve">sen, Ziel und Zweck das Überleben, die Erhaltung der Art bzw. wohl auch der Grundlagen der Lebensart. – </w:t>
      </w:r>
      <w:r w:rsidRPr="00516410">
        <w:rPr>
          <w:rFonts w:ascii="Times New Roman" w:hAnsi="Times New Roman"/>
          <w:i/>
          <w:sz w:val="28"/>
          <w:szCs w:val="28"/>
        </w:rPr>
        <w:t>Notwendig ist also eine tele-ologische Neuorientierung der Evolutionstheorie, wenn auch nicht im Sinne her-kömmlicher Metaphysik oder Theol</w:t>
      </w:r>
      <w:r w:rsidRPr="00516410">
        <w:rPr>
          <w:rFonts w:ascii="Times New Roman" w:hAnsi="Times New Roman"/>
          <w:i/>
          <w:sz w:val="28"/>
          <w:szCs w:val="28"/>
        </w:rPr>
        <w:t>o</w:t>
      </w:r>
      <w:r w:rsidRPr="00516410">
        <w:rPr>
          <w:rFonts w:ascii="Times New Roman" w:hAnsi="Times New Roman"/>
          <w:i/>
          <w:sz w:val="28"/>
          <w:szCs w:val="28"/>
        </w:rPr>
        <w:t xml:space="preserve">gie. </w:t>
      </w:r>
      <w:r w:rsidRPr="00516410">
        <w:rPr>
          <w:rFonts w:ascii="Times New Roman" w:hAnsi="Times New Roman"/>
          <w:sz w:val="28"/>
          <w:szCs w:val="28"/>
        </w:rPr>
        <w:t>Überdies werfen Umstätters Erkennt-nisse neues Licht auf</w:t>
      </w:r>
      <w:r w:rsidRPr="00516410">
        <w:rPr>
          <w:rFonts w:ascii="Times New Roman" w:hAnsi="Times New Roman"/>
          <w:i/>
          <w:sz w:val="28"/>
          <w:szCs w:val="28"/>
        </w:rPr>
        <w:t xml:space="preserve">               </w:t>
      </w:r>
    </w:p>
    <w:p w:rsidR="00AB22F2" w:rsidRPr="00516410" w:rsidRDefault="00AB22F2" w:rsidP="00AB22F2">
      <w:pPr>
        <w:pBdr>
          <w:bottom w:val="single" w:sz="4" w:space="1" w:color="auto"/>
        </w:pBdr>
        <w:rPr>
          <w:rFonts w:ascii="Times New Roman" w:hAnsi="Times New Roman"/>
          <w:b/>
          <w:bCs/>
          <w:sz w:val="28"/>
          <w:szCs w:val="28"/>
        </w:rPr>
      </w:pPr>
      <w:r w:rsidRPr="00516410">
        <w:rPr>
          <w:rFonts w:ascii="Times New Roman" w:hAnsi="Times New Roman"/>
          <w:b/>
          <w:sz w:val="28"/>
          <w:szCs w:val="28"/>
        </w:rPr>
        <w:t xml:space="preserve">         Lothar Wendts teleonomische Beschreibung der Evolution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Lothar Wendt stellt sein Konzept in dem 1988 in Heidelberg erschienenen Band mit dem Titel „Das teleologisch-physikalische Weltbild“ vor. Tatsächlich aber verwendet er in seinen tiefschürfenden Erörterungen weniger den Begriff Tele</w:t>
      </w:r>
      <w:r w:rsidRPr="00516410">
        <w:rPr>
          <w:rFonts w:ascii="Times New Roman" w:hAnsi="Times New Roman"/>
          <w:sz w:val="28"/>
          <w:szCs w:val="28"/>
        </w:rPr>
        <w:t>o</w:t>
      </w:r>
      <w:r w:rsidRPr="00516410">
        <w:rPr>
          <w:rFonts w:ascii="Times New Roman" w:hAnsi="Times New Roman"/>
          <w:sz w:val="28"/>
          <w:szCs w:val="28"/>
        </w:rPr>
        <w:t xml:space="preserve">logie als den der </w:t>
      </w:r>
      <w:r w:rsidRPr="00516410">
        <w:rPr>
          <w:rFonts w:ascii="Times New Roman" w:hAnsi="Times New Roman"/>
          <w:i/>
          <w:sz w:val="28"/>
          <w:szCs w:val="28"/>
        </w:rPr>
        <w:t>Teleonomie</w:t>
      </w:r>
      <w:r w:rsidRPr="00516410">
        <w:rPr>
          <w:rFonts w:ascii="Times New Roman" w:hAnsi="Times New Roman"/>
          <w:sz w:val="28"/>
          <w:szCs w:val="28"/>
        </w:rPr>
        <w:t>, d.h. den einer Ziel- und Zweck-</w:t>
      </w:r>
      <w:r w:rsidRPr="00516410">
        <w:rPr>
          <w:rFonts w:ascii="Times New Roman" w:hAnsi="Times New Roman"/>
          <w:i/>
          <w:sz w:val="28"/>
          <w:szCs w:val="28"/>
        </w:rPr>
        <w:t>Gesetzlichkeit</w:t>
      </w:r>
      <w:r w:rsidRPr="00516410">
        <w:rPr>
          <w:rFonts w:ascii="Times New Roman" w:hAnsi="Times New Roman"/>
          <w:sz w:val="28"/>
          <w:szCs w:val="28"/>
        </w:rPr>
        <w:t>, einen 1958 von C.S. Pittendrigh in die biolog</w:t>
      </w:r>
      <w:r w:rsidRPr="00516410">
        <w:rPr>
          <w:rFonts w:ascii="Times New Roman" w:hAnsi="Times New Roman"/>
          <w:sz w:val="28"/>
          <w:szCs w:val="28"/>
        </w:rPr>
        <w:t>i</w:t>
      </w:r>
      <w:r w:rsidRPr="00516410">
        <w:rPr>
          <w:rFonts w:ascii="Times New Roman" w:hAnsi="Times New Roman"/>
          <w:sz w:val="28"/>
          <w:szCs w:val="28"/>
        </w:rPr>
        <w:t>sche Forschung eingeführten Be-griff. Dessen Unterschied zur Teleologie besteht, in abgekürzter Definition, darin, dass man bei Letzterer von der Annahme eines „vorgegebenen Ziels“ au</w:t>
      </w:r>
      <w:r w:rsidRPr="00516410">
        <w:rPr>
          <w:rFonts w:ascii="Times New Roman" w:hAnsi="Times New Roman"/>
          <w:sz w:val="28"/>
          <w:szCs w:val="28"/>
        </w:rPr>
        <w:t>s</w:t>
      </w:r>
      <w:r w:rsidRPr="00516410">
        <w:rPr>
          <w:rFonts w:ascii="Times New Roman" w:hAnsi="Times New Roman"/>
          <w:sz w:val="28"/>
          <w:szCs w:val="28"/>
        </w:rPr>
        <w:t>geht, bei der Teleonomie dagegen vom „Entstehen von erfol</w:t>
      </w:r>
      <w:r w:rsidRPr="00516410">
        <w:rPr>
          <w:rFonts w:ascii="Times New Roman" w:hAnsi="Times New Roman"/>
          <w:sz w:val="28"/>
          <w:szCs w:val="28"/>
        </w:rPr>
        <w:t>g</w:t>
      </w:r>
      <w:r w:rsidRPr="00516410">
        <w:rPr>
          <w:rFonts w:ascii="Times New Roman" w:hAnsi="Times New Roman"/>
          <w:sz w:val="28"/>
          <w:szCs w:val="28"/>
        </w:rPr>
        <w:t xml:space="preserve">reichen Programmen“ </w:t>
      </w:r>
      <w:r w:rsidRPr="00516410">
        <w:rPr>
          <w:rStyle w:val="Funotenzeichen"/>
          <w:rFonts w:ascii="Times New Roman" w:hAnsi="Times New Roman"/>
          <w:sz w:val="28"/>
          <w:szCs w:val="28"/>
        </w:rPr>
        <w:footnoteReference w:customMarkFollows="1" w:id="345"/>
        <w:t>344</w:t>
      </w:r>
      <w:r w:rsidRPr="00516410">
        <w:rPr>
          <w:rFonts w:ascii="Times New Roman" w:hAnsi="Times New Roman"/>
          <w:sz w:val="28"/>
          <w:szCs w:val="28"/>
        </w:rPr>
        <w:t xml:space="preserve"> Lothar Wendt beachtet diesen Unte</w:t>
      </w:r>
      <w:r w:rsidRPr="00516410">
        <w:rPr>
          <w:rFonts w:ascii="Times New Roman" w:hAnsi="Times New Roman"/>
          <w:sz w:val="28"/>
          <w:szCs w:val="28"/>
        </w:rPr>
        <w:t>r</w:t>
      </w:r>
      <w:r w:rsidRPr="00516410">
        <w:rPr>
          <w:rFonts w:ascii="Times New Roman" w:hAnsi="Times New Roman"/>
          <w:sz w:val="28"/>
          <w:szCs w:val="28"/>
        </w:rPr>
        <w:t xml:space="preserve">schied kaum. Sein ehrgeiziges Ziel sieht er darin, das Phänomen </w:t>
      </w:r>
      <w:r w:rsidRPr="00516410">
        <w:rPr>
          <w:rFonts w:ascii="Times New Roman" w:hAnsi="Times New Roman"/>
          <w:i/>
          <w:sz w:val="28"/>
          <w:szCs w:val="28"/>
        </w:rPr>
        <w:t>Evolution</w:t>
      </w:r>
      <w:r w:rsidRPr="00516410">
        <w:rPr>
          <w:rFonts w:ascii="Times New Roman" w:hAnsi="Times New Roman"/>
          <w:sz w:val="28"/>
          <w:szCs w:val="28"/>
        </w:rPr>
        <w:t xml:space="preserve"> t</w:t>
      </w:r>
      <w:r w:rsidR="00856CF3" w:rsidRPr="00516410">
        <w:rPr>
          <w:rFonts w:ascii="Times New Roman" w:hAnsi="Times New Roman"/>
          <w:sz w:val="28"/>
          <w:szCs w:val="28"/>
        </w:rPr>
        <w:t>eleologisch und teleo</w:t>
      </w:r>
      <w:r w:rsidRPr="00516410">
        <w:rPr>
          <w:rFonts w:ascii="Times New Roman" w:hAnsi="Times New Roman"/>
          <w:sz w:val="28"/>
          <w:szCs w:val="28"/>
        </w:rPr>
        <w:t>nomisch zu ergründen. Als Ur</w:t>
      </w:r>
      <w:r w:rsidRPr="00516410">
        <w:rPr>
          <w:rFonts w:ascii="Times New Roman" w:hAnsi="Times New Roman"/>
          <w:sz w:val="28"/>
          <w:szCs w:val="28"/>
        </w:rPr>
        <w:t>s</w:t>
      </w:r>
      <w:r w:rsidRPr="00516410">
        <w:rPr>
          <w:rFonts w:ascii="Times New Roman" w:hAnsi="Times New Roman"/>
          <w:sz w:val="28"/>
          <w:szCs w:val="28"/>
        </w:rPr>
        <w:t>prung der Evolution nimmt er neben einem anfänglichen „Symmetrie-Nichts“ eine ebenso ursprüngliche Teleonomie an, die sich aus ordnenden Impulsen der elementaren Kräfte zum steuernden Faktor der Evolution entwickelt.</w:t>
      </w:r>
      <w:r w:rsidRPr="00516410">
        <w:rPr>
          <w:rStyle w:val="Funotenzeichen"/>
          <w:rFonts w:ascii="Times New Roman" w:hAnsi="Times New Roman"/>
          <w:sz w:val="28"/>
          <w:szCs w:val="28"/>
        </w:rPr>
        <w:footnoteReference w:customMarkFollows="1" w:id="346"/>
        <w:t>345</w:t>
      </w:r>
      <w:r w:rsidRPr="00516410">
        <w:rPr>
          <w:rFonts w:ascii="Times New Roman" w:hAnsi="Times New Roman"/>
          <w:sz w:val="28"/>
          <w:szCs w:val="28"/>
        </w:rPr>
        <w:t xml:space="preserve"> Dies in weitg</w:t>
      </w:r>
      <w:r w:rsidRPr="00516410">
        <w:rPr>
          <w:rFonts w:ascii="Times New Roman" w:hAnsi="Times New Roman"/>
          <w:sz w:val="28"/>
          <w:szCs w:val="28"/>
        </w:rPr>
        <w:t>e</w:t>
      </w:r>
      <w:r w:rsidRPr="00516410">
        <w:rPr>
          <w:rFonts w:ascii="Times New Roman" w:hAnsi="Times New Roman"/>
          <w:sz w:val="28"/>
          <w:szCs w:val="28"/>
        </w:rPr>
        <w:t>hender Übereinstimmung mit den Erkenntnissen des Atomph</w:t>
      </w:r>
      <w:r w:rsidRPr="00516410">
        <w:rPr>
          <w:rFonts w:ascii="Times New Roman" w:hAnsi="Times New Roman"/>
          <w:sz w:val="28"/>
          <w:szCs w:val="28"/>
        </w:rPr>
        <w:t>y</w:t>
      </w:r>
      <w:r w:rsidRPr="00516410">
        <w:rPr>
          <w:rFonts w:ascii="Times New Roman" w:hAnsi="Times New Roman"/>
          <w:sz w:val="28"/>
          <w:szCs w:val="28"/>
        </w:rPr>
        <w:t xml:space="preserve">sikers </w:t>
      </w:r>
      <w:r w:rsidRPr="00516410">
        <w:rPr>
          <w:rFonts w:ascii="Times New Roman" w:hAnsi="Times New Roman"/>
          <w:i/>
          <w:sz w:val="28"/>
          <w:szCs w:val="28"/>
        </w:rPr>
        <w:t>Carlo Rubbia</w:t>
      </w:r>
      <w:r w:rsidRPr="00516410">
        <w:rPr>
          <w:rFonts w:ascii="Times New Roman" w:hAnsi="Times New Roman"/>
          <w:sz w:val="28"/>
          <w:szCs w:val="28"/>
        </w:rPr>
        <w:t>, wonach den Vorgängen, die auf der sub</w:t>
      </w:r>
      <w:r w:rsidRPr="00516410">
        <w:rPr>
          <w:rFonts w:ascii="Times New Roman" w:hAnsi="Times New Roman"/>
          <w:sz w:val="28"/>
          <w:szCs w:val="28"/>
        </w:rPr>
        <w:t>a</w:t>
      </w:r>
      <w:r w:rsidRPr="00516410">
        <w:rPr>
          <w:rFonts w:ascii="Times New Roman" w:hAnsi="Times New Roman"/>
          <w:sz w:val="28"/>
          <w:szCs w:val="28"/>
        </w:rPr>
        <w:t xml:space="preserve">tomaren Ebene noch beob-achtet werden können, </w:t>
      </w:r>
      <w:r w:rsidRPr="00516410">
        <w:rPr>
          <w:rFonts w:ascii="Times New Roman" w:hAnsi="Times New Roman"/>
          <w:i/>
          <w:sz w:val="28"/>
          <w:szCs w:val="28"/>
        </w:rPr>
        <w:t>Symmetrie-</w:t>
      </w:r>
      <w:r w:rsidRPr="00516410">
        <w:rPr>
          <w:rFonts w:ascii="Times New Roman" w:hAnsi="Times New Roman"/>
          <w:sz w:val="28"/>
          <w:szCs w:val="28"/>
        </w:rPr>
        <w:t>Kräfte zu Grunde liegen, die ihrerseits nicht mehr beobachtet werden können.</w:t>
      </w:r>
      <w:r w:rsidRPr="00516410">
        <w:rPr>
          <w:rStyle w:val="Funotenzeichen"/>
          <w:rFonts w:ascii="Times New Roman" w:hAnsi="Times New Roman"/>
          <w:sz w:val="28"/>
          <w:szCs w:val="28"/>
        </w:rPr>
        <w:footnoteReference w:customMarkFollows="1" w:id="347"/>
        <w:t>346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durch den „Urknall“ ausgelöste Entwicklung analysiert Wendt allerdings an Hand einer in Raum und Zeit wirkenden Teleonomie. „Teleonomische Physik“ behauptet er als „Kei</w:t>
      </w:r>
      <w:r w:rsidRPr="00516410">
        <w:rPr>
          <w:rFonts w:ascii="Times New Roman" w:hAnsi="Times New Roman"/>
          <w:sz w:val="28"/>
          <w:szCs w:val="28"/>
        </w:rPr>
        <w:t>m</w:t>
      </w:r>
      <w:r w:rsidRPr="00516410">
        <w:rPr>
          <w:rFonts w:ascii="Times New Roman" w:hAnsi="Times New Roman"/>
          <w:sz w:val="28"/>
          <w:szCs w:val="28"/>
        </w:rPr>
        <w:t>zelle aller Materie der unbelebten und der belebten Natur und des Universums“ (a.a.O. S. 173, und zwar anscheinend in tei</w:t>
      </w:r>
      <w:r w:rsidRPr="00516410">
        <w:rPr>
          <w:rFonts w:ascii="Times New Roman" w:hAnsi="Times New Roman"/>
          <w:sz w:val="28"/>
          <w:szCs w:val="28"/>
        </w:rPr>
        <w:t>l</w:t>
      </w:r>
      <w:r w:rsidRPr="00516410">
        <w:rPr>
          <w:rFonts w:ascii="Times New Roman" w:hAnsi="Times New Roman"/>
          <w:sz w:val="28"/>
          <w:szCs w:val="28"/>
        </w:rPr>
        <w:t>weiser Analogie zu Ernst Blochs „Entelechie der Materie“, s.u.).</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Wodurch aber ist das Leben entstanden? Verantwortlich hie</w:t>
      </w:r>
      <w:r w:rsidRPr="00516410">
        <w:rPr>
          <w:rFonts w:ascii="Times New Roman" w:hAnsi="Times New Roman"/>
          <w:sz w:val="28"/>
          <w:szCs w:val="28"/>
        </w:rPr>
        <w:t>r</w:t>
      </w:r>
      <w:r w:rsidRPr="00516410">
        <w:rPr>
          <w:rFonts w:ascii="Times New Roman" w:hAnsi="Times New Roman"/>
          <w:sz w:val="28"/>
          <w:szCs w:val="28"/>
        </w:rPr>
        <w:t>für sei das „Prinzip Wort“, das Wendt im Molekül des Lebens, dem DNS-Molekül, am Werke sieht. Anscheinend entzieht er sich damit dem Einwand, dass normalerweise die Verwendung des Terminus „Wort“ auf die menschliche Sprache und evtl. auf Computer-Sprachen begrenzt wird. Jedenfalls besteht laut Wendt das „erste Wort“ der Evolution aus dem genetischen C</w:t>
      </w:r>
      <w:r w:rsidRPr="00516410">
        <w:rPr>
          <w:rFonts w:ascii="Times New Roman" w:hAnsi="Times New Roman"/>
          <w:sz w:val="28"/>
          <w:szCs w:val="28"/>
        </w:rPr>
        <w:t>o</w:t>
      </w:r>
      <w:r w:rsidRPr="00516410">
        <w:rPr>
          <w:rFonts w:ascii="Times New Roman" w:hAnsi="Times New Roman"/>
          <w:sz w:val="28"/>
          <w:szCs w:val="28"/>
        </w:rPr>
        <w:t>de, der Grundlage des Lebens. Dabei sei nicht nur das Prinzip „Wort“, sondern a</w:t>
      </w:r>
      <w:r w:rsidR="003D69F8" w:rsidRPr="00516410">
        <w:rPr>
          <w:rFonts w:ascii="Times New Roman" w:hAnsi="Times New Roman"/>
          <w:sz w:val="28"/>
          <w:szCs w:val="28"/>
        </w:rPr>
        <w:t>uch das Prinzip „Schrift“ erfun</w:t>
      </w:r>
      <w:r w:rsidRPr="00516410">
        <w:rPr>
          <w:rFonts w:ascii="Times New Roman" w:hAnsi="Times New Roman"/>
          <w:sz w:val="28"/>
          <w:szCs w:val="28"/>
        </w:rPr>
        <w:t>den worden, wozu er schreibt: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„Bei der Niederschrift der Informationen in den genetischen Code geht die Evolution viel einfacher vor als der Mensch mit seiner Schrift. Das Alphabet des Menschen hat 26 Buchstaben, das der Evolution nur 4 Buchstaben, und zwar die Nuklearbasen Adenin, Thymin, Guanin und Cytosin. Mit diesen 4 Buchstaben, A, T, G und C, sind im genetischen Code alle Wörter gebildet, indem die 4 Basen in wechselnder Reihenfolge zu einem langen Band aneinander geknüpft sind.“ (ebd. S. 170)</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Offenbar erkennt Wendt im genetischen Code ein Programm, eine natur-gesetzliche Zielursache der Evolution. Vollauf best</w:t>
      </w:r>
      <w:r w:rsidRPr="00516410">
        <w:rPr>
          <w:rFonts w:ascii="Times New Roman" w:hAnsi="Times New Roman"/>
          <w:sz w:val="28"/>
          <w:szCs w:val="28"/>
        </w:rPr>
        <w:t>ä</w:t>
      </w:r>
      <w:r w:rsidRPr="00516410">
        <w:rPr>
          <w:rFonts w:ascii="Times New Roman" w:hAnsi="Times New Roman"/>
          <w:sz w:val="28"/>
          <w:szCs w:val="28"/>
        </w:rPr>
        <w:t xml:space="preserve">tigt sieht er jedenfalls Goe-thes teleologische Interpretation des vielzitierten Anfangs des Johannes-Evan-geliums, demzufolge der </w:t>
      </w:r>
      <w:r w:rsidRPr="00516410">
        <w:rPr>
          <w:rFonts w:ascii="Times New Roman" w:hAnsi="Times New Roman"/>
          <w:i/>
          <w:sz w:val="28"/>
          <w:szCs w:val="28"/>
        </w:rPr>
        <w:t>Logos</w:t>
      </w:r>
      <w:r w:rsidRPr="00516410">
        <w:rPr>
          <w:rFonts w:ascii="Times New Roman" w:hAnsi="Times New Roman"/>
          <w:sz w:val="28"/>
          <w:szCs w:val="28"/>
        </w:rPr>
        <w:t xml:space="preserve"> als Weltgrund anzunehmen ist, in Goethes Fassung: „Am Anfang der Schöpfung war die Kraft, am Anfang des L</w:t>
      </w:r>
      <w:r w:rsidRPr="00516410">
        <w:rPr>
          <w:rFonts w:ascii="Times New Roman" w:hAnsi="Times New Roman"/>
          <w:sz w:val="28"/>
          <w:szCs w:val="28"/>
        </w:rPr>
        <w:t>e</w:t>
      </w:r>
      <w:r w:rsidRPr="00516410">
        <w:rPr>
          <w:rFonts w:ascii="Times New Roman" w:hAnsi="Times New Roman"/>
          <w:sz w:val="28"/>
          <w:szCs w:val="28"/>
        </w:rPr>
        <w:t xml:space="preserve">bens war das Wort.“ (Ebd.; bedenkt man allerdings, dass </w:t>
      </w:r>
      <w:r w:rsidRPr="00516410">
        <w:rPr>
          <w:rFonts w:ascii="Times New Roman" w:hAnsi="Times New Roman"/>
          <w:i/>
          <w:sz w:val="28"/>
          <w:szCs w:val="28"/>
        </w:rPr>
        <w:t>Logos</w:t>
      </w:r>
      <w:r w:rsidRPr="00516410">
        <w:rPr>
          <w:rFonts w:ascii="Times New Roman" w:hAnsi="Times New Roman"/>
          <w:sz w:val="28"/>
          <w:szCs w:val="28"/>
        </w:rPr>
        <w:t xml:space="preserve"> auch mit </w:t>
      </w:r>
      <w:r w:rsidRPr="00516410">
        <w:rPr>
          <w:rFonts w:ascii="Times New Roman" w:hAnsi="Times New Roman"/>
          <w:i/>
          <w:sz w:val="28"/>
          <w:szCs w:val="28"/>
        </w:rPr>
        <w:t>Sinn</w:t>
      </w:r>
      <w:r w:rsidRPr="00516410">
        <w:rPr>
          <w:rFonts w:ascii="Times New Roman" w:hAnsi="Times New Roman"/>
          <w:sz w:val="28"/>
          <w:szCs w:val="28"/>
        </w:rPr>
        <w:t xml:space="preserve"> übersetzt werden kann, </w:t>
      </w:r>
      <w:proofErr w:type="gramStart"/>
      <w:r w:rsidRPr="00516410">
        <w:rPr>
          <w:rFonts w:ascii="Times New Roman" w:hAnsi="Times New Roman"/>
          <w:sz w:val="28"/>
          <w:szCs w:val="28"/>
        </w:rPr>
        <w:t>eröffnen</w:t>
      </w:r>
      <w:proofErr w:type="gramEnd"/>
      <w:r w:rsidRPr="00516410">
        <w:rPr>
          <w:rFonts w:ascii="Times New Roman" w:hAnsi="Times New Roman"/>
          <w:sz w:val="28"/>
          <w:szCs w:val="28"/>
        </w:rPr>
        <w:t xml:space="preserve"> sich weitere Perspektiven, auf die ich später eingehen werde, s.u.)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Wenn in den genetischen Code „Informationen“ eingeschri</w:t>
      </w:r>
      <w:r w:rsidRPr="00516410">
        <w:rPr>
          <w:rFonts w:ascii="Times New Roman" w:hAnsi="Times New Roman"/>
          <w:sz w:val="28"/>
          <w:szCs w:val="28"/>
        </w:rPr>
        <w:t>e</w:t>
      </w:r>
      <w:r w:rsidRPr="00516410">
        <w:rPr>
          <w:rFonts w:ascii="Times New Roman" w:hAnsi="Times New Roman"/>
          <w:sz w:val="28"/>
          <w:szCs w:val="28"/>
        </w:rPr>
        <w:t>ben sind, ist zu fra-gen, woher denn die Programmierung dieser Informationen stammen könn-te.  Denn an Hand dieser Inform</w:t>
      </w:r>
      <w:r w:rsidRPr="00516410">
        <w:rPr>
          <w:rFonts w:ascii="Times New Roman" w:hAnsi="Times New Roman"/>
          <w:sz w:val="28"/>
          <w:szCs w:val="28"/>
        </w:rPr>
        <w:t>a</w:t>
      </w:r>
      <w:r w:rsidRPr="00516410">
        <w:rPr>
          <w:rFonts w:ascii="Times New Roman" w:hAnsi="Times New Roman"/>
          <w:sz w:val="28"/>
          <w:szCs w:val="28"/>
        </w:rPr>
        <w:t xml:space="preserve">tionen versucht Wendt, den </w:t>
      </w:r>
      <w:r w:rsidRPr="00516410">
        <w:rPr>
          <w:rFonts w:ascii="Times New Roman" w:hAnsi="Times New Roman"/>
          <w:i/>
          <w:sz w:val="28"/>
          <w:szCs w:val="28"/>
        </w:rPr>
        <w:t>Ursprung der Spra-che</w:t>
      </w:r>
      <w:r w:rsidRPr="00516410">
        <w:rPr>
          <w:rFonts w:ascii="Times New Roman" w:hAnsi="Times New Roman"/>
          <w:sz w:val="28"/>
          <w:szCs w:val="28"/>
        </w:rPr>
        <w:t xml:space="preserve"> evolution</w:t>
      </w:r>
      <w:r w:rsidRPr="00516410">
        <w:rPr>
          <w:rFonts w:ascii="Times New Roman" w:hAnsi="Times New Roman"/>
          <w:sz w:val="28"/>
          <w:szCs w:val="28"/>
        </w:rPr>
        <w:t>s</w:t>
      </w:r>
      <w:r w:rsidRPr="00516410">
        <w:rPr>
          <w:rFonts w:ascii="Times New Roman" w:hAnsi="Times New Roman"/>
          <w:sz w:val="28"/>
          <w:szCs w:val="28"/>
        </w:rPr>
        <w:t>theoretisch zu erklären oder zumindest zu beschreiben. Denkbar wird es dabei zugleich, die Evolution der Sprache  – bzw. der vorsprachlichen und sprachlichen Information – von (sub)atomaren und molekularen Codes zu Tier- und Mensche</w:t>
      </w:r>
      <w:r w:rsidRPr="00516410">
        <w:rPr>
          <w:rFonts w:ascii="Times New Roman" w:hAnsi="Times New Roman"/>
          <w:sz w:val="28"/>
          <w:szCs w:val="28"/>
        </w:rPr>
        <w:t>n</w:t>
      </w:r>
      <w:r w:rsidRPr="00516410">
        <w:rPr>
          <w:rFonts w:ascii="Times New Roman" w:hAnsi="Times New Roman"/>
          <w:sz w:val="28"/>
          <w:szCs w:val="28"/>
        </w:rPr>
        <w:t>sprachen – durchgängig zu analysieren und dadurch auch be-stimmte Aspekte der Differenzierung, d.h. der Höher- und We</w:t>
      </w:r>
      <w:r w:rsidRPr="00516410">
        <w:rPr>
          <w:rFonts w:ascii="Times New Roman" w:hAnsi="Times New Roman"/>
          <w:sz w:val="28"/>
          <w:szCs w:val="28"/>
        </w:rPr>
        <w:t>i</w:t>
      </w:r>
      <w:r w:rsidRPr="00516410">
        <w:rPr>
          <w:rFonts w:ascii="Times New Roman" w:hAnsi="Times New Roman"/>
          <w:sz w:val="28"/>
          <w:szCs w:val="28"/>
        </w:rPr>
        <w:t xml:space="preserve">terentwicklung der Materie besser zu verstehen. Immerhin kommt Wendt angesichts solcher Diffe-renzierung sogar zu der Hoffnung, dass eines Tages ein </w:t>
      </w:r>
      <w:r w:rsidRPr="00516410">
        <w:rPr>
          <w:rFonts w:ascii="Times New Roman" w:hAnsi="Times New Roman"/>
          <w:i/>
          <w:sz w:val="28"/>
          <w:szCs w:val="28"/>
        </w:rPr>
        <w:t>paradiesischer End-zustand</w:t>
      </w:r>
      <w:r w:rsidRPr="00516410">
        <w:rPr>
          <w:rFonts w:ascii="Times New Roman" w:hAnsi="Times New Roman"/>
          <w:sz w:val="28"/>
          <w:szCs w:val="28"/>
        </w:rPr>
        <w:t xml:space="preserve"> als Ziel der Evolution eintreten werde.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Unanfechtbar scheint seine Theorie allerdings nicht zu sein. Der Begriff Teleonomie ist anscheinend nur dann verwendbar, wenn hinter (und vor) den zu analysierenden Vorgängen ein spezifisches Programm erkennbar ist. Kann unter dieser Vorau</w:t>
      </w:r>
      <w:r w:rsidRPr="00516410">
        <w:rPr>
          <w:rFonts w:ascii="Times New Roman" w:hAnsi="Times New Roman"/>
          <w:sz w:val="28"/>
          <w:szCs w:val="28"/>
        </w:rPr>
        <w:t>s</w:t>
      </w:r>
      <w:r w:rsidRPr="00516410">
        <w:rPr>
          <w:rFonts w:ascii="Times New Roman" w:hAnsi="Times New Roman"/>
          <w:sz w:val="28"/>
          <w:szCs w:val="28"/>
        </w:rPr>
        <w:t>setzung die Evolution als Ganze teleonomisch beschrieben oder gar erklärt werden? Wohl nur dann, wenn der/die für das gesa</w:t>
      </w:r>
      <w:r w:rsidRPr="00516410">
        <w:rPr>
          <w:rFonts w:ascii="Times New Roman" w:hAnsi="Times New Roman"/>
          <w:sz w:val="28"/>
          <w:szCs w:val="28"/>
        </w:rPr>
        <w:t>m</w:t>
      </w:r>
      <w:r w:rsidRPr="00516410">
        <w:rPr>
          <w:rFonts w:ascii="Times New Roman" w:hAnsi="Times New Roman"/>
          <w:sz w:val="28"/>
          <w:szCs w:val="28"/>
        </w:rPr>
        <w:t>te Evolutions-programm verantwortliche Programmierer/in b</w:t>
      </w:r>
      <w:r w:rsidRPr="00516410">
        <w:rPr>
          <w:rFonts w:ascii="Times New Roman" w:hAnsi="Times New Roman"/>
          <w:sz w:val="28"/>
          <w:szCs w:val="28"/>
        </w:rPr>
        <w:t>e</w:t>
      </w:r>
      <w:r w:rsidRPr="00516410">
        <w:rPr>
          <w:rFonts w:ascii="Times New Roman" w:hAnsi="Times New Roman"/>
          <w:sz w:val="28"/>
          <w:szCs w:val="28"/>
        </w:rPr>
        <w:t xml:space="preserve">kannt wäre, was offensichtlich nicht der Fall ist. Es sei denn, man nähme </w:t>
      </w:r>
      <w:r w:rsidRPr="00516410">
        <w:rPr>
          <w:rFonts w:ascii="Times New Roman" w:hAnsi="Times New Roman"/>
          <w:i/>
          <w:sz w:val="28"/>
          <w:szCs w:val="28"/>
        </w:rPr>
        <w:t xml:space="preserve">Gott </w:t>
      </w:r>
      <w:r w:rsidRPr="00516410">
        <w:rPr>
          <w:rFonts w:ascii="Times New Roman" w:hAnsi="Times New Roman"/>
          <w:sz w:val="28"/>
          <w:szCs w:val="28"/>
        </w:rPr>
        <w:t>als diesen Programmierer an, was zweifellos unwissenschaftlich wäre. Spaemann und Löw scheinen daher Recht zu haben, wenn sie behaupten, dass die Gesamt-Evolution als zielgerichtet aufge-fasst werden kann „nicht durch ein i</w:t>
      </w:r>
      <w:r w:rsidRPr="00516410">
        <w:rPr>
          <w:rFonts w:ascii="Times New Roman" w:hAnsi="Times New Roman"/>
          <w:sz w:val="28"/>
          <w:szCs w:val="28"/>
        </w:rPr>
        <w:t>m</w:t>
      </w:r>
      <w:r w:rsidRPr="00516410">
        <w:rPr>
          <w:rFonts w:ascii="Times New Roman" w:hAnsi="Times New Roman"/>
          <w:sz w:val="28"/>
          <w:szCs w:val="28"/>
        </w:rPr>
        <w:t>manentes Programm, sondern nur durch eine göttliche Absicht, die das Ganze des Prozesses so anordnet, daß die Evolution di</w:t>
      </w:r>
      <w:r w:rsidRPr="00516410">
        <w:rPr>
          <w:rFonts w:ascii="Times New Roman" w:hAnsi="Times New Roman"/>
          <w:sz w:val="28"/>
          <w:szCs w:val="28"/>
        </w:rPr>
        <w:t>e</w:t>
      </w:r>
      <w:r w:rsidRPr="00516410">
        <w:rPr>
          <w:rFonts w:ascii="Times New Roman" w:hAnsi="Times New Roman"/>
          <w:sz w:val="28"/>
          <w:szCs w:val="28"/>
        </w:rPr>
        <w:t>sen und keinen anderen Gang nimmt.“ (a.a.O. S. 255)</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Wenn dem so ist, wird Lothar Wendts teleonomische „Erkl</w:t>
      </w:r>
      <w:r w:rsidRPr="00516410">
        <w:rPr>
          <w:rFonts w:ascii="Times New Roman" w:hAnsi="Times New Roman"/>
          <w:sz w:val="28"/>
          <w:szCs w:val="28"/>
        </w:rPr>
        <w:t>ä</w:t>
      </w:r>
      <w:r w:rsidRPr="00516410">
        <w:rPr>
          <w:rFonts w:ascii="Times New Roman" w:hAnsi="Times New Roman"/>
          <w:sz w:val="28"/>
          <w:szCs w:val="28"/>
        </w:rPr>
        <w:t xml:space="preserve">rung“ der Evo-lution hinfällig. Trotzdem meine ich, dass sie als </w:t>
      </w:r>
      <w:r w:rsidRPr="00516410">
        <w:rPr>
          <w:rFonts w:ascii="Times New Roman" w:hAnsi="Times New Roman"/>
          <w:i/>
          <w:sz w:val="28"/>
          <w:szCs w:val="28"/>
        </w:rPr>
        <w:t>teleologische</w:t>
      </w:r>
      <w:r w:rsidRPr="00516410">
        <w:rPr>
          <w:rFonts w:ascii="Times New Roman" w:hAnsi="Times New Roman"/>
          <w:sz w:val="28"/>
          <w:szCs w:val="28"/>
        </w:rPr>
        <w:t xml:space="preserve"> Hilfe zum Verstehen wertvoll und richtungswe</w:t>
      </w:r>
      <w:r w:rsidRPr="00516410">
        <w:rPr>
          <w:rFonts w:ascii="Times New Roman" w:hAnsi="Times New Roman"/>
          <w:sz w:val="28"/>
          <w:szCs w:val="28"/>
        </w:rPr>
        <w:t>i</w:t>
      </w:r>
      <w:r w:rsidRPr="00516410">
        <w:rPr>
          <w:rFonts w:ascii="Times New Roman" w:hAnsi="Times New Roman"/>
          <w:sz w:val="28"/>
          <w:szCs w:val="28"/>
        </w:rPr>
        <w:t>send bleibt. Wendts eigentliches Programm, zugleich seine Zie</w:t>
      </w:r>
      <w:r w:rsidRPr="00516410">
        <w:rPr>
          <w:rFonts w:ascii="Times New Roman" w:hAnsi="Times New Roman"/>
          <w:sz w:val="28"/>
          <w:szCs w:val="28"/>
        </w:rPr>
        <w:t>l</w:t>
      </w:r>
      <w:r w:rsidRPr="00516410">
        <w:rPr>
          <w:rFonts w:ascii="Times New Roman" w:hAnsi="Times New Roman"/>
          <w:sz w:val="28"/>
          <w:szCs w:val="28"/>
        </w:rPr>
        <w:t>ursache, ist die Information, die in den genetischen Code ei</w:t>
      </w:r>
      <w:r w:rsidRPr="00516410">
        <w:rPr>
          <w:rFonts w:ascii="Times New Roman" w:hAnsi="Times New Roman"/>
          <w:sz w:val="28"/>
          <w:szCs w:val="28"/>
        </w:rPr>
        <w:t>n</w:t>
      </w:r>
      <w:r w:rsidRPr="00516410">
        <w:rPr>
          <w:rFonts w:ascii="Times New Roman" w:hAnsi="Times New Roman"/>
          <w:sz w:val="28"/>
          <w:szCs w:val="28"/>
        </w:rPr>
        <w:t>geht.  Darüber hinaus ist zu beachten, dass der genetische Code sich im Laufe der Entwicklung in immer neuen Lernvorgängen mit Informationen verbindet, die ebenfalls in der DNS gespe</w:t>
      </w:r>
      <w:r w:rsidRPr="00516410">
        <w:rPr>
          <w:rFonts w:ascii="Times New Roman" w:hAnsi="Times New Roman"/>
          <w:sz w:val="28"/>
          <w:szCs w:val="28"/>
        </w:rPr>
        <w:t>i</w:t>
      </w:r>
      <w:r w:rsidRPr="00516410">
        <w:rPr>
          <w:rFonts w:ascii="Times New Roman" w:hAnsi="Times New Roman"/>
          <w:sz w:val="28"/>
          <w:szCs w:val="28"/>
        </w:rPr>
        <w:t xml:space="preserve">chert werden, wie </w:t>
      </w:r>
      <w:r w:rsidRPr="00516410">
        <w:rPr>
          <w:rFonts w:ascii="Times New Roman" w:hAnsi="Times New Roman"/>
          <w:i/>
          <w:sz w:val="28"/>
          <w:szCs w:val="28"/>
        </w:rPr>
        <w:t>Umstätter</w:t>
      </w:r>
      <w:r w:rsidRPr="00516410">
        <w:rPr>
          <w:rFonts w:ascii="Times New Roman" w:hAnsi="Times New Roman"/>
          <w:sz w:val="28"/>
          <w:szCs w:val="28"/>
        </w:rPr>
        <w:t xml:space="preserve"> feststellt (s.o.). Dadurch wird umso mehr verständlich, wa</w:t>
      </w:r>
      <w:r w:rsidR="00682655" w:rsidRPr="00516410">
        <w:rPr>
          <w:rFonts w:ascii="Times New Roman" w:hAnsi="Times New Roman"/>
          <w:sz w:val="28"/>
          <w:szCs w:val="28"/>
        </w:rPr>
        <w:t>s Wendt unter Höher- und Weiter</w:t>
      </w:r>
      <w:r w:rsidRPr="00516410">
        <w:rPr>
          <w:rFonts w:ascii="Times New Roman" w:hAnsi="Times New Roman"/>
          <w:sz w:val="28"/>
          <w:szCs w:val="28"/>
        </w:rPr>
        <w:t>entwic</w:t>
      </w:r>
      <w:r w:rsidRPr="00516410">
        <w:rPr>
          <w:rFonts w:ascii="Times New Roman" w:hAnsi="Times New Roman"/>
          <w:sz w:val="28"/>
          <w:szCs w:val="28"/>
        </w:rPr>
        <w:t>k</w:t>
      </w:r>
      <w:r w:rsidRPr="00516410">
        <w:rPr>
          <w:rFonts w:ascii="Times New Roman" w:hAnsi="Times New Roman"/>
          <w:sz w:val="28"/>
          <w:szCs w:val="28"/>
        </w:rPr>
        <w:t>lung im Rahmen der Evolution versteht. – Ob allerdings die I</w:t>
      </w:r>
      <w:r w:rsidRPr="00516410">
        <w:rPr>
          <w:rFonts w:ascii="Times New Roman" w:hAnsi="Times New Roman"/>
          <w:sz w:val="28"/>
          <w:szCs w:val="28"/>
        </w:rPr>
        <w:t>n</w:t>
      </w:r>
      <w:r w:rsidRPr="00516410">
        <w:rPr>
          <w:rFonts w:ascii="Times New Roman" w:hAnsi="Times New Roman"/>
          <w:sz w:val="28"/>
          <w:szCs w:val="28"/>
        </w:rPr>
        <w:t>formation tatsächlich als universelle Zielursache der Evolution aufgefasst werden kann, bedarf weiterer Überlegung (s.u. Z</w:t>
      </w:r>
      <w:r w:rsidRPr="00516410">
        <w:rPr>
          <w:rFonts w:ascii="Times New Roman" w:hAnsi="Times New Roman"/>
          <w:sz w:val="28"/>
          <w:szCs w:val="28"/>
        </w:rPr>
        <w:t>u</w:t>
      </w:r>
      <w:r w:rsidRPr="00516410">
        <w:rPr>
          <w:rFonts w:ascii="Times New Roman" w:hAnsi="Times New Roman"/>
          <w:sz w:val="28"/>
          <w:szCs w:val="28"/>
        </w:rPr>
        <w:t xml:space="preserve">sammenfassung bzw. „Folgerungen“).                                                            </w:t>
      </w:r>
    </w:p>
    <w:p w:rsidR="00AB22F2" w:rsidRPr="00516410" w:rsidRDefault="00AB22F2" w:rsidP="00AB22F2">
      <w:pPr>
        <w:pBdr>
          <w:bottom w:val="single" w:sz="4" w:space="1" w:color="auto"/>
        </w:pBdr>
        <w:rPr>
          <w:rFonts w:ascii="Times New Roman" w:hAnsi="Times New Roman"/>
          <w:sz w:val="28"/>
          <w:szCs w:val="28"/>
        </w:rPr>
      </w:pPr>
    </w:p>
    <w:p w:rsidR="00301354" w:rsidRPr="00516410" w:rsidRDefault="00301354"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Arthur Schopenhauer (1788-1860) und Friedrich Niet</w:t>
      </w:r>
      <w:r w:rsidRPr="00516410">
        <w:rPr>
          <w:rFonts w:ascii="Times New Roman" w:hAnsi="Times New Roman"/>
          <w:b/>
          <w:sz w:val="28"/>
          <w:szCs w:val="28"/>
        </w:rPr>
        <w:t>z</w:t>
      </w:r>
      <w:r w:rsidRPr="00516410">
        <w:rPr>
          <w:rFonts w:ascii="Times New Roman" w:hAnsi="Times New Roman"/>
          <w:b/>
          <w:sz w:val="28"/>
          <w:szCs w:val="28"/>
        </w:rPr>
        <w:t>sche (1844-1900)</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beiden Philosophen des 19. Jahrhunderts scheinen vo</w:t>
      </w:r>
      <w:r w:rsidRPr="00516410">
        <w:rPr>
          <w:rFonts w:ascii="Times New Roman" w:hAnsi="Times New Roman"/>
          <w:sz w:val="28"/>
          <w:szCs w:val="28"/>
        </w:rPr>
        <w:t>r</w:t>
      </w:r>
      <w:r w:rsidRPr="00516410">
        <w:rPr>
          <w:rFonts w:ascii="Times New Roman" w:hAnsi="Times New Roman"/>
          <w:sz w:val="28"/>
          <w:szCs w:val="28"/>
        </w:rPr>
        <w:t>ausgeahnt zu haben, was heutige Evolutionsbiologen als zielg</w:t>
      </w:r>
      <w:r w:rsidRPr="00516410">
        <w:rPr>
          <w:rFonts w:ascii="Times New Roman" w:hAnsi="Times New Roman"/>
          <w:sz w:val="28"/>
          <w:szCs w:val="28"/>
        </w:rPr>
        <w:t>e</w:t>
      </w:r>
      <w:r w:rsidRPr="00516410">
        <w:rPr>
          <w:rFonts w:ascii="Times New Roman" w:hAnsi="Times New Roman"/>
          <w:sz w:val="28"/>
          <w:szCs w:val="28"/>
        </w:rPr>
        <w:t xml:space="preserve">richtete Information begreifen; doch sie belegten es mit einem ganz anderen Begriff, dem des </w:t>
      </w:r>
      <w:r w:rsidRPr="00516410">
        <w:rPr>
          <w:rFonts w:ascii="Times New Roman" w:hAnsi="Times New Roman"/>
          <w:i/>
          <w:sz w:val="28"/>
          <w:szCs w:val="28"/>
        </w:rPr>
        <w:t>Willens</w:t>
      </w:r>
      <w:r w:rsidRPr="00516410">
        <w:rPr>
          <w:rFonts w:ascii="Times New Roman" w:hAnsi="Times New Roman"/>
          <w:sz w:val="28"/>
          <w:szCs w:val="28"/>
        </w:rPr>
        <w:t>, verban-den damit alle</w:t>
      </w:r>
      <w:r w:rsidRPr="00516410">
        <w:rPr>
          <w:rFonts w:ascii="Times New Roman" w:hAnsi="Times New Roman"/>
          <w:sz w:val="28"/>
          <w:szCs w:val="28"/>
        </w:rPr>
        <w:t>r</w:t>
      </w:r>
      <w:r w:rsidRPr="00516410">
        <w:rPr>
          <w:rFonts w:ascii="Times New Roman" w:hAnsi="Times New Roman"/>
          <w:sz w:val="28"/>
          <w:szCs w:val="28"/>
        </w:rPr>
        <w:t>dings weitaus mehr als die den Organismen innewohnende I</w:t>
      </w:r>
      <w:r w:rsidRPr="00516410">
        <w:rPr>
          <w:rFonts w:ascii="Times New Roman" w:hAnsi="Times New Roman"/>
          <w:sz w:val="28"/>
          <w:szCs w:val="28"/>
        </w:rPr>
        <w:t>n</w:t>
      </w:r>
      <w:r w:rsidRPr="00516410">
        <w:rPr>
          <w:rFonts w:ascii="Times New Roman" w:hAnsi="Times New Roman"/>
          <w:sz w:val="28"/>
          <w:szCs w:val="28"/>
        </w:rPr>
        <w:t>for-mation. Vorgegebene Zweckgerichtetheit, oder gar Zwec</w:t>
      </w:r>
      <w:r w:rsidRPr="00516410">
        <w:rPr>
          <w:rFonts w:ascii="Times New Roman" w:hAnsi="Times New Roman"/>
          <w:sz w:val="28"/>
          <w:szCs w:val="28"/>
        </w:rPr>
        <w:t>k</w:t>
      </w:r>
      <w:r w:rsidRPr="00516410">
        <w:rPr>
          <w:rFonts w:ascii="Times New Roman" w:hAnsi="Times New Roman"/>
          <w:sz w:val="28"/>
          <w:szCs w:val="28"/>
        </w:rPr>
        <w:t>mäßigkeit in der Natur, hielten sie nichtsdestoweniger für unz</w:t>
      </w:r>
      <w:r w:rsidRPr="00516410">
        <w:rPr>
          <w:rFonts w:ascii="Times New Roman" w:hAnsi="Times New Roman"/>
          <w:sz w:val="28"/>
          <w:szCs w:val="28"/>
        </w:rPr>
        <w:t>u</w:t>
      </w:r>
      <w:r w:rsidRPr="00516410">
        <w:rPr>
          <w:rFonts w:ascii="Times New Roman" w:hAnsi="Times New Roman"/>
          <w:sz w:val="28"/>
          <w:szCs w:val="28"/>
        </w:rPr>
        <w:t>lässige Projektionen.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Aber was ist der Wille? „Des Menschen Wille ist sein Hi</w:t>
      </w:r>
      <w:r w:rsidRPr="00516410">
        <w:rPr>
          <w:rFonts w:ascii="Times New Roman" w:hAnsi="Times New Roman"/>
          <w:sz w:val="28"/>
          <w:szCs w:val="28"/>
        </w:rPr>
        <w:t>m</w:t>
      </w:r>
      <w:r w:rsidRPr="00516410">
        <w:rPr>
          <w:rFonts w:ascii="Times New Roman" w:hAnsi="Times New Roman"/>
          <w:sz w:val="28"/>
          <w:szCs w:val="28"/>
        </w:rPr>
        <w:t>melreich“, sagt der Volksmund, und er sagt auch, wesentlich derber: „Kinder, die was wollen, kriegen was auf die Bollen!“. Und der Philosoph Hegel empfahl sogar, den „Willen des Zö</w:t>
      </w:r>
      <w:r w:rsidRPr="00516410">
        <w:rPr>
          <w:rFonts w:ascii="Times New Roman" w:hAnsi="Times New Roman"/>
          <w:sz w:val="28"/>
          <w:szCs w:val="28"/>
        </w:rPr>
        <w:t>g</w:t>
      </w:r>
      <w:r w:rsidRPr="00516410">
        <w:rPr>
          <w:rFonts w:ascii="Times New Roman" w:hAnsi="Times New Roman"/>
          <w:sz w:val="28"/>
          <w:szCs w:val="28"/>
        </w:rPr>
        <w:t>lings zu brechen“… –  Offenbar handelt es sich beim Willen um ein äußerst vielschichtiges Phänomen, reicht es doch von den Sphären des Unbe-wussten und Körperlichen bis zu den glan</w:t>
      </w:r>
      <w:r w:rsidRPr="00516410">
        <w:rPr>
          <w:rFonts w:ascii="Times New Roman" w:hAnsi="Times New Roman"/>
          <w:sz w:val="28"/>
          <w:szCs w:val="28"/>
        </w:rPr>
        <w:t>z</w:t>
      </w:r>
      <w:r w:rsidRPr="00516410">
        <w:rPr>
          <w:rFonts w:ascii="Times New Roman" w:hAnsi="Times New Roman"/>
          <w:sz w:val="28"/>
          <w:szCs w:val="28"/>
        </w:rPr>
        <w:t>vollsten Produkten des Vorstellungs-vermögens in Kunst, Rel</w:t>
      </w:r>
      <w:r w:rsidRPr="00516410">
        <w:rPr>
          <w:rFonts w:ascii="Times New Roman" w:hAnsi="Times New Roman"/>
          <w:sz w:val="28"/>
          <w:szCs w:val="28"/>
        </w:rPr>
        <w:t>i</w:t>
      </w:r>
      <w:r w:rsidRPr="00516410">
        <w:rPr>
          <w:rFonts w:ascii="Times New Roman" w:hAnsi="Times New Roman"/>
          <w:sz w:val="28"/>
          <w:szCs w:val="28"/>
        </w:rPr>
        <w:t>gion und Philosophie.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Schopenhauer wertet den Willen als Weltknoten schlechthin und zugleich als dessen Lösung, d.h. keineswegs nur als E</w:t>
      </w:r>
      <w:r w:rsidRPr="00516410">
        <w:rPr>
          <w:rFonts w:ascii="Times New Roman" w:hAnsi="Times New Roman"/>
          <w:sz w:val="28"/>
          <w:szCs w:val="28"/>
        </w:rPr>
        <w:t>r</w:t>
      </w:r>
      <w:r w:rsidRPr="00516410">
        <w:rPr>
          <w:rFonts w:ascii="Times New Roman" w:hAnsi="Times New Roman"/>
          <w:sz w:val="28"/>
          <w:szCs w:val="28"/>
        </w:rPr>
        <w:t xml:space="preserve">scheinung des (Unter-)Bewusstseins, sondern als allenthalben in der Natur, im Kosmos überhaupt, vorherrschend. Er fragt nicht, ob die außermenschliche Natur überhaupt etwas wollen kann. (Was will denn die Blume, was die Amöbe, was die Galaxie?) Nein, der Wille ist für ihn der nicht hinterfragbare Urgrund, gleichbedeutend mit Kants </w:t>
      </w:r>
      <w:r w:rsidRPr="00516410">
        <w:rPr>
          <w:rFonts w:ascii="Times New Roman" w:hAnsi="Times New Roman"/>
          <w:i/>
          <w:sz w:val="28"/>
          <w:szCs w:val="28"/>
        </w:rPr>
        <w:t>Ding an sich</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Genau hieran nimmt allerdings Friedrich Nietzsche Anstoß, obwohl er den Willensbegriff seines Lehrmeisters im Übrigen nahezu kritiklos übernimmt und immer weiter ausarbeitet. In einer frühen Arbeit „Zu Schopenhauer“ (aus dem Jahre 1868) weist er darauf  hin, dass Schopenhauer alle näheren Besti</w:t>
      </w:r>
      <w:r w:rsidRPr="00516410">
        <w:rPr>
          <w:rFonts w:ascii="Times New Roman" w:hAnsi="Times New Roman"/>
          <w:sz w:val="28"/>
          <w:szCs w:val="28"/>
        </w:rPr>
        <w:t>m</w:t>
      </w:r>
      <w:r w:rsidRPr="00516410">
        <w:rPr>
          <w:rFonts w:ascii="Times New Roman" w:hAnsi="Times New Roman"/>
          <w:sz w:val="28"/>
          <w:szCs w:val="28"/>
        </w:rPr>
        <w:t>mungen des Willens „von der Erscheinungswelt geborgt“ h</w:t>
      </w:r>
      <w:r w:rsidRPr="00516410">
        <w:rPr>
          <w:rFonts w:ascii="Times New Roman" w:hAnsi="Times New Roman"/>
          <w:sz w:val="28"/>
          <w:szCs w:val="28"/>
        </w:rPr>
        <w:t>a</w:t>
      </w:r>
      <w:r w:rsidRPr="00516410">
        <w:rPr>
          <w:rFonts w:ascii="Times New Roman" w:hAnsi="Times New Roman"/>
          <w:sz w:val="28"/>
          <w:szCs w:val="28"/>
        </w:rPr>
        <w:t>be.</w:t>
      </w:r>
      <w:r w:rsidRPr="00516410">
        <w:rPr>
          <w:rStyle w:val="Funotenzeichen"/>
          <w:rFonts w:ascii="Times New Roman" w:hAnsi="Times New Roman"/>
          <w:sz w:val="28"/>
          <w:szCs w:val="28"/>
        </w:rPr>
        <w:footnoteReference w:customMarkFollows="1" w:id="348"/>
        <w:t>347</w:t>
      </w:r>
      <w:r w:rsidRPr="00516410">
        <w:rPr>
          <w:rFonts w:ascii="Times New Roman" w:hAnsi="Times New Roman"/>
          <w:sz w:val="28"/>
          <w:szCs w:val="28"/>
        </w:rPr>
        <w:t xml:space="preserve">  Was zur Welt der Er-scheinungen gehört, könne schlec</w:t>
      </w:r>
      <w:r w:rsidRPr="00516410">
        <w:rPr>
          <w:rFonts w:ascii="Times New Roman" w:hAnsi="Times New Roman"/>
          <w:sz w:val="28"/>
          <w:szCs w:val="28"/>
        </w:rPr>
        <w:t>h</w:t>
      </w:r>
      <w:r w:rsidRPr="00516410">
        <w:rPr>
          <w:rFonts w:ascii="Times New Roman" w:hAnsi="Times New Roman"/>
          <w:sz w:val="28"/>
          <w:szCs w:val="28"/>
        </w:rPr>
        <w:t>terdings nicht dem Ding-an-sich zuge-sprochen werden.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Übrigen findet Nietzsche für Schopenhauers Willens-Konzept fast nur lobende Worte, so vor allem in seiner Schrift „Schopenhauer als Erzieher“ (von 1874). Darüber hinaus ste</w:t>
      </w:r>
      <w:r w:rsidRPr="00516410">
        <w:rPr>
          <w:rFonts w:ascii="Times New Roman" w:hAnsi="Times New Roman"/>
          <w:sz w:val="28"/>
          <w:szCs w:val="28"/>
        </w:rPr>
        <w:t>i</w:t>
      </w:r>
      <w:r w:rsidRPr="00516410">
        <w:rPr>
          <w:rFonts w:ascii="Times New Roman" w:hAnsi="Times New Roman"/>
          <w:sz w:val="28"/>
          <w:szCs w:val="28"/>
        </w:rPr>
        <w:t>gert er dieses Konzept zum allgemeinen „Willen zur Macht“, wobei es ihm kaum verborgen geblieben sein dürfte, dass er sich damit auf ureigenstem Terrain der Teleologie bewegte, hatte er doch zuvor schon einen Dissertations-Entwurf  zum Thema „T</w:t>
      </w:r>
      <w:r w:rsidRPr="00516410">
        <w:rPr>
          <w:rFonts w:ascii="Times New Roman" w:hAnsi="Times New Roman"/>
          <w:sz w:val="28"/>
          <w:szCs w:val="28"/>
        </w:rPr>
        <w:t>e</w:t>
      </w:r>
      <w:r w:rsidRPr="00516410">
        <w:rPr>
          <w:rFonts w:ascii="Times New Roman" w:hAnsi="Times New Roman"/>
          <w:sz w:val="28"/>
          <w:szCs w:val="28"/>
        </w:rPr>
        <w:t>leologie seit Kant“ erarbeitet (der je-doch über das Entwurfsst</w:t>
      </w:r>
      <w:r w:rsidRPr="00516410">
        <w:rPr>
          <w:rFonts w:ascii="Times New Roman" w:hAnsi="Times New Roman"/>
          <w:sz w:val="28"/>
          <w:szCs w:val="28"/>
        </w:rPr>
        <w:t>a</w:t>
      </w:r>
      <w:r w:rsidRPr="00516410">
        <w:rPr>
          <w:rFonts w:ascii="Times New Roman" w:hAnsi="Times New Roman"/>
          <w:sz w:val="28"/>
          <w:szCs w:val="28"/>
        </w:rPr>
        <w:t xml:space="preserve">dium nicht hinaus gediehen ist).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Für den Zweckbegriff der herkömmlichen Teleologie hat Nietzsche dennoch nur Hohn und Spott übrig, zumal dort, wo dieser Begriff im Gewand der Ethik auftritt, wie bei dem „Le</w:t>
      </w:r>
      <w:r w:rsidRPr="00516410">
        <w:rPr>
          <w:rFonts w:ascii="Times New Roman" w:hAnsi="Times New Roman"/>
          <w:sz w:val="28"/>
          <w:szCs w:val="28"/>
        </w:rPr>
        <w:t>h</w:t>
      </w:r>
      <w:r w:rsidRPr="00516410">
        <w:rPr>
          <w:rFonts w:ascii="Times New Roman" w:hAnsi="Times New Roman"/>
          <w:sz w:val="28"/>
          <w:szCs w:val="28"/>
        </w:rPr>
        <w:t>rer vom Zweck des Daseins“, der alles nur Notwendige in abs</w:t>
      </w:r>
      <w:r w:rsidRPr="00516410">
        <w:rPr>
          <w:rFonts w:ascii="Times New Roman" w:hAnsi="Times New Roman"/>
          <w:sz w:val="28"/>
          <w:szCs w:val="28"/>
        </w:rPr>
        <w:t>o</w:t>
      </w:r>
      <w:r w:rsidRPr="00516410">
        <w:rPr>
          <w:rFonts w:ascii="Times New Roman" w:hAnsi="Times New Roman"/>
          <w:sz w:val="28"/>
          <w:szCs w:val="28"/>
        </w:rPr>
        <w:t>lut Zweckvolles verwandle.</w:t>
      </w:r>
      <w:r w:rsidRPr="00516410">
        <w:rPr>
          <w:rStyle w:val="Funotenzeichen"/>
          <w:rFonts w:ascii="Times New Roman" w:hAnsi="Times New Roman"/>
          <w:sz w:val="28"/>
          <w:szCs w:val="28"/>
        </w:rPr>
        <w:footnoteReference w:customMarkFollows="1" w:id="349"/>
        <w:t>348</w:t>
      </w:r>
      <w:r w:rsidRPr="00516410">
        <w:rPr>
          <w:rFonts w:ascii="Times New Roman" w:hAnsi="Times New Roman"/>
          <w:sz w:val="28"/>
          <w:szCs w:val="28"/>
        </w:rPr>
        <w:t xml:space="preserve"> Nicht der Zweck, sondern die </w:t>
      </w:r>
      <w:r w:rsidRPr="00516410">
        <w:rPr>
          <w:rFonts w:ascii="Times New Roman" w:hAnsi="Times New Roman"/>
          <w:i/>
          <w:sz w:val="28"/>
          <w:szCs w:val="28"/>
        </w:rPr>
        <w:t>Kraft</w:t>
      </w:r>
      <w:r w:rsidRPr="00516410">
        <w:rPr>
          <w:rFonts w:ascii="Times New Roman" w:hAnsi="Times New Roman"/>
          <w:sz w:val="28"/>
          <w:szCs w:val="28"/>
        </w:rPr>
        <w:t xml:space="preserve"> be-herrscht Nietzsches Weltbild, in dem die aristotelische Dynamis fröhliche Ur-ständ feiert. (Nachzulesen in „Eine L</w:t>
      </w:r>
      <w:r w:rsidRPr="00516410">
        <w:rPr>
          <w:rFonts w:ascii="Times New Roman" w:hAnsi="Times New Roman"/>
          <w:sz w:val="28"/>
          <w:szCs w:val="28"/>
        </w:rPr>
        <w:t>ö</w:t>
      </w:r>
      <w:r w:rsidRPr="00516410">
        <w:rPr>
          <w:rFonts w:ascii="Times New Roman" w:hAnsi="Times New Roman"/>
          <w:sz w:val="28"/>
          <w:szCs w:val="28"/>
        </w:rPr>
        <w:t>sung für alle Rätsel“, einem der Entwürfe zu „Der Wille zur Macht“</w:t>
      </w:r>
      <w:proofErr w:type="gramStart"/>
      <w:r w:rsidRPr="00516410">
        <w:rPr>
          <w:rFonts w:ascii="Times New Roman" w:hAnsi="Times New Roman"/>
          <w:sz w:val="28"/>
          <w:szCs w:val="28"/>
        </w:rPr>
        <w:t xml:space="preserve">. </w:t>
      </w:r>
      <w:proofErr w:type="gramEnd"/>
      <w:r w:rsidRPr="00516410">
        <w:rPr>
          <w:rStyle w:val="Funotenzeichen"/>
          <w:rFonts w:ascii="Times New Roman" w:hAnsi="Times New Roman"/>
          <w:sz w:val="28"/>
          <w:szCs w:val="28"/>
        </w:rPr>
        <w:footnoteReference w:customMarkFollows="1" w:id="350"/>
        <w:t>349</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 dieser dynamischen Welt entsteht alles Mögliche, alles Denkbare, so auch das Ziel „Übermensch“. Alles Leben soll sich steigern, soll nach höheren, besse-ren Formen streben. Durchaus ziel- und zweckbewusst konkretisiert Nietzsche diesen Ansporn schon in der frühen Schrift „Schopenhauer als Erzieher“ (s.o.). Unverwechselbar teleologisch formuliert er hier: „Es ist dies der Grundgedanke der </w:t>
      </w:r>
      <w:r w:rsidRPr="00516410">
        <w:rPr>
          <w:rFonts w:ascii="Times New Roman" w:hAnsi="Times New Roman"/>
          <w:i/>
          <w:sz w:val="28"/>
          <w:szCs w:val="28"/>
        </w:rPr>
        <w:t>Kultur</w:t>
      </w:r>
      <w:r w:rsidRPr="00516410">
        <w:rPr>
          <w:rFonts w:ascii="Times New Roman" w:hAnsi="Times New Roman"/>
          <w:sz w:val="28"/>
          <w:szCs w:val="28"/>
        </w:rPr>
        <w:t xml:space="preserve">, insofern diese jedem einzelnen von uns nur eine Aufgabe zu stellen weiß: </w:t>
      </w:r>
      <w:r w:rsidRPr="00516410">
        <w:rPr>
          <w:rFonts w:ascii="Times New Roman" w:hAnsi="Times New Roman"/>
          <w:i/>
          <w:sz w:val="28"/>
          <w:szCs w:val="28"/>
        </w:rPr>
        <w:t>die Erzeugung des Phil</w:t>
      </w:r>
      <w:r w:rsidRPr="00516410">
        <w:rPr>
          <w:rFonts w:ascii="Times New Roman" w:hAnsi="Times New Roman"/>
          <w:i/>
          <w:sz w:val="28"/>
          <w:szCs w:val="28"/>
        </w:rPr>
        <w:t>o</w:t>
      </w:r>
      <w:r w:rsidRPr="00516410">
        <w:rPr>
          <w:rFonts w:ascii="Times New Roman" w:hAnsi="Times New Roman"/>
          <w:i/>
          <w:sz w:val="28"/>
          <w:szCs w:val="28"/>
        </w:rPr>
        <w:t>sophen, des Künstlers und des Heiligen in uns und außer uns zu fördern und dadurch an der Vollendung der Natur zu arbe</w:t>
      </w:r>
      <w:r w:rsidRPr="00516410">
        <w:rPr>
          <w:rFonts w:ascii="Times New Roman" w:hAnsi="Times New Roman"/>
          <w:i/>
          <w:sz w:val="28"/>
          <w:szCs w:val="28"/>
        </w:rPr>
        <w:t>i</w:t>
      </w:r>
      <w:r w:rsidRPr="00516410">
        <w:rPr>
          <w:rFonts w:ascii="Times New Roman" w:hAnsi="Times New Roman"/>
          <w:i/>
          <w:sz w:val="28"/>
          <w:szCs w:val="28"/>
        </w:rPr>
        <w:t>ten</w:t>
      </w:r>
      <w:r w:rsidRPr="00516410">
        <w:rPr>
          <w:rFonts w:ascii="Times New Roman" w:hAnsi="Times New Roman"/>
          <w:sz w:val="28"/>
          <w:szCs w:val="28"/>
        </w:rPr>
        <w:t>.“</w:t>
      </w:r>
      <w:r w:rsidRPr="00516410">
        <w:rPr>
          <w:rStyle w:val="Funotenzeichen"/>
          <w:rFonts w:ascii="Times New Roman" w:hAnsi="Times New Roman"/>
          <w:sz w:val="28"/>
          <w:szCs w:val="28"/>
        </w:rPr>
        <w:footnoteReference w:customMarkFollows="1" w:id="351"/>
        <w:t>350</w:t>
      </w:r>
      <w:r w:rsidRPr="00516410">
        <w:rPr>
          <w:rFonts w:ascii="Times New Roman" w:hAnsi="Times New Roman"/>
          <w:sz w:val="28"/>
          <w:szCs w:val="28"/>
        </w:rPr>
        <w:t xml:space="preserve">  In Bezug auf die Kunst geht er dabei so weit, Goethes Berufung auf die „drama-tische Dichtkunst“ als die wahre „</w:t>
      </w:r>
      <w:r w:rsidRPr="00516410">
        <w:rPr>
          <w:rFonts w:ascii="Times New Roman" w:hAnsi="Times New Roman"/>
          <w:i/>
          <w:sz w:val="28"/>
          <w:szCs w:val="28"/>
        </w:rPr>
        <w:t>ca</w:t>
      </w:r>
      <w:r w:rsidRPr="00516410">
        <w:rPr>
          <w:rFonts w:ascii="Times New Roman" w:hAnsi="Times New Roman"/>
          <w:i/>
          <w:sz w:val="28"/>
          <w:szCs w:val="28"/>
        </w:rPr>
        <w:t>u</w:t>
      </w:r>
      <w:r w:rsidRPr="00516410">
        <w:rPr>
          <w:rFonts w:ascii="Times New Roman" w:hAnsi="Times New Roman"/>
          <w:i/>
          <w:sz w:val="28"/>
          <w:szCs w:val="28"/>
        </w:rPr>
        <w:t>sa finalis</w:t>
      </w:r>
      <w:r w:rsidRPr="00516410">
        <w:rPr>
          <w:rFonts w:ascii="Times New Roman" w:hAnsi="Times New Roman"/>
          <w:sz w:val="28"/>
          <w:szCs w:val="28"/>
        </w:rPr>
        <w:t xml:space="preserve"> der Welt- und Menschenhändel“ zu zitieren (ebd.). Nietzsches Welt entbehrt also weder der Zielursachen noch der Zweckbestimmungen. Es sind höchste Kultur-Ziele der schöpf</w:t>
      </w:r>
      <w:r w:rsidRPr="00516410">
        <w:rPr>
          <w:rFonts w:ascii="Times New Roman" w:hAnsi="Times New Roman"/>
          <w:sz w:val="28"/>
          <w:szCs w:val="28"/>
        </w:rPr>
        <w:t>e</w:t>
      </w:r>
      <w:r w:rsidRPr="00516410">
        <w:rPr>
          <w:rFonts w:ascii="Times New Roman" w:hAnsi="Times New Roman"/>
          <w:sz w:val="28"/>
          <w:szCs w:val="28"/>
        </w:rPr>
        <w:t>rischen Tat, des weiterführenden Gedankens und des uneige</w:t>
      </w:r>
      <w:r w:rsidRPr="00516410">
        <w:rPr>
          <w:rFonts w:ascii="Times New Roman" w:hAnsi="Times New Roman"/>
          <w:sz w:val="28"/>
          <w:szCs w:val="28"/>
        </w:rPr>
        <w:t>n</w:t>
      </w:r>
      <w:r w:rsidRPr="00516410">
        <w:rPr>
          <w:rFonts w:ascii="Times New Roman" w:hAnsi="Times New Roman"/>
          <w:sz w:val="28"/>
          <w:szCs w:val="28"/>
        </w:rPr>
        <w:t>nützigen Altruismus und Gemeinsinns (des „Heiligen“), die schließlich sogar zur „Vollendung“ (=Telos!) der Natur beitr</w:t>
      </w:r>
      <w:r w:rsidRPr="00516410">
        <w:rPr>
          <w:rFonts w:ascii="Times New Roman" w:hAnsi="Times New Roman"/>
          <w:sz w:val="28"/>
          <w:szCs w:val="28"/>
        </w:rPr>
        <w:t>a</w:t>
      </w:r>
      <w:r w:rsidRPr="00516410">
        <w:rPr>
          <w:rFonts w:ascii="Times New Roman" w:hAnsi="Times New Roman"/>
          <w:sz w:val="28"/>
          <w:szCs w:val="28"/>
        </w:rPr>
        <w:t xml:space="preserve">gen sollen. </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 xml:space="preserve">Und dies, obwohl Nietzsche ebenso wenig wie Schopenhauer danach fragt, ob der – begrifflich kaum adäquat darstellbare – Wille tatsächlich als letzter Seins-grund anzusehen ist, ob nicht, wie u.a. </w:t>
      </w:r>
      <w:r w:rsidRPr="00516410">
        <w:rPr>
          <w:rFonts w:ascii="Times New Roman" w:hAnsi="Times New Roman"/>
          <w:i/>
          <w:sz w:val="28"/>
          <w:szCs w:val="28"/>
        </w:rPr>
        <w:t>Ernst Bloch</w:t>
      </w:r>
      <w:r w:rsidRPr="00516410">
        <w:rPr>
          <w:rFonts w:ascii="Times New Roman" w:hAnsi="Times New Roman"/>
          <w:sz w:val="28"/>
          <w:szCs w:val="28"/>
        </w:rPr>
        <w:t xml:space="preserve"> erkennt, noch mehr dahinter steckt (s.u.).  </w:t>
      </w:r>
      <w:r w:rsidRPr="00516410">
        <w:rPr>
          <w:rFonts w:ascii="Times New Roman" w:hAnsi="Times New Roman"/>
          <w:i/>
          <w:sz w:val="28"/>
          <w:szCs w:val="28"/>
        </w:rPr>
        <w:t xml:space="preserve"> </w:t>
      </w:r>
    </w:p>
    <w:p w:rsidR="00AB22F2" w:rsidRPr="00516410" w:rsidRDefault="00AB22F2" w:rsidP="00AB22F2">
      <w:pPr>
        <w:pBdr>
          <w:bottom w:val="single" w:sz="4" w:space="1" w:color="auto"/>
        </w:pBdr>
        <w:rPr>
          <w:rFonts w:ascii="Times New Roman" w:hAnsi="Times New Roman"/>
          <w:b/>
          <w:bCs/>
          <w:sz w:val="28"/>
          <w:szCs w:val="28"/>
        </w:rPr>
      </w:pPr>
    </w:p>
    <w:p w:rsidR="00301354" w:rsidRPr="00516410" w:rsidRDefault="00301354"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bCs/>
          <w:sz w:val="28"/>
          <w:szCs w:val="28"/>
        </w:rPr>
      </w:pPr>
      <w:r w:rsidRPr="00516410">
        <w:rPr>
          <w:rFonts w:ascii="Times New Roman" w:hAnsi="Times New Roman"/>
          <w:b/>
          <w:sz w:val="28"/>
          <w:szCs w:val="28"/>
        </w:rPr>
        <w:t>Utilitarismus und Pragmatismus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Wenn teleologische Bestimmungen als konkrete Anweisu</w:t>
      </w:r>
      <w:r w:rsidRPr="00516410">
        <w:rPr>
          <w:rFonts w:ascii="Times New Roman" w:hAnsi="Times New Roman"/>
          <w:sz w:val="28"/>
          <w:szCs w:val="28"/>
        </w:rPr>
        <w:t>n</w:t>
      </w:r>
      <w:r w:rsidRPr="00516410">
        <w:rPr>
          <w:rFonts w:ascii="Times New Roman" w:hAnsi="Times New Roman"/>
          <w:sz w:val="28"/>
          <w:szCs w:val="28"/>
        </w:rPr>
        <w:t xml:space="preserve">gen für mensch-liches Handeln dienen sollen, müssen sie anthropologisch gut fundiert sein, auch und gerade dann, wenn sie in Form hehrer „Kultur-Ziele“ dargeboten werden. Solche Fundierungen haben Jeremy Bentham (1748-1832), John Stuart Mill (1806 -1873) und die nordamerikanischen Pragmatisten (William James u.a.) versucht.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Aus hier nicht näher darstellbaren Gründen gilt der Utilit</w:t>
      </w:r>
      <w:r w:rsidRPr="00516410">
        <w:rPr>
          <w:rFonts w:ascii="Times New Roman" w:hAnsi="Times New Roman"/>
          <w:sz w:val="28"/>
          <w:szCs w:val="28"/>
        </w:rPr>
        <w:t>a</w:t>
      </w:r>
      <w:r w:rsidRPr="00516410">
        <w:rPr>
          <w:rFonts w:ascii="Times New Roman" w:hAnsi="Times New Roman"/>
          <w:sz w:val="28"/>
          <w:szCs w:val="28"/>
        </w:rPr>
        <w:t>rismus heute als umstritten, vor allem in moralphilosophischer Hinsicht. Inwieweit er als hoch be-deutsame Spielart teleolog</w:t>
      </w:r>
      <w:r w:rsidRPr="00516410">
        <w:rPr>
          <w:rFonts w:ascii="Times New Roman" w:hAnsi="Times New Roman"/>
          <w:sz w:val="28"/>
          <w:szCs w:val="28"/>
        </w:rPr>
        <w:t>i</w:t>
      </w:r>
      <w:r w:rsidRPr="00516410">
        <w:rPr>
          <w:rFonts w:ascii="Times New Roman" w:hAnsi="Times New Roman"/>
          <w:sz w:val="28"/>
          <w:szCs w:val="28"/>
        </w:rPr>
        <w:t xml:space="preserve">schen Denkens anzusehen ist, lässt sich schon an Hand einiger grundsätzlicher Überlegungen Jeremy Benthams erörtern. Bent-ham fragt nach der Natur des Menschen und stellt fest, ihr gehe es vor allem darum, Lust und Freude zu gewinnen, aber Leid und Unlust zu vermeiden. Dazu schreibt er: „Die Natur hat die Menschen unter die Herrschaft zweier souveräner Gebieter – </w:t>
      </w:r>
      <w:r w:rsidRPr="00516410">
        <w:rPr>
          <w:rFonts w:ascii="Times New Roman" w:hAnsi="Times New Roman"/>
          <w:i/>
          <w:sz w:val="28"/>
          <w:szCs w:val="28"/>
        </w:rPr>
        <w:t>Leid</w:t>
      </w:r>
      <w:r w:rsidRPr="00516410">
        <w:rPr>
          <w:rFonts w:ascii="Times New Roman" w:hAnsi="Times New Roman"/>
          <w:sz w:val="28"/>
          <w:szCs w:val="28"/>
        </w:rPr>
        <w:t xml:space="preserve"> und </w:t>
      </w:r>
      <w:r w:rsidRPr="00516410">
        <w:rPr>
          <w:rFonts w:ascii="Times New Roman" w:hAnsi="Times New Roman"/>
          <w:i/>
          <w:sz w:val="28"/>
          <w:szCs w:val="28"/>
        </w:rPr>
        <w:t>Freude</w:t>
      </w:r>
      <w:r w:rsidRPr="00516410">
        <w:rPr>
          <w:rFonts w:ascii="Times New Roman" w:hAnsi="Times New Roman"/>
          <w:sz w:val="28"/>
          <w:szCs w:val="28"/>
        </w:rPr>
        <w:t xml:space="preserve"> – gestellt. Es ist an ihnen allein aufzuzeigen, was wir tun sollen, wie auch zu bestimmen, was wir tun we</w:t>
      </w:r>
      <w:r w:rsidRPr="00516410">
        <w:rPr>
          <w:rFonts w:ascii="Times New Roman" w:hAnsi="Times New Roman"/>
          <w:sz w:val="28"/>
          <w:szCs w:val="28"/>
        </w:rPr>
        <w:t>r</w:t>
      </w:r>
      <w:r w:rsidRPr="00516410">
        <w:rPr>
          <w:rFonts w:ascii="Times New Roman" w:hAnsi="Times New Roman"/>
          <w:sz w:val="28"/>
          <w:szCs w:val="28"/>
        </w:rPr>
        <w:t>den.“</w:t>
      </w:r>
      <w:r w:rsidRPr="00516410">
        <w:rPr>
          <w:rStyle w:val="Funotenzeichen"/>
          <w:rFonts w:ascii="Times New Roman" w:hAnsi="Times New Roman"/>
          <w:sz w:val="28"/>
          <w:szCs w:val="28"/>
        </w:rPr>
        <w:footnoteReference w:customMarkFollows="1" w:id="352"/>
        <w:t>351</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Schon diese Bestimmung ist durch und durch teleologisch, und zwar sowohl in ethischer Hinsicht als auch in Hinsicht auf die Präzisierung von möglichem </w:t>
      </w:r>
      <w:r w:rsidRPr="00516410">
        <w:rPr>
          <w:rFonts w:ascii="Times New Roman" w:hAnsi="Times New Roman"/>
          <w:i/>
          <w:sz w:val="28"/>
          <w:szCs w:val="28"/>
        </w:rPr>
        <w:t>Sinn</w:t>
      </w:r>
      <w:r w:rsidRPr="00516410">
        <w:rPr>
          <w:rFonts w:ascii="Times New Roman" w:hAnsi="Times New Roman"/>
          <w:sz w:val="28"/>
          <w:szCs w:val="28"/>
        </w:rPr>
        <w:t xml:space="preserve"> der Verkettung von Urs</w:t>
      </w:r>
      <w:r w:rsidRPr="00516410">
        <w:rPr>
          <w:rFonts w:ascii="Times New Roman" w:hAnsi="Times New Roman"/>
          <w:sz w:val="28"/>
          <w:szCs w:val="28"/>
        </w:rPr>
        <w:t>a</w:t>
      </w:r>
      <w:r w:rsidRPr="00516410">
        <w:rPr>
          <w:rFonts w:ascii="Times New Roman" w:hAnsi="Times New Roman"/>
          <w:sz w:val="28"/>
          <w:szCs w:val="28"/>
        </w:rPr>
        <w:t>chen und Wirkungen im Leben des Einzelnen und der Gemei</w:t>
      </w:r>
      <w:r w:rsidRPr="00516410">
        <w:rPr>
          <w:rFonts w:ascii="Times New Roman" w:hAnsi="Times New Roman"/>
          <w:sz w:val="28"/>
          <w:szCs w:val="28"/>
        </w:rPr>
        <w:t>n</w:t>
      </w:r>
      <w:r w:rsidRPr="00516410">
        <w:rPr>
          <w:rFonts w:ascii="Times New Roman" w:hAnsi="Times New Roman"/>
          <w:sz w:val="28"/>
          <w:szCs w:val="28"/>
        </w:rPr>
        <w:t xml:space="preserve">schaft. Bentham verknüpft diese Bestimmung mit dem </w:t>
      </w:r>
      <w:r w:rsidRPr="00516410">
        <w:rPr>
          <w:rFonts w:ascii="Times New Roman" w:hAnsi="Times New Roman"/>
          <w:i/>
          <w:sz w:val="28"/>
          <w:szCs w:val="28"/>
        </w:rPr>
        <w:t xml:space="preserve">„Prinzip der Nützlichkeit“, </w:t>
      </w:r>
      <w:r w:rsidRPr="00516410">
        <w:rPr>
          <w:rFonts w:ascii="Times New Roman" w:hAnsi="Times New Roman"/>
          <w:sz w:val="28"/>
          <w:szCs w:val="28"/>
        </w:rPr>
        <w:t xml:space="preserve">und zwar – in erweiterter Zielsetzung – als „Grundlegung jenes Systems, dessen Ziel es ist, das Gebäude der Glückseligkeit durch Vernunft und Recht zu errichten“ (ebd.). </w:t>
      </w:r>
      <w:r w:rsidRPr="00516410">
        <w:rPr>
          <w:rFonts w:ascii="Times New Roman" w:hAnsi="Times New Roman"/>
          <w:i/>
          <w:sz w:val="28"/>
          <w:szCs w:val="28"/>
        </w:rPr>
        <w:t>Sinn</w:t>
      </w:r>
      <w:r w:rsidRPr="00516410">
        <w:rPr>
          <w:rFonts w:ascii="Times New Roman" w:hAnsi="Times New Roman"/>
          <w:sz w:val="28"/>
          <w:szCs w:val="28"/>
        </w:rPr>
        <w:t xml:space="preserve"> und Vernunft, also höchste Telos-Ideen, sollen als Maßstäbe philosophischer Orientierung dienen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Dementsprechend teleologisch stellen sich auch die näheren Erläuterungen dieser Orientierung dar. Es sind dies: 1. Ausz</w:t>
      </w:r>
      <w:r w:rsidRPr="00516410">
        <w:rPr>
          <w:rFonts w:ascii="Times New Roman" w:hAnsi="Times New Roman"/>
          <w:sz w:val="28"/>
          <w:szCs w:val="28"/>
        </w:rPr>
        <w:t>u</w:t>
      </w:r>
      <w:r w:rsidRPr="00516410">
        <w:rPr>
          <w:rFonts w:ascii="Times New Roman" w:hAnsi="Times New Roman"/>
          <w:sz w:val="28"/>
          <w:szCs w:val="28"/>
        </w:rPr>
        <w:t>gehen ist von den tatsächlichen   Interessen der Individuen, aus denen sich eine Gesellschaft zusammensetzt.       2.  Entsche</w:t>
      </w:r>
      <w:r w:rsidRPr="00516410">
        <w:rPr>
          <w:rFonts w:ascii="Times New Roman" w:hAnsi="Times New Roman"/>
          <w:sz w:val="28"/>
          <w:szCs w:val="28"/>
        </w:rPr>
        <w:t>i</w:t>
      </w:r>
      <w:r w:rsidRPr="00516410">
        <w:rPr>
          <w:rFonts w:ascii="Times New Roman" w:hAnsi="Times New Roman"/>
          <w:sz w:val="28"/>
          <w:szCs w:val="28"/>
        </w:rPr>
        <w:t xml:space="preserve">dendes Kriterium ist die </w:t>
      </w:r>
      <w:r w:rsidRPr="00516410">
        <w:rPr>
          <w:rFonts w:ascii="Times New Roman" w:hAnsi="Times New Roman"/>
          <w:i/>
          <w:sz w:val="28"/>
          <w:szCs w:val="28"/>
        </w:rPr>
        <w:t>Tendenz</w:t>
      </w:r>
      <w:r w:rsidRPr="00516410">
        <w:rPr>
          <w:rFonts w:ascii="Times New Roman" w:hAnsi="Times New Roman"/>
          <w:sz w:val="28"/>
          <w:szCs w:val="28"/>
        </w:rPr>
        <w:t xml:space="preserve"> möglicher Vermehrung oder Minde-rung des Glücks einer gesellschaftlichen Gruppe. 3. In Bezug auf die Gesamt-gesellschaft kann eine Handlung dann als </w:t>
      </w:r>
      <w:r w:rsidRPr="00516410">
        <w:rPr>
          <w:rFonts w:ascii="Times New Roman" w:hAnsi="Times New Roman"/>
          <w:i/>
          <w:sz w:val="28"/>
          <w:szCs w:val="28"/>
        </w:rPr>
        <w:t>nützlich</w:t>
      </w:r>
      <w:r w:rsidRPr="00516410">
        <w:rPr>
          <w:rFonts w:ascii="Times New Roman" w:hAnsi="Times New Roman"/>
          <w:sz w:val="28"/>
          <w:szCs w:val="28"/>
        </w:rPr>
        <w:t xml:space="preserve"> gelten, „wenn die ihr inne-wohnende Tendenz, das Glück der Gemeinschaft zu vermehren, größer ist als irgendeine andere ihr innewohnende Tendenz, es zu vermindern“ (ebd. S. 93). Gemeint ist also das bekannte Ziel des Utilitarismus, „das größtmögliche Glück der größtmöglichen Zahl“ zu erreichen.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John Stuart Mill hat dieses Gedanken-Gebäude Benthams u.a. durch einen „Regelutilitarismus“ erweitert, in dem die Nützlic</w:t>
      </w:r>
      <w:r w:rsidRPr="00516410">
        <w:rPr>
          <w:rFonts w:ascii="Times New Roman" w:hAnsi="Times New Roman"/>
          <w:sz w:val="28"/>
          <w:szCs w:val="28"/>
        </w:rPr>
        <w:t>h</w:t>
      </w:r>
      <w:r w:rsidRPr="00516410">
        <w:rPr>
          <w:rFonts w:ascii="Times New Roman" w:hAnsi="Times New Roman"/>
          <w:sz w:val="28"/>
          <w:szCs w:val="28"/>
        </w:rPr>
        <w:t>keit einer Handlung danach beurteilt wird, ob sie auf Grund ethisch vertretbarer Regeln erfolgt.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Sowohl bei Bentham als auch bei Mill ist Folgendes kritisch anzumerken: Beide fragen nicht, woran es liegt, dass die Vers</w:t>
      </w:r>
      <w:r w:rsidRPr="00516410">
        <w:rPr>
          <w:rFonts w:ascii="Times New Roman" w:hAnsi="Times New Roman"/>
          <w:sz w:val="28"/>
          <w:szCs w:val="28"/>
        </w:rPr>
        <w:t>u</w:t>
      </w:r>
      <w:r w:rsidRPr="00516410">
        <w:rPr>
          <w:rFonts w:ascii="Times New Roman" w:hAnsi="Times New Roman"/>
          <w:sz w:val="28"/>
          <w:szCs w:val="28"/>
        </w:rPr>
        <w:t>che, das größte Glück der größten Zahl zu erreichen, so oft mis</w:t>
      </w:r>
      <w:r w:rsidRPr="00516410">
        <w:rPr>
          <w:rFonts w:ascii="Times New Roman" w:hAnsi="Times New Roman"/>
          <w:sz w:val="28"/>
          <w:szCs w:val="28"/>
        </w:rPr>
        <w:t>s</w:t>
      </w:r>
      <w:r w:rsidRPr="00516410">
        <w:rPr>
          <w:rFonts w:ascii="Times New Roman" w:hAnsi="Times New Roman"/>
          <w:sz w:val="28"/>
          <w:szCs w:val="28"/>
        </w:rPr>
        <w:t>lingen; warum – statt Glück – so oft Verelendung bzw. schle</w:t>
      </w:r>
      <w:r w:rsidRPr="00516410">
        <w:rPr>
          <w:rFonts w:ascii="Times New Roman" w:hAnsi="Times New Roman"/>
          <w:sz w:val="28"/>
          <w:szCs w:val="28"/>
        </w:rPr>
        <w:t>i</w:t>
      </w:r>
      <w:r w:rsidRPr="00516410">
        <w:rPr>
          <w:rFonts w:ascii="Times New Roman" w:hAnsi="Times New Roman"/>
          <w:sz w:val="28"/>
          <w:szCs w:val="28"/>
        </w:rPr>
        <w:t xml:space="preserve">chender Verfall in eine Gesellschaft eindringen. Sie sehen nicht, dass Interessen-Gegensätze auf Klassen-Gegensätzen und –Kämpfen beruhen können.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William James (1842-1910), der Begründer des nordamerik</w:t>
      </w:r>
      <w:r w:rsidRPr="00516410">
        <w:rPr>
          <w:rFonts w:ascii="Times New Roman" w:hAnsi="Times New Roman"/>
          <w:sz w:val="28"/>
          <w:szCs w:val="28"/>
        </w:rPr>
        <w:t>a</w:t>
      </w:r>
      <w:r w:rsidRPr="00516410">
        <w:rPr>
          <w:rFonts w:ascii="Times New Roman" w:hAnsi="Times New Roman"/>
          <w:sz w:val="28"/>
          <w:szCs w:val="28"/>
        </w:rPr>
        <w:t>nischen Pragma-tismus, behauptet, alles Denken und Handeln des Menschen beruhe auf Zwecken und Interessen. Dem en</w:t>
      </w:r>
      <w:r w:rsidRPr="00516410">
        <w:rPr>
          <w:rFonts w:ascii="Times New Roman" w:hAnsi="Times New Roman"/>
          <w:sz w:val="28"/>
          <w:szCs w:val="28"/>
        </w:rPr>
        <w:t>t</w:t>
      </w:r>
      <w:r w:rsidRPr="00516410">
        <w:rPr>
          <w:rFonts w:ascii="Times New Roman" w:hAnsi="Times New Roman"/>
          <w:sz w:val="28"/>
          <w:szCs w:val="28"/>
        </w:rPr>
        <w:t xml:space="preserve">spräche die Tatsache, dass das Bewusstsein des Men-schen </w:t>
      </w:r>
      <w:r w:rsidRPr="00516410">
        <w:rPr>
          <w:rFonts w:ascii="Times New Roman" w:hAnsi="Times New Roman"/>
          <w:i/>
          <w:sz w:val="28"/>
          <w:szCs w:val="28"/>
        </w:rPr>
        <w:t>zweckmäßig</w:t>
      </w:r>
      <w:r w:rsidRPr="00516410">
        <w:rPr>
          <w:rFonts w:ascii="Times New Roman" w:hAnsi="Times New Roman"/>
          <w:sz w:val="28"/>
          <w:szCs w:val="28"/>
        </w:rPr>
        <w:t xml:space="preserve"> strukturiert sei.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Hieraus lässt sich zwar keine „Universalpragmatik“ im Sinne von Jürgen Habermas ableiten (zumal Habermas diese Pragm</w:t>
      </w:r>
      <w:r w:rsidRPr="00516410">
        <w:rPr>
          <w:rFonts w:ascii="Times New Roman" w:hAnsi="Times New Roman"/>
          <w:sz w:val="28"/>
          <w:szCs w:val="28"/>
        </w:rPr>
        <w:t>a</w:t>
      </w:r>
      <w:r w:rsidRPr="00516410">
        <w:rPr>
          <w:rFonts w:ascii="Times New Roman" w:hAnsi="Times New Roman"/>
          <w:sz w:val="28"/>
          <w:szCs w:val="28"/>
        </w:rPr>
        <w:t>tik sprach- und kommunikationstheoretisch begründet hat). Mö</w:t>
      </w:r>
      <w:r w:rsidR="00165FF7" w:rsidRPr="00516410">
        <w:rPr>
          <w:rFonts w:ascii="Times New Roman" w:hAnsi="Times New Roman"/>
          <w:sz w:val="28"/>
          <w:szCs w:val="28"/>
        </w:rPr>
        <w:t>glich scheint es aber, den Prag</w:t>
      </w:r>
      <w:r w:rsidRPr="00516410">
        <w:rPr>
          <w:rFonts w:ascii="Times New Roman" w:hAnsi="Times New Roman"/>
          <w:sz w:val="28"/>
          <w:szCs w:val="28"/>
        </w:rPr>
        <w:t xml:space="preserve">matismus zu einem </w:t>
      </w:r>
      <w:r w:rsidRPr="00516410">
        <w:rPr>
          <w:rFonts w:ascii="Times New Roman" w:hAnsi="Times New Roman"/>
          <w:i/>
          <w:sz w:val="28"/>
          <w:szCs w:val="28"/>
        </w:rPr>
        <w:t>Universal-Pragmatismus</w:t>
      </w:r>
      <w:r w:rsidRPr="00516410">
        <w:rPr>
          <w:rFonts w:ascii="Times New Roman" w:hAnsi="Times New Roman"/>
          <w:sz w:val="28"/>
          <w:szCs w:val="28"/>
        </w:rPr>
        <w:t>, einer allgemeinen Handlungs- und Geschehen</w:t>
      </w:r>
      <w:r w:rsidRPr="00516410">
        <w:rPr>
          <w:rFonts w:ascii="Times New Roman" w:hAnsi="Times New Roman"/>
          <w:sz w:val="28"/>
          <w:szCs w:val="28"/>
        </w:rPr>
        <w:t>s</w:t>
      </w:r>
      <w:r w:rsidRPr="00516410">
        <w:rPr>
          <w:rFonts w:ascii="Times New Roman" w:hAnsi="Times New Roman"/>
          <w:sz w:val="28"/>
          <w:szCs w:val="28"/>
        </w:rPr>
        <w:t>theorie, zu erweitern. Dazu b</w:t>
      </w:r>
      <w:r w:rsidR="00165FF7" w:rsidRPr="00516410">
        <w:rPr>
          <w:rFonts w:ascii="Times New Roman" w:hAnsi="Times New Roman"/>
          <w:sz w:val="28"/>
          <w:szCs w:val="28"/>
        </w:rPr>
        <w:t>eitragen könnten bestimmte Han</w:t>
      </w:r>
      <w:r w:rsidR="00165FF7" w:rsidRPr="00516410">
        <w:rPr>
          <w:rFonts w:ascii="Times New Roman" w:hAnsi="Times New Roman"/>
          <w:sz w:val="28"/>
          <w:szCs w:val="28"/>
        </w:rPr>
        <w:t>d</w:t>
      </w:r>
      <w:r w:rsidRPr="00516410">
        <w:rPr>
          <w:rFonts w:ascii="Times New Roman" w:hAnsi="Times New Roman"/>
          <w:sz w:val="28"/>
          <w:szCs w:val="28"/>
        </w:rPr>
        <w:t xml:space="preserve">lungstheorien, nicht zuletzt der Marxismus, sowie bestimmte Naturphilosophien und Kosmologien. Auch das teleologische Denken könnte man wahrscheinlich damit verbinden. Allerdings um einen hohen, zu </w:t>
      </w:r>
      <w:r w:rsidR="00165FF7" w:rsidRPr="00516410">
        <w:rPr>
          <w:rFonts w:ascii="Times New Roman" w:hAnsi="Times New Roman"/>
          <w:sz w:val="28"/>
          <w:szCs w:val="28"/>
        </w:rPr>
        <w:t>hohen Preis: Die Teleologie wür</w:t>
      </w:r>
      <w:r w:rsidRPr="00516410">
        <w:rPr>
          <w:rFonts w:ascii="Times New Roman" w:hAnsi="Times New Roman"/>
          <w:sz w:val="28"/>
          <w:szCs w:val="28"/>
        </w:rPr>
        <w:t>de in Han</w:t>
      </w:r>
      <w:r w:rsidRPr="00516410">
        <w:rPr>
          <w:rFonts w:ascii="Times New Roman" w:hAnsi="Times New Roman"/>
          <w:sz w:val="28"/>
          <w:szCs w:val="28"/>
        </w:rPr>
        <w:t>d</w:t>
      </w:r>
      <w:r w:rsidRPr="00516410">
        <w:rPr>
          <w:rFonts w:ascii="Times New Roman" w:hAnsi="Times New Roman"/>
          <w:sz w:val="28"/>
          <w:szCs w:val="28"/>
        </w:rPr>
        <w:t>lungs- und Geschehenstheorie aufgehen (z.B. in Form von Zw</w:t>
      </w:r>
      <w:r w:rsidRPr="00516410">
        <w:rPr>
          <w:rFonts w:ascii="Times New Roman" w:hAnsi="Times New Roman"/>
          <w:sz w:val="28"/>
          <w:szCs w:val="28"/>
        </w:rPr>
        <w:t>e</w:t>
      </w:r>
      <w:r w:rsidRPr="00516410">
        <w:rPr>
          <w:rFonts w:ascii="Times New Roman" w:hAnsi="Times New Roman"/>
          <w:sz w:val="28"/>
          <w:szCs w:val="28"/>
        </w:rPr>
        <w:t>cken und Zielen als „Handlungen“ und „Ereignissen“) und d</w:t>
      </w:r>
      <w:r w:rsidRPr="00516410">
        <w:rPr>
          <w:rFonts w:ascii="Times New Roman" w:hAnsi="Times New Roman"/>
          <w:sz w:val="28"/>
          <w:szCs w:val="28"/>
        </w:rPr>
        <w:t>a</w:t>
      </w:r>
      <w:r w:rsidRPr="00516410">
        <w:rPr>
          <w:rFonts w:ascii="Times New Roman" w:hAnsi="Times New Roman"/>
          <w:sz w:val="28"/>
          <w:szCs w:val="28"/>
        </w:rPr>
        <w:t>mit ad absurdum geführt werden, zumal sie sich auf X-Beliebiges beziehen ließe und nicht mehr an Sinn-, Wert- und Finalitätskriterien gebunden wäre.</w:t>
      </w:r>
      <w:r w:rsidR="00165FF7" w:rsidRPr="00516410">
        <w:rPr>
          <w:rFonts w:ascii="Times New Roman" w:hAnsi="Times New Roman"/>
          <w:sz w:val="28"/>
          <w:szCs w:val="28"/>
        </w:rPr>
        <w:t xml:space="preserve"> Es wäre eine untaugliche, über</w:t>
      </w:r>
      <w:r w:rsidRPr="00516410">
        <w:rPr>
          <w:rFonts w:ascii="Times New Roman" w:hAnsi="Times New Roman"/>
          <w:sz w:val="28"/>
          <w:szCs w:val="28"/>
        </w:rPr>
        <w:t>flüssige Universal</w:t>
      </w:r>
      <w:r w:rsidR="00B167AE" w:rsidRPr="00516410">
        <w:rPr>
          <w:rFonts w:ascii="Times New Roman" w:hAnsi="Times New Roman"/>
          <w:sz w:val="28"/>
          <w:szCs w:val="28"/>
        </w:rPr>
        <w:t>-t</w:t>
      </w:r>
      <w:r w:rsidRPr="00516410">
        <w:rPr>
          <w:rFonts w:ascii="Times New Roman" w:hAnsi="Times New Roman"/>
          <w:sz w:val="28"/>
          <w:szCs w:val="28"/>
        </w:rPr>
        <w:t>eleologie. Wie eine solch</w:t>
      </w:r>
      <w:r w:rsidR="00165FF7" w:rsidRPr="00516410">
        <w:rPr>
          <w:rFonts w:ascii="Times New Roman" w:hAnsi="Times New Roman"/>
          <w:sz w:val="28"/>
          <w:szCs w:val="28"/>
        </w:rPr>
        <w:t>e Fehlentwic</w:t>
      </w:r>
      <w:r w:rsidR="00165FF7" w:rsidRPr="00516410">
        <w:rPr>
          <w:rFonts w:ascii="Times New Roman" w:hAnsi="Times New Roman"/>
          <w:sz w:val="28"/>
          <w:szCs w:val="28"/>
        </w:rPr>
        <w:t>k</w:t>
      </w:r>
      <w:r w:rsidR="00165FF7" w:rsidRPr="00516410">
        <w:rPr>
          <w:rFonts w:ascii="Times New Roman" w:hAnsi="Times New Roman"/>
          <w:sz w:val="28"/>
          <w:szCs w:val="28"/>
        </w:rPr>
        <w:t>lung vermieden wer</w:t>
      </w:r>
      <w:r w:rsidRPr="00516410">
        <w:rPr>
          <w:rFonts w:ascii="Times New Roman" w:hAnsi="Times New Roman"/>
          <w:sz w:val="28"/>
          <w:szCs w:val="28"/>
        </w:rPr>
        <w:t>den kann, hat Ernst Bloch demonstriert; d</w:t>
      </w:r>
      <w:r w:rsidRPr="00516410">
        <w:rPr>
          <w:rFonts w:ascii="Times New Roman" w:hAnsi="Times New Roman"/>
          <w:sz w:val="28"/>
          <w:szCs w:val="28"/>
        </w:rPr>
        <w:t>a</w:t>
      </w:r>
      <w:r w:rsidRPr="00516410">
        <w:rPr>
          <w:rFonts w:ascii="Times New Roman" w:hAnsi="Times New Roman"/>
          <w:sz w:val="28"/>
          <w:szCs w:val="28"/>
        </w:rPr>
        <w:t xml:space="preserve">von im Folgenden.      </w:t>
      </w:r>
      <w:r w:rsidRPr="00516410">
        <w:rPr>
          <w:rFonts w:ascii="Times New Roman" w:hAnsi="Times New Roman"/>
          <w:i/>
          <w:sz w:val="28"/>
          <w:szCs w:val="28"/>
        </w:rPr>
        <w:t xml:space="preserve"> </w:t>
      </w:r>
      <w:r w:rsidRPr="00516410">
        <w:rPr>
          <w:rFonts w:ascii="Times New Roman" w:hAnsi="Times New Roman"/>
          <w:sz w:val="28"/>
          <w:szCs w:val="28"/>
        </w:rPr>
        <w:t xml:space="preserve">    </w:t>
      </w:r>
    </w:p>
    <w:p w:rsidR="00C554B5" w:rsidRPr="00516410" w:rsidRDefault="00C554B5" w:rsidP="00AB22F2">
      <w:pPr>
        <w:pBdr>
          <w:bottom w:val="single" w:sz="4" w:space="1" w:color="auto"/>
        </w:pBdr>
        <w:ind w:firstLine="0"/>
        <w:rPr>
          <w:rFonts w:ascii="Times New Roman" w:hAnsi="Times New Roman"/>
          <w:b/>
          <w:sz w:val="28"/>
          <w:szCs w:val="28"/>
        </w:rPr>
      </w:pPr>
    </w:p>
    <w:p w:rsidR="00301354" w:rsidRPr="00516410" w:rsidRDefault="00301354" w:rsidP="00AB22F2">
      <w:pPr>
        <w:pBdr>
          <w:bottom w:val="single" w:sz="4" w:space="1" w:color="auto"/>
        </w:pBdr>
        <w:ind w:firstLine="0"/>
        <w:rPr>
          <w:rFonts w:ascii="Times New Roman" w:hAnsi="Times New Roman"/>
          <w:b/>
          <w:sz w:val="28"/>
          <w:szCs w:val="28"/>
        </w:rPr>
      </w:pPr>
    </w:p>
    <w:p w:rsidR="00301354" w:rsidRPr="00516410" w:rsidRDefault="00301354" w:rsidP="00AB22F2">
      <w:pPr>
        <w:pBdr>
          <w:bottom w:val="single" w:sz="4" w:space="1" w:color="auto"/>
        </w:pBdr>
        <w:ind w:firstLine="0"/>
        <w:rPr>
          <w:rFonts w:ascii="Times New Roman" w:hAnsi="Times New Roman"/>
          <w:b/>
          <w:sz w:val="28"/>
          <w:szCs w:val="28"/>
        </w:rPr>
      </w:pPr>
    </w:p>
    <w:p w:rsidR="00301354" w:rsidRPr="00516410" w:rsidRDefault="00301354" w:rsidP="00AB22F2">
      <w:pPr>
        <w:pBdr>
          <w:bottom w:val="single" w:sz="4" w:space="1" w:color="auto"/>
        </w:pBdr>
        <w:ind w:firstLine="0"/>
        <w:rPr>
          <w:rFonts w:ascii="Times New Roman" w:hAnsi="Times New Roman"/>
          <w:b/>
          <w:sz w:val="28"/>
          <w:szCs w:val="28"/>
        </w:rPr>
      </w:pPr>
    </w:p>
    <w:p w:rsidR="00301354" w:rsidRPr="00516410" w:rsidRDefault="00301354" w:rsidP="00AB22F2">
      <w:pPr>
        <w:pBdr>
          <w:bottom w:val="single" w:sz="4" w:space="1" w:color="auto"/>
        </w:pBdr>
        <w:ind w:firstLine="0"/>
        <w:rPr>
          <w:rFonts w:ascii="Times New Roman" w:hAnsi="Times New Roman"/>
          <w:b/>
          <w:sz w:val="28"/>
          <w:szCs w:val="28"/>
        </w:rPr>
      </w:pPr>
    </w:p>
    <w:p w:rsidR="00AB22F2" w:rsidRPr="00516410" w:rsidRDefault="00AB22F2" w:rsidP="00AB22F2">
      <w:pPr>
        <w:pBdr>
          <w:bottom w:val="single" w:sz="4" w:space="1" w:color="auto"/>
        </w:pBdr>
        <w:ind w:firstLine="0"/>
        <w:rPr>
          <w:rFonts w:ascii="Times New Roman" w:hAnsi="Times New Roman"/>
          <w:b/>
          <w:bCs/>
          <w:sz w:val="28"/>
          <w:szCs w:val="28"/>
        </w:rPr>
      </w:pPr>
      <w:r w:rsidRPr="00516410">
        <w:rPr>
          <w:rFonts w:ascii="Times New Roman" w:hAnsi="Times New Roman"/>
          <w:b/>
          <w:sz w:val="28"/>
          <w:szCs w:val="28"/>
        </w:rPr>
        <w:t>Ernst Bloch (1885-1977): Offene Teleologie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Wie weit denkt der Mensch? Bloch denkt so </w:t>
      </w:r>
      <w:r w:rsidRPr="00516410">
        <w:rPr>
          <w:rFonts w:ascii="Times New Roman" w:hAnsi="Times New Roman"/>
          <w:i/>
          <w:sz w:val="28"/>
          <w:szCs w:val="28"/>
        </w:rPr>
        <w:t xml:space="preserve">weit </w:t>
      </w:r>
      <w:r w:rsidRPr="00516410">
        <w:rPr>
          <w:rFonts w:ascii="Times New Roman" w:hAnsi="Times New Roman"/>
          <w:sz w:val="28"/>
          <w:szCs w:val="28"/>
        </w:rPr>
        <w:t xml:space="preserve"> wie </w:t>
      </w:r>
      <w:r w:rsidRPr="00516410">
        <w:rPr>
          <w:rFonts w:ascii="Times New Roman" w:hAnsi="Times New Roman"/>
          <w:i/>
          <w:sz w:val="28"/>
          <w:szCs w:val="28"/>
        </w:rPr>
        <w:t>mö</w:t>
      </w:r>
      <w:r w:rsidRPr="00516410">
        <w:rPr>
          <w:rFonts w:ascii="Times New Roman" w:hAnsi="Times New Roman"/>
          <w:i/>
          <w:sz w:val="28"/>
          <w:szCs w:val="28"/>
        </w:rPr>
        <w:t>g</w:t>
      </w:r>
      <w:r w:rsidRPr="00516410">
        <w:rPr>
          <w:rFonts w:ascii="Times New Roman" w:hAnsi="Times New Roman"/>
          <w:i/>
          <w:sz w:val="28"/>
          <w:szCs w:val="28"/>
        </w:rPr>
        <w:t>lich</w:t>
      </w:r>
      <w:r w:rsidRPr="00516410">
        <w:rPr>
          <w:rFonts w:ascii="Times New Roman" w:hAnsi="Times New Roman"/>
          <w:sz w:val="28"/>
          <w:szCs w:val="28"/>
        </w:rPr>
        <w:t>. Tun das nicht alle? Wohl kaum. Denn nicht jedem Me</w:t>
      </w:r>
      <w:r w:rsidRPr="00516410">
        <w:rPr>
          <w:rFonts w:ascii="Times New Roman" w:hAnsi="Times New Roman"/>
          <w:sz w:val="28"/>
          <w:szCs w:val="28"/>
        </w:rPr>
        <w:t>n</w:t>
      </w:r>
      <w:r w:rsidRPr="00516410">
        <w:rPr>
          <w:rFonts w:ascii="Times New Roman" w:hAnsi="Times New Roman"/>
          <w:sz w:val="28"/>
          <w:szCs w:val="28"/>
        </w:rPr>
        <w:t xml:space="preserve">schen ist es vergönnt, aus dem </w:t>
      </w:r>
      <w:r w:rsidRPr="00516410">
        <w:rPr>
          <w:rFonts w:ascii="Times New Roman" w:hAnsi="Times New Roman"/>
          <w:i/>
          <w:sz w:val="28"/>
          <w:szCs w:val="28"/>
        </w:rPr>
        <w:t>Nicht</w:t>
      </w:r>
      <w:r w:rsidRPr="00516410">
        <w:rPr>
          <w:rFonts w:ascii="Times New Roman" w:hAnsi="Times New Roman"/>
          <w:sz w:val="28"/>
          <w:szCs w:val="28"/>
        </w:rPr>
        <w:t xml:space="preserve"> ein </w:t>
      </w:r>
      <w:r w:rsidRPr="00516410">
        <w:rPr>
          <w:rFonts w:ascii="Times New Roman" w:hAnsi="Times New Roman"/>
          <w:i/>
          <w:sz w:val="28"/>
          <w:szCs w:val="28"/>
        </w:rPr>
        <w:t>Etwas</w:t>
      </w:r>
      <w:r w:rsidRPr="00516410">
        <w:rPr>
          <w:rFonts w:ascii="Times New Roman" w:hAnsi="Times New Roman"/>
          <w:sz w:val="28"/>
          <w:szCs w:val="28"/>
        </w:rPr>
        <w:t xml:space="preserve"> zu machen, das Dunkel zu erhellen, Hoffnung statt Verzweiflung zu stiften.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solches mit Teleologie zu tun haben soll? Nun, Hoffnung und Teleologie sind fast das Gleiche, aber nur fast. Denn Hof</w:t>
      </w:r>
      <w:r w:rsidRPr="00516410">
        <w:rPr>
          <w:rFonts w:ascii="Times New Roman" w:hAnsi="Times New Roman"/>
          <w:sz w:val="28"/>
          <w:szCs w:val="28"/>
        </w:rPr>
        <w:t>f</w:t>
      </w:r>
      <w:r w:rsidRPr="00516410">
        <w:rPr>
          <w:rFonts w:ascii="Times New Roman" w:hAnsi="Times New Roman"/>
          <w:sz w:val="28"/>
          <w:szCs w:val="28"/>
        </w:rPr>
        <w:t>nung kann auch unaufgeklärt da-herkommen: „Hoffen und Ha</w:t>
      </w:r>
      <w:r w:rsidRPr="00516410">
        <w:rPr>
          <w:rFonts w:ascii="Times New Roman" w:hAnsi="Times New Roman"/>
          <w:sz w:val="28"/>
          <w:szCs w:val="28"/>
        </w:rPr>
        <w:t>r</w:t>
      </w:r>
      <w:r w:rsidRPr="00516410">
        <w:rPr>
          <w:rFonts w:ascii="Times New Roman" w:hAnsi="Times New Roman"/>
          <w:sz w:val="28"/>
          <w:szCs w:val="28"/>
        </w:rPr>
        <w:t>ren hält manchen zum Narren!“. Hoffnung kann in die Irre fü</w:t>
      </w:r>
      <w:r w:rsidRPr="00516410">
        <w:rPr>
          <w:rFonts w:ascii="Times New Roman" w:hAnsi="Times New Roman"/>
          <w:sz w:val="28"/>
          <w:szCs w:val="28"/>
        </w:rPr>
        <w:t>h</w:t>
      </w:r>
      <w:r w:rsidRPr="00516410">
        <w:rPr>
          <w:rFonts w:ascii="Times New Roman" w:hAnsi="Times New Roman"/>
          <w:sz w:val="28"/>
          <w:szCs w:val="28"/>
        </w:rPr>
        <w:t>ren, täuschen und enttäuschen. „Die Hoffnung muss enttäusc</w:t>
      </w:r>
      <w:r w:rsidRPr="00516410">
        <w:rPr>
          <w:rFonts w:ascii="Times New Roman" w:hAnsi="Times New Roman"/>
          <w:sz w:val="28"/>
          <w:szCs w:val="28"/>
        </w:rPr>
        <w:t>h</w:t>
      </w:r>
      <w:r w:rsidRPr="00516410">
        <w:rPr>
          <w:rFonts w:ascii="Times New Roman" w:hAnsi="Times New Roman"/>
          <w:sz w:val="28"/>
          <w:szCs w:val="28"/>
        </w:rPr>
        <w:t>bar sein können, sonst wäre sie Zuversicht“, sagte Bloch in e</w:t>
      </w:r>
      <w:r w:rsidRPr="00516410">
        <w:rPr>
          <w:rFonts w:ascii="Times New Roman" w:hAnsi="Times New Roman"/>
          <w:sz w:val="28"/>
          <w:szCs w:val="28"/>
        </w:rPr>
        <w:t>i</w:t>
      </w:r>
      <w:r w:rsidRPr="00516410">
        <w:rPr>
          <w:rFonts w:ascii="Times New Roman" w:hAnsi="Times New Roman"/>
          <w:sz w:val="28"/>
          <w:szCs w:val="28"/>
        </w:rPr>
        <w:t>nem seiner Tübinger Seminare (ca. 1966). – Was für die Tele</w:t>
      </w:r>
      <w:r w:rsidRPr="00516410">
        <w:rPr>
          <w:rFonts w:ascii="Times New Roman" w:hAnsi="Times New Roman"/>
          <w:sz w:val="28"/>
          <w:szCs w:val="28"/>
        </w:rPr>
        <w:t>o</w:t>
      </w:r>
      <w:r w:rsidRPr="00516410">
        <w:rPr>
          <w:rFonts w:ascii="Times New Roman" w:hAnsi="Times New Roman"/>
          <w:sz w:val="28"/>
          <w:szCs w:val="28"/>
        </w:rPr>
        <w:t>logie nicht zutrifft, zumindest nicht für die herkömmliche. In ihr gibt es stets verlässliche, d.h. zweckvolle bzw. ziel-führende Z</w:t>
      </w:r>
      <w:r w:rsidRPr="00516410">
        <w:rPr>
          <w:rFonts w:ascii="Times New Roman" w:hAnsi="Times New Roman"/>
          <w:sz w:val="28"/>
          <w:szCs w:val="28"/>
        </w:rPr>
        <w:t>u</w:t>
      </w:r>
      <w:r w:rsidRPr="00516410">
        <w:rPr>
          <w:rFonts w:ascii="Times New Roman" w:hAnsi="Times New Roman"/>
          <w:sz w:val="28"/>
          <w:szCs w:val="28"/>
        </w:rPr>
        <w:t>sammenhänge zwischen Ursachen und Wirkungen. Woraus folgt, dass Hoffnung und Teleologie nicht ohne Weiteres ko</w:t>
      </w:r>
      <w:r w:rsidRPr="00516410">
        <w:rPr>
          <w:rFonts w:ascii="Times New Roman" w:hAnsi="Times New Roman"/>
          <w:sz w:val="28"/>
          <w:szCs w:val="28"/>
        </w:rPr>
        <w:t>m</w:t>
      </w:r>
      <w:r w:rsidRPr="00516410">
        <w:rPr>
          <w:rFonts w:ascii="Times New Roman" w:hAnsi="Times New Roman"/>
          <w:sz w:val="28"/>
          <w:szCs w:val="28"/>
        </w:rPr>
        <w:t>patibel sind.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Anders verhält es sich, wenn die Hoffnung zu einer „beleh</w:t>
      </w:r>
      <w:r w:rsidRPr="00516410">
        <w:rPr>
          <w:rFonts w:ascii="Times New Roman" w:hAnsi="Times New Roman"/>
          <w:sz w:val="28"/>
          <w:szCs w:val="28"/>
        </w:rPr>
        <w:t>r</w:t>
      </w:r>
      <w:r w:rsidRPr="00516410">
        <w:rPr>
          <w:rFonts w:ascii="Times New Roman" w:hAnsi="Times New Roman"/>
          <w:sz w:val="28"/>
          <w:szCs w:val="28"/>
        </w:rPr>
        <w:t xml:space="preserve">ten“ wird, sich in </w:t>
      </w:r>
      <w:r w:rsidRPr="00516410">
        <w:rPr>
          <w:rFonts w:ascii="Times New Roman" w:hAnsi="Times New Roman"/>
          <w:i/>
          <w:sz w:val="28"/>
          <w:szCs w:val="28"/>
        </w:rPr>
        <w:t>docta spes</w:t>
      </w:r>
      <w:r w:rsidRPr="00516410">
        <w:rPr>
          <w:rFonts w:ascii="Times New Roman" w:hAnsi="Times New Roman"/>
          <w:sz w:val="28"/>
          <w:szCs w:val="28"/>
        </w:rPr>
        <w:t>, gelehrte Hoffnung,</w:t>
      </w:r>
      <w:r w:rsidRPr="00516410">
        <w:rPr>
          <w:rFonts w:ascii="Times New Roman" w:hAnsi="Times New Roman"/>
          <w:i/>
          <w:sz w:val="28"/>
          <w:szCs w:val="28"/>
        </w:rPr>
        <w:t xml:space="preserve"> </w:t>
      </w:r>
      <w:r w:rsidRPr="00516410">
        <w:rPr>
          <w:rFonts w:ascii="Times New Roman" w:hAnsi="Times New Roman"/>
          <w:sz w:val="28"/>
          <w:szCs w:val="28"/>
        </w:rPr>
        <w:t>verwandelt</w:t>
      </w:r>
      <w:r w:rsidRPr="00516410">
        <w:rPr>
          <w:rFonts w:ascii="Times New Roman" w:hAnsi="Times New Roman"/>
          <w:i/>
          <w:sz w:val="28"/>
          <w:szCs w:val="28"/>
        </w:rPr>
        <w:t xml:space="preserve">, </w:t>
      </w:r>
      <w:r w:rsidRPr="00516410">
        <w:rPr>
          <w:rFonts w:ascii="Times New Roman" w:hAnsi="Times New Roman"/>
          <w:sz w:val="28"/>
          <w:szCs w:val="28"/>
        </w:rPr>
        <w:t>und die Teleologie sich öffnet, dem starren Schema des dete</w:t>
      </w:r>
      <w:r w:rsidRPr="00516410">
        <w:rPr>
          <w:rFonts w:ascii="Times New Roman" w:hAnsi="Times New Roman"/>
          <w:sz w:val="28"/>
          <w:szCs w:val="28"/>
        </w:rPr>
        <w:t>r</w:t>
      </w:r>
      <w:r w:rsidRPr="00516410">
        <w:rPr>
          <w:rFonts w:ascii="Times New Roman" w:hAnsi="Times New Roman"/>
          <w:sz w:val="28"/>
          <w:szCs w:val="28"/>
        </w:rPr>
        <w:t xml:space="preserve">minierten Übergangs von Zweck-Ursachen zu Wir-kungs-Zwecken enthoben wird. (Was im Folgenden näher zu erörtern sein wird.) Blochs Philosophie ist voll von Teleologie, und  zwar, fast ausnahmslos, in voller Übereinstimmung mit seiner Theorie der gelehrten Hoffnung. Dies in </w:t>
      </w:r>
      <w:proofErr w:type="gramStart"/>
      <w:r w:rsidRPr="00516410">
        <w:rPr>
          <w:rFonts w:ascii="Times New Roman" w:hAnsi="Times New Roman"/>
          <w:sz w:val="28"/>
          <w:szCs w:val="28"/>
        </w:rPr>
        <w:t>solchem Maße</w:t>
      </w:r>
      <w:proofErr w:type="gramEnd"/>
      <w:r w:rsidRPr="00516410">
        <w:rPr>
          <w:rFonts w:ascii="Times New Roman" w:hAnsi="Times New Roman"/>
          <w:sz w:val="28"/>
          <w:szCs w:val="28"/>
        </w:rPr>
        <w:t>, dass es jedenfalls einer Einzelperson nicht möglich sein dürfte, Blochs Teleologie-Begriff in allen Einzelheiten zu erklären. Und hierin liegt wohl auch einer der Gründe dafür, dass der Begriff Tele</w:t>
      </w:r>
      <w:r w:rsidRPr="00516410">
        <w:rPr>
          <w:rFonts w:ascii="Times New Roman" w:hAnsi="Times New Roman"/>
          <w:sz w:val="28"/>
          <w:szCs w:val="28"/>
        </w:rPr>
        <w:t>o</w:t>
      </w:r>
      <w:r w:rsidRPr="00516410">
        <w:rPr>
          <w:rFonts w:ascii="Times New Roman" w:hAnsi="Times New Roman"/>
          <w:sz w:val="28"/>
          <w:szCs w:val="28"/>
        </w:rPr>
        <w:t xml:space="preserve">logie in dem 2012 erschienenen </w:t>
      </w:r>
      <w:r w:rsidRPr="00516410">
        <w:rPr>
          <w:rFonts w:ascii="Times New Roman" w:hAnsi="Times New Roman"/>
          <w:i/>
          <w:sz w:val="28"/>
          <w:szCs w:val="28"/>
        </w:rPr>
        <w:t>Bloch-Wörterbuch</w:t>
      </w:r>
      <w:r w:rsidRPr="00516410">
        <w:rPr>
          <w:rStyle w:val="Funotenzeichen"/>
          <w:rFonts w:ascii="Times New Roman" w:hAnsi="Times New Roman"/>
          <w:sz w:val="28"/>
          <w:szCs w:val="28"/>
        </w:rPr>
        <w:footnoteReference w:customMarkFollows="1" w:id="353"/>
        <w:t>352</w:t>
      </w:r>
      <w:r w:rsidRPr="00516410">
        <w:rPr>
          <w:rFonts w:ascii="Times New Roman" w:hAnsi="Times New Roman"/>
          <w:sz w:val="28"/>
          <w:szCs w:val="28"/>
        </w:rPr>
        <w:t xml:space="preserve"> gar nicht als Lemma (Eintrag) vorkommt, nicht in einem speziellen Art</w:t>
      </w:r>
      <w:r w:rsidRPr="00516410">
        <w:rPr>
          <w:rFonts w:ascii="Times New Roman" w:hAnsi="Times New Roman"/>
          <w:sz w:val="28"/>
          <w:szCs w:val="28"/>
        </w:rPr>
        <w:t>i</w:t>
      </w:r>
      <w:r w:rsidRPr="00516410">
        <w:rPr>
          <w:rFonts w:ascii="Times New Roman" w:hAnsi="Times New Roman"/>
          <w:sz w:val="28"/>
          <w:szCs w:val="28"/>
        </w:rPr>
        <w:t>kel behandelt wird. (Allerdings tragen darin zahlreiche Artikel den-noch auch zum besseren Verständnis des Teleologie-Problems bei, so vor allem die Lemmata Antizipation, Natursu</w:t>
      </w:r>
      <w:r w:rsidRPr="00516410">
        <w:rPr>
          <w:rFonts w:ascii="Times New Roman" w:hAnsi="Times New Roman"/>
          <w:sz w:val="28"/>
          <w:szCs w:val="28"/>
        </w:rPr>
        <w:t>b</w:t>
      </w:r>
      <w:r w:rsidRPr="00516410">
        <w:rPr>
          <w:rFonts w:ascii="Times New Roman" w:hAnsi="Times New Roman"/>
          <w:sz w:val="28"/>
          <w:szCs w:val="28"/>
        </w:rPr>
        <w:t xml:space="preserve">jekt, Latenz, Tendenz, Substanz und Sub-stantialität.)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Außerdem käme es wohl der Quadratur des Kreises gleich, wollte man versuchen, das Offene einzugrenzen. Für nicht au</w:t>
      </w:r>
      <w:r w:rsidRPr="00516410">
        <w:rPr>
          <w:rFonts w:ascii="Times New Roman" w:hAnsi="Times New Roman"/>
          <w:sz w:val="28"/>
          <w:szCs w:val="28"/>
        </w:rPr>
        <w:t>s</w:t>
      </w:r>
      <w:r w:rsidRPr="00516410">
        <w:rPr>
          <w:rFonts w:ascii="Times New Roman" w:hAnsi="Times New Roman"/>
          <w:sz w:val="28"/>
          <w:szCs w:val="28"/>
        </w:rPr>
        <w:t>sichtslos halte ich dagegen den Versuch, herauszufinden, w</w:t>
      </w:r>
      <w:r w:rsidRPr="00516410">
        <w:rPr>
          <w:rFonts w:ascii="Times New Roman" w:hAnsi="Times New Roman"/>
          <w:sz w:val="28"/>
          <w:szCs w:val="28"/>
        </w:rPr>
        <w:t>o</w:t>
      </w:r>
      <w:r w:rsidRPr="00516410">
        <w:rPr>
          <w:rFonts w:ascii="Times New Roman" w:hAnsi="Times New Roman"/>
          <w:sz w:val="28"/>
          <w:szCs w:val="28"/>
        </w:rPr>
        <w:t>durch Ernst Bloch d</w:t>
      </w:r>
      <w:r w:rsidR="005166D4" w:rsidRPr="00516410">
        <w:rPr>
          <w:rFonts w:ascii="Times New Roman" w:hAnsi="Times New Roman"/>
          <w:sz w:val="28"/>
          <w:szCs w:val="28"/>
        </w:rPr>
        <w:t>ie Öffnung der Teleologie gelun</w:t>
      </w:r>
      <w:r w:rsidRPr="00516410">
        <w:rPr>
          <w:rFonts w:ascii="Times New Roman" w:hAnsi="Times New Roman"/>
          <w:sz w:val="28"/>
          <w:szCs w:val="28"/>
        </w:rPr>
        <w:t xml:space="preserve">gen ist. Nicht leichter wird dieser Versuch allerdings dadurch, dass Bloch mit seiner Teleologie aufs Ganze geht, sie in allen </w:t>
      </w:r>
      <w:r w:rsidRPr="00516410">
        <w:rPr>
          <w:rFonts w:ascii="Times New Roman" w:hAnsi="Times New Roman"/>
          <w:i/>
          <w:sz w:val="28"/>
          <w:szCs w:val="28"/>
        </w:rPr>
        <w:t>Sein</w:t>
      </w:r>
      <w:r w:rsidRPr="00516410">
        <w:rPr>
          <w:rFonts w:ascii="Times New Roman" w:hAnsi="Times New Roman"/>
          <w:i/>
          <w:sz w:val="28"/>
          <w:szCs w:val="28"/>
        </w:rPr>
        <w:t>s</w:t>
      </w:r>
      <w:r w:rsidRPr="00516410">
        <w:rPr>
          <w:rFonts w:ascii="Times New Roman" w:hAnsi="Times New Roman"/>
          <w:i/>
          <w:sz w:val="28"/>
          <w:szCs w:val="28"/>
        </w:rPr>
        <w:t>schichten</w:t>
      </w:r>
      <w:r w:rsidRPr="00516410">
        <w:rPr>
          <w:rFonts w:ascii="Times New Roman" w:hAnsi="Times New Roman"/>
          <w:sz w:val="28"/>
          <w:szCs w:val="28"/>
        </w:rPr>
        <w:t xml:space="preserve"> analysiert. Damit meine ich die wesentlichen Entwic</w:t>
      </w:r>
      <w:r w:rsidRPr="00516410">
        <w:rPr>
          <w:rFonts w:ascii="Times New Roman" w:hAnsi="Times New Roman"/>
          <w:sz w:val="28"/>
          <w:szCs w:val="28"/>
        </w:rPr>
        <w:t>k</w:t>
      </w:r>
      <w:r w:rsidRPr="00516410">
        <w:rPr>
          <w:rFonts w:ascii="Times New Roman" w:hAnsi="Times New Roman"/>
          <w:sz w:val="28"/>
          <w:szCs w:val="28"/>
        </w:rPr>
        <w:t>lungen zwischen Materie und Geist, Natur und Geschichte, I</w:t>
      </w:r>
      <w:r w:rsidRPr="00516410">
        <w:rPr>
          <w:rFonts w:ascii="Times New Roman" w:hAnsi="Times New Roman"/>
          <w:sz w:val="28"/>
          <w:szCs w:val="28"/>
        </w:rPr>
        <w:t>n</w:t>
      </w:r>
      <w:r w:rsidRPr="00516410">
        <w:rPr>
          <w:rFonts w:ascii="Times New Roman" w:hAnsi="Times New Roman"/>
          <w:sz w:val="28"/>
          <w:szCs w:val="28"/>
        </w:rPr>
        <w:t>dividuum und Gesellschaft.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Ganze zu erklären, hatte zuletzt Hegel versucht, alle</w:t>
      </w:r>
      <w:r w:rsidRPr="00516410">
        <w:rPr>
          <w:rFonts w:ascii="Times New Roman" w:hAnsi="Times New Roman"/>
          <w:sz w:val="28"/>
          <w:szCs w:val="28"/>
        </w:rPr>
        <w:t>r</w:t>
      </w:r>
      <w:r w:rsidRPr="00516410">
        <w:rPr>
          <w:rFonts w:ascii="Times New Roman" w:hAnsi="Times New Roman"/>
          <w:sz w:val="28"/>
          <w:szCs w:val="28"/>
        </w:rPr>
        <w:t>dings unter idealis-tischen und theologischen Vorzeichen, be</w:t>
      </w:r>
      <w:r w:rsidRPr="00516410">
        <w:rPr>
          <w:rFonts w:ascii="Times New Roman" w:hAnsi="Times New Roman"/>
          <w:sz w:val="28"/>
          <w:szCs w:val="28"/>
        </w:rPr>
        <w:t>s</w:t>
      </w:r>
      <w:r w:rsidRPr="00516410">
        <w:rPr>
          <w:rFonts w:ascii="Times New Roman" w:hAnsi="Times New Roman"/>
          <w:sz w:val="28"/>
          <w:szCs w:val="28"/>
        </w:rPr>
        <w:t xml:space="preserve">ser: Voraus-Setzungen. Bloch hat Hegel – teilweise – beerbt, aber auch Marx und Engels und deren Kritik am Idea-lismus. Und er geht weiter als seine Vorgänger, indem er nämlich die Teleologie nicht nur dialektisch-materialistisch, sondern auch </w:t>
      </w:r>
      <w:r w:rsidRPr="00516410">
        <w:rPr>
          <w:rFonts w:ascii="Times New Roman" w:hAnsi="Times New Roman"/>
          <w:i/>
          <w:sz w:val="28"/>
          <w:szCs w:val="28"/>
        </w:rPr>
        <w:t>kosmologisch</w:t>
      </w:r>
      <w:r w:rsidRPr="00516410">
        <w:rPr>
          <w:rFonts w:ascii="Times New Roman" w:hAnsi="Times New Roman"/>
          <w:sz w:val="28"/>
          <w:szCs w:val="28"/>
        </w:rPr>
        <w:t xml:space="preserve"> fundiert und dabei öffnet, d.h. vom herkömml</w:t>
      </w:r>
      <w:r w:rsidRPr="00516410">
        <w:rPr>
          <w:rFonts w:ascii="Times New Roman" w:hAnsi="Times New Roman"/>
          <w:sz w:val="28"/>
          <w:szCs w:val="28"/>
        </w:rPr>
        <w:t>i</w:t>
      </w:r>
      <w:r w:rsidRPr="00516410">
        <w:rPr>
          <w:rFonts w:ascii="Times New Roman" w:hAnsi="Times New Roman"/>
          <w:sz w:val="28"/>
          <w:szCs w:val="28"/>
        </w:rPr>
        <w:t>chen Schematismus befreit. –</w:t>
      </w:r>
      <w:r w:rsidR="0026455A" w:rsidRPr="00516410">
        <w:rPr>
          <w:rFonts w:ascii="Times New Roman" w:hAnsi="Times New Roman"/>
          <w:sz w:val="28"/>
          <w:szCs w:val="28"/>
        </w:rPr>
        <w:t xml:space="preserve"> </w:t>
      </w:r>
      <w:r w:rsidRPr="00516410">
        <w:rPr>
          <w:rFonts w:ascii="Times New Roman" w:hAnsi="Times New Roman"/>
          <w:sz w:val="28"/>
          <w:szCs w:val="28"/>
        </w:rPr>
        <w:t>Wesentliche Vor-aussetzungen hierfür schafft er a) durch eine Neufassung des Materiebegriffs und b) durch eine durchgängig dialektisch-materialistische Welterklärung, wobei sich die beiden Voraussetzungen wechse</w:t>
      </w:r>
      <w:r w:rsidRPr="00516410">
        <w:rPr>
          <w:rFonts w:ascii="Times New Roman" w:hAnsi="Times New Roman"/>
          <w:sz w:val="28"/>
          <w:szCs w:val="28"/>
        </w:rPr>
        <w:t>l</w:t>
      </w:r>
      <w:r w:rsidRPr="00516410">
        <w:rPr>
          <w:rFonts w:ascii="Times New Roman" w:hAnsi="Times New Roman"/>
          <w:sz w:val="28"/>
          <w:szCs w:val="28"/>
        </w:rPr>
        <w:t xml:space="preserve">seitig bedingen.         </w:t>
      </w:r>
    </w:p>
    <w:p w:rsidR="00AB22F2" w:rsidRPr="00516410" w:rsidRDefault="00AB22F2" w:rsidP="00AB22F2">
      <w:pPr>
        <w:pBdr>
          <w:bottom w:val="single" w:sz="4" w:space="1" w:color="auto"/>
        </w:pBdr>
        <w:ind w:firstLine="0"/>
        <w:rPr>
          <w:rFonts w:ascii="Times New Roman" w:hAnsi="Times New Roman"/>
          <w:b/>
          <w:bCs/>
          <w:sz w:val="28"/>
          <w:szCs w:val="28"/>
        </w:rPr>
      </w:pPr>
      <w:r w:rsidRPr="00516410">
        <w:rPr>
          <w:rFonts w:ascii="Times New Roman" w:hAnsi="Times New Roman"/>
          <w:b/>
          <w:bCs/>
          <w:sz w:val="28"/>
          <w:szCs w:val="28"/>
        </w:rPr>
        <w:t xml:space="preserve">     </w:t>
      </w:r>
      <w:r w:rsidRPr="00516410">
        <w:rPr>
          <w:rFonts w:ascii="Times New Roman" w:hAnsi="Times New Roman"/>
          <w:b/>
          <w:sz w:val="28"/>
          <w:szCs w:val="28"/>
        </w:rPr>
        <w:t>Neuer Materiebegriff:</w:t>
      </w:r>
      <w:r w:rsidRPr="00516410">
        <w:rPr>
          <w:rFonts w:ascii="Times New Roman" w:hAnsi="Times New Roman"/>
          <w:sz w:val="28"/>
          <w:szCs w:val="28"/>
        </w:rPr>
        <w:t xml:space="preserve"> </w:t>
      </w:r>
      <w:r w:rsidRPr="00516410">
        <w:rPr>
          <w:rFonts w:ascii="Times New Roman" w:hAnsi="Times New Roman"/>
          <w:b/>
          <w:sz w:val="28"/>
          <w:szCs w:val="28"/>
        </w:rPr>
        <w:t>Materie als „unvollendete Entel</w:t>
      </w:r>
      <w:r w:rsidRPr="00516410">
        <w:rPr>
          <w:rFonts w:ascii="Times New Roman" w:hAnsi="Times New Roman"/>
          <w:b/>
          <w:sz w:val="28"/>
          <w:szCs w:val="28"/>
        </w:rPr>
        <w:t>e</w:t>
      </w:r>
      <w:r w:rsidRPr="00516410">
        <w:rPr>
          <w:rFonts w:ascii="Times New Roman" w:hAnsi="Times New Roman"/>
          <w:b/>
          <w:sz w:val="28"/>
          <w:szCs w:val="28"/>
        </w:rPr>
        <w:t xml:space="preserve">chie“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Unvollendete, Unbegrenzbare kann man nicht definieren. Folglich versucht Bloch erst gar nicht, Materie (und Natur) neu zu definieren, wohl aber, sie neu zu interpretieren. Dabei greift er zunächst auf einige Begriffe der aristotelischen Teleologie zurück, und zwar 1. die Entelechie, die Zielgerichtetheit der M</w:t>
      </w:r>
      <w:r w:rsidRPr="00516410">
        <w:rPr>
          <w:rFonts w:ascii="Times New Roman" w:hAnsi="Times New Roman"/>
          <w:sz w:val="28"/>
          <w:szCs w:val="28"/>
        </w:rPr>
        <w:t>a</w:t>
      </w:r>
      <w:r w:rsidRPr="00516410">
        <w:rPr>
          <w:rFonts w:ascii="Times New Roman" w:hAnsi="Times New Roman"/>
          <w:sz w:val="28"/>
          <w:szCs w:val="28"/>
        </w:rPr>
        <w:t>terie, 2.  das „Nach-Möglichkeit-Seiende“, d.h. „das nach dem gegebenen Maß des Möglichen jeweils Bedingende“  und 3. das „In-Möglichkeit-Seiende“ (‚dynamei on‘)</w:t>
      </w:r>
      <w:r w:rsidRPr="00516410">
        <w:rPr>
          <w:rStyle w:val="Funotenzeichen"/>
          <w:rFonts w:ascii="Times New Roman" w:hAnsi="Times New Roman"/>
          <w:sz w:val="28"/>
          <w:szCs w:val="28"/>
        </w:rPr>
        <w:footnoteReference w:customMarkFollows="1" w:id="354"/>
        <w:t>353</w:t>
      </w:r>
      <w:r w:rsidRPr="00516410">
        <w:rPr>
          <w:rFonts w:ascii="Times New Roman" w:hAnsi="Times New Roman"/>
          <w:sz w:val="28"/>
          <w:szCs w:val="28"/>
        </w:rPr>
        <w:t>, wobei er auf die Kategorien 1) und 3) besonderen Wert legt. Damit begnügt er sich jedoch nicht, zumal er diese Bestimmungen für unzuläng-lich hält, weil Aristoteles die Materie nicht vom Stoff, sondern von der Form her zu erklären versucht. Letzteres hatten vor Bloch schon die mittelalterlichen arabischen Philosophen Av</w:t>
      </w:r>
      <w:r w:rsidRPr="00516410">
        <w:rPr>
          <w:rFonts w:ascii="Times New Roman" w:hAnsi="Times New Roman"/>
          <w:sz w:val="28"/>
          <w:szCs w:val="28"/>
        </w:rPr>
        <w:t>i</w:t>
      </w:r>
      <w:r w:rsidRPr="00516410">
        <w:rPr>
          <w:rFonts w:ascii="Times New Roman" w:hAnsi="Times New Roman"/>
          <w:sz w:val="28"/>
          <w:szCs w:val="28"/>
        </w:rPr>
        <w:t xml:space="preserve">cenna und Avicebron und  insbesondere </w:t>
      </w:r>
      <w:r w:rsidRPr="00516410">
        <w:rPr>
          <w:rFonts w:ascii="Times New Roman" w:hAnsi="Times New Roman"/>
          <w:i/>
          <w:sz w:val="28"/>
          <w:szCs w:val="28"/>
        </w:rPr>
        <w:t>Giordano Bruno</w:t>
      </w:r>
      <w:r w:rsidRPr="00516410">
        <w:rPr>
          <w:rFonts w:ascii="Times New Roman" w:hAnsi="Times New Roman"/>
          <w:sz w:val="28"/>
          <w:szCs w:val="28"/>
        </w:rPr>
        <w:t xml:space="preserve"> (1548-1600) kritisiert. Ihnen zufolge enthä</w:t>
      </w:r>
      <w:r w:rsidR="00165FF7" w:rsidRPr="00516410">
        <w:rPr>
          <w:rFonts w:ascii="Times New Roman" w:hAnsi="Times New Roman"/>
          <w:sz w:val="28"/>
          <w:szCs w:val="28"/>
        </w:rPr>
        <w:t>lt die Materie, zumal als schöp</w:t>
      </w:r>
      <w:r w:rsidRPr="00516410">
        <w:rPr>
          <w:rFonts w:ascii="Times New Roman" w:hAnsi="Times New Roman"/>
          <w:sz w:val="28"/>
          <w:szCs w:val="28"/>
        </w:rPr>
        <w:t>ferische Natur (natura naturans), in sich alle Formen, aus denen die Gestalten des Weltstoffs und Weltgangs, einschlie</w:t>
      </w:r>
      <w:r w:rsidRPr="00516410">
        <w:rPr>
          <w:rFonts w:ascii="Times New Roman" w:hAnsi="Times New Roman"/>
          <w:sz w:val="28"/>
          <w:szCs w:val="28"/>
        </w:rPr>
        <w:t>ß</w:t>
      </w:r>
      <w:r w:rsidRPr="00516410">
        <w:rPr>
          <w:rFonts w:ascii="Times New Roman" w:hAnsi="Times New Roman"/>
          <w:sz w:val="28"/>
          <w:szCs w:val="28"/>
        </w:rPr>
        <w:t>lich der neuartigen, immer wieder hervorgehen. Bei Bruno ist es „die schaffende,</w:t>
      </w:r>
      <w:r w:rsidR="00165FF7" w:rsidRPr="00516410">
        <w:rPr>
          <w:rFonts w:ascii="Times New Roman" w:hAnsi="Times New Roman"/>
          <w:sz w:val="28"/>
          <w:szCs w:val="28"/>
        </w:rPr>
        <w:t xml:space="preserve"> befruchtende Materie, die keim</w:t>
      </w:r>
      <w:r w:rsidRPr="00516410">
        <w:rPr>
          <w:rFonts w:ascii="Times New Roman" w:hAnsi="Times New Roman"/>
          <w:sz w:val="28"/>
          <w:szCs w:val="28"/>
        </w:rPr>
        <w:t>artig alle Fo</w:t>
      </w:r>
      <w:r w:rsidRPr="00516410">
        <w:rPr>
          <w:rFonts w:ascii="Times New Roman" w:hAnsi="Times New Roman"/>
          <w:sz w:val="28"/>
          <w:szCs w:val="28"/>
        </w:rPr>
        <w:t>r</w:t>
      </w:r>
      <w:r w:rsidRPr="00516410">
        <w:rPr>
          <w:rFonts w:ascii="Times New Roman" w:hAnsi="Times New Roman"/>
          <w:sz w:val="28"/>
          <w:szCs w:val="28"/>
        </w:rPr>
        <w:t>men in sich hält und nicht etwa, wie bei Aristoteles, eine g</w:t>
      </w:r>
      <w:r w:rsidRPr="00516410">
        <w:rPr>
          <w:rFonts w:ascii="Times New Roman" w:hAnsi="Times New Roman"/>
          <w:sz w:val="28"/>
          <w:szCs w:val="28"/>
        </w:rPr>
        <w:t>e</w:t>
      </w:r>
      <w:r w:rsidRPr="00516410">
        <w:rPr>
          <w:rFonts w:ascii="Times New Roman" w:hAnsi="Times New Roman"/>
          <w:sz w:val="28"/>
          <w:szCs w:val="28"/>
        </w:rPr>
        <w:t>trennte Form außer sich hat“</w:t>
      </w:r>
      <w:r w:rsidRPr="00516410">
        <w:rPr>
          <w:rStyle w:val="Funotenzeichen"/>
          <w:rFonts w:ascii="Times New Roman" w:hAnsi="Times New Roman"/>
          <w:sz w:val="28"/>
          <w:szCs w:val="28"/>
        </w:rPr>
        <w:footnoteReference w:customMarkFollows="1" w:id="355"/>
        <w:t>354</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die Materie darüber hinaus hochbedeutsam charakter</w:t>
      </w:r>
      <w:r w:rsidRPr="00516410">
        <w:rPr>
          <w:rFonts w:ascii="Times New Roman" w:hAnsi="Times New Roman"/>
          <w:sz w:val="28"/>
          <w:szCs w:val="28"/>
        </w:rPr>
        <w:t>i</w:t>
      </w:r>
      <w:r w:rsidRPr="00516410">
        <w:rPr>
          <w:rFonts w:ascii="Times New Roman" w:hAnsi="Times New Roman"/>
          <w:sz w:val="28"/>
          <w:szCs w:val="28"/>
        </w:rPr>
        <w:t xml:space="preserve">siert, ist die </w:t>
      </w:r>
      <w:r w:rsidRPr="00516410">
        <w:rPr>
          <w:rFonts w:ascii="Times New Roman" w:hAnsi="Times New Roman"/>
          <w:i/>
          <w:sz w:val="28"/>
          <w:szCs w:val="28"/>
        </w:rPr>
        <w:t>Bewegung</w:t>
      </w:r>
      <w:r w:rsidRPr="00516410">
        <w:rPr>
          <w:rFonts w:ascii="Times New Roman" w:hAnsi="Times New Roman"/>
          <w:sz w:val="28"/>
          <w:szCs w:val="28"/>
        </w:rPr>
        <w:t>, die Bloch – gemäß dem „In-Möglichkeit-Sein“ der Materie – als en</w:t>
      </w:r>
      <w:r w:rsidR="00856CF3" w:rsidRPr="00516410">
        <w:rPr>
          <w:rFonts w:ascii="Times New Roman" w:hAnsi="Times New Roman"/>
          <w:sz w:val="28"/>
          <w:szCs w:val="28"/>
        </w:rPr>
        <w:t>-</w:t>
      </w:r>
      <w:r w:rsidRPr="00516410">
        <w:rPr>
          <w:rFonts w:ascii="Times New Roman" w:hAnsi="Times New Roman"/>
          <w:sz w:val="28"/>
          <w:szCs w:val="28"/>
        </w:rPr>
        <w:t>telechetisch und verä</w:t>
      </w:r>
      <w:r w:rsidRPr="00516410">
        <w:rPr>
          <w:rFonts w:ascii="Times New Roman" w:hAnsi="Times New Roman"/>
          <w:sz w:val="28"/>
          <w:szCs w:val="28"/>
        </w:rPr>
        <w:t>n</w:t>
      </w:r>
      <w:r w:rsidRPr="00516410">
        <w:rPr>
          <w:rFonts w:ascii="Times New Roman" w:hAnsi="Times New Roman"/>
          <w:sz w:val="28"/>
          <w:szCs w:val="28"/>
        </w:rPr>
        <w:t>derlich, d.h. dialektisch fortschreitend und daher unab-geschlossen und „unvollendet“ begreift. Sämtliche Veränderu</w:t>
      </w:r>
      <w:r w:rsidRPr="00516410">
        <w:rPr>
          <w:rFonts w:ascii="Times New Roman" w:hAnsi="Times New Roman"/>
          <w:sz w:val="28"/>
          <w:szCs w:val="28"/>
        </w:rPr>
        <w:t>n</w:t>
      </w:r>
      <w:r w:rsidRPr="00516410">
        <w:rPr>
          <w:rFonts w:ascii="Times New Roman" w:hAnsi="Times New Roman"/>
          <w:sz w:val="28"/>
          <w:szCs w:val="28"/>
        </w:rPr>
        <w:t>gen gehen letzt-lich aus der veränderlichen Bewegung der Mat</w:t>
      </w:r>
      <w:r w:rsidRPr="00516410">
        <w:rPr>
          <w:rFonts w:ascii="Times New Roman" w:hAnsi="Times New Roman"/>
          <w:sz w:val="28"/>
          <w:szCs w:val="28"/>
        </w:rPr>
        <w:t>e</w:t>
      </w:r>
      <w:r w:rsidRPr="00516410">
        <w:rPr>
          <w:rFonts w:ascii="Times New Roman" w:hAnsi="Times New Roman"/>
          <w:sz w:val="28"/>
          <w:szCs w:val="28"/>
        </w:rPr>
        <w:t xml:space="preserve">rie hervor, so dass Bloch folgert: „Nennt nun Aristoteles bereits die Bewegung unvollendete Entelechie, so wird, wenn man die Materie nicht etwa als Wachs, sondern als selber gebärenden Schoß der entelechetischen Ausprägungen faßt, am Ende das Prinzip regierend: Nicht nur die Bewegung der Materie, sondern </w:t>
      </w:r>
      <w:r w:rsidRPr="00516410">
        <w:rPr>
          <w:rFonts w:ascii="Times New Roman" w:hAnsi="Times New Roman"/>
          <w:i/>
          <w:sz w:val="28"/>
          <w:szCs w:val="28"/>
        </w:rPr>
        <w:t>Materie insgesamt, als aktives dynamei on, ist noch unvollend</w:t>
      </w:r>
      <w:r w:rsidRPr="00516410">
        <w:rPr>
          <w:rFonts w:ascii="Times New Roman" w:hAnsi="Times New Roman"/>
          <w:i/>
          <w:sz w:val="28"/>
          <w:szCs w:val="28"/>
        </w:rPr>
        <w:t>e</w:t>
      </w:r>
      <w:r w:rsidRPr="00516410">
        <w:rPr>
          <w:rFonts w:ascii="Times New Roman" w:hAnsi="Times New Roman"/>
          <w:i/>
          <w:sz w:val="28"/>
          <w:szCs w:val="28"/>
        </w:rPr>
        <w:t>te Entelechie.</w:t>
      </w:r>
      <w:r w:rsidRPr="00516410">
        <w:rPr>
          <w:rFonts w:ascii="Times New Roman" w:hAnsi="Times New Roman"/>
          <w:sz w:val="28"/>
          <w:szCs w:val="28"/>
        </w:rPr>
        <w:t>“</w:t>
      </w:r>
      <w:r w:rsidRPr="00516410">
        <w:rPr>
          <w:rStyle w:val="Funotenzeichen"/>
          <w:rFonts w:ascii="Times New Roman" w:hAnsi="Times New Roman"/>
          <w:sz w:val="28"/>
          <w:szCs w:val="28"/>
        </w:rPr>
        <w:footnoteReference w:customMarkFollows="1" w:id="356"/>
        <w:t>355</w:t>
      </w:r>
      <w:r w:rsidRPr="00516410">
        <w:rPr>
          <w:rFonts w:ascii="Times New Roman" w:hAnsi="Times New Roman"/>
          <w:sz w:val="28"/>
          <w:szCs w:val="28"/>
        </w:rPr>
        <w:t>. Damit hat Bloch die mate-rialistischen Anre</w:t>
      </w:r>
      <w:r w:rsidRPr="00516410">
        <w:rPr>
          <w:rFonts w:ascii="Times New Roman" w:hAnsi="Times New Roman"/>
          <w:sz w:val="28"/>
          <w:szCs w:val="28"/>
        </w:rPr>
        <w:t>i</w:t>
      </w:r>
      <w:r w:rsidRPr="00516410">
        <w:rPr>
          <w:rFonts w:ascii="Times New Roman" w:hAnsi="Times New Roman"/>
          <w:sz w:val="28"/>
          <w:szCs w:val="28"/>
        </w:rPr>
        <w:t>cherungen des aristotelischen Materie-Begriffs, die im Laufe der Jahrhunderte erbracht worden sind, integriert und neu interpr</w:t>
      </w:r>
      <w:r w:rsidRPr="00516410">
        <w:rPr>
          <w:rFonts w:ascii="Times New Roman" w:hAnsi="Times New Roman"/>
          <w:sz w:val="28"/>
          <w:szCs w:val="28"/>
        </w:rPr>
        <w:t>e</w:t>
      </w:r>
      <w:r w:rsidRPr="00516410">
        <w:rPr>
          <w:rFonts w:ascii="Times New Roman" w:hAnsi="Times New Roman"/>
          <w:sz w:val="28"/>
          <w:szCs w:val="28"/>
        </w:rPr>
        <w:t xml:space="preserve">tiert, mit weitreichenden Folgen … (s.u.).  </w:t>
      </w:r>
    </w:p>
    <w:p w:rsidR="006C00B7" w:rsidRPr="00516410" w:rsidRDefault="006C00B7"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bCs/>
          <w:sz w:val="28"/>
          <w:szCs w:val="28"/>
        </w:rPr>
      </w:pPr>
      <w:r w:rsidRPr="00516410">
        <w:rPr>
          <w:rFonts w:ascii="Times New Roman" w:hAnsi="Times New Roman"/>
          <w:b/>
          <w:sz w:val="28"/>
          <w:szCs w:val="28"/>
        </w:rPr>
        <w:t>Offene Teleologie als kosmologische Welterklärung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Wenn Bloch die Entelechien der Materie für unvollendet hält, bedeutet dies nicht, dass er auf eine möglichst umfassende Welterklärung verzichtet, im Gegenteil. Der Entelechie-Gedanke richtet den Blick stets nach vorn, in die Richtung der Zukunft, und dieser Blick verleiht erst der Rückschau in die Vergangenheit ihren Sinn. Friedrich Engels zitierend erkennt Bloch in der „Selbstbewegung der Materie“ diejenige evoluti</w:t>
      </w:r>
      <w:r w:rsidRPr="00516410">
        <w:rPr>
          <w:rFonts w:ascii="Times New Roman" w:hAnsi="Times New Roman"/>
          <w:sz w:val="28"/>
          <w:szCs w:val="28"/>
        </w:rPr>
        <w:t>o</w:t>
      </w:r>
      <w:r w:rsidRPr="00516410">
        <w:rPr>
          <w:rFonts w:ascii="Times New Roman" w:hAnsi="Times New Roman"/>
          <w:sz w:val="28"/>
          <w:szCs w:val="28"/>
        </w:rPr>
        <w:t xml:space="preserve">näre Kraft, die auch den Menschengeist, und zwar als „höchste Blüte der organischen Materie“ und „höchste Bewegungsform der Materie“ überhaupt, hervorgebracht habe. Diese Bewegung der Materie sei nicht zu begreifen als die „eines dicken, toten Stoffs, sondern … des </w:t>
      </w:r>
      <w:r w:rsidRPr="00516410">
        <w:rPr>
          <w:rFonts w:ascii="Times New Roman" w:hAnsi="Times New Roman"/>
          <w:i/>
          <w:sz w:val="28"/>
          <w:szCs w:val="28"/>
        </w:rPr>
        <w:t>immer entwickelteren Bewegungsi</w:t>
      </w:r>
      <w:r w:rsidRPr="00516410">
        <w:rPr>
          <w:rFonts w:ascii="Times New Roman" w:hAnsi="Times New Roman"/>
          <w:i/>
          <w:sz w:val="28"/>
          <w:szCs w:val="28"/>
        </w:rPr>
        <w:t>n</w:t>
      </w:r>
      <w:r w:rsidRPr="00516410">
        <w:rPr>
          <w:rFonts w:ascii="Times New Roman" w:hAnsi="Times New Roman"/>
          <w:i/>
          <w:sz w:val="28"/>
          <w:szCs w:val="28"/>
        </w:rPr>
        <w:t>halts</w:t>
      </w:r>
      <w:r w:rsidRPr="00516410">
        <w:rPr>
          <w:rFonts w:ascii="Times New Roman" w:hAnsi="Times New Roman"/>
          <w:sz w:val="28"/>
          <w:szCs w:val="28"/>
        </w:rPr>
        <w:t>“</w:t>
      </w:r>
      <w:r w:rsidRPr="00516410">
        <w:rPr>
          <w:rStyle w:val="Funotenzeichen"/>
          <w:rFonts w:ascii="Times New Roman" w:hAnsi="Times New Roman"/>
          <w:sz w:val="28"/>
          <w:szCs w:val="28"/>
        </w:rPr>
        <w:footnoteReference w:customMarkFollows="1" w:id="357"/>
        <w:t>356</w:t>
      </w:r>
      <w:r w:rsidRPr="00516410">
        <w:rPr>
          <w:rFonts w:ascii="Times New Roman" w:hAnsi="Times New Roman"/>
          <w:sz w:val="28"/>
          <w:szCs w:val="28"/>
        </w:rPr>
        <w:t>. Dies bet</w:t>
      </w:r>
      <w:r w:rsidR="003C157F" w:rsidRPr="00516410">
        <w:rPr>
          <w:rFonts w:ascii="Times New Roman" w:hAnsi="Times New Roman"/>
          <w:sz w:val="28"/>
          <w:szCs w:val="28"/>
        </w:rPr>
        <w:t>rifft sämt</w:t>
      </w:r>
      <w:r w:rsidRPr="00516410">
        <w:rPr>
          <w:rFonts w:ascii="Times New Roman" w:hAnsi="Times New Roman"/>
          <w:sz w:val="28"/>
          <w:szCs w:val="28"/>
        </w:rPr>
        <w:t>liche Sphären des Organischen und des Anorganischen, der Geschichte der Natur und des Me</w:t>
      </w:r>
      <w:r w:rsidRPr="00516410">
        <w:rPr>
          <w:rFonts w:ascii="Times New Roman" w:hAnsi="Times New Roman"/>
          <w:sz w:val="28"/>
          <w:szCs w:val="28"/>
        </w:rPr>
        <w:t>n</w:t>
      </w:r>
      <w:r w:rsidRPr="00516410">
        <w:rPr>
          <w:rFonts w:ascii="Times New Roman" w:hAnsi="Times New Roman"/>
          <w:sz w:val="28"/>
          <w:szCs w:val="28"/>
        </w:rPr>
        <w:t xml:space="preserve">schen, so dass die unvollendete Entelechie der Materie sich auf den Kosmos im Ganzen erstreckt. Der Kosmos enthalte „einen Riesenfundus noch nicht umgeschlagener Quantitäten, in ihrer </w:t>
      </w:r>
      <w:r w:rsidR="00165FF7" w:rsidRPr="00516410">
        <w:rPr>
          <w:rFonts w:ascii="Times New Roman" w:hAnsi="Times New Roman"/>
          <w:sz w:val="28"/>
          <w:szCs w:val="28"/>
        </w:rPr>
        <w:t>das All ausmachenden Menge anor</w:t>
      </w:r>
      <w:r w:rsidRPr="00516410">
        <w:rPr>
          <w:rFonts w:ascii="Times New Roman" w:hAnsi="Times New Roman"/>
          <w:sz w:val="28"/>
          <w:szCs w:val="28"/>
        </w:rPr>
        <w:t xml:space="preserve">ganischer Materie, die einen möglichen Qualitätstag noch nicht gehabt hat“. </w:t>
      </w:r>
      <w:r w:rsidRPr="00516410">
        <w:rPr>
          <w:rStyle w:val="Funotenzeichen"/>
          <w:rFonts w:ascii="Times New Roman" w:hAnsi="Times New Roman"/>
          <w:sz w:val="28"/>
          <w:szCs w:val="28"/>
        </w:rPr>
        <w:footnoteReference w:customMarkFollows="1" w:id="358"/>
        <w:t>357</w:t>
      </w:r>
      <w:r w:rsidRPr="00516410">
        <w:rPr>
          <w:rFonts w:ascii="Times New Roman" w:hAnsi="Times New Roman"/>
          <w:sz w:val="28"/>
          <w:szCs w:val="28"/>
        </w:rPr>
        <w:t xml:space="preserve">  Mit anderen Worten: Die Zukunft des Universums ist ungewiss, aber es hat sein endgültiges Gesicht noch nicht gezeigt; auch das ganz Neue, Nie-Dagewesene kann von und in ihm erwartet werden.    </w:t>
      </w:r>
    </w:p>
    <w:p w:rsidR="00AB22F2" w:rsidRPr="00516410" w:rsidRDefault="00AB22F2" w:rsidP="00AB22F2">
      <w:pPr>
        <w:pBdr>
          <w:bottom w:val="single" w:sz="4" w:space="1" w:color="auto"/>
        </w:pBdr>
        <w:ind w:firstLine="0"/>
        <w:rPr>
          <w:rFonts w:ascii="Times New Roman" w:hAnsi="Times New Roman"/>
          <w:b/>
          <w:bCs/>
          <w:sz w:val="28"/>
          <w:szCs w:val="28"/>
        </w:rPr>
      </w:pPr>
      <w:r w:rsidRPr="00516410">
        <w:rPr>
          <w:rFonts w:ascii="Times New Roman" w:hAnsi="Times New Roman"/>
          <w:b/>
          <w:sz w:val="28"/>
          <w:szCs w:val="28"/>
        </w:rPr>
        <w:t xml:space="preserve">     Teleologie von unten, von oben und aus der Mitte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Von der herkömmlichen Teleologie (religiöser bzw. mythol</w:t>
      </w:r>
      <w:r w:rsidRPr="00516410">
        <w:rPr>
          <w:rFonts w:ascii="Times New Roman" w:hAnsi="Times New Roman"/>
          <w:sz w:val="28"/>
          <w:szCs w:val="28"/>
        </w:rPr>
        <w:t>o</w:t>
      </w:r>
      <w:r w:rsidRPr="00516410">
        <w:rPr>
          <w:rFonts w:ascii="Times New Roman" w:hAnsi="Times New Roman"/>
          <w:sz w:val="28"/>
          <w:szCs w:val="28"/>
        </w:rPr>
        <w:t xml:space="preserve">gischer Prägung, an die „Vorsehung“ erinnernd) setzt Bloch sich entschieden ab. Zwecke dürften   keinesfalls „vorgeordnet, … fertig gesetzt“ werden, schon gar nicht „von oben herab“. </w:t>
      </w:r>
      <w:r w:rsidRPr="00516410">
        <w:rPr>
          <w:rStyle w:val="Funotenzeichen"/>
          <w:rFonts w:ascii="Times New Roman" w:hAnsi="Times New Roman"/>
          <w:sz w:val="28"/>
          <w:szCs w:val="28"/>
        </w:rPr>
        <w:footnoteReference w:customMarkFollows="1" w:id="359"/>
        <w:t>358</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Blochs Welterklärung bezeichnet Burghart Schmidt mit Fug und Recht als „Teleologie von unten“. </w:t>
      </w:r>
      <w:r w:rsidRPr="00516410">
        <w:rPr>
          <w:rStyle w:val="Funotenzeichen"/>
          <w:rFonts w:ascii="Times New Roman" w:hAnsi="Times New Roman"/>
          <w:sz w:val="28"/>
          <w:szCs w:val="28"/>
        </w:rPr>
        <w:footnoteReference w:customMarkFollows="1" w:id="360"/>
        <w:t>359</w:t>
      </w:r>
      <w:r w:rsidRPr="00516410">
        <w:rPr>
          <w:rFonts w:ascii="Times New Roman" w:hAnsi="Times New Roman"/>
          <w:sz w:val="28"/>
          <w:szCs w:val="28"/>
        </w:rPr>
        <w:t xml:space="preserve">  Erstaunlicher (bzw. dialektischer) Weise könnte man sie, nicht weniger legitim, auch als eine „von oben“ ansehen. Denn wir Menschen entstammen der Erde, der Materie unter uns, damit aber auch der Materie, die „von oben“, nämlich aus dem Kosmos, gekommen ist. Bloch verdeutlicht dies im 20. Kapitel des </w:t>
      </w:r>
      <w:r w:rsidRPr="00516410">
        <w:rPr>
          <w:rFonts w:ascii="Times New Roman" w:hAnsi="Times New Roman"/>
          <w:i/>
          <w:sz w:val="28"/>
          <w:szCs w:val="28"/>
        </w:rPr>
        <w:t>Prinzip Hoffnung</w:t>
      </w:r>
      <w:r w:rsidRPr="00516410">
        <w:rPr>
          <w:rFonts w:ascii="Times New Roman" w:hAnsi="Times New Roman"/>
          <w:sz w:val="28"/>
          <w:szCs w:val="28"/>
        </w:rPr>
        <w:t xml:space="preserve">, in dem er den als „Antizipierendes Bewusstsein“ deklarierten zweiten Hauptteil zusammenfasst. Eine der Zwischenüberschriften lautet dort: </w:t>
      </w:r>
      <w:r w:rsidRPr="00516410">
        <w:rPr>
          <w:rFonts w:ascii="Times New Roman" w:hAnsi="Times New Roman"/>
          <w:i/>
          <w:sz w:val="28"/>
          <w:szCs w:val="28"/>
        </w:rPr>
        <w:t>„Das Nicht im Ursprung, das Noch-Nicht in der Geschic</w:t>
      </w:r>
      <w:r w:rsidRPr="00516410">
        <w:rPr>
          <w:rFonts w:ascii="Times New Roman" w:hAnsi="Times New Roman"/>
          <w:i/>
          <w:sz w:val="28"/>
          <w:szCs w:val="28"/>
        </w:rPr>
        <w:t>h</w:t>
      </w:r>
      <w:r w:rsidRPr="00516410">
        <w:rPr>
          <w:rFonts w:ascii="Times New Roman" w:hAnsi="Times New Roman"/>
          <w:i/>
          <w:sz w:val="28"/>
          <w:szCs w:val="28"/>
        </w:rPr>
        <w:t>te, das Nichts oder aber das Alles am Ende“.</w:t>
      </w:r>
      <w:r w:rsidRPr="00516410">
        <w:rPr>
          <w:rStyle w:val="Funotenzeichen"/>
          <w:rFonts w:ascii="Times New Roman" w:hAnsi="Times New Roman"/>
          <w:sz w:val="28"/>
          <w:szCs w:val="28"/>
        </w:rPr>
        <w:footnoteReference w:customMarkFollows="1" w:id="361"/>
        <w:t>360</w:t>
      </w:r>
      <w:r w:rsidRPr="00516410">
        <w:rPr>
          <w:rFonts w:ascii="Times New Roman" w:hAnsi="Times New Roman"/>
          <w:i/>
          <w:sz w:val="28"/>
          <w:szCs w:val="28"/>
        </w:rPr>
        <w:t xml:space="preserve"> </w:t>
      </w:r>
      <w:r w:rsidRPr="00516410">
        <w:rPr>
          <w:rFonts w:ascii="Times New Roman" w:hAnsi="Times New Roman"/>
          <w:sz w:val="28"/>
          <w:szCs w:val="28"/>
        </w:rPr>
        <w:t>Damit führt Bloch vier ontologische (seins-mäßige) Grundbegriffe an, die, in knappster Form, den „drei Hauptmomenten“ des „Weltstoffs“ entsprächen: das Nicht, das Noch-Nicht, das Nichts und das A</w:t>
      </w:r>
      <w:r w:rsidRPr="00516410">
        <w:rPr>
          <w:rFonts w:ascii="Times New Roman" w:hAnsi="Times New Roman"/>
          <w:sz w:val="28"/>
          <w:szCs w:val="28"/>
        </w:rPr>
        <w:t>l</w:t>
      </w:r>
      <w:r w:rsidRPr="00516410">
        <w:rPr>
          <w:rFonts w:ascii="Times New Roman" w:hAnsi="Times New Roman"/>
          <w:sz w:val="28"/>
          <w:szCs w:val="28"/>
        </w:rPr>
        <w:t xml:space="preserve">les. (Wobei daran zu erinnern ist, dass die Kategorie des `Noch-Nicht‘, neben der Hoffnung und der </w:t>
      </w:r>
      <w:r w:rsidRPr="00516410">
        <w:rPr>
          <w:rFonts w:ascii="Times New Roman" w:hAnsi="Times New Roman"/>
          <w:i/>
          <w:sz w:val="28"/>
          <w:szCs w:val="28"/>
        </w:rPr>
        <w:t>konkreten Utopie</w:t>
      </w:r>
      <w:r w:rsidRPr="00516410">
        <w:rPr>
          <w:rFonts w:ascii="Times New Roman" w:hAnsi="Times New Roman"/>
          <w:sz w:val="28"/>
          <w:szCs w:val="28"/>
        </w:rPr>
        <w:t xml:space="preserve">, zugleich ein Fundament der gesamten Blochschen Lehre darstellt.) –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Erstes Hauptmoment: Das Nicht und das Nichts dürfen ke</w:t>
      </w:r>
      <w:r w:rsidRPr="00516410">
        <w:rPr>
          <w:rFonts w:ascii="Times New Roman" w:hAnsi="Times New Roman"/>
          <w:sz w:val="28"/>
          <w:szCs w:val="28"/>
        </w:rPr>
        <w:t>i</w:t>
      </w:r>
      <w:r w:rsidRPr="00516410">
        <w:rPr>
          <w:rFonts w:ascii="Times New Roman" w:hAnsi="Times New Roman"/>
          <w:sz w:val="28"/>
          <w:szCs w:val="28"/>
        </w:rPr>
        <w:t>nesfalls verwechselt werden. Das Nicht ist nicht nichts, sondern „Mangel an Etwas und ebenso Flucht aus diesem Mangel; … Treiben nach dem, was ihm fehlt“.</w:t>
      </w:r>
      <w:r w:rsidRPr="00516410">
        <w:rPr>
          <w:rStyle w:val="Funotenzeichen"/>
          <w:rFonts w:ascii="Times New Roman" w:hAnsi="Times New Roman"/>
          <w:sz w:val="28"/>
          <w:szCs w:val="28"/>
        </w:rPr>
        <w:footnoteReference w:customMarkFollows="1" w:id="362"/>
        <w:t>361</w:t>
      </w:r>
      <w:r w:rsidRPr="00516410">
        <w:rPr>
          <w:rFonts w:ascii="Times New Roman" w:hAnsi="Times New Roman"/>
          <w:sz w:val="28"/>
          <w:szCs w:val="28"/>
        </w:rPr>
        <w:t xml:space="preserve"> U.a. im „Dunkel des g</w:t>
      </w:r>
      <w:r w:rsidRPr="00516410">
        <w:rPr>
          <w:rFonts w:ascii="Times New Roman" w:hAnsi="Times New Roman"/>
          <w:sz w:val="28"/>
          <w:szCs w:val="28"/>
        </w:rPr>
        <w:t>e</w:t>
      </w:r>
      <w:r w:rsidRPr="00516410">
        <w:rPr>
          <w:rFonts w:ascii="Times New Roman" w:hAnsi="Times New Roman"/>
          <w:sz w:val="28"/>
          <w:szCs w:val="28"/>
        </w:rPr>
        <w:t>lebten Augenblicks“ sei es ein noch leerer, unbestimmter „Start zum Anfang“, während das Nichts aus etwas Bestimmtem he</w:t>
      </w:r>
      <w:r w:rsidRPr="00516410">
        <w:rPr>
          <w:rFonts w:ascii="Times New Roman" w:hAnsi="Times New Roman"/>
          <w:sz w:val="28"/>
          <w:szCs w:val="28"/>
        </w:rPr>
        <w:t>r</w:t>
      </w:r>
      <w:r w:rsidRPr="00516410">
        <w:rPr>
          <w:rFonts w:ascii="Times New Roman" w:hAnsi="Times New Roman"/>
          <w:sz w:val="28"/>
          <w:szCs w:val="28"/>
        </w:rPr>
        <w:t>vorgehe, nämlich einem Akt der Vernichtung. 2. Das Noch-Nicht  ist, wie erwähnt, sicherlich eine der grundlegen-den K</w:t>
      </w:r>
      <w:r w:rsidRPr="00516410">
        <w:rPr>
          <w:rFonts w:ascii="Times New Roman" w:hAnsi="Times New Roman"/>
          <w:sz w:val="28"/>
          <w:szCs w:val="28"/>
        </w:rPr>
        <w:t>a</w:t>
      </w:r>
      <w:r w:rsidRPr="00516410">
        <w:rPr>
          <w:rFonts w:ascii="Times New Roman" w:hAnsi="Times New Roman"/>
          <w:sz w:val="28"/>
          <w:szCs w:val="28"/>
        </w:rPr>
        <w:t xml:space="preserve">tegorien Blochs, neben der Hoffnung und der </w:t>
      </w:r>
      <w:r w:rsidRPr="00516410">
        <w:rPr>
          <w:rFonts w:ascii="Times New Roman" w:hAnsi="Times New Roman"/>
          <w:i/>
          <w:sz w:val="28"/>
          <w:szCs w:val="28"/>
        </w:rPr>
        <w:t>konkreten Utopie</w:t>
      </w:r>
      <w:r w:rsidRPr="00516410">
        <w:rPr>
          <w:rFonts w:ascii="Times New Roman" w:hAnsi="Times New Roman"/>
          <w:sz w:val="28"/>
          <w:szCs w:val="28"/>
        </w:rPr>
        <w:t>, deren Bedeutungsbereich sich mit dem des Noch-Nicht tende</w:t>
      </w:r>
      <w:r w:rsidRPr="00516410">
        <w:rPr>
          <w:rFonts w:ascii="Times New Roman" w:hAnsi="Times New Roman"/>
          <w:sz w:val="28"/>
          <w:szCs w:val="28"/>
        </w:rPr>
        <w:t>n</w:t>
      </w:r>
      <w:r w:rsidRPr="00516410">
        <w:rPr>
          <w:rFonts w:ascii="Times New Roman" w:hAnsi="Times New Roman"/>
          <w:sz w:val="28"/>
          <w:szCs w:val="28"/>
        </w:rPr>
        <w:t>ziell überschneidet. Das Noch-Nicht kennzeichne „die T</w:t>
      </w:r>
      <w:r w:rsidRPr="00516410">
        <w:rPr>
          <w:rFonts w:ascii="Times New Roman" w:hAnsi="Times New Roman"/>
          <w:i/>
          <w:sz w:val="28"/>
          <w:szCs w:val="28"/>
        </w:rPr>
        <w:t>endenz</w:t>
      </w:r>
      <w:r w:rsidRPr="00516410">
        <w:rPr>
          <w:rFonts w:ascii="Times New Roman" w:hAnsi="Times New Roman"/>
          <w:sz w:val="28"/>
          <w:szCs w:val="28"/>
        </w:rPr>
        <w:t xml:space="preserve"> im materiellen Prozeß, als des sich heraus-prozessierenden, zur Manifestierung seines Inhalts tendierenden Ursprungs“. Darin liegt wahrscheinlich die </w:t>
      </w:r>
      <w:r w:rsidRPr="00516410">
        <w:rPr>
          <w:rFonts w:ascii="Times New Roman" w:hAnsi="Times New Roman"/>
          <w:b/>
          <w:sz w:val="28"/>
          <w:szCs w:val="28"/>
        </w:rPr>
        <w:t xml:space="preserve">Mitte </w:t>
      </w:r>
      <w:r w:rsidRPr="00516410">
        <w:rPr>
          <w:rFonts w:ascii="Times New Roman" w:hAnsi="Times New Roman"/>
          <w:sz w:val="28"/>
          <w:szCs w:val="28"/>
        </w:rPr>
        <w:t xml:space="preserve">zwischen Anfang und Ende des Weltprozes-ses, der zugleich in jedem Einzelmenschen präsent sei, jedenfalls </w:t>
      </w:r>
      <w:r w:rsidRPr="00516410">
        <w:rPr>
          <w:rFonts w:ascii="Times New Roman" w:hAnsi="Times New Roman"/>
          <w:i/>
          <w:sz w:val="28"/>
          <w:szCs w:val="28"/>
        </w:rPr>
        <w:t>latent</w:t>
      </w:r>
      <w:r w:rsidRPr="00516410">
        <w:rPr>
          <w:rFonts w:ascii="Times New Roman" w:hAnsi="Times New Roman"/>
          <w:sz w:val="28"/>
          <w:szCs w:val="28"/>
        </w:rPr>
        <w:t xml:space="preserve"> und </w:t>
      </w:r>
      <w:r w:rsidRPr="00516410">
        <w:rPr>
          <w:rFonts w:ascii="Times New Roman" w:hAnsi="Times New Roman"/>
          <w:i/>
          <w:sz w:val="28"/>
          <w:szCs w:val="28"/>
        </w:rPr>
        <w:t>tendenziell</w:t>
      </w:r>
      <w:r w:rsidRPr="00516410">
        <w:rPr>
          <w:rFonts w:ascii="Times New Roman" w:hAnsi="Times New Roman"/>
          <w:sz w:val="28"/>
          <w:szCs w:val="28"/>
        </w:rPr>
        <w:t xml:space="preserve">. 3. Hauptmoment: „Das </w:t>
      </w:r>
      <w:r w:rsidRPr="00516410">
        <w:rPr>
          <w:rFonts w:ascii="Times New Roman" w:hAnsi="Times New Roman"/>
          <w:i/>
          <w:sz w:val="28"/>
          <w:szCs w:val="28"/>
        </w:rPr>
        <w:t>Nichts</w:t>
      </w:r>
      <w:r w:rsidRPr="00516410">
        <w:rPr>
          <w:rFonts w:ascii="Times New Roman" w:hAnsi="Times New Roman"/>
          <w:sz w:val="28"/>
          <w:szCs w:val="28"/>
        </w:rPr>
        <w:t xml:space="preserve"> oder aber </w:t>
      </w:r>
      <w:r w:rsidRPr="00516410">
        <w:rPr>
          <w:rFonts w:ascii="Times New Roman" w:hAnsi="Times New Roman"/>
          <w:i/>
          <w:sz w:val="28"/>
          <w:szCs w:val="28"/>
        </w:rPr>
        <w:t>Alles</w:t>
      </w:r>
      <w:r w:rsidRPr="00516410">
        <w:rPr>
          <w:rFonts w:ascii="Times New Roman" w:hAnsi="Times New Roman"/>
          <w:sz w:val="28"/>
          <w:szCs w:val="28"/>
        </w:rPr>
        <w:t xml:space="preserve"> charakterisiert die </w:t>
      </w:r>
      <w:r w:rsidRPr="00516410">
        <w:rPr>
          <w:rFonts w:ascii="Times New Roman" w:hAnsi="Times New Roman"/>
          <w:i/>
          <w:sz w:val="28"/>
          <w:szCs w:val="28"/>
        </w:rPr>
        <w:t>Latenz</w:t>
      </w:r>
      <w:r w:rsidRPr="00516410">
        <w:rPr>
          <w:rFonts w:ascii="Times New Roman" w:hAnsi="Times New Roman"/>
          <w:sz w:val="28"/>
          <w:szCs w:val="28"/>
        </w:rPr>
        <w:t xml:space="preserve"> in dieser Te</w:t>
      </w:r>
      <w:r w:rsidRPr="00516410">
        <w:rPr>
          <w:rFonts w:ascii="Times New Roman" w:hAnsi="Times New Roman"/>
          <w:sz w:val="28"/>
          <w:szCs w:val="28"/>
        </w:rPr>
        <w:t>n</w:t>
      </w:r>
      <w:r w:rsidRPr="00516410">
        <w:rPr>
          <w:rFonts w:ascii="Times New Roman" w:hAnsi="Times New Roman"/>
          <w:sz w:val="28"/>
          <w:szCs w:val="28"/>
        </w:rPr>
        <w:t>denz, als zu uns negative oder</w:t>
      </w:r>
      <w:r w:rsidR="00165FF7" w:rsidRPr="00516410">
        <w:rPr>
          <w:rFonts w:ascii="Times New Roman" w:hAnsi="Times New Roman"/>
          <w:sz w:val="28"/>
          <w:szCs w:val="28"/>
        </w:rPr>
        <w:t xml:space="preserve"> positive, vorzüglich am vorder</w:t>
      </w:r>
      <w:r w:rsidRPr="00516410">
        <w:rPr>
          <w:rFonts w:ascii="Times New Roman" w:hAnsi="Times New Roman"/>
          <w:sz w:val="28"/>
          <w:szCs w:val="28"/>
        </w:rPr>
        <w:t>s</w:t>
      </w:r>
      <w:r w:rsidRPr="00516410">
        <w:rPr>
          <w:rFonts w:ascii="Times New Roman" w:hAnsi="Times New Roman"/>
          <w:sz w:val="28"/>
          <w:szCs w:val="28"/>
        </w:rPr>
        <w:t xml:space="preserve">ten Frontfeld des materiellen Prozesses.“ </w:t>
      </w:r>
      <w:r w:rsidRPr="00516410">
        <w:rPr>
          <w:rStyle w:val="Funotenzeichen"/>
          <w:rFonts w:ascii="Times New Roman" w:hAnsi="Times New Roman"/>
          <w:sz w:val="28"/>
          <w:szCs w:val="28"/>
        </w:rPr>
        <w:footnoteReference w:customMarkFollows="1" w:id="363"/>
        <w:t>362</w:t>
      </w:r>
      <w:r w:rsidRPr="00516410">
        <w:rPr>
          <w:rFonts w:ascii="Times New Roman" w:hAnsi="Times New Roman"/>
          <w:sz w:val="28"/>
          <w:szCs w:val="28"/>
        </w:rPr>
        <w:t xml:space="preserve">  </w:t>
      </w:r>
      <w:r w:rsidRPr="00516410">
        <w:rPr>
          <w:rFonts w:ascii="Times New Roman" w:hAnsi="Times New Roman"/>
          <w:i/>
          <w:sz w:val="28"/>
          <w:szCs w:val="28"/>
        </w:rPr>
        <w:t xml:space="preserve"> </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Diese Beschreibungen der drei Hauptmomente, und insbeso</w:t>
      </w:r>
      <w:r w:rsidRPr="00516410">
        <w:rPr>
          <w:rFonts w:ascii="Times New Roman" w:hAnsi="Times New Roman"/>
          <w:sz w:val="28"/>
          <w:szCs w:val="28"/>
        </w:rPr>
        <w:t>n</w:t>
      </w:r>
      <w:r w:rsidRPr="00516410">
        <w:rPr>
          <w:rFonts w:ascii="Times New Roman" w:hAnsi="Times New Roman"/>
          <w:sz w:val="28"/>
          <w:szCs w:val="28"/>
        </w:rPr>
        <w:t>dere das letzte Zitat, sind – losgelöst von ihren Kontexten – kaum verständlich. Mehr Klarheit ist aber zu erwarten, wenn man sich vergegenwärtigt, was Bloch unter Tendenz und Latenz versteht, zumal diese beiden Begriffe sicherlich zu den Grun</w:t>
      </w:r>
      <w:r w:rsidRPr="00516410">
        <w:rPr>
          <w:rFonts w:ascii="Times New Roman" w:hAnsi="Times New Roman"/>
          <w:sz w:val="28"/>
          <w:szCs w:val="28"/>
        </w:rPr>
        <w:t>d</w:t>
      </w:r>
      <w:r w:rsidRPr="00516410">
        <w:rPr>
          <w:rFonts w:ascii="Times New Roman" w:hAnsi="Times New Roman"/>
          <w:sz w:val="28"/>
          <w:szCs w:val="28"/>
        </w:rPr>
        <w:t>pfeilern sei-ner Teleologie gehören.</w:t>
      </w:r>
    </w:p>
    <w:p w:rsidR="00AB22F2" w:rsidRPr="00516410" w:rsidRDefault="00AB22F2" w:rsidP="00AB22F2">
      <w:pPr>
        <w:pBdr>
          <w:bottom w:val="single" w:sz="4" w:space="1" w:color="auto"/>
        </w:pBdr>
        <w:rPr>
          <w:rFonts w:ascii="Times New Roman" w:hAnsi="Times New Roman"/>
          <w:b/>
          <w:bCs/>
          <w:sz w:val="28"/>
          <w:szCs w:val="28"/>
        </w:rPr>
      </w:pPr>
      <w:r w:rsidRPr="00516410">
        <w:rPr>
          <w:rFonts w:ascii="Times New Roman" w:hAnsi="Times New Roman"/>
          <w:b/>
          <w:sz w:val="28"/>
          <w:szCs w:val="28"/>
        </w:rPr>
        <w:t>Tendenz und Latenz</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 deutsche Wort Tendenz stammt – teils auf Umwegen, so über das franzö-sische `tendance`– von dem lateinischen Verb ‚tendere‘, hat aber von dessen mindestens 34 (!) Bedeutungen, nur ungefähr die Hälfte beibehalten. Und auf ein Minimum r</w:t>
      </w:r>
      <w:r w:rsidRPr="00516410">
        <w:rPr>
          <w:rFonts w:ascii="Times New Roman" w:hAnsi="Times New Roman"/>
          <w:sz w:val="28"/>
          <w:szCs w:val="28"/>
        </w:rPr>
        <w:t>e</w:t>
      </w:r>
      <w:r w:rsidRPr="00516410">
        <w:rPr>
          <w:rFonts w:ascii="Times New Roman" w:hAnsi="Times New Roman"/>
          <w:sz w:val="28"/>
          <w:szCs w:val="28"/>
        </w:rPr>
        <w:t xml:space="preserve">duziert erscheinen diese Bedeutungen in einigen </w:t>
      </w:r>
      <w:r w:rsidR="00165FF7" w:rsidRPr="00516410">
        <w:rPr>
          <w:rFonts w:ascii="Times New Roman" w:hAnsi="Times New Roman"/>
          <w:i/>
          <w:sz w:val="28"/>
          <w:szCs w:val="28"/>
        </w:rPr>
        <w:t>philo</w:t>
      </w:r>
      <w:r w:rsidRPr="00516410">
        <w:rPr>
          <w:rFonts w:ascii="Times New Roman" w:hAnsi="Times New Roman"/>
          <w:i/>
          <w:sz w:val="28"/>
          <w:szCs w:val="28"/>
        </w:rPr>
        <w:t>soph</w:t>
      </w:r>
      <w:r w:rsidRPr="00516410">
        <w:rPr>
          <w:rFonts w:ascii="Times New Roman" w:hAnsi="Times New Roman"/>
          <w:i/>
          <w:sz w:val="28"/>
          <w:szCs w:val="28"/>
        </w:rPr>
        <w:t>i</w:t>
      </w:r>
      <w:r w:rsidRPr="00516410">
        <w:rPr>
          <w:rFonts w:ascii="Times New Roman" w:hAnsi="Times New Roman"/>
          <w:i/>
          <w:sz w:val="28"/>
          <w:szCs w:val="28"/>
        </w:rPr>
        <w:t>schen</w:t>
      </w:r>
      <w:r w:rsidRPr="00516410">
        <w:rPr>
          <w:rFonts w:ascii="Times New Roman" w:hAnsi="Times New Roman"/>
          <w:sz w:val="28"/>
          <w:szCs w:val="28"/>
        </w:rPr>
        <w:t xml:space="preserve"> Wörterbüchern, so bei Schmidt/Schischkoff, wo als B</w:t>
      </w:r>
      <w:r w:rsidRPr="00516410">
        <w:rPr>
          <w:rFonts w:ascii="Times New Roman" w:hAnsi="Times New Roman"/>
          <w:sz w:val="28"/>
          <w:szCs w:val="28"/>
        </w:rPr>
        <w:t>e</w:t>
      </w:r>
      <w:r w:rsidRPr="00516410">
        <w:rPr>
          <w:rFonts w:ascii="Times New Roman" w:hAnsi="Times New Roman"/>
          <w:sz w:val="28"/>
          <w:szCs w:val="28"/>
        </w:rPr>
        <w:t>deutung  des lateinischen ‚tendere‘ nur noch „nach etwas str</w:t>
      </w:r>
      <w:r w:rsidRPr="00516410">
        <w:rPr>
          <w:rFonts w:ascii="Times New Roman" w:hAnsi="Times New Roman"/>
          <w:sz w:val="28"/>
          <w:szCs w:val="28"/>
        </w:rPr>
        <w:t>e</w:t>
      </w:r>
      <w:r w:rsidRPr="00516410">
        <w:rPr>
          <w:rFonts w:ascii="Times New Roman" w:hAnsi="Times New Roman"/>
          <w:sz w:val="28"/>
          <w:szCs w:val="28"/>
        </w:rPr>
        <w:t>ben“ genannt wird, während der deutsche philosophische Sprachgebrauch erscheint als „die Richtung eines Geschehens oder Strebens; Absicht (&gt;auch Intention), Streben, Zweck“.</w:t>
      </w:r>
      <w:r w:rsidRPr="00516410">
        <w:rPr>
          <w:rStyle w:val="Funotenzeichen"/>
          <w:rFonts w:ascii="Times New Roman" w:hAnsi="Times New Roman"/>
          <w:sz w:val="28"/>
          <w:szCs w:val="28"/>
        </w:rPr>
        <w:footnoteReference w:customMarkFollows="1" w:id="364"/>
        <w:t>363</w:t>
      </w:r>
      <w:r w:rsidRPr="00516410">
        <w:rPr>
          <w:rFonts w:ascii="Times New Roman" w:hAnsi="Times New Roman"/>
          <w:sz w:val="28"/>
          <w:szCs w:val="28"/>
        </w:rPr>
        <w:t xml:space="preserve"> – Dagegen finden sich unter den ca. 34 lateinischen Bedeutungen zahlreiche konkrete Bezeichnun-gen wie „spannen, anspannen, straff anziehen; … ausstrecken, ausdehnen, … sich (in Schlachtordnung) aufstellen, … eilen, gehen, marschieren, … losgehen“, aber a</w:t>
      </w:r>
      <w:r w:rsidR="00970226" w:rsidRPr="00516410">
        <w:rPr>
          <w:rFonts w:ascii="Times New Roman" w:hAnsi="Times New Roman"/>
          <w:sz w:val="28"/>
          <w:szCs w:val="28"/>
        </w:rPr>
        <w:t>uch mindestens ein Dutzend über</w:t>
      </w:r>
      <w:r w:rsidRPr="00516410">
        <w:rPr>
          <w:rFonts w:ascii="Times New Roman" w:hAnsi="Times New Roman"/>
          <w:sz w:val="28"/>
          <w:szCs w:val="28"/>
        </w:rPr>
        <w:t>tragene B</w:t>
      </w:r>
      <w:r w:rsidRPr="00516410">
        <w:rPr>
          <w:rFonts w:ascii="Times New Roman" w:hAnsi="Times New Roman"/>
          <w:sz w:val="28"/>
          <w:szCs w:val="28"/>
        </w:rPr>
        <w:t>e</w:t>
      </w:r>
      <w:r w:rsidRPr="00516410">
        <w:rPr>
          <w:rFonts w:ascii="Times New Roman" w:hAnsi="Times New Roman"/>
          <w:sz w:val="28"/>
          <w:szCs w:val="28"/>
        </w:rPr>
        <w:t xml:space="preserve">deutungen, darunter „geben, verleihen, angedeihen lassen; …streben, trachten nach … ; hinneigen zu …, sich anstrengen, sich bemühen, streiten, kämpfen“. </w:t>
      </w:r>
      <w:r w:rsidRPr="00516410">
        <w:rPr>
          <w:rStyle w:val="Funotenzeichen"/>
          <w:rFonts w:ascii="Times New Roman" w:hAnsi="Times New Roman"/>
          <w:sz w:val="28"/>
          <w:szCs w:val="28"/>
        </w:rPr>
        <w:footnoteReference w:customMarkFollows="1" w:id="365"/>
        <w:t>364</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Meine Vermutung geht nun dahin, dass Bloch sich von all diesen, oder besser: von der Fülle dieser lateinischen Bedeutu</w:t>
      </w:r>
      <w:r w:rsidRPr="00516410">
        <w:rPr>
          <w:rFonts w:ascii="Times New Roman" w:hAnsi="Times New Roman"/>
          <w:sz w:val="28"/>
          <w:szCs w:val="28"/>
        </w:rPr>
        <w:t>n</w:t>
      </w:r>
      <w:r w:rsidRPr="00516410">
        <w:rPr>
          <w:rFonts w:ascii="Times New Roman" w:hAnsi="Times New Roman"/>
          <w:sz w:val="28"/>
          <w:szCs w:val="28"/>
        </w:rPr>
        <w:t>gen hat inspirieren lassen. Denn seine vielfältigen, teils hoc</w:t>
      </w:r>
      <w:r w:rsidRPr="00516410">
        <w:rPr>
          <w:rFonts w:ascii="Times New Roman" w:hAnsi="Times New Roman"/>
          <w:sz w:val="28"/>
          <w:szCs w:val="28"/>
        </w:rPr>
        <w:t>h</w:t>
      </w:r>
      <w:r w:rsidRPr="00516410">
        <w:rPr>
          <w:rFonts w:ascii="Times New Roman" w:hAnsi="Times New Roman"/>
          <w:sz w:val="28"/>
          <w:szCs w:val="28"/>
        </w:rPr>
        <w:t>komplizierten Überlegungen gehen in nahezu alle die angede</w:t>
      </w:r>
      <w:r w:rsidRPr="00516410">
        <w:rPr>
          <w:rFonts w:ascii="Times New Roman" w:hAnsi="Times New Roman"/>
          <w:sz w:val="28"/>
          <w:szCs w:val="28"/>
        </w:rPr>
        <w:t>u</w:t>
      </w:r>
      <w:r w:rsidRPr="00516410">
        <w:rPr>
          <w:rFonts w:ascii="Times New Roman" w:hAnsi="Times New Roman"/>
          <w:sz w:val="28"/>
          <w:szCs w:val="28"/>
        </w:rPr>
        <w:t>teten Richtungen – und darüber hinaus, nämlich in Verbindu</w:t>
      </w:r>
      <w:r w:rsidRPr="00516410">
        <w:rPr>
          <w:rFonts w:ascii="Times New Roman" w:hAnsi="Times New Roman"/>
          <w:sz w:val="28"/>
          <w:szCs w:val="28"/>
        </w:rPr>
        <w:t>n</w:t>
      </w:r>
      <w:r w:rsidRPr="00516410">
        <w:rPr>
          <w:rFonts w:ascii="Times New Roman" w:hAnsi="Times New Roman"/>
          <w:sz w:val="28"/>
          <w:szCs w:val="28"/>
        </w:rPr>
        <w:t xml:space="preserve">gen mit eigenen und traditionellen Begriffserörterungen und -bestimmungen, z.B. zum </w:t>
      </w:r>
      <w:r w:rsidRPr="00516410">
        <w:rPr>
          <w:rFonts w:ascii="Times New Roman" w:hAnsi="Times New Roman"/>
          <w:i/>
          <w:sz w:val="28"/>
          <w:szCs w:val="28"/>
        </w:rPr>
        <w:t xml:space="preserve">Wesen, </w:t>
      </w:r>
      <w:r w:rsidRPr="00516410">
        <w:rPr>
          <w:rFonts w:ascii="Times New Roman" w:hAnsi="Times New Roman"/>
          <w:sz w:val="28"/>
          <w:szCs w:val="28"/>
        </w:rPr>
        <w:t xml:space="preserve">zum </w:t>
      </w:r>
      <w:r w:rsidRPr="00516410">
        <w:rPr>
          <w:rFonts w:ascii="Times New Roman" w:hAnsi="Times New Roman"/>
          <w:i/>
          <w:sz w:val="28"/>
          <w:szCs w:val="28"/>
        </w:rPr>
        <w:t>Ideal</w:t>
      </w:r>
      <w:r w:rsidRPr="00516410">
        <w:rPr>
          <w:rFonts w:ascii="Times New Roman" w:hAnsi="Times New Roman"/>
          <w:sz w:val="28"/>
          <w:szCs w:val="28"/>
        </w:rPr>
        <w:t xml:space="preserve">, zur </w:t>
      </w:r>
      <w:r w:rsidRPr="00516410">
        <w:rPr>
          <w:rFonts w:ascii="Times New Roman" w:hAnsi="Times New Roman"/>
          <w:i/>
          <w:sz w:val="28"/>
          <w:szCs w:val="28"/>
        </w:rPr>
        <w:t>Substanz</w:t>
      </w:r>
      <w:r w:rsidRPr="00516410">
        <w:rPr>
          <w:rFonts w:ascii="Times New Roman" w:hAnsi="Times New Roman"/>
          <w:sz w:val="28"/>
          <w:szCs w:val="28"/>
        </w:rPr>
        <w:t xml:space="preserve"> und zur </w:t>
      </w:r>
      <w:r w:rsidRPr="00516410">
        <w:rPr>
          <w:rFonts w:ascii="Times New Roman" w:hAnsi="Times New Roman"/>
          <w:i/>
          <w:sz w:val="28"/>
          <w:szCs w:val="28"/>
        </w:rPr>
        <w:t>Utopie</w:t>
      </w:r>
      <w:r w:rsidRPr="00516410">
        <w:rPr>
          <w:rFonts w:ascii="Times New Roman" w:hAnsi="Times New Roman"/>
          <w:sz w:val="28"/>
          <w:szCs w:val="28"/>
        </w:rPr>
        <w:t xml:space="preserve">. Außerdem verknüpft Bloch die Begriffe Tendenz und Latenz unlösbar miteinander, so dass beide zu Schlüssel-begriffen nicht nur seiner Teleologie, sondern seiner Philosophie überhaupt wer-den.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Nachzulesen sind diese Reflexionen vor allem in </w:t>
      </w:r>
      <w:r w:rsidRPr="00516410">
        <w:rPr>
          <w:rFonts w:ascii="Times New Roman" w:hAnsi="Times New Roman"/>
          <w:i/>
          <w:sz w:val="28"/>
          <w:szCs w:val="28"/>
        </w:rPr>
        <w:t xml:space="preserve">Tendenz und Latenz </w:t>
      </w:r>
      <w:r w:rsidRPr="00516410">
        <w:rPr>
          <w:rFonts w:ascii="Times New Roman" w:hAnsi="Times New Roman"/>
          <w:sz w:val="28"/>
          <w:szCs w:val="28"/>
        </w:rPr>
        <w:t xml:space="preserve">(geschrieben 1935 bzw. 1944/45, posthum erschienen in </w:t>
      </w:r>
      <w:r w:rsidRPr="00516410">
        <w:rPr>
          <w:rFonts w:ascii="Times New Roman" w:hAnsi="Times New Roman"/>
          <w:i/>
          <w:sz w:val="28"/>
          <w:szCs w:val="28"/>
        </w:rPr>
        <w:t>Logos der Materie</w:t>
      </w:r>
      <w:r w:rsidRPr="00516410">
        <w:rPr>
          <w:rFonts w:ascii="Times New Roman" w:hAnsi="Times New Roman"/>
          <w:sz w:val="28"/>
          <w:szCs w:val="28"/>
        </w:rPr>
        <w:t xml:space="preserve">, S. 349 bis 369) und in </w:t>
      </w:r>
      <w:r w:rsidRPr="00516410">
        <w:rPr>
          <w:rFonts w:ascii="Times New Roman" w:hAnsi="Times New Roman"/>
          <w:i/>
          <w:sz w:val="28"/>
          <w:szCs w:val="28"/>
        </w:rPr>
        <w:t xml:space="preserve">Experimentum Mundi </w:t>
      </w:r>
      <w:r w:rsidRPr="00516410">
        <w:rPr>
          <w:rFonts w:ascii="Times New Roman" w:hAnsi="Times New Roman"/>
          <w:sz w:val="28"/>
          <w:szCs w:val="28"/>
        </w:rPr>
        <w:t>(1975, S. 144 ff.). Überrascht sein könnte man, dass der Autor darin eine sehr kurze, sehr präzise Definition des Tendenz-Begriffs bietet, nämlich als „wirkende Zweckursache“, nachdem er zuvor einige anschauliche Beispiele angeführt hat, so aus dem Bereich der Produktivkräfte, d.h. der Arbeit, hinter der Wille, „Hingespanntsein“, Richtung und Zielbewusstsein stecke, wä</w:t>
      </w:r>
      <w:r w:rsidRPr="00516410">
        <w:rPr>
          <w:rFonts w:ascii="Times New Roman" w:hAnsi="Times New Roman"/>
          <w:sz w:val="28"/>
          <w:szCs w:val="28"/>
        </w:rPr>
        <w:t>h</w:t>
      </w:r>
      <w:r w:rsidRPr="00516410">
        <w:rPr>
          <w:rFonts w:ascii="Times New Roman" w:hAnsi="Times New Roman"/>
          <w:sz w:val="28"/>
          <w:szCs w:val="28"/>
        </w:rPr>
        <w:t>rend Marx die Tendenz u.a. als „die absolute Entwicklung der Produktivkräfte“ bezeichnet habe.</w:t>
      </w:r>
      <w:r w:rsidRPr="00516410">
        <w:rPr>
          <w:rStyle w:val="Funotenzeichen"/>
          <w:rFonts w:ascii="Times New Roman" w:hAnsi="Times New Roman"/>
          <w:sz w:val="28"/>
          <w:szCs w:val="28"/>
        </w:rPr>
        <w:footnoteReference w:customMarkFollows="1" w:id="366"/>
        <w:t>365</w:t>
      </w:r>
      <w:r w:rsidRPr="00516410">
        <w:rPr>
          <w:rFonts w:ascii="Times New Roman" w:hAnsi="Times New Roman"/>
          <w:sz w:val="28"/>
          <w:szCs w:val="28"/>
        </w:rPr>
        <w:t xml:space="preserve"> Tendenz könne man auch erahnen, so in der Musik, wenn es einem gelingt, aus dem Fluss der Melodien und Harmonien deren möglichen Fortgang zu e</w:t>
      </w:r>
      <w:r w:rsidRPr="00516410">
        <w:rPr>
          <w:rFonts w:ascii="Times New Roman" w:hAnsi="Times New Roman"/>
          <w:sz w:val="28"/>
          <w:szCs w:val="28"/>
        </w:rPr>
        <w:t>r</w:t>
      </w:r>
      <w:r w:rsidRPr="00516410">
        <w:rPr>
          <w:rFonts w:ascii="Times New Roman" w:hAnsi="Times New Roman"/>
          <w:sz w:val="28"/>
          <w:szCs w:val="28"/>
        </w:rPr>
        <w:t>raten (bzw. herauszuhören durch „Hineinhören“ und „Voraufh</w:t>
      </w:r>
      <w:r w:rsidRPr="00516410">
        <w:rPr>
          <w:rFonts w:ascii="Times New Roman" w:hAnsi="Times New Roman"/>
          <w:sz w:val="28"/>
          <w:szCs w:val="28"/>
        </w:rPr>
        <w:t>ö</w:t>
      </w:r>
      <w:r w:rsidRPr="00516410">
        <w:rPr>
          <w:rFonts w:ascii="Times New Roman" w:hAnsi="Times New Roman"/>
          <w:sz w:val="28"/>
          <w:szCs w:val="28"/>
        </w:rPr>
        <w:t>ren“).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Wirkende Zweckursache</w:t>
      </w:r>
      <w:r w:rsidRPr="00516410">
        <w:rPr>
          <w:rFonts w:ascii="Times New Roman" w:hAnsi="Times New Roman"/>
          <w:sz w:val="28"/>
          <w:szCs w:val="28"/>
        </w:rPr>
        <w:t xml:space="preserve"> – eine Definition, die natürlich für jegliche teleo-logisch verstehbare Finalität zutrifft. Was Bloch tatsächlich meint, geht aus dem Folgenden klar hervor. „Wi</w:t>
      </w:r>
      <w:r w:rsidRPr="00516410">
        <w:rPr>
          <w:rFonts w:ascii="Times New Roman" w:hAnsi="Times New Roman"/>
          <w:sz w:val="28"/>
          <w:szCs w:val="28"/>
        </w:rPr>
        <w:t>r</w:t>
      </w:r>
      <w:r w:rsidRPr="00516410">
        <w:rPr>
          <w:rFonts w:ascii="Times New Roman" w:hAnsi="Times New Roman"/>
          <w:sz w:val="28"/>
          <w:szCs w:val="28"/>
        </w:rPr>
        <w:t xml:space="preserve">kende Zweckursache“ sei die Tendenz nämlich insofern, als „die jeweils einheitliche durchwaltende Tendenz einer Epoche Wechselwirkung zwischen den einzelnen Momenten“ garantiert, und diese Wechselwirkung sei selbstverständlich </w:t>
      </w:r>
      <w:r w:rsidRPr="00516410">
        <w:rPr>
          <w:rFonts w:ascii="Times New Roman" w:hAnsi="Times New Roman"/>
          <w:i/>
          <w:sz w:val="28"/>
          <w:szCs w:val="28"/>
        </w:rPr>
        <w:t>dialektisch</w:t>
      </w:r>
      <w:r w:rsidRPr="00516410">
        <w:rPr>
          <w:rFonts w:ascii="Times New Roman" w:hAnsi="Times New Roman"/>
          <w:sz w:val="28"/>
          <w:szCs w:val="28"/>
        </w:rPr>
        <w:t xml:space="preserve"> zu begreifen, so dass die dialektische Tendenz als Zweckursache auf die „Ur</w:t>
      </w:r>
      <w:r w:rsidRPr="00516410">
        <w:rPr>
          <w:rFonts w:ascii="Times New Roman" w:hAnsi="Times New Roman"/>
          <w:sz w:val="28"/>
          <w:szCs w:val="28"/>
        </w:rPr>
        <w:softHyphen/>
        <w:t>-Sache des Tendenz-Inhalts überhaupt“ verweise; sie sei „das Haben und Nicht-Haben, folglich das Werden der Ur-Sache im historischen Experiment ihrer Totalität“.</w:t>
      </w:r>
      <w:r w:rsidRPr="00516410">
        <w:rPr>
          <w:rStyle w:val="Funotenzeichen"/>
          <w:rFonts w:ascii="Times New Roman" w:hAnsi="Times New Roman"/>
          <w:sz w:val="28"/>
          <w:szCs w:val="28"/>
        </w:rPr>
        <w:footnoteReference w:customMarkFollows="1" w:id="367"/>
        <w:t>366</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Womit der Bogen denkbar weit gespannt ist. Tendenz betrifft alltäglich Er-fahrbares, reicht aber in alles Geschichtliche übe</w:t>
      </w:r>
      <w:r w:rsidRPr="00516410">
        <w:rPr>
          <w:rFonts w:ascii="Times New Roman" w:hAnsi="Times New Roman"/>
          <w:sz w:val="28"/>
          <w:szCs w:val="28"/>
        </w:rPr>
        <w:t>r</w:t>
      </w:r>
      <w:r w:rsidRPr="00516410">
        <w:rPr>
          <w:rFonts w:ascii="Times New Roman" w:hAnsi="Times New Roman"/>
          <w:sz w:val="28"/>
          <w:szCs w:val="28"/>
        </w:rPr>
        <w:t>haupt und schließlich in höch-ste Dimensionen möglicher Sin</w:t>
      </w:r>
      <w:r w:rsidRPr="00516410">
        <w:rPr>
          <w:rFonts w:ascii="Times New Roman" w:hAnsi="Times New Roman"/>
          <w:sz w:val="28"/>
          <w:szCs w:val="28"/>
        </w:rPr>
        <w:t>n</w:t>
      </w:r>
      <w:r w:rsidRPr="00516410">
        <w:rPr>
          <w:rFonts w:ascii="Times New Roman" w:hAnsi="Times New Roman"/>
          <w:sz w:val="28"/>
          <w:szCs w:val="28"/>
        </w:rPr>
        <w:t xml:space="preserve">gebung. </w:t>
      </w:r>
      <w:r w:rsidRPr="00516410">
        <w:rPr>
          <w:rFonts w:ascii="Times New Roman" w:hAnsi="Times New Roman"/>
          <w:b/>
          <w:sz w:val="28"/>
          <w:szCs w:val="28"/>
        </w:rPr>
        <w:t xml:space="preserve">Als </w:t>
      </w:r>
      <w:r w:rsidRPr="00516410">
        <w:rPr>
          <w:rFonts w:ascii="Times New Roman" w:hAnsi="Times New Roman"/>
          <w:b/>
          <w:i/>
          <w:sz w:val="28"/>
          <w:szCs w:val="28"/>
        </w:rPr>
        <w:t>Sinn der Geschichte</w:t>
      </w:r>
      <w:r w:rsidRPr="00516410">
        <w:rPr>
          <w:rFonts w:ascii="Times New Roman" w:hAnsi="Times New Roman"/>
          <w:b/>
          <w:sz w:val="28"/>
          <w:szCs w:val="28"/>
        </w:rPr>
        <w:t xml:space="preserve"> bekräftigt Bloch die Herste</w:t>
      </w:r>
      <w:r w:rsidRPr="00516410">
        <w:rPr>
          <w:rFonts w:ascii="Times New Roman" w:hAnsi="Times New Roman"/>
          <w:b/>
          <w:sz w:val="28"/>
          <w:szCs w:val="28"/>
        </w:rPr>
        <w:t>l</w:t>
      </w:r>
      <w:r w:rsidRPr="00516410">
        <w:rPr>
          <w:rFonts w:ascii="Times New Roman" w:hAnsi="Times New Roman"/>
          <w:b/>
          <w:sz w:val="28"/>
          <w:szCs w:val="28"/>
        </w:rPr>
        <w:t xml:space="preserve">lung des </w:t>
      </w:r>
      <w:r w:rsidRPr="00516410">
        <w:rPr>
          <w:rFonts w:ascii="Times New Roman" w:hAnsi="Times New Roman"/>
          <w:b/>
          <w:i/>
          <w:sz w:val="28"/>
          <w:szCs w:val="28"/>
        </w:rPr>
        <w:t>Reichs der Freiheit</w:t>
      </w:r>
      <w:r w:rsidRPr="00516410">
        <w:rPr>
          <w:rFonts w:ascii="Times New Roman" w:hAnsi="Times New Roman"/>
          <w:b/>
          <w:sz w:val="28"/>
          <w:szCs w:val="28"/>
        </w:rPr>
        <w:t>, knüpft diese Sinnfindung j</w:t>
      </w:r>
      <w:r w:rsidRPr="00516410">
        <w:rPr>
          <w:rFonts w:ascii="Times New Roman" w:hAnsi="Times New Roman"/>
          <w:b/>
          <w:sz w:val="28"/>
          <w:szCs w:val="28"/>
        </w:rPr>
        <w:t>e</w:t>
      </w:r>
      <w:r w:rsidRPr="00516410">
        <w:rPr>
          <w:rFonts w:ascii="Times New Roman" w:hAnsi="Times New Roman"/>
          <w:b/>
          <w:sz w:val="28"/>
          <w:szCs w:val="28"/>
        </w:rPr>
        <w:t>doch an eine „</w:t>
      </w:r>
      <w:r w:rsidRPr="00516410">
        <w:rPr>
          <w:rFonts w:ascii="Times New Roman" w:hAnsi="Times New Roman"/>
          <w:b/>
          <w:i/>
          <w:sz w:val="28"/>
          <w:szCs w:val="28"/>
        </w:rPr>
        <w:t>Kosmologie</w:t>
      </w:r>
      <w:r w:rsidRPr="00516410">
        <w:rPr>
          <w:rFonts w:ascii="Times New Roman" w:hAnsi="Times New Roman"/>
          <w:b/>
          <w:sz w:val="28"/>
          <w:szCs w:val="28"/>
        </w:rPr>
        <w:t>, in die alles historische Geschehen letztlich einmündet“</w:t>
      </w:r>
      <w:r w:rsidRPr="00516410">
        <w:rPr>
          <w:rFonts w:ascii="Times New Roman" w:hAnsi="Times New Roman"/>
          <w:sz w:val="28"/>
          <w:szCs w:val="28"/>
        </w:rPr>
        <w:t>.</w:t>
      </w:r>
      <w:r w:rsidRPr="00516410">
        <w:rPr>
          <w:rStyle w:val="Funotenzeichen"/>
          <w:rFonts w:ascii="Times New Roman" w:hAnsi="Times New Roman"/>
          <w:sz w:val="28"/>
          <w:szCs w:val="28"/>
        </w:rPr>
        <w:footnoteReference w:customMarkFollows="1" w:id="368"/>
        <w:t>367</w:t>
      </w:r>
      <w:r w:rsidRPr="00516410">
        <w:rPr>
          <w:rFonts w:ascii="Times New Roman" w:hAnsi="Times New Roman"/>
          <w:sz w:val="28"/>
          <w:szCs w:val="28"/>
        </w:rPr>
        <w:t xml:space="preserve"> Es han-delt sich um die Seinsweise einer „Ur-Sache“, in der Bloch u.a. auch den „Kern der Sache“ sieht; dies allerdings nur dann, wenn die Tendenz verbunden ist mit der</w:t>
      </w:r>
    </w:p>
    <w:p w:rsidR="00AB22F2" w:rsidRPr="00516410" w:rsidRDefault="00AB22F2" w:rsidP="00AB22F2">
      <w:pPr>
        <w:pBdr>
          <w:bottom w:val="single" w:sz="4" w:space="1" w:color="auto"/>
        </w:pBdr>
        <w:rPr>
          <w:rFonts w:ascii="Times New Roman" w:hAnsi="Times New Roman"/>
          <w:b/>
          <w:bCs/>
          <w:sz w:val="28"/>
          <w:szCs w:val="28"/>
        </w:rPr>
      </w:pPr>
      <w:r w:rsidRPr="00516410">
        <w:rPr>
          <w:rFonts w:ascii="Times New Roman" w:hAnsi="Times New Roman"/>
          <w:b/>
          <w:sz w:val="28"/>
          <w:szCs w:val="28"/>
        </w:rPr>
        <w:t>Latenz.</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Wenn die Tendenz auf unfertige, unerreichte Totalität abzi</w:t>
      </w:r>
      <w:r w:rsidRPr="00516410">
        <w:rPr>
          <w:rFonts w:ascii="Times New Roman" w:hAnsi="Times New Roman"/>
          <w:sz w:val="28"/>
          <w:szCs w:val="28"/>
        </w:rPr>
        <w:t>e</w:t>
      </w:r>
      <w:r w:rsidRPr="00516410">
        <w:rPr>
          <w:rFonts w:ascii="Times New Roman" w:hAnsi="Times New Roman"/>
          <w:sz w:val="28"/>
          <w:szCs w:val="28"/>
        </w:rPr>
        <w:t>len soll, erfordert dies einen weiteren Faktor der Entwicklung, der „zugleich das utopisch Fundie-rende der Tendenz ei</w:t>
      </w:r>
      <w:r w:rsidRPr="00516410">
        <w:rPr>
          <w:rFonts w:ascii="Times New Roman" w:hAnsi="Times New Roman"/>
          <w:sz w:val="28"/>
          <w:szCs w:val="28"/>
        </w:rPr>
        <w:t>n</w:t>
      </w:r>
      <w:r w:rsidRPr="00516410">
        <w:rPr>
          <w:rFonts w:ascii="Times New Roman" w:hAnsi="Times New Roman"/>
          <w:sz w:val="28"/>
          <w:szCs w:val="28"/>
        </w:rPr>
        <w:t xml:space="preserve">schließt: die </w:t>
      </w:r>
      <w:r w:rsidRPr="00516410">
        <w:rPr>
          <w:rFonts w:ascii="Times New Roman" w:hAnsi="Times New Roman"/>
          <w:i/>
          <w:sz w:val="28"/>
          <w:szCs w:val="28"/>
        </w:rPr>
        <w:t>Latenz</w:t>
      </w:r>
      <w:r w:rsidRPr="00516410">
        <w:rPr>
          <w:rFonts w:ascii="Times New Roman" w:hAnsi="Times New Roman"/>
          <w:sz w:val="28"/>
          <w:szCs w:val="28"/>
        </w:rPr>
        <w:t>“.</w:t>
      </w:r>
      <w:r w:rsidRPr="00516410">
        <w:rPr>
          <w:rStyle w:val="Funotenzeichen"/>
          <w:rFonts w:ascii="Times New Roman" w:hAnsi="Times New Roman"/>
          <w:sz w:val="28"/>
          <w:szCs w:val="28"/>
        </w:rPr>
        <w:footnoteReference w:customMarkFollows="1" w:id="369"/>
        <w:t>368</w:t>
      </w:r>
      <w:r w:rsidRPr="00516410">
        <w:rPr>
          <w:rFonts w:ascii="Times New Roman" w:hAnsi="Times New Roman"/>
          <w:sz w:val="28"/>
          <w:szCs w:val="28"/>
        </w:rPr>
        <w:t xml:space="preserve">  Woraus allerdings nicht vorschnell zu schließen ist, Latenz setze fundierende Tendenz stets voraus, zumal Bloch den Begriff Latenz – zumindest aus marxistischer Sicht – für durchaus problematisch hält; Marx habe den Begriff gar nicht benutzt.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u.a. darauf zurückzuführen sein mag, dass damit z</w:t>
      </w:r>
      <w:r w:rsidRPr="00516410">
        <w:rPr>
          <w:rFonts w:ascii="Times New Roman" w:hAnsi="Times New Roman"/>
          <w:sz w:val="28"/>
          <w:szCs w:val="28"/>
        </w:rPr>
        <w:t>u</w:t>
      </w:r>
      <w:r w:rsidRPr="00516410">
        <w:rPr>
          <w:rFonts w:ascii="Times New Roman" w:hAnsi="Times New Roman"/>
          <w:sz w:val="28"/>
          <w:szCs w:val="28"/>
        </w:rPr>
        <w:t>nächst nichts real Existierendes, nichts Erkennbares, Analysie</w:t>
      </w:r>
      <w:r w:rsidRPr="00516410">
        <w:rPr>
          <w:rFonts w:ascii="Times New Roman" w:hAnsi="Times New Roman"/>
          <w:sz w:val="28"/>
          <w:szCs w:val="28"/>
        </w:rPr>
        <w:t>r</w:t>
      </w:r>
      <w:r w:rsidRPr="00516410">
        <w:rPr>
          <w:rFonts w:ascii="Times New Roman" w:hAnsi="Times New Roman"/>
          <w:sz w:val="28"/>
          <w:szCs w:val="28"/>
        </w:rPr>
        <w:t>bares gemeint zu scheint. – Latenz leitet sich von dem latein</w:t>
      </w:r>
      <w:r w:rsidRPr="00516410">
        <w:rPr>
          <w:rFonts w:ascii="Times New Roman" w:hAnsi="Times New Roman"/>
          <w:sz w:val="28"/>
          <w:szCs w:val="28"/>
        </w:rPr>
        <w:t>i</w:t>
      </w:r>
      <w:r w:rsidRPr="00516410">
        <w:rPr>
          <w:rFonts w:ascii="Times New Roman" w:hAnsi="Times New Roman"/>
          <w:sz w:val="28"/>
          <w:szCs w:val="28"/>
        </w:rPr>
        <w:t xml:space="preserve">schen Verb ‚latere‘ </w:t>
      </w:r>
      <w:proofErr w:type="gramStart"/>
      <w:r w:rsidRPr="00516410">
        <w:rPr>
          <w:rFonts w:ascii="Times New Roman" w:hAnsi="Times New Roman"/>
          <w:sz w:val="28"/>
          <w:szCs w:val="28"/>
        </w:rPr>
        <w:t>her ,</w:t>
      </w:r>
      <w:proofErr w:type="gramEnd"/>
      <w:r w:rsidRPr="00516410">
        <w:rPr>
          <w:rFonts w:ascii="Times New Roman" w:hAnsi="Times New Roman"/>
          <w:sz w:val="28"/>
          <w:szCs w:val="28"/>
        </w:rPr>
        <w:t xml:space="preserve"> das ins Deutsche mit ‚verbor-gen sein, geborgen sein‘ übersetzt wird. Bloch begreift das Verborgen-Sein der Latenz eigenwillig neu, nämlich so: „Latenz ist die B</w:t>
      </w:r>
      <w:r w:rsidRPr="00516410">
        <w:rPr>
          <w:rFonts w:ascii="Times New Roman" w:hAnsi="Times New Roman"/>
          <w:sz w:val="28"/>
          <w:szCs w:val="28"/>
        </w:rPr>
        <w:t>e</w:t>
      </w:r>
      <w:r w:rsidRPr="00516410">
        <w:rPr>
          <w:rFonts w:ascii="Times New Roman" w:hAnsi="Times New Roman"/>
          <w:sz w:val="28"/>
          <w:szCs w:val="28"/>
        </w:rPr>
        <w:t>schaffenheit, worin die Tendenz die seltsame Vorexistenz ihrer Richtung und ihrer Vorwegnahme hat; mit anderen Worten: L</w:t>
      </w:r>
      <w:r w:rsidRPr="00516410">
        <w:rPr>
          <w:rFonts w:ascii="Times New Roman" w:hAnsi="Times New Roman"/>
          <w:sz w:val="28"/>
          <w:szCs w:val="28"/>
        </w:rPr>
        <w:t>a</w:t>
      </w:r>
      <w:r w:rsidRPr="00516410">
        <w:rPr>
          <w:rFonts w:ascii="Times New Roman" w:hAnsi="Times New Roman"/>
          <w:sz w:val="28"/>
          <w:szCs w:val="28"/>
        </w:rPr>
        <w:t>tenz ist das Dasein des noch nicht seienden Zielinhalts in der Tendenz.“ (</w:t>
      </w:r>
      <w:r w:rsidRPr="00516410">
        <w:rPr>
          <w:rFonts w:ascii="Times New Roman" w:hAnsi="Times New Roman"/>
          <w:i/>
          <w:sz w:val="28"/>
          <w:szCs w:val="28"/>
        </w:rPr>
        <w:t>Logos der Materie</w:t>
      </w:r>
      <w:r w:rsidRPr="00516410">
        <w:rPr>
          <w:rFonts w:ascii="Times New Roman" w:hAnsi="Times New Roman"/>
          <w:sz w:val="28"/>
          <w:szCs w:val="28"/>
        </w:rPr>
        <w:t xml:space="preserve">, S. 352). Fast </w:t>
      </w:r>
      <w:r w:rsidR="00165FF7" w:rsidRPr="00516410">
        <w:rPr>
          <w:rFonts w:ascii="Times New Roman" w:hAnsi="Times New Roman"/>
          <w:sz w:val="28"/>
          <w:szCs w:val="28"/>
        </w:rPr>
        <w:t>wörtlich erscheint diese inhalt</w:t>
      </w:r>
      <w:r w:rsidRPr="00516410">
        <w:rPr>
          <w:rFonts w:ascii="Times New Roman" w:hAnsi="Times New Roman"/>
          <w:sz w:val="28"/>
          <w:szCs w:val="28"/>
        </w:rPr>
        <w:t xml:space="preserve">liche Bestimmung auch in </w:t>
      </w:r>
      <w:r w:rsidRPr="00516410">
        <w:rPr>
          <w:rFonts w:ascii="Times New Roman" w:hAnsi="Times New Roman"/>
          <w:i/>
          <w:sz w:val="28"/>
          <w:szCs w:val="28"/>
        </w:rPr>
        <w:t>Experimentum Mundi</w:t>
      </w:r>
      <w:r w:rsidRPr="00516410">
        <w:rPr>
          <w:rFonts w:ascii="Times New Roman" w:hAnsi="Times New Roman"/>
          <w:sz w:val="28"/>
          <w:szCs w:val="28"/>
        </w:rPr>
        <w:t xml:space="preserve"> (S. 147 f.), mit einer kleinen, aber nicht unbedeutenden Änderung im letzten Satz nach dem Doppelpunkt, wo es nunmehr heißt: „Latenz ist die Weise, womit der noch nicht seiende Zielinhalt sich in der Tendenz geltend macht.“ (ebd. S. 148). In der Ne</w:t>
      </w:r>
      <w:r w:rsidRPr="00516410">
        <w:rPr>
          <w:rFonts w:ascii="Times New Roman" w:hAnsi="Times New Roman"/>
          <w:sz w:val="28"/>
          <w:szCs w:val="28"/>
        </w:rPr>
        <w:t>u</w:t>
      </w:r>
      <w:r w:rsidRPr="00516410">
        <w:rPr>
          <w:rFonts w:ascii="Times New Roman" w:hAnsi="Times New Roman"/>
          <w:sz w:val="28"/>
          <w:szCs w:val="28"/>
        </w:rPr>
        <w:t>fassung steckt na-türlich mehr Dynamik. In der Tat ist die L</w:t>
      </w:r>
      <w:r w:rsidRPr="00516410">
        <w:rPr>
          <w:rFonts w:ascii="Times New Roman" w:hAnsi="Times New Roman"/>
          <w:sz w:val="28"/>
          <w:szCs w:val="28"/>
        </w:rPr>
        <w:t>a</w:t>
      </w:r>
      <w:r w:rsidRPr="00516410">
        <w:rPr>
          <w:rFonts w:ascii="Times New Roman" w:hAnsi="Times New Roman"/>
          <w:sz w:val="28"/>
          <w:szCs w:val="28"/>
        </w:rPr>
        <w:t xml:space="preserve">tenz kein bloßes „Dasein“, sondern ein „Erwartungsraum“, wie es in </w:t>
      </w:r>
      <w:r w:rsidRPr="00516410">
        <w:rPr>
          <w:rFonts w:ascii="Times New Roman" w:hAnsi="Times New Roman"/>
          <w:i/>
          <w:sz w:val="28"/>
          <w:szCs w:val="28"/>
        </w:rPr>
        <w:t>Logos der Materie</w:t>
      </w:r>
      <w:r w:rsidRPr="00516410">
        <w:rPr>
          <w:rFonts w:ascii="Times New Roman" w:hAnsi="Times New Roman"/>
          <w:sz w:val="28"/>
          <w:szCs w:val="28"/>
        </w:rPr>
        <w:t xml:space="preserve"> kurz zuvor heißt. Gleich scheint in be</w:t>
      </w:r>
      <w:r w:rsidRPr="00516410">
        <w:rPr>
          <w:rFonts w:ascii="Times New Roman" w:hAnsi="Times New Roman"/>
          <w:sz w:val="28"/>
          <w:szCs w:val="28"/>
        </w:rPr>
        <w:t>i</w:t>
      </w:r>
      <w:r w:rsidRPr="00516410">
        <w:rPr>
          <w:rFonts w:ascii="Times New Roman" w:hAnsi="Times New Roman"/>
          <w:sz w:val="28"/>
          <w:szCs w:val="28"/>
        </w:rPr>
        <w:t xml:space="preserve">den Zitaten die Kombination von teleologischen Grundbegriffen wie Noch-Nicht, Richtung und Zielinhalt.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Erfahrbar und benennbar seien Inhalte ohnehin nur als „Te</w:t>
      </w:r>
      <w:r w:rsidRPr="00516410">
        <w:rPr>
          <w:rFonts w:ascii="Times New Roman" w:hAnsi="Times New Roman"/>
          <w:sz w:val="28"/>
          <w:szCs w:val="28"/>
        </w:rPr>
        <w:t>n</w:t>
      </w:r>
      <w:r w:rsidRPr="00516410">
        <w:rPr>
          <w:rFonts w:ascii="Times New Roman" w:hAnsi="Times New Roman"/>
          <w:sz w:val="28"/>
          <w:szCs w:val="28"/>
        </w:rPr>
        <w:t>denz-Latenz“  in-sofern durchaus materiell auf „Realutopie“ b</w:t>
      </w:r>
      <w:r w:rsidRPr="00516410">
        <w:rPr>
          <w:rFonts w:ascii="Times New Roman" w:hAnsi="Times New Roman"/>
          <w:sz w:val="28"/>
          <w:szCs w:val="28"/>
        </w:rPr>
        <w:t>e</w:t>
      </w:r>
      <w:r w:rsidRPr="00516410">
        <w:rPr>
          <w:rFonts w:ascii="Times New Roman" w:hAnsi="Times New Roman"/>
          <w:sz w:val="28"/>
          <w:szCs w:val="28"/>
        </w:rPr>
        <w:t>zogen (ebd. S. 364). Realutopie bedeutet natürlich nichts and</w:t>
      </w:r>
      <w:r w:rsidRPr="00516410">
        <w:rPr>
          <w:rFonts w:ascii="Times New Roman" w:hAnsi="Times New Roman"/>
          <w:sz w:val="28"/>
          <w:szCs w:val="28"/>
        </w:rPr>
        <w:t>e</w:t>
      </w:r>
      <w:r w:rsidRPr="00516410">
        <w:rPr>
          <w:rFonts w:ascii="Times New Roman" w:hAnsi="Times New Roman"/>
          <w:sz w:val="28"/>
          <w:szCs w:val="28"/>
        </w:rPr>
        <w:t xml:space="preserve">res als „konkrete Utopie“, somit mögliche Hand-lungsanweisung für reale Veränderung, vorzugsweise historisch-politisch. Wenig später verdeutlicht Bloch dies folgendermaßen: „Handeln heißt in konkreter Uto-pie Tendenzen freisetzen, was eben deshalb in konkreter Spekulation dasselbe ist wie: Ideale verwirklichen; denn unverwirklichtes Wesen wird zum Ideal, und unverwirklichtes Wesen ist Tendenz.“ (ebd. S. 365). Wobei Bloch Ideale als „vorgestellte Ziele des Strebens“ bezeichnet und das </w:t>
      </w:r>
      <w:r w:rsidRPr="00516410">
        <w:rPr>
          <w:rFonts w:ascii="Times New Roman" w:hAnsi="Times New Roman"/>
          <w:i/>
          <w:sz w:val="28"/>
          <w:szCs w:val="28"/>
        </w:rPr>
        <w:t>Wesen</w:t>
      </w:r>
      <w:r w:rsidRPr="00516410">
        <w:rPr>
          <w:rFonts w:ascii="Times New Roman" w:hAnsi="Times New Roman"/>
          <w:sz w:val="28"/>
          <w:szCs w:val="28"/>
        </w:rPr>
        <w:t xml:space="preserve"> „im“ Menschen (nicht: </w:t>
      </w:r>
      <w:r w:rsidRPr="00516410">
        <w:rPr>
          <w:rFonts w:ascii="Times New Roman" w:hAnsi="Times New Roman"/>
          <w:i/>
          <w:sz w:val="28"/>
          <w:szCs w:val="28"/>
        </w:rPr>
        <w:t>des</w:t>
      </w:r>
      <w:r w:rsidRPr="00516410">
        <w:rPr>
          <w:rFonts w:ascii="Times New Roman" w:hAnsi="Times New Roman"/>
          <w:sz w:val="28"/>
          <w:szCs w:val="28"/>
        </w:rPr>
        <w:t xml:space="preserve"> Menschen!) u.a. als „Vermögen und Freiheit des Überschreitens hin zu Hoffnung</w:t>
      </w:r>
      <w:r w:rsidRPr="00516410">
        <w:rPr>
          <w:rFonts w:ascii="Times New Roman" w:hAnsi="Times New Roman"/>
          <w:sz w:val="28"/>
          <w:szCs w:val="28"/>
        </w:rPr>
        <w:t>s</w:t>
      </w:r>
      <w:r w:rsidRPr="00516410">
        <w:rPr>
          <w:rFonts w:ascii="Times New Roman" w:hAnsi="Times New Roman"/>
          <w:sz w:val="28"/>
          <w:szCs w:val="28"/>
        </w:rPr>
        <w:t>inhalten der Sättigung, des Glücks, des Wunderbaren …“ (ebd.) – eine wohltuende Ergänzung der trocken-allgemeinen Aussage Hegels, das Wesen sei das Ge-Wesene…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Tendenz und Latenz erstrecken sich so nicht nur in Blochs Grundlegung von konkreter Utopie, Idealen und Wesen (letzt</w:t>
      </w:r>
      <w:r w:rsidRPr="00516410">
        <w:rPr>
          <w:rFonts w:ascii="Times New Roman" w:hAnsi="Times New Roman"/>
          <w:sz w:val="28"/>
          <w:szCs w:val="28"/>
        </w:rPr>
        <w:t>e</w:t>
      </w:r>
      <w:r w:rsidRPr="00516410">
        <w:rPr>
          <w:rFonts w:ascii="Times New Roman" w:hAnsi="Times New Roman"/>
          <w:sz w:val="28"/>
          <w:szCs w:val="28"/>
        </w:rPr>
        <w:t xml:space="preserve">res sogar bis hin zum ethisch „Höchsten Gut“!), sondern auch in seine gesamte Geschichtsteleologie, d.h. seine Auffassung von </w:t>
      </w:r>
      <w:r w:rsidRPr="00516410">
        <w:rPr>
          <w:rFonts w:ascii="Times New Roman" w:hAnsi="Times New Roman"/>
          <w:i/>
          <w:sz w:val="28"/>
          <w:szCs w:val="28"/>
        </w:rPr>
        <w:t xml:space="preserve">Substanz </w:t>
      </w:r>
      <w:r w:rsidRPr="00516410">
        <w:rPr>
          <w:rFonts w:ascii="Times New Roman" w:hAnsi="Times New Roman"/>
          <w:sz w:val="28"/>
          <w:szCs w:val="28"/>
        </w:rPr>
        <w:t xml:space="preserve">und </w:t>
      </w:r>
      <w:r w:rsidRPr="00516410">
        <w:rPr>
          <w:rFonts w:ascii="Times New Roman" w:hAnsi="Times New Roman"/>
          <w:i/>
          <w:sz w:val="28"/>
          <w:szCs w:val="28"/>
        </w:rPr>
        <w:t>Substantialität</w:t>
      </w:r>
      <w:r w:rsidRPr="00516410">
        <w:rPr>
          <w:rFonts w:ascii="Times New Roman" w:hAnsi="Times New Roman"/>
          <w:sz w:val="28"/>
          <w:szCs w:val="28"/>
        </w:rPr>
        <w:t>, so dass eine Antwort auf Hegels berühmte Frage möglich scheint, wie denn die „Substanz Su</w:t>
      </w:r>
      <w:r w:rsidRPr="00516410">
        <w:rPr>
          <w:rFonts w:ascii="Times New Roman" w:hAnsi="Times New Roman"/>
          <w:sz w:val="28"/>
          <w:szCs w:val="28"/>
        </w:rPr>
        <w:t>b</w:t>
      </w:r>
      <w:r w:rsidRPr="00516410">
        <w:rPr>
          <w:rFonts w:ascii="Times New Roman" w:hAnsi="Times New Roman"/>
          <w:sz w:val="28"/>
          <w:szCs w:val="28"/>
        </w:rPr>
        <w:t xml:space="preserve">jekt werden“ könne.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Blochs Antwort liegt in seinem Hinweis auf den unvollend</w:t>
      </w:r>
      <w:r w:rsidRPr="00516410">
        <w:rPr>
          <w:rFonts w:ascii="Times New Roman" w:hAnsi="Times New Roman"/>
          <w:sz w:val="28"/>
          <w:szCs w:val="28"/>
        </w:rPr>
        <w:t>e</w:t>
      </w:r>
      <w:r w:rsidRPr="00516410">
        <w:rPr>
          <w:rFonts w:ascii="Times New Roman" w:hAnsi="Times New Roman"/>
          <w:sz w:val="28"/>
          <w:szCs w:val="28"/>
        </w:rPr>
        <w:t>ten Welt-Prozess, dessen Grund als Ungrund, dessen Tendenz-Haben als Nicht-Haben; und letztlich in seinem Hinweis auf ein Rätsel, das „treibt in wie über aller Finalität, rührt sich dauernd als das letzthin final-zentral Treibende der noch völlig utop</w:t>
      </w:r>
      <w:r w:rsidRPr="00516410">
        <w:rPr>
          <w:rFonts w:ascii="Times New Roman" w:hAnsi="Times New Roman"/>
          <w:sz w:val="28"/>
          <w:szCs w:val="28"/>
        </w:rPr>
        <w:t>i</w:t>
      </w:r>
      <w:r w:rsidRPr="00516410">
        <w:rPr>
          <w:rFonts w:ascii="Times New Roman" w:hAnsi="Times New Roman"/>
          <w:sz w:val="28"/>
          <w:szCs w:val="28"/>
        </w:rPr>
        <w:t xml:space="preserve">schen </w:t>
      </w:r>
      <w:r w:rsidRPr="00516410">
        <w:rPr>
          <w:rFonts w:ascii="Times New Roman" w:hAnsi="Times New Roman"/>
          <w:i/>
          <w:sz w:val="28"/>
          <w:szCs w:val="28"/>
        </w:rPr>
        <w:t xml:space="preserve">Sub-stantialität </w:t>
      </w:r>
      <w:r w:rsidRPr="00516410">
        <w:rPr>
          <w:rFonts w:ascii="Times New Roman" w:hAnsi="Times New Roman"/>
          <w:sz w:val="28"/>
          <w:szCs w:val="28"/>
        </w:rPr>
        <w:t>im Gang und vor allem in den Gangg</w:t>
      </w:r>
      <w:r w:rsidRPr="00516410">
        <w:rPr>
          <w:rFonts w:ascii="Times New Roman" w:hAnsi="Times New Roman"/>
          <w:sz w:val="28"/>
          <w:szCs w:val="28"/>
        </w:rPr>
        <w:t>e</w:t>
      </w:r>
      <w:r w:rsidRPr="00516410">
        <w:rPr>
          <w:rFonts w:ascii="Times New Roman" w:hAnsi="Times New Roman"/>
          <w:sz w:val="28"/>
          <w:szCs w:val="28"/>
        </w:rPr>
        <w:t>stalten seiner deshalb noch so unvollendeten Welt“.</w:t>
      </w:r>
      <w:r w:rsidRPr="00516410">
        <w:rPr>
          <w:rStyle w:val="Funotenzeichen"/>
          <w:rFonts w:ascii="Times New Roman" w:hAnsi="Times New Roman"/>
          <w:sz w:val="28"/>
          <w:szCs w:val="28"/>
        </w:rPr>
        <w:footnoteReference w:customMarkFollows="1" w:id="370"/>
        <w:t>369</w:t>
      </w:r>
      <w:r w:rsidRPr="00516410">
        <w:rPr>
          <w:rFonts w:ascii="Times New Roman" w:hAnsi="Times New Roman"/>
          <w:sz w:val="28"/>
          <w:szCs w:val="28"/>
        </w:rPr>
        <w:t xml:space="preserve"> Dies abe</w:t>
      </w:r>
      <w:r w:rsidR="0026455A" w:rsidRPr="00516410">
        <w:rPr>
          <w:rFonts w:ascii="Times New Roman" w:hAnsi="Times New Roman"/>
          <w:sz w:val="28"/>
          <w:szCs w:val="28"/>
        </w:rPr>
        <w:t>r ist die „Ur-Sache“, der er</w:t>
      </w:r>
      <w:r w:rsidRPr="00516410">
        <w:rPr>
          <w:rFonts w:ascii="Times New Roman" w:hAnsi="Times New Roman"/>
          <w:sz w:val="28"/>
          <w:szCs w:val="28"/>
        </w:rPr>
        <w:t xml:space="preserve">wähnte „Kern der Sache“. Dieser Kern, diese Ur-Sache, ist kausal nicht zu begreifen. Allenfalls teleo-logisch lässt sie sich umschreiben, erahnen, nämlich „… </w:t>
      </w:r>
      <w:r w:rsidRPr="00516410">
        <w:rPr>
          <w:rFonts w:ascii="Times New Roman" w:hAnsi="Times New Roman"/>
          <w:i/>
          <w:sz w:val="28"/>
          <w:szCs w:val="28"/>
        </w:rPr>
        <w:t>nur erst in Tendenz und Latenz, in Realgärung und Realverschlossenheit, im objekthaften Chifferstand und Realgeheimnis ,</w:t>
      </w:r>
      <w:r w:rsidRPr="00516410">
        <w:rPr>
          <w:rStyle w:val="Funotenzeichen"/>
          <w:rFonts w:ascii="Times New Roman" w:hAnsi="Times New Roman"/>
          <w:sz w:val="28"/>
          <w:szCs w:val="28"/>
        </w:rPr>
        <w:footnoteReference w:customMarkFollows="1" w:id="371"/>
        <w:t>370</w:t>
      </w:r>
      <w:r w:rsidRPr="00516410">
        <w:rPr>
          <w:rFonts w:ascii="Times New Roman" w:hAnsi="Times New Roman"/>
          <w:sz w:val="28"/>
          <w:szCs w:val="28"/>
        </w:rPr>
        <w:t xml:space="preserve"> wobei der Begriff ‚Chiffer‘ (bzw. ‚Chiffre‘) sowohl auf Verbor-genes und Geheimnisvolles als auch auf die Offenheit der Zukunft verweist – und folglich im Gesamtzusammenhang von Tendenz, Latenz und konkreter Utopie auf „</w:t>
      </w:r>
      <w:r w:rsidRPr="00516410">
        <w:rPr>
          <w:rFonts w:ascii="Times New Roman" w:hAnsi="Times New Roman"/>
          <w:i/>
          <w:sz w:val="28"/>
          <w:szCs w:val="28"/>
        </w:rPr>
        <w:t>Zweck, Ziel, Sinn</w:t>
      </w:r>
      <w:r w:rsidRPr="00516410">
        <w:rPr>
          <w:rFonts w:ascii="Times New Roman" w:hAnsi="Times New Roman"/>
          <w:sz w:val="28"/>
          <w:szCs w:val="28"/>
        </w:rPr>
        <w:t xml:space="preserve"> überhaupt“,</w:t>
      </w:r>
      <w:r w:rsidRPr="00516410">
        <w:rPr>
          <w:rStyle w:val="Funotenzeichen"/>
          <w:rFonts w:ascii="Times New Roman" w:hAnsi="Times New Roman"/>
          <w:sz w:val="28"/>
          <w:szCs w:val="28"/>
        </w:rPr>
        <w:footnoteReference w:customMarkFollows="1" w:id="372"/>
        <w:t>371</w:t>
      </w:r>
      <w:r w:rsidRPr="00516410">
        <w:rPr>
          <w:rFonts w:ascii="Times New Roman" w:hAnsi="Times New Roman"/>
          <w:sz w:val="28"/>
          <w:szCs w:val="28"/>
        </w:rPr>
        <w:t xml:space="preserve"> wozu zweifellos auch das Marxsche Ziel eines </w:t>
      </w:r>
      <w:r w:rsidRPr="00516410">
        <w:rPr>
          <w:rFonts w:ascii="Times New Roman" w:hAnsi="Times New Roman"/>
          <w:i/>
          <w:sz w:val="28"/>
          <w:szCs w:val="28"/>
        </w:rPr>
        <w:t xml:space="preserve">Reichs der Freiheit </w:t>
      </w:r>
      <w:r w:rsidRPr="00516410">
        <w:rPr>
          <w:rFonts w:ascii="Times New Roman" w:hAnsi="Times New Roman"/>
          <w:sz w:val="28"/>
          <w:szCs w:val="28"/>
        </w:rPr>
        <w:t xml:space="preserve"> in einer Klassenlosen Gesellschaft gehört.</w:t>
      </w:r>
    </w:p>
    <w:p w:rsidR="00AB22F2" w:rsidRPr="00516410" w:rsidRDefault="00AB22F2" w:rsidP="00AB22F2">
      <w:pPr>
        <w:pBdr>
          <w:bottom w:val="single" w:sz="4" w:space="1" w:color="auto"/>
        </w:pBdr>
        <w:rPr>
          <w:rFonts w:ascii="Times New Roman" w:hAnsi="Times New Roman"/>
          <w:b/>
          <w:bCs/>
          <w:sz w:val="28"/>
          <w:szCs w:val="28"/>
        </w:rPr>
      </w:pPr>
      <w:r w:rsidRPr="00516410">
        <w:rPr>
          <w:rFonts w:ascii="Times New Roman" w:hAnsi="Times New Roman"/>
          <w:b/>
          <w:sz w:val="28"/>
          <w:szCs w:val="28"/>
        </w:rPr>
        <w:t xml:space="preserve">Vom </w:t>
      </w:r>
      <w:r w:rsidRPr="00516410">
        <w:rPr>
          <w:rFonts w:ascii="Times New Roman" w:hAnsi="Times New Roman"/>
          <w:b/>
          <w:i/>
          <w:sz w:val="28"/>
          <w:szCs w:val="28"/>
        </w:rPr>
        <w:t>Nicht</w:t>
      </w:r>
      <w:r w:rsidRPr="00516410">
        <w:rPr>
          <w:rFonts w:ascii="Times New Roman" w:hAnsi="Times New Roman"/>
          <w:b/>
          <w:sz w:val="28"/>
          <w:szCs w:val="28"/>
        </w:rPr>
        <w:t xml:space="preserve"> zum </w:t>
      </w:r>
      <w:r w:rsidRPr="00516410">
        <w:rPr>
          <w:rFonts w:ascii="Times New Roman" w:hAnsi="Times New Roman"/>
          <w:b/>
          <w:i/>
          <w:sz w:val="28"/>
          <w:szCs w:val="28"/>
        </w:rPr>
        <w:t>Alles</w:t>
      </w:r>
      <w:r w:rsidRPr="00516410">
        <w:rPr>
          <w:rFonts w:ascii="Times New Roman" w:hAnsi="Times New Roman"/>
          <w:b/>
          <w:sz w:val="28"/>
          <w:szCs w:val="28"/>
        </w:rPr>
        <w:t xml:space="preserve"> oder </w:t>
      </w:r>
      <w:r w:rsidRPr="00516410">
        <w:rPr>
          <w:rFonts w:ascii="Times New Roman" w:hAnsi="Times New Roman"/>
          <w:b/>
          <w:i/>
          <w:sz w:val="28"/>
          <w:szCs w:val="28"/>
        </w:rPr>
        <w:t>Nichts.</w:t>
      </w:r>
      <w:r w:rsidRPr="00516410">
        <w:rPr>
          <w:rFonts w:ascii="Times New Roman" w:hAnsi="Times New Roman"/>
          <w:b/>
          <w:sz w:val="28"/>
          <w:szCs w:val="28"/>
        </w:rPr>
        <w:t xml:space="preserve"> Kosmologische und t</w:t>
      </w:r>
      <w:r w:rsidRPr="00516410">
        <w:rPr>
          <w:rFonts w:ascii="Times New Roman" w:hAnsi="Times New Roman"/>
          <w:b/>
          <w:sz w:val="28"/>
          <w:szCs w:val="28"/>
        </w:rPr>
        <w:t>e</w:t>
      </w:r>
      <w:r w:rsidRPr="00516410">
        <w:rPr>
          <w:rFonts w:ascii="Times New Roman" w:hAnsi="Times New Roman"/>
          <w:b/>
          <w:sz w:val="28"/>
          <w:szCs w:val="28"/>
        </w:rPr>
        <w:t>leologische Deutung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Wenn man versteht, was Bloch mit Tendenz und Latenz meint, kann man versuchen, seine „Hauptmomente des Wel</w:t>
      </w:r>
      <w:r w:rsidRPr="00516410">
        <w:rPr>
          <w:rFonts w:ascii="Times New Roman" w:hAnsi="Times New Roman"/>
          <w:sz w:val="28"/>
          <w:szCs w:val="28"/>
        </w:rPr>
        <w:t>t</w:t>
      </w:r>
      <w:r w:rsidRPr="00516410">
        <w:rPr>
          <w:rFonts w:ascii="Times New Roman" w:hAnsi="Times New Roman"/>
          <w:sz w:val="28"/>
          <w:szCs w:val="28"/>
        </w:rPr>
        <w:t>stoffs“ (s.o.) kosmologisch und teleo-logisch zu deuten. Bloch argumentiert in Übereinstimmung mit den kosmologi-schen E</w:t>
      </w:r>
      <w:r w:rsidRPr="00516410">
        <w:rPr>
          <w:rFonts w:ascii="Times New Roman" w:hAnsi="Times New Roman"/>
          <w:sz w:val="28"/>
          <w:szCs w:val="28"/>
        </w:rPr>
        <w:t>r</w:t>
      </w:r>
      <w:r w:rsidRPr="00516410">
        <w:rPr>
          <w:rFonts w:ascii="Times New Roman" w:hAnsi="Times New Roman"/>
          <w:sz w:val="28"/>
          <w:szCs w:val="28"/>
        </w:rPr>
        <w:t xml:space="preserve">kenntnissen seiner Zeit.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Demgemäß können die Hauptmomente – Nicht, Noch-Nicht und Alles oder Nichts – kosmologisch interpretiert werden.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Zum Nicht: Wir wissen </w:t>
      </w:r>
      <w:r w:rsidRPr="00516410">
        <w:rPr>
          <w:rFonts w:ascii="Times New Roman" w:hAnsi="Times New Roman"/>
          <w:i/>
          <w:sz w:val="28"/>
          <w:szCs w:val="28"/>
        </w:rPr>
        <w:t>nicht</w:t>
      </w:r>
      <w:r w:rsidRPr="00516410">
        <w:rPr>
          <w:rFonts w:ascii="Times New Roman" w:hAnsi="Times New Roman"/>
          <w:sz w:val="28"/>
          <w:szCs w:val="28"/>
        </w:rPr>
        <w:t xml:space="preserve">, was </w:t>
      </w:r>
      <w:r w:rsidRPr="00516410">
        <w:rPr>
          <w:rFonts w:ascii="Times New Roman" w:hAnsi="Times New Roman"/>
          <w:i/>
          <w:sz w:val="28"/>
          <w:szCs w:val="28"/>
        </w:rPr>
        <w:t>vor</w:t>
      </w:r>
      <w:r w:rsidRPr="00516410">
        <w:rPr>
          <w:rFonts w:ascii="Times New Roman" w:hAnsi="Times New Roman"/>
          <w:sz w:val="28"/>
          <w:szCs w:val="28"/>
        </w:rPr>
        <w:t xml:space="preserve"> dem sogenannten „Urknall“ (Big Bang) gewesen ist, auch nicht, ob in diesem Z</w:t>
      </w:r>
      <w:r w:rsidRPr="00516410">
        <w:rPr>
          <w:rFonts w:ascii="Times New Roman" w:hAnsi="Times New Roman"/>
          <w:sz w:val="28"/>
          <w:szCs w:val="28"/>
        </w:rPr>
        <w:t>u</w:t>
      </w:r>
      <w:r w:rsidRPr="00516410">
        <w:rPr>
          <w:rFonts w:ascii="Times New Roman" w:hAnsi="Times New Roman"/>
          <w:sz w:val="28"/>
          <w:szCs w:val="28"/>
        </w:rPr>
        <w:t>stand ein Nichts geherrscht hat, aus dem heraus eine Schöpfung des Universums („creatio ex nihilo“) möglich gewesen wäre. Wir wissen nicht einmal, ob dieser Big Bang überhaupt ein Ur-Knall war. Dennoch ist anzunehmen, dass der Big Bang aus se</w:t>
      </w:r>
      <w:r w:rsidRPr="00516410">
        <w:rPr>
          <w:rFonts w:ascii="Times New Roman" w:hAnsi="Times New Roman"/>
          <w:sz w:val="28"/>
          <w:szCs w:val="28"/>
        </w:rPr>
        <w:t>i</w:t>
      </w:r>
      <w:r w:rsidRPr="00516410">
        <w:rPr>
          <w:rFonts w:ascii="Times New Roman" w:hAnsi="Times New Roman"/>
          <w:sz w:val="28"/>
          <w:szCs w:val="28"/>
        </w:rPr>
        <w:t>ner Negation, d.h. aus einem andersartigen Zustand des Kosmos, hervorgegangen ist, auch wenn niemand weiß, wie dies gesch</w:t>
      </w:r>
      <w:r w:rsidRPr="00516410">
        <w:rPr>
          <w:rFonts w:ascii="Times New Roman" w:hAnsi="Times New Roman"/>
          <w:sz w:val="28"/>
          <w:szCs w:val="28"/>
        </w:rPr>
        <w:t>e</w:t>
      </w:r>
      <w:r w:rsidRPr="00516410">
        <w:rPr>
          <w:rFonts w:ascii="Times New Roman" w:hAnsi="Times New Roman"/>
          <w:sz w:val="28"/>
          <w:szCs w:val="28"/>
        </w:rPr>
        <w:t xml:space="preserve">hen sein mag. Das kosmologische </w:t>
      </w:r>
      <w:r w:rsidRPr="00516410">
        <w:rPr>
          <w:rFonts w:ascii="Times New Roman" w:hAnsi="Times New Roman"/>
          <w:i/>
          <w:sz w:val="28"/>
          <w:szCs w:val="28"/>
        </w:rPr>
        <w:t>Nicht</w:t>
      </w:r>
      <w:r w:rsidRPr="00516410">
        <w:rPr>
          <w:rFonts w:ascii="Times New Roman" w:hAnsi="Times New Roman"/>
          <w:sz w:val="28"/>
          <w:szCs w:val="28"/>
        </w:rPr>
        <w:t xml:space="preserve"> geht dem Big Bang v</w:t>
      </w:r>
      <w:r w:rsidRPr="00516410">
        <w:rPr>
          <w:rFonts w:ascii="Times New Roman" w:hAnsi="Times New Roman"/>
          <w:sz w:val="28"/>
          <w:szCs w:val="28"/>
        </w:rPr>
        <w:t>o</w:t>
      </w:r>
      <w:r w:rsidRPr="00516410">
        <w:rPr>
          <w:rFonts w:ascii="Times New Roman" w:hAnsi="Times New Roman"/>
          <w:sz w:val="28"/>
          <w:szCs w:val="28"/>
        </w:rPr>
        <w:t>ran. Insofern trifft auf diesen Zustand, dieses Nicht als Ursache, zu, was Bloch erkennt: „Das Nicht ist … Treiben nach dem was ihm fehlt“ (s.o.). Und dieses Treiben setzt sich fort in allen sp</w:t>
      </w:r>
      <w:r w:rsidRPr="00516410">
        <w:rPr>
          <w:rFonts w:ascii="Times New Roman" w:hAnsi="Times New Roman"/>
          <w:sz w:val="28"/>
          <w:szCs w:val="28"/>
        </w:rPr>
        <w:t>ä</w:t>
      </w:r>
      <w:r w:rsidRPr="00516410">
        <w:rPr>
          <w:rFonts w:ascii="Times New Roman" w:hAnsi="Times New Roman"/>
          <w:sz w:val="28"/>
          <w:szCs w:val="28"/>
        </w:rPr>
        <w:t>teren Gestaltungen des Kosmos, bis hin zu den Lebewesen: „Mit Nicht wird … das Treiben in den Lebewesen abgebildet: als Trieb, Bedürfnis, Streben und primär als Hunger“ (ebd.) – all</w:t>
      </w:r>
      <w:r w:rsidRPr="00516410">
        <w:rPr>
          <w:rFonts w:ascii="Times New Roman" w:hAnsi="Times New Roman"/>
          <w:sz w:val="28"/>
          <w:szCs w:val="28"/>
        </w:rPr>
        <w:t>e</w:t>
      </w:r>
      <w:r w:rsidRPr="00516410">
        <w:rPr>
          <w:rFonts w:ascii="Times New Roman" w:hAnsi="Times New Roman"/>
          <w:sz w:val="28"/>
          <w:szCs w:val="28"/>
        </w:rPr>
        <w:t xml:space="preserve">samt enteleche-tische Bestimmungen des Lebens.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Zum Noch-Nicht: Das Nicht drängt zum Noch-Nicht, das Bloch als „Tendenz im materiellen Prozeß“ (s.o.) charakterisiert. So wird die Latenz (das noch „Ver-borgene“) im Nicht zur Te</w:t>
      </w:r>
      <w:r w:rsidRPr="00516410">
        <w:rPr>
          <w:rFonts w:ascii="Times New Roman" w:hAnsi="Times New Roman"/>
          <w:sz w:val="28"/>
          <w:szCs w:val="28"/>
        </w:rPr>
        <w:t>n</w:t>
      </w:r>
      <w:r w:rsidRPr="00516410">
        <w:rPr>
          <w:rFonts w:ascii="Times New Roman" w:hAnsi="Times New Roman"/>
          <w:sz w:val="28"/>
          <w:szCs w:val="28"/>
        </w:rPr>
        <w:t>denz im Noch-Nicht, mithin in der unvollendeten Materie des Weltprozesses. Ohnehin bleibt das Nicht nicht „verborgen“, sondern äußert sich, und zwar im tätigen Bewusstsein einerseits  als „Meinen und Intendieren, als Sehnsucht, Wunsch, Wille, Wachtraum, mit allen Ausmalungen des Etwas, das fehlt“ – und andererseits als „Unzufriedenheit mit dem ihm Gewordenen“, womit es sogar „das Weitertreibende in der Geschichte“ reprä-sentiere</w:t>
      </w:r>
      <w:r w:rsidRPr="00516410">
        <w:rPr>
          <w:rStyle w:val="Funotenzeichen"/>
          <w:rFonts w:ascii="Times New Roman" w:hAnsi="Times New Roman"/>
          <w:sz w:val="28"/>
          <w:szCs w:val="28"/>
        </w:rPr>
        <w:footnoteReference w:customMarkFollows="1" w:id="373"/>
        <w:t>372</w:t>
      </w:r>
      <w:r w:rsidRPr="00516410">
        <w:rPr>
          <w:rFonts w:ascii="Times New Roman" w:hAnsi="Times New Roman"/>
          <w:sz w:val="28"/>
          <w:szCs w:val="28"/>
        </w:rPr>
        <w:t xml:space="preserve"> – was wohl auch als Anspielung auf die Dialektik als Negation der Negation zu verstehen ist.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Dies alles geht ein ins Noch-Nicht: „Das Nicht als </w:t>
      </w:r>
      <w:r w:rsidRPr="00516410">
        <w:rPr>
          <w:rFonts w:ascii="Times New Roman" w:hAnsi="Times New Roman"/>
          <w:i/>
          <w:sz w:val="28"/>
          <w:szCs w:val="28"/>
        </w:rPr>
        <w:t xml:space="preserve">Noch-Nicht </w:t>
      </w:r>
      <w:r w:rsidRPr="00516410">
        <w:rPr>
          <w:rFonts w:ascii="Times New Roman" w:hAnsi="Times New Roman"/>
          <w:sz w:val="28"/>
          <w:szCs w:val="28"/>
        </w:rPr>
        <w:t xml:space="preserve">zieht quer durchs Gewordensein und darüber hinaus; … Das Nicht als </w:t>
      </w:r>
      <w:r w:rsidRPr="00516410">
        <w:rPr>
          <w:rFonts w:ascii="Times New Roman" w:hAnsi="Times New Roman"/>
          <w:i/>
          <w:sz w:val="28"/>
          <w:szCs w:val="28"/>
        </w:rPr>
        <w:t>prozessuales Noch-Nicht</w:t>
      </w:r>
      <w:r w:rsidRPr="00516410">
        <w:rPr>
          <w:rFonts w:ascii="Times New Roman" w:hAnsi="Times New Roman"/>
          <w:sz w:val="28"/>
          <w:szCs w:val="28"/>
        </w:rPr>
        <w:t xml:space="preserve"> macht … Utopie zum Rea</w:t>
      </w:r>
      <w:r w:rsidRPr="00516410">
        <w:rPr>
          <w:rFonts w:ascii="Times New Roman" w:hAnsi="Times New Roman"/>
          <w:sz w:val="28"/>
          <w:szCs w:val="28"/>
        </w:rPr>
        <w:t>l</w:t>
      </w:r>
      <w:r w:rsidRPr="00516410">
        <w:rPr>
          <w:rFonts w:ascii="Times New Roman" w:hAnsi="Times New Roman"/>
          <w:sz w:val="28"/>
          <w:szCs w:val="28"/>
        </w:rPr>
        <w:t>zustand der Unfertigkeit, des erst fragmenthaften Wesens in a</w:t>
      </w:r>
      <w:r w:rsidRPr="00516410">
        <w:rPr>
          <w:rFonts w:ascii="Times New Roman" w:hAnsi="Times New Roman"/>
          <w:sz w:val="28"/>
          <w:szCs w:val="28"/>
        </w:rPr>
        <w:t>l</w:t>
      </w:r>
      <w:r w:rsidRPr="00516410">
        <w:rPr>
          <w:rFonts w:ascii="Times New Roman" w:hAnsi="Times New Roman"/>
          <w:sz w:val="28"/>
          <w:szCs w:val="28"/>
        </w:rPr>
        <w:t xml:space="preserve">len Objekten“ (ebd.). (Näheres hierzu im 15. Kapitel des </w:t>
      </w:r>
      <w:r w:rsidRPr="00516410">
        <w:rPr>
          <w:rFonts w:ascii="Times New Roman" w:hAnsi="Times New Roman"/>
          <w:i/>
          <w:sz w:val="28"/>
          <w:szCs w:val="28"/>
        </w:rPr>
        <w:t>Prinzip Hoffnung</w:t>
      </w:r>
      <w:r w:rsidRPr="00516410">
        <w:rPr>
          <w:rFonts w:ascii="Times New Roman" w:hAnsi="Times New Roman"/>
          <w:sz w:val="28"/>
          <w:szCs w:val="28"/>
        </w:rPr>
        <w:t>.) Das Noch-Nicht west nicht nur in Latenz und Te</w:t>
      </w:r>
      <w:r w:rsidRPr="00516410">
        <w:rPr>
          <w:rFonts w:ascii="Times New Roman" w:hAnsi="Times New Roman"/>
          <w:sz w:val="28"/>
          <w:szCs w:val="28"/>
        </w:rPr>
        <w:t>n</w:t>
      </w:r>
      <w:r w:rsidRPr="00516410">
        <w:rPr>
          <w:rFonts w:ascii="Times New Roman" w:hAnsi="Times New Roman"/>
          <w:sz w:val="28"/>
          <w:szCs w:val="28"/>
        </w:rPr>
        <w:t>denz, sondern enthält, mehr noch als das Nicht, „den Geg</w:t>
      </w:r>
      <w:r w:rsidR="00165FF7" w:rsidRPr="00516410">
        <w:rPr>
          <w:rFonts w:ascii="Times New Roman" w:hAnsi="Times New Roman"/>
          <w:sz w:val="28"/>
          <w:szCs w:val="28"/>
        </w:rPr>
        <w:t>enzug gegen das schlecht Vorhan</w:t>
      </w:r>
      <w:r w:rsidRPr="00516410">
        <w:rPr>
          <w:rFonts w:ascii="Times New Roman" w:hAnsi="Times New Roman"/>
          <w:sz w:val="28"/>
          <w:szCs w:val="28"/>
        </w:rPr>
        <w:t>dene“.</w:t>
      </w:r>
      <w:r w:rsidRPr="00516410">
        <w:rPr>
          <w:rStyle w:val="Funotenzeichen"/>
          <w:rFonts w:ascii="Times New Roman" w:hAnsi="Times New Roman"/>
          <w:sz w:val="28"/>
          <w:szCs w:val="28"/>
        </w:rPr>
        <w:footnoteReference w:customMarkFollows="1" w:id="374"/>
        <w:t>373</w:t>
      </w:r>
      <w:r w:rsidRPr="00516410">
        <w:rPr>
          <w:rFonts w:ascii="Times New Roman" w:hAnsi="Times New Roman"/>
          <w:sz w:val="28"/>
          <w:szCs w:val="28"/>
        </w:rPr>
        <w:t xml:space="preserve"> Denn es verbindet sich mit dem Subjekt, dem „subjektiven Faktor“, und bleibt daher nicht nur negativ, sondern drängt auf „Gelungenheit“, die vorweg-nehmend (antizipierend) als Chance wahrgenommen wird.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Zum </w:t>
      </w:r>
      <w:r w:rsidRPr="00516410">
        <w:rPr>
          <w:rFonts w:ascii="Times New Roman" w:hAnsi="Times New Roman"/>
          <w:i/>
          <w:sz w:val="28"/>
          <w:szCs w:val="28"/>
        </w:rPr>
        <w:t>Alles oder Nichts</w:t>
      </w:r>
      <w:r w:rsidRPr="00516410">
        <w:rPr>
          <w:rFonts w:ascii="Times New Roman" w:hAnsi="Times New Roman"/>
          <w:sz w:val="28"/>
          <w:szCs w:val="28"/>
        </w:rPr>
        <w:t>: Kosmologisch verknüpft Bloch dieses Noch-Nicht mit  dem (möglichen) Anfang und Ende des Unive</w:t>
      </w:r>
      <w:r w:rsidRPr="00516410">
        <w:rPr>
          <w:rFonts w:ascii="Times New Roman" w:hAnsi="Times New Roman"/>
          <w:sz w:val="28"/>
          <w:szCs w:val="28"/>
        </w:rPr>
        <w:t>r</w:t>
      </w:r>
      <w:r w:rsidRPr="00516410">
        <w:rPr>
          <w:rFonts w:ascii="Times New Roman" w:hAnsi="Times New Roman"/>
          <w:sz w:val="28"/>
          <w:szCs w:val="28"/>
        </w:rPr>
        <w:t>sums: „Der Ursprung bleibt das durch die Zeiten sich hindurc</w:t>
      </w:r>
      <w:r w:rsidRPr="00516410">
        <w:rPr>
          <w:rFonts w:ascii="Times New Roman" w:hAnsi="Times New Roman"/>
          <w:sz w:val="28"/>
          <w:szCs w:val="28"/>
        </w:rPr>
        <w:t>h</w:t>
      </w:r>
      <w:r w:rsidRPr="00516410">
        <w:rPr>
          <w:rFonts w:ascii="Times New Roman" w:hAnsi="Times New Roman"/>
          <w:sz w:val="28"/>
          <w:szCs w:val="28"/>
        </w:rPr>
        <w:t>bewegende und ebenso aus sich noch nicht h</w:t>
      </w:r>
      <w:r w:rsidR="00970226" w:rsidRPr="00516410">
        <w:rPr>
          <w:rFonts w:ascii="Times New Roman" w:hAnsi="Times New Roman"/>
          <w:sz w:val="28"/>
          <w:szCs w:val="28"/>
        </w:rPr>
        <w:t>e</w:t>
      </w:r>
      <w:r w:rsidRPr="00516410">
        <w:rPr>
          <w:rFonts w:ascii="Times New Roman" w:hAnsi="Times New Roman"/>
          <w:sz w:val="28"/>
          <w:szCs w:val="28"/>
        </w:rPr>
        <w:t>rausbewegte I</w:t>
      </w:r>
      <w:r w:rsidRPr="00516410">
        <w:rPr>
          <w:rFonts w:ascii="Times New Roman" w:hAnsi="Times New Roman"/>
          <w:sz w:val="28"/>
          <w:szCs w:val="28"/>
        </w:rPr>
        <w:t>n</w:t>
      </w:r>
      <w:r w:rsidRPr="00516410">
        <w:rPr>
          <w:rFonts w:ascii="Times New Roman" w:hAnsi="Times New Roman"/>
          <w:sz w:val="28"/>
          <w:szCs w:val="28"/>
        </w:rPr>
        <w:t xml:space="preserve">kognito des Kerns“, sodann, in Analogie zum Schauen, d.h. zur </w:t>
      </w:r>
      <w:r w:rsidRPr="00516410">
        <w:rPr>
          <w:rFonts w:ascii="Times New Roman" w:hAnsi="Times New Roman"/>
          <w:i/>
          <w:sz w:val="28"/>
          <w:szCs w:val="28"/>
        </w:rPr>
        <w:t xml:space="preserve">theoria </w:t>
      </w:r>
      <w:r w:rsidRPr="00516410">
        <w:rPr>
          <w:rFonts w:ascii="Times New Roman" w:hAnsi="Times New Roman"/>
          <w:sz w:val="28"/>
          <w:szCs w:val="28"/>
        </w:rPr>
        <w:t xml:space="preserve">(!): „Jeder gelebte Augenblick wäre mithin, wenn er Augen hätte, Zeuge des Weltanfangs, der in ihm immer wieder geschieht; </w:t>
      </w:r>
      <w:r w:rsidRPr="00516410">
        <w:rPr>
          <w:rFonts w:ascii="Times New Roman" w:hAnsi="Times New Roman"/>
          <w:i/>
          <w:sz w:val="28"/>
          <w:szCs w:val="28"/>
        </w:rPr>
        <w:t>jeder Augenblick ist, als unhervorgetreten, im Jahr Null des Weltanfangs.</w:t>
      </w:r>
      <w:r w:rsidRPr="00516410">
        <w:rPr>
          <w:rFonts w:ascii="Times New Roman" w:hAnsi="Times New Roman"/>
          <w:sz w:val="28"/>
          <w:szCs w:val="28"/>
        </w:rPr>
        <w:t xml:space="preserve">“ </w:t>
      </w:r>
      <w:r w:rsidRPr="00516410">
        <w:rPr>
          <w:rStyle w:val="Funotenzeichen"/>
          <w:rFonts w:ascii="Times New Roman" w:hAnsi="Times New Roman"/>
          <w:sz w:val="28"/>
          <w:szCs w:val="28"/>
        </w:rPr>
        <w:footnoteReference w:customMarkFollows="1" w:id="375"/>
        <w:t>374</w:t>
      </w:r>
      <w:r w:rsidRPr="00516410">
        <w:rPr>
          <w:rFonts w:ascii="Times New Roman" w:hAnsi="Times New Roman"/>
          <w:sz w:val="28"/>
          <w:szCs w:val="28"/>
        </w:rPr>
        <w:t xml:space="preserve"> Worin sich allerdings die Geschichte des Universums nicht erschöpft, denn: „Der Anfang geschieht in ihm so lange immer wieder, bis das unbestimmte Nicht des Daßgrunds durch die experimentellen Bestimmungen des Wel</w:t>
      </w:r>
      <w:r w:rsidRPr="00516410">
        <w:rPr>
          <w:rFonts w:ascii="Times New Roman" w:hAnsi="Times New Roman"/>
          <w:sz w:val="28"/>
          <w:szCs w:val="28"/>
        </w:rPr>
        <w:t>t</w:t>
      </w:r>
      <w:r w:rsidRPr="00516410">
        <w:rPr>
          <w:rFonts w:ascii="Times New Roman" w:hAnsi="Times New Roman"/>
          <w:sz w:val="28"/>
          <w:szCs w:val="28"/>
        </w:rPr>
        <w:t xml:space="preserve">prozesses und seiner Gestalten ent-weder zum bestimmten Nichts  oder zum bestimmten Alles dem Inhalt nach ent-schieden ist; </w:t>
      </w:r>
      <w:r w:rsidRPr="00516410">
        <w:rPr>
          <w:rFonts w:ascii="Times New Roman" w:hAnsi="Times New Roman"/>
          <w:i/>
          <w:sz w:val="28"/>
          <w:szCs w:val="28"/>
        </w:rPr>
        <w:t>jeder Augenblick enthält mithin ebenso, als pote</w:t>
      </w:r>
      <w:r w:rsidRPr="00516410">
        <w:rPr>
          <w:rFonts w:ascii="Times New Roman" w:hAnsi="Times New Roman"/>
          <w:i/>
          <w:sz w:val="28"/>
          <w:szCs w:val="28"/>
        </w:rPr>
        <w:t>n</w:t>
      </w:r>
      <w:r w:rsidRPr="00516410">
        <w:rPr>
          <w:rFonts w:ascii="Times New Roman" w:hAnsi="Times New Roman"/>
          <w:i/>
          <w:sz w:val="28"/>
          <w:szCs w:val="28"/>
        </w:rPr>
        <w:t>tiell, das Datum der Weltvollendung und die Data ihres Inhalts.</w:t>
      </w:r>
      <w:r w:rsidRPr="00516410">
        <w:rPr>
          <w:rFonts w:ascii="Times New Roman" w:hAnsi="Times New Roman"/>
          <w:sz w:val="28"/>
          <w:szCs w:val="28"/>
        </w:rPr>
        <w:t xml:space="preserve">“ (ebd.). Vollständig auf die Zu-kunft verweisend, bezieht sich dieses Konzept sowohl auf den möglichen Ge-schichtsverlauf als auch auf das mögliche Ende  des Universums.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Dieses Ende bedeutet das </w:t>
      </w:r>
      <w:proofErr w:type="gramStart"/>
      <w:r w:rsidRPr="00516410">
        <w:rPr>
          <w:rFonts w:ascii="Times New Roman" w:hAnsi="Times New Roman"/>
          <w:sz w:val="28"/>
          <w:szCs w:val="28"/>
        </w:rPr>
        <w:t>Nichts ,</w:t>
      </w:r>
      <w:proofErr w:type="gramEnd"/>
      <w:r w:rsidRPr="00516410">
        <w:rPr>
          <w:rFonts w:ascii="Times New Roman" w:hAnsi="Times New Roman"/>
          <w:sz w:val="28"/>
          <w:szCs w:val="28"/>
        </w:rPr>
        <w:t xml:space="preserve"> wenn die Entwicklung nur noch Chaos, Tod und Vernichtung und schließlich den „Kältetod des Universums“ herbeiführt. Dieser „große Zusammenbruch“ (Big Crunch) wird ja heutzutage immer wieder gern beschw</w:t>
      </w:r>
      <w:r w:rsidRPr="00516410">
        <w:rPr>
          <w:rFonts w:ascii="Times New Roman" w:hAnsi="Times New Roman"/>
          <w:sz w:val="28"/>
          <w:szCs w:val="28"/>
        </w:rPr>
        <w:t>o</w:t>
      </w:r>
      <w:r w:rsidRPr="00516410">
        <w:rPr>
          <w:rFonts w:ascii="Times New Roman" w:hAnsi="Times New Roman"/>
          <w:sz w:val="28"/>
          <w:szCs w:val="28"/>
        </w:rPr>
        <w:t>ren, sofern man glaubt, die nachweislich beschleunigte Expans</w:t>
      </w:r>
      <w:r w:rsidRPr="00516410">
        <w:rPr>
          <w:rFonts w:ascii="Times New Roman" w:hAnsi="Times New Roman"/>
          <w:sz w:val="28"/>
          <w:szCs w:val="28"/>
        </w:rPr>
        <w:t>i</w:t>
      </w:r>
      <w:r w:rsidRPr="00516410">
        <w:rPr>
          <w:rFonts w:ascii="Times New Roman" w:hAnsi="Times New Roman"/>
          <w:sz w:val="28"/>
          <w:szCs w:val="28"/>
        </w:rPr>
        <w:t xml:space="preserve">on des Universums könne auf nichts Anderes hinauslaufen. Bloch kennt zweifellos diese Perspektive, hält sie aber nicht für die einzig mögliche. Denn an die Stelle des Nichts könne auch das </w:t>
      </w:r>
      <w:r w:rsidRPr="00516410">
        <w:rPr>
          <w:rFonts w:ascii="Times New Roman" w:hAnsi="Times New Roman"/>
          <w:i/>
          <w:sz w:val="28"/>
          <w:szCs w:val="28"/>
        </w:rPr>
        <w:t>Alles</w:t>
      </w:r>
      <w:r w:rsidRPr="00516410">
        <w:rPr>
          <w:rFonts w:ascii="Times New Roman" w:hAnsi="Times New Roman"/>
          <w:sz w:val="28"/>
          <w:szCs w:val="28"/>
        </w:rPr>
        <w:t xml:space="preserve"> treten, d.h. statt „besiegelte Vereitlung der Utopie … das absolute Alles – in der Vor-Erscheinung des Reichs der Freiheit – … die besiegelte Erfüllung der Utopie oder das Sein wie Utopie.“ Tatsächlich sei das Alles „… </w:t>
      </w:r>
      <w:r w:rsidRPr="00516410">
        <w:rPr>
          <w:rFonts w:ascii="Times New Roman" w:hAnsi="Times New Roman"/>
          <w:i/>
          <w:sz w:val="28"/>
          <w:szCs w:val="28"/>
        </w:rPr>
        <w:t>Identität des zu sich gekommenen Menschen mit seiner für ihn gelungenen Welt</w:t>
      </w:r>
      <w:r w:rsidRPr="00516410">
        <w:rPr>
          <w:rFonts w:ascii="Times New Roman" w:hAnsi="Times New Roman"/>
          <w:sz w:val="28"/>
          <w:szCs w:val="28"/>
        </w:rPr>
        <w:t xml:space="preserve">“, worin das erreicht werde, was schon Marx vorschwebte: „Na-turalisierung des Menschen, Humanisierung der Natur.“ </w:t>
      </w:r>
      <w:r w:rsidRPr="00516410">
        <w:rPr>
          <w:rStyle w:val="Funotenzeichen"/>
          <w:rFonts w:ascii="Times New Roman" w:hAnsi="Times New Roman"/>
          <w:sz w:val="28"/>
          <w:szCs w:val="28"/>
        </w:rPr>
        <w:footnoteReference w:customMarkFollows="1" w:id="376"/>
        <w:t>375</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Nicht alle Kritiker haben den Inhalt und die Tragweite dieser Dialektik von  </w:t>
      </w:r>
      <w:r w:rsidRPr="00516410">
        <w:rPr>
          <w:rFonts w:ascii="Times New Roman" w:hAnsi="Times New Roman"/>
          <w:i/>
          <w:sz w:val="28"/>
          <w:szCs w:val="28"/>
        </w:rPr>
        <w:t>Alles und Nichts</w:t>
      </w:r>
      <w:r w:rsidRPr="00516410">
        <w:rPr>
          <w:rFonts w:ascii="Times New Roman" w:hAnsi="Times New Roman"/>
          <w:sz w:val="28"/>
          <w:szCs w:val="28"/>
        </w:rPr>
        <w:t xml:space="preserve"> verstanden. So behauptet der Hitler-Biograf </w:t>
      </w:r>
      <w:r w:rsidRPr="00516410">
        <w:rPr>
          <w:rFonts w:ascii="Times New Roman" w:hAnsi="Times New Roman"/>
          <w:i/>
          <w:sz w:val="28"/>
          <w:szCs w:val="28"/>
        </w:rPr>
        <w:t>Joachim Fest,</w:t>
      </w:r>
      <w:r w:rsidRPr="00516410">
        <w:rPr>
          <w:rFonts w:ascii="Times New Roman" w:hAnsi="Times New Roman"/>
          <w:sz w:val="28"/>
          <w:szCs w:val="28"/>
        </w:rPr>
        <w:t xml:space="preserve"> Bloch habe seine Leser lediglich vor die Wahl „Alles oder Nichts“ gestellt, wobei er „Al-les“ ko</w:t>
      </w:r>
      <w:r w:rsidRPr="00516410">
        <w:rPr>
          <w:rFonts w:ascii="Times New Roman" w:hAnsi="Times New Roman"/>
          <w:sz w:val="28"/>
          <w:szCs w:val="28"/>
        </w:rPr>
        <w:t>r</w:t>
      </w:r>
      <w:r w:rsidRPr="00516410">
        <w:rPr>
          <w:rFonts w:ascii="Times New Roman" w:hAnsi="Times New Roman"/>
          <w:sz w:val="28"/>
          <w:szCs w:val="28"/>
        </w:rPr>
        <w:t>rekt als „absolute Vollkommenheit“, das Nichts jedoch – nur halb korrekt – als „die absolute Schuld“ interpretiert.</w:t>
      </w:r>
      <w:r w:rsidRPr="00516410">
        <w:rPr>
          <w:rStyle w:val="Funotenzeichen"/>
          <w:rFonts w:ascii="Times New Roman" w:hAnsi="Times New Roman"/>
          <w:sz w:val="28"/>
          <w:szCs w:val="28"/>
        </w:rPr>
        <w:footnoteReference w:customMarkFollows="1" w:id="377"/>
        <w:t>376</w:t>
      </w:r>
      <w:r w:rsidRPr="00516410">
        <w:rPr>
          <w:rFonts w:ascii="Times New Roman" w:hAnsi="Times New Roman"/>
          <w:sz w:val="28"/>
          <w:szCs w:val="28"/>
        </w:rPr>
        <w:t xml:space="preserve"> Was schon deshalb abwegig ist, weil sicherlich niemand das Nichts wählen würde, wenn er Alles haben könnte. In Wirklichkeit geht es Bloch doch um etwas völlig Anderes, nämlich die offene Zu-kunft, in der es weder für das Alles noch das Nichts eine Zielg</w:t>
      </w:r>
      <w:r w:rsidRPr="00516410">
        <w:rPr>
          <w:rFonts w:ascii="Times New Roman" w:hAnsi="Times New Roman"/>
          <w:sz w:val="28"/>
          <w:szCs w:val="28"/>
        </w:rPr>
        <w:t>a</w:t>
      </w:r>
      <w:r w:rsidRPr="00516410">
        <w:rPr>
          <w:rFonts w:ascii="Times New Roman" w:hAnsi="Times New Roman"/>
          <w:sz w:val="28"/>
          <w:szCs w:val="28"/>
        </w:rPr>
        <w:t>rantie gibt, aber zweifellos die Möglichkeit, einzusehen, dass man alles dafür tun sollte, sinnlose Vernichtung zu beenden bzw. zu verhindern, damit SINN zu finden ist, an dessen Erfü</w:t>
      </w:r>
      <w:r w:rsidRPr="00516410">
        <w:rPr>
          <w:rFonts w:ascii="Times New Roman" w:hAnsi="Times New Roman"/>
          <w:sz w:val="28"/>
          <w:szCs w:val="28"/>
        </w:rPr>
        <w:t>l</w:t>
      </w:r>
      <w:r w:rsidRPr="00516410">
        <w:rPr>
          <w:rFonts w:ascii="Times New Roman" w:hAnsi="Times New Roman"/>
          <w:sz w:val="28"/>
          <w:szCs w:val="28"/>
        </w:rPr>
        <w:t xml:space="preserve">lung jeder Mensch aktiv mitarbeiten kann. – Die angekündigte </w:t>
      </w:r>
      <w:r w:rsidRPr="00516410">
        <w:rPr>
          <w:rFonts w:ascii="Times New Roman" w:hAnsi="Times New Roman"/>
          <w:i/>
          <w:sz w:val="28"/>
          <w:szCs w:val="28"/>
        </w:rPr>
        <w:t>teleologische</w:t>
      </w:r>
      <w:r w:rsidRPr="00516410">
        <w:rPr>
          <w:rFonts w:ascii="Times New Roman" w:hAnsi="Times New Roman"/>
          <w:sz w:val="28"/>
          <w:szCs w:val="28"/>
        </w:rPr>
        <w:t xml:space="preserve"> Deutung entspringt unmittelbar der kosmolog</w:t>
      </w:r>
      <w:r w:rsidRPr="00516410">
        <w:rPr>
          <w:rFonts w:ascii="Times New Roman" w:hAnsi="Times New Roman"/>
          <w:sz w:val="28"/>
          <w:szCs w:val="28"/>
        </w:rPr>
        <w:t>i</w:t>
      </w:r>
      <w:r w:rsidRPr="00516410">
        <w:rPr>
          <w:rFonts w:ascii="Times New Roman" w:hAnsi="Times New Roman"/>
          <w:sz w:val="28"/>
          <w:szCs w:val="28"/>
        </w:rPr>
        <w:t>schen. Als „Ur-Sache“ (oder auch „Kern der Sache“) liegt die Ursache in „</w:t>
      </w:r>
      <w:r w:rsidRPr="00516410">
        <w:rPr>
          <w:rFonts w:ascii="Times New Roman" w:hAnsi="Times New Roman"/>
          <w:i/>
          <w:sz w:val="28"/>
          <w:szCs w:val="28"/>
        </w:rPr>
        <w:t>Tendenz und Latenz, in Realgärung und Realve</w:t>
      </w:r>
      <w:r w:rsidRPr="00516410">
        <w:rPr>
          <w:rFonts w:ascii="Times New Roman" w:hAnsi="Times New Roman"/>
          <w:i/>
          <w:sz w:val="28"/>
          <w:szCs w:val="28"/>
        </w:rPr>
        <w:t>r</w:t>
      </w:r>
      <w:r w:rsidRPr="00516410">
        <w:rPr>
          <w:rFonts w:ascii="Times New Roman" w:hAnsi="Times New Roman"/>
          <w:i/>
          <w:sz w:val="28"/>
          <w:szCs w:val="28"/>
        </w:rPr>
        <w:t>schlossenheit“</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Damit ist die Ursache zugleich Ziel-Ursache (wenn nicht Zweckursache). Das Nicht drängt zur Ursache, wird im Noch-Nicht zu einem der möglichen Mittel zum Zweck, das dann a</w:t>
      </w:r>
      <w:r w:rsidRPr="00516410">
        <w:rPr>
          <w:rFonts w:ascii="Times New Roman" w:hAnsi="Times New Roman"/>
          <w:sz w:val="28"/>
          <w:szCs w:val="28"/>
        </w:rPr>
        <w:t>l</w:t>
      </w:r>
      <w:r w:rsidRPr="00516410">
        <w:rPr>
          <w:rFonts w:ascii="Times New Roman" w:hAnsi="Times New Roman"/>
          <w:sz w:val="28"/>
          <w:szCs w:val="28"/>
        </w:rPr>
        <w:t>lerdings dem Menschen anheimgestellt, anvertraut wird. Ihm obliegt es, seine Zwecksetzungen ständig zu überprüfen und, falls erfor-derlich, zu revidieren.</w:t>
      </w:r>
      <w:r w:rsidRPr="00516410">
        <w:rPr>
          <w:rStyle w:val="Funotenzeichen"/>
          <w:rFonts w:ascii="Times New Roman" w:hAnsi="Times New Roman"/>
          <w:sz w:val="28"/>
          <w:szCs w:val="28"/>
        </w:rPr>
        <w:footnoteReference w:customMarkFollows="1" w:id="378"/>
        <w:t>377</w:t>
      </w:r>
      <w:r w:rsidRPr="00516410">
        <w:rPr>
          <w:rFonts w:ascii="Times New Roman" w:hAnsi="Times New Roman"/>
          <w:sz w:val="28"/>
          <w:szCs w:val="28"/>
        </w:rPr>
        <w:t xml:space="preserve"> Kein „Noch-Nicht“ heiligt den Zweck, das Ziel. Ob dieses – im Alles oder Nichts – e</w:t>
      </w:r>
      <w:r w:rsidRPr="00516410">
        <w:rPr>
          <w:rFonts w:ascii="Times New Roman" w:hAnsi="Times New Roman"/>
          <w:sz w:val="28"/>
          <w:szCs w:val="28"/>
        </w:rPr>
        <w:t>r</w:t>
      </w:r>
      <w:r w:rsidRPr="00516410">
        <w:rPr>
          <w:rFonts w:ascii="Times New Roman" w:hAnsi="Times New Roman"/>
          <w:sz w:val="28"/>
          <w:szCs w:val="28"/>
        </w:rPr>
        <w:t>reichbar ist, steht nicht fest. Endgültig entschieden ist ansche</w:t>
      </w:r>
      <w:r w:rsidRPr="00516410">
        <w:rPr>
          <w:rFonts w:ascii="Times New Roman" w:hAnsi="Times New Roman"/>
          <w:sz w:val="28"/>
          <w:szCs w:val="28"/>
        </w:rPr>
        <w:t>i</w:t>
      </w:r>
      <w:r w:rsidRPr="00516410">
        <w:rPr>
          <w:rFonts w:ascii="Times New Roman" w:hAnsi="Times New Roman"/>
          <w:sz w:val="28"/>
          <w:szCs w:val="28"/>
        </w:rPr>
        <w:t>nend nichts. Die „u</w:t>
      </w:r>
      <w:r w:rsidR="00165FF7" w:rsidRPr="00516410">
        <w:rPr>
          <w:rFonts w:ascii="Times New Roman" w:hAnsi="Times New Roman"/>
          <w:sz w:val="28"/>
          <w:szCs w:val="28"/>
        </w:rPr>
        <w:t>nvollendete Materie“ bleibt En</w:t>
      </w:r>
      <w:r w:rsidRPr="00516410">
        <w:rPr>
          <w:rFonts w:ascii="Times New Roman" w:hAnsi="Times New Roman"/>
          <w:sz w:val="28"/>
          <w:szCs w:val="28"/>
        </w:rPr>
        <w:t xml:space="preserve">telechie, enthält in sich noch (fast?) alle Möglichkeiten.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Nunmehr besser verständlich werden jedenfalls die „Haup</w:t>
      </w:r>
      <w:r w:rsidRPr="00516410">
        <w:rPr>
          <w:rFonts w:ascii="Times New Roman" w:hAnsi="Times New Roman"/>
          <w:sz w:val="28"/>
          <w:szCs w:val="28"/>
        </w:rPr>
        <w:t>t</w:t>
      </w:r>
      <w:r w:rsidRPr="00516410">
        <w:rPr>
          <w:rFonts w:ascii="Times New Roman" w:hAnsi="Times New Roman"/>
          <w:sz w:val="28"/>
          <w:szCs w:val="28"/>
        </w:rPr>
        <w:t xml:space="preserve">momente des Weltprozesses“ (s.o.), darunter auch der von mir isoliert zitierte Satz: „Das </w:t>
      </w:r>
      <w:r w:rsidRPr="00516410">
        <w:rPr>
          <w:rFonts w:ascii="Times New Roman" w:hAnsi="Times New Roman"/>
          <w:i/>
          <w:sz w:val="28"/>
          <w:szCs w:val="28"/>
        </w:rPr>
        <w:t>Nichts</w:t>
      </w:r>
      <w:r w:rsidRPr="00516410">
        <w:rPr>
          <w:rFonts w:ascii="Times New Roman" w:hAnsi="Times New Roman"/>
          <w:sz w:val="28"/>
          <w:szCs w:val="28"/>
        </w:rPr>
        <w:t xml:space="preserve"> oder aber das </w:t>
      </w:r>
      <w:r w:rsidRPr="00516410">
        <w:rPr>
          <w:rFonts w:ascii="Times New Roman" w:hAnsi="Times New Roman"/>
          <w:i/>
          <w:sz w:val="28"/>
          <w:szCs w:val="28"/>
        </w:rPr>
        <w:t>Alles</w:t>
      </w:r>
      <w:r w:rsidRPr="00516410">
        <w:rPr>
          <w:rFonts w:ascii="Times New Roman" w:hAnsi="Times New Roman"/>
          <w:sz w:val="28"/>
          <w:szCs w:val="28"/>
        </w:rPr>
        <w:t xml:space="preserve"> charakter</w:t>
      </w:r>
      <w:r w:rsidRPr="00516410">
        <w:rPr>
          <w:rFonts w:ascii="Times New Roman" w:hAnsi="Times New Roman"/>
          <w:sz w:val="28"/>
          <w:szCs w:val="28"/>
        </w:rPr>
        <w:t>i</w:t>
      </w:r>
      <w:r w:rsidRPr="00516410">
        <w:rPr>
          <w:rFonts w:ascii="Times New Roman" w:hAnsi="Times New Roman"/>
          <w:sz w:val="28"/>
          <w:szCs w:val="28"/>
        </w:rPr>
        <w:t xml:space="preserve">siert die </w:t>
      </w:r>
      <w:r w:rsidRPr="00516410">
        <w:rPr>
          <w:rFonts w:ascii="Times New Roman" w:hAnsi="Times New Roman"/>
          <w:i/>
          <w:sz w:val="28"/>
          <w:szCs w:val="28"/>
        </w:rPr>
        <w:t>Latenz</w:t>
      </w:r>
      <w:r w:rsidRPr="00516410">
        <w:rPr>
          <w:rFonts w:ascii="Times New Roman" w:hAnsi="Times New Roman"/>
          <w:sz w:val="28"/>
          <w:szCs w:val="28"/>
        </w:rPr>
        <w:t xml:space="preserve"> in dieser Tendenz, als zu uns negative oder pos</w:t>
      </w:r>
      <w:r w:rsidRPr="00516410">
        <w:rPr>
          <w:rFonts w:ascii="Times New Roman" w:hAnsi="Times New Roman"/>
          <w:sz w:val="28"/>
          <w:szCs w:val="28"/>
        </w:rPr>
        <w:t>i</w:t>
      </w:r>
      <w:r w:rsidRPr="00516410">
        <w:rPr>
          <w:rFonts w:ascii="Times New Roman" w:hAnsi="Times New Roman"/>
          <w:sz w:val="28"/>
          <w:szCs w:val="28"/>
        </w:rPr>
        <w:t>tive, vorzüglich am vordersten Frontfeld des materiellen Proze</w:t>
      </w:r>
      <w:r w:rsidRPr="00516410">
        <w:rPr>
          <w:rFonts w:ascii="Times New Roman" w:hAnsi="Times New Roman"/>
          <w:sz w:val="28"/>
          <w:szCs w:val="28"/>
        </w:rPr>
        <w:t>s</w:t>
      </w:r>
      <w:r w:rsidRPr="00516410">
        <w:rPr>
          <w:rFonts w:ascii="Times New Roman" w:hAnsi="Times New Roman"/>
          <w:sz w:val="28"/>
          <w:szCs w:val="28"/>
        </w:rPr>
        <w:t>ses.“ (s.o.) Die in diesem Prozess wirkenden (möglichen) Ent</w:t>
      </w:r>
      <w:r w:rsidRPr="00516410">
        <w:rPr>
          <w:rFonts w:ascii="Times New Roman" w:hAnsi="Times New Roman"/>
          <w:sz w:val="28"/>
          <w:szCs w:val="28"/>
        </w:rPr>
        <w:t>e</w:t>
      </w:r>
      <w:r w:rsidRPr="00516410">
        <w:rPr>
          <w:rFonts w:ascii="Times New Roman" w:hAnsi="Times New Roman"/>
          <w:sz w:val="28"/>
          <w:szCs w:val="28"/>
        </w:rPr>
        <w:t xml:space="preserve">lechien habe ich erörtert, d.h. teleologisch gedeutet. </w:t>
      </w:r>
    </w:p>
    <w:p w:rsidR="00AB22F2" w:rsidRPr="00516410" w:rsidRDefault="00AB22F2" w:rsidP="00AB22F2">
      <w:pPr>
        <w:pBdr>
          <w:bottom w:val="single" w:sz="4" w:space="1" w:color="auto"/>
        </w:pBdr>
        <w:rPr>
          <w:rFonts w:ascii="Times New Roman" w:hAnsi="Times New Roman"/>
          <w:b/>
          <w:bCs/>
          <w:sz w:val="28"/>
          <w:szCs w:val="28"/>
        </w:rPr>
      </w:pPr>
      <w:r w:rsidRPr="00516410">
        <w:rPr>
          <w:rFonts w:ascii="Times New Roman" w:hAnsi="Times New Roman"/>
          <w:b/>
          <w:sz w:val="28"/>
          <w:szCs w:val="28"/>
        </w:rPr>
        <w:t>Nahziele und Fernziele, Endziel</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Fernziele dürfen die Nahziele nicht entwerten – und u</w:t>
      </w:r>
      <w:r w:rsidRPr="00516410">
        <w:rPr>
          <w:rFonts w:ascii="Times New Roman" w:hAnsi="Times New Roman"/>
          <w:sz w:val="28"/>
          <w:szCs w:val="28"/>
        </w:rPr>
        <w:t>m</w:t>
      </w:r>
      <w:r w:rsidRPr="00516410">
        <w:rPr>
          <w:rFonts w:ascii="Times New Roman" w:hAnsi="Times New Roman"/>
          <w:sz w:val="28"/>
          <w:szCs w:val="28"/>
        </w:rPr>
        <w:t xml:space="preserve">gekehrt. Jeden-falls darf kein Mensch </w:t>
      </w:r>
      <w:proofErr w:type="gramStart"/>
      <w:r w:rsidRPr="00516410">
        <w:rPr>
          <w:rFonts w:ascii="Times New Roman" w:hAnsi="Times New Roman"/>
          <w:sz w:val="28"/>
          <w:szCs w:val="28"/>
        </w:rPr>
        <w:t>irgend welchen</w:t>
      </w:r>
      <w:proofErr w:type="gramEnd"/>
      <w:r w:rsidRPr="00516410">
        <w:rPr>
          <w:rFonts w:ascii="Times New Roman" w:hAnsi="Times New Roman"/>
          <w:sz w:val="28"/>
          <w:szCs w:val="28"/>
        </w:rPr>
        <w:t>, von ihm selbst nicht gesetzten Nah- oder Fernzielen geopfert werden. Hier wird die teleologische Interpretation anschei-nend noch schwieriger, zumal zu der Frage nach dem rechten Weg zur E</w:t>
      </w:r>
      <w:r w:rsidRPr="00516410">
        <w:rPr>
          <w:rFonts w:ascii="Times New Roman" w:hAnsi="Times New Roman"/>
          <w:sz w:val="28"/>
          <w:szCs w:val="28"/>
        </w:rPr>
        <w:t>r</w:t>
      </w:r>
      <w:r w:rsidRPr="00516410">
        <w:rPr>
          <w:rFonts w:ascii="Times New Roman" w:hAnsi="Times New Roman"/>
          <w:sz w:val="28"/>
          <w:szCs w:val="28"/>
        </w:rPr>
        <w:t>rei-chung historisch-politischer Nah- und Fernziele keine Eini</w:t>
      </w:r>
      <w:r w:rsidRPr="00516410">
        <w:rPr>
          <w:rFonts w:ascii="Times New Roman" w:hAnsi="Times New Roman"/>
          <w:sz w:val="28"/>
          <w:szCs w:val="28"/>
        </w:rPr>
        <w:t>g</w:t>
      </w:r>
      <w:r w:rsidRPr="00516410">
        <w:rPr>
          <w:rFonts w:ascii="Times New Roman" w:hAnsi="Times New Roman"/>
          <w:sz w:val="28"/>
          <w:szCs w:val="28"/>
        </w:rPr>
        <w:t>keit besteht. Bloch wendet sich sowohl gegen einen voluntarist</w:t>
      </w:r>
      <w:r w:rsidRPr="00516410">
        <w:rPr>
          <w:rFonts w:ascii="Times New Roman" w:hAnsi="Times New Roman"/>
          <w:sz w:val="28"/>
          <w:szCs w:val="28"/>
        </w:rPr>
        <w:t>i</w:t>
      </w:r>
      <w:r w:rsidRPr="00516410">
        <w:rPr>
          <w:rFonts w:ascii="Times New Roman" w:hAnsi="Times New Roman"/>
          <w:sz w:val="28"/>
          <w:szCs w:val="28"/>
        </w:rPr>
        <w:t>schen Anarchismus, der in seiner dilettantischen Ungeduld die Nahziele „überfliegt“, als auch gegen den Refor-mismus, der die Fernziele verrät, genauer: der mit „seinen bewußt kurzsichtigen Zwecken das in den Nahzielen implizierte Fernziel“ verrät.</w:t>
      </w:r>
      <w:r w:rsidRPr="00516410">
        <w:rPr>
          <w:rStyle w:val="Funotenzeichen"/>
          <w:rFonts w:ascii="Times New Roman" w:hAnsi="Times New Roman"/>
          <w:sz w:val="28"/>
          <w:szCs w:val="28"/>
        </w:rPr>
        <w:footnoteReference w:customMarkFollows="1" w:id="379"/>
        <w:t>378</w:t>
      </w:r>
      <w:r w:rsidRPr="00516410">
        <w:rPr>
          <w:rFonts w:ascii="Times New Roman" w:hAnsi="Times New Roman"/>
          <w:sz w:val="28"/>
          <w:szCs w:val="28"/>
        </w:rPr>
        <w:t xml:space="preserve"> Dagegen habe auch und gerade  revolutionäre Theorie-Praxis sich vor allem der Vermittlung von Nah- und Fernzielen zu widmen, wozu Bloch zu bedenken gibt: „Fernziel ist hierbei die Herstellung der klassenlosen Gesellschaft, </w:t>
      </w:r>
      <w:r w:rsidRPr="00516410">
        <w:rPr>
          <w:rFonts w:ascii="Times New Roman" w:hAnsi="Times New Roman"/>
          <w:i/>
          <w:sz w:val="28"/>
          <w:szCs w:val="28"/>
        </w:rPr>
        <w:t>grenzüberschreite</w:t>
      </w:r>
      <w:r w:rsidRPr="00516410">
        <w:rPr>
          <w:rFonts w:ascii="Times New Roman" w:hAnsi="Times New Roman"/>
          <w:i/>
          <w:sz w:val="28"/>
          <w:szCs w:val="28"/>
        </w:rPr>
        <w:t>n</w:t>
      </w:r>
      <w:r w:rsidRPr="00516410">
        <w:rPr>
          <w:rFonts w:ascii="Times New Roman" w:hAnsi="Times New Roman"/>
          <w:i/>
          <w:sz w:val="28"/>
          <w:szCs w:val="28"/>
        </w:rPr>
        <w:t>des Endziel</w:t>
      </w:r>
      <w:r w:rsidRPr="00516410">
        <w:rPr>
          <w:rFonts w:ascii="Times New Roman" w:hAnsi="Times New Roman"/>
          <w:sz w:val="28"/>
          <w:szCs w:val="28"/>
        </w:rPr>
        <w:t xml:space="preserve"> jedoch das durch uns sich aufschlagende Gesicht einer Welt überhaupt, worin das Sub-jekt mit dem Objekt nicht mehr behaftet ist als mit einem Fremden.“ (ebd.).</w:t>
      </w:r>
      <w:r w:rsidRPr="00516410">
        <w:rPr>
          <w:rFonts w:ascii="Times New Roman" w:hAnsi="Times New Roman"/>
          <w:b/>
          <w:sz w:val="28"/>
          <w:szCs w:val="28"/>
        </w:rPr>
        <w:t xml:space="preserve"> </w:t>
      </w:r>
      <w:r w:rsidRPr="00516410">
        <w:rPr>
          <w:rFonts w:ascii="Times New Roman" w:hAnsi="Times New Roman"/>
          <w:sz w:val="28"/>
          <w:szCs w:val="28"/>
        </w:rPr>
        <w:t>Und dies ve</w:t>
      </w:r>
      <w:r w:rsidRPr="00516410">
        <w:rPr>
          <w:rFonts w:ascii="Times New Roman" w:hAnsi="Times New Roman"/>
          <w:sz w:val="28"/>
          <w:szCs w:val="28"/>
        </w:rPr>
        <w:t>r</w:t>
      </w:r>
      <w:r w:rsidRPr="00516410">
        <w:rPr>
          <w:rFonts w:ascii="Times New Roman" w:hAnsi="Times New Roman"/>
          <w:sz w:val="28"/>
          <w:szCs w:val="28"/>
        </w:rPr>
        <w:t xml:space="preserve">weist erneut auf ein absolutes Fernziel: das </w:t>
      </w:r>
      <w:r w:rsidRPr="00516410">
        <w:rPr>
          <w:rFonts w:ascii="Times New Roman" w:hAnsi="Times New Roman"/>
          <w:i/>
          <w:sz w:val="28"/>
          <w:szCs w:val="28"/>
        </w:rPr>
        <w:t>Alles</w:t>
      </w:r>
      <w:r w:rsidRPr="00516410">
        <w:rPr>
          <w:rFonts w:ascii="Times New Roman" w:hAnsi="Times New Roman"/>
          <w:sz w:val="28"/>
          <w:szCs w:val="28"/>
        </w:rPr>
        <w:t xml:space="preserve">, wenn auch, wie gesagt, ohne Zielgarantie.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Mit und in dieser Ungewissheit leben wir, haben wir zu leben. Sie sollte uns aber nicht entmutigen, jedenfalls nicht, solange es noch „konkrete Utopie“ gibt. </w:t>
      </w:r>
    </w:p>
    <w:p w:rsidR="00E57C03" w:rsidRPr="00516410" w:rsidRDefault="00E57C03"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Teleologie der Kunst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Bloch unter „Grenzüberschreitung“ versteht, lässt sich vielleicht am besten an Hand seiner Ästhetik, seiner Kunstphil</w:t>
      </w:r>
      <w:r w:rsidRPr="00516410">
        <w:rPr>
          <w:rFonts w:ascii="Times New Roman" w:hAnsi="Times New Roman"/>
          <w:sz w:val="28"/>
          <w:szCs w:val="28"/>
        </w:rPr>
        <w:t>o</w:t>
      </w:r>
      <w:r w:rsidRPr="00516410">
        <w:rPr>
          <w:rFonts w:ascii="Times New Roman" w:hAnsi="Times New Roman"/>
          <w:sz w:val="28"/>
          <w:szCs w:val="28"/>
        </w:rPr>
        <w:t>sophie verdeutlichen. Diese ist wiederum klar teleologisch g</w:t>
      </w:r>
      <w:r w:rsidRPr="00516410">
        <w:rPr>
          <w:rFonts w:ascii="Times New Roman" w:hAnsi="Times New Roman"/>
          <w:sz w:val="28"/>
          <w:szCs w:val="28"/>
        </w:rPr>
        <w:t>e</w:t>
      </w:r>
      <w:r w:rsidRPr="00516410">
        <w:rPr>
          <w:rFonts w:ascii="Times New Roman" w:hAnsi="Times New Roman"/>
          <w:sz w:val="28"/>
          <w:szCs w:val="28"/>
        </w:rPr>
        <w:t xml:space="preserve">prägt, so durch den Gedanken des Vorscheins einer besseren Welt, den die Kunst zu vermitteln vermag. Zugleich ergänzt Bloch damit seine Vorstellungen über sein kosmisches Konzept des </w:t>
      </w:r>
      <w:r w:rsidRPr="00516410">
        <w:rPr>
          <w:rFonts w:ascii="Times New Roman" w:hAnsi="Times New Roman"/>
          <w:i/>
          <w:sz w:val="28"/>
          <w:szCs w:val="28"/>
        </w:rPr>
        <w:t>Alles</w:t>
      </w:r>
      <w:r w:rsidRPr="00516410">
        <w:rPr>
          <w:rFonts w:ascii="Times New Roman" w:hAnsi="Times New Roman"/>
          <w:sz w:val="28"/>
          <w:szCs w:val="28"/>
        </w:rPr>
        <w:t>. Welche besondere Art von Teleologie Bloch ästh</w:t>
      </w:r>
      <w:r w:rsidRPr="00516410">
        <w:rPr>
          <w:rFonts w:ascii="Times New Roman" w:hAnsi="Times New Roman"/>
          <w:sz w:val="28"/>
          <w:szCs w:val="28"/>
        </w:rPr>
        <w:t>e</w:t>
      </w:r>
      <w:r w:rsidRPr="00516410">
        <w:rPr>
          <w:rFonts w:ascii="Times New Roman" w:hAnsi="Times New Roman"/>
          <w:sz w:val="28"/>
          <w:szCs w:val="28"/>
        </w:rPr>
        <w:t>tisch entwickelt, erhellt zunächst dann, wenn man sich verg</w:t>
      </w:r>
      <w:r w:rsidRPr="00516410">
        <w:rPr>
          <w:rFonts w:ascii="Times New Roman" w:hAnsi="Times New Roman"/>
          <w:sz w:val="28"/>
          <w:szCs w:val="28"/>
        </w:rPr>
        <w:t>e</w:t>
      </w:r>
      <w:r w:rsidRPr="00516410">
        <w:rPr>
          <w:rFonts w:ascii="Times New Roman" w:hAnsi="Times New Roman"/>
          <w:sz w:val="28"/>
          <w:szCs w:val="28"/>
        </w:rPr>
        <w:t xml:space="preserve">genwärtigt, dass </w:t>
      </w:r>
      <w:r w:rsidRPr="00516410">
        <w:rPr>
          <w:rFonts w:ascii="Times New Roman" w:hAnsi="Times New Roman"/>
          <w:i/>
          <w:sz w:val="28"/>
          <w:szCs w:val="28"/>
        </w:rPr>
        <w:t>Telos</w:t>
      </w:r>
      <w:r w:rsidRPr="00516410">
        <w:rPr>
          <w:rFonts w:ascii="Times New Roman" w:hAnsi="Times New Roman"/>
          <w:sz w:val="28"/>
          <w:szCs w:val="28"/>
        </w:rPr>
        <w:t xml:space="preserve"> nicht nur Zweck und Ziel, sondern auch u.a. ‚Verwirklichung‘, ‚Erfüllung‘, ‚Vollendung‘ und ‚Ende‘ bedeuten kann. Es sind dies Bedeutungen, die zweifellos auch in anderen Grundelementen blochscher Philosophie eine Rolle spielen, so in den vielfältigen sozialen und technischen Utopien, die er heranzieht und ausführlich analysiert, so in Begriffen wie Naturallianz und Allianztechnik (s.u.). Auch darin geht es let</w:t>
      </w:r>
      <w:r w:rsidRPr="00516410">
        <w:rPr>
          <w:rFonts w:ascii="Times New Roman" w:hAnsi="Times New Roman"/>
          <w:sz w:val="28"/>
          <w:szCs w:val="28"/>
        </w:rPr>
        <w:t>z</w:t>
      </w:r>
      <w:r w:rsidRPr="00516410">
        <w:rPr>
          <w:rFonts w:ascii="Times New Roman" w:hAnsi="Times New Roman"/>
          <w:sz w:val="28"/>
          <w:szCs w:val="28"/>
        </w:rPr>
        <w:t xml:space="preserve">tlich um </w:t>
      </w:r>
      <w:r w:rsidRPr="00516410">
        <w:rPr>
          <w:rFonts w:ascii="Times New Roman" w:hAnsi="Times New Roman"/>
          <w:i/>
          <w:sz w:val="28"/>
          <w:szCs w:val="28"/>
        </w:rPr>
        <w:t>Alles</w:t>
      </w:r>
      <w:r w:rsidRPr="00516410">
        <w:rPr>
          <w:rFonts w:ascii="Times New Roman" w:hAnsi="Times New Roman"/>
          <w:sz w:val="28"/>
          <w:szCs w:val="28"/>
        </w:rPr>
        <w:t xml:space="preserve">, nicht um </w:t>
      </w:r>
      <w:r w:rsidRPr="00516410">
        <w:rPr>
          <w:rFonts w:ascii="Times New Roman" w:hAnsi="Times New Roman"/>
          <w:i/>
          <w:sz w:val="28"/>
          <w:szCs w:val="28"/>
        </w:rPr>
        <w:t>Nichts</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Im Vergleich mit diesen Grundelementen nimmt die Kunst sogar eine </w:t>
      </w:r>
      <w:r w:rsidRPr="00516410">
        <w:rPr>
          <w:rFonts w:ascii="Times New Roman" w:hAnsi="Times New Roman"/>
          <w:i/>
          <w:sz w:val="28"/>
          <w:szCs w:val="28"/>
        </w:rPr>
        <w:t>Schlüsselposition</w:t>
      </w:r>
      <w:r w:rsidRPr="00516410">
        <w:rPr>
          <w:rFonts w:ascii="Times New Roman" w:hAnsi="Times New Roman"/>
          <w:sz w:val="28"/>
          <w:szCs w:val="28"/>
        </w:rPr>
        <w:t xml:space="preserve"> ein. Demgemäß legt Bloch z</w:t>
      </w:r>
      <w:r w:rsidRPr="00516410">
        <w:rPr>
          <w:rFonts w:ascii="Times New Roman" w:hAnsi="Times New Roman"/>
          <w:sz w:val="28"/>
          <w:szCs w:val="28"/>
        </w:rPr>
        <w:t>u</w:t>
      </w:r>
      <w:r w:rsidRPr="00516410">
        <w:rPr>
          <w:rFonts w:ascii="Times New Roman" w:hAnsi="Times New Roman"/>
          <w:sz w:val="28"/>
          <w:szCs w:val="28"/>
        </w:rPr>
        <w:t>nächst Wert darauf, Sinn und Zweck der Kunst vor Anfeindu</w:t>
      </w:r>
      <w:r w:rsidRPr="00516410">
        <w:rPr>
          <w:rFonts w:ascii="Times New Roman" w:hAnsi="Times New Roman"/>
          <w:sz w:val="28"/>
          <w:szCs w:val="28"/>
        </w:rPr>
        <w:t>n</w:t>
      </w:r>
      <w:r w:rsidRPr="00516410">
        <w:rPr>
          <w:rFonts w:ascii="Times New Roman" w:hAnsi="Times New Roman"/>
          <w:sz w:val="28"/>
          <w:szCs w:val="28"/>
        </w:rPr>
        <w:t xml:space="preserve">gen und Missverständnissen in Schutz zu nehmen. Im </w:t>
      </w:r>
      <w:r w:rsidRPr="00516410">
        <w:rPr>
          <w:rFonts w:ascii="Times New Roman" w:hAnsi="Times New Roman"/>
          <w:i/>
          <w:sz w:val="28"/>
          <w:szCs w:val="28"/>
        </w:rPr>
        <w:t>Prinzip Hoffnung</w:t>
      </w:r>
      <w:r w:rsidRPr="00516410">
        <w:rPr>
          <w:rFonts w:ascii="Times New Roman" w:hAnsi="Times New Roman"/>
          <w:sz w:val="28"/>
          <w:szCs w:val="28"/>
        </w:rPr>
        <w:t xml:space="preserve"> (S. 242-245) legt er ausführlich dar, dass Kunst sich keines-wegs in Schein oder gar Illusion und Phantasterei e</w:t>
      </w:r>
      <w:r w:rsidRPr="00516410">
        <w:rPr>
          <w:rFonts w:ascii="Times New Roman" w:hAnsi="Times New Roman"/>
          <w:sz w:val="28"/>
          <w:szCs w:val="28"/>
        </w:rPr>
        <w:t>r</w:t>
      </w:r>
      <w:r w:rsidRPr="00516410">
        <w:rPr>
          <w:rFonts w:ascii="Times New Roman" w:hAnsi="Times New Roman"/>
          <w:sz w:val="28"/>
          <w:szCs w:val="28"/>
        </w:rPr>
        <w:t>schöpft. Vielmehr enthält die Kunst Weltstoff und Wirklichkeit in veränderter Form. Auch und gerade im realistischen Kuns</w:t>
      </w:r>
      <w:r w:rsidRPr="00516410">
        <w:rPr>
          <w:rFonts w:ascii="Times New Roman" w:hAnsi="Times New Roman"/>
          <w:sz w:val="28"/>
          <w:szCs w:val="28"/>
        </w:rPr>
        <w:t>t</w:t>
      </w:r>
      <w:r w:rsidRPr="00516410">
        <w:rPr>
          <w:rFonts w:ascii="Times New Roman" w:hAnsi="Times New Roman"/>
          <w:sz w:val="28"/>
          <w:szCs w:val="28"/>
        </w:rPr>
        <w:t>werk zeigt der/die Künstler/in Meisterschaft im freien Umgang mit den Stoffen, d.h. in einer einzigartigen Freiheit, in der sich so etwas wie die Utopie der Nicht-Entfremdung verwirklicht.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Und damit einen Ausblick auf </w:t>
      </w:r>
      <w:r w:rsidRPr="00516410">
        <w:rPr>
          <w:rFonts w:ascii="Times New Roman" w:hAnsi="Times New Roman"/>
          <w:i/>
          <w:sz w:val="28"/>
          <w:szCs w:val="28"/>
        </w:rPr>
        <w:t>Vollendung</w:t>
      </w:r>
      <w:r w:rsidRPr="00516410">
        <w:rPr>
          <w:rFonts w:ascii="Times New Roman" w:hAnsi="Times New Roman"/>
          <w:sz w:val="28"/>
          <w:szCs w:val="28"/>
        </w:rPr>
        <w:t xml:space="preserve"> in nie geahntem Ausmaß gewährt. Denn es geht nicht nur um neue Wirklichkeit, Erweiterung der Natur, „huma-nisierte Natur“, sondern um höchstmögliche Vollendung: „Dergestalt lautet die Losung des ästhetisch versuchten Vor-Scheins: wie könnte die </w:t>
      </w:r>
      <w:r w:rsidRPr="00516410">
        <w:rPr>
          <w:rFonts w:ascii="Times New Roman" w:hAnsi="Times New Roman"/>
          <w:i/>
          <w:sz w:val="28"/>
          <w:szCs w:val="28"/>
        </w:rPr>
        <w:t>Welt volle</w:t>
      </w:r>
      <w:r w:rsidRPr="00516410">
        <w:rPr>
          <w:rFonts w:ascii="Times New Roman" w:hAnsi="Times New Roman"/>
          <w:i/>
          <w:sz w:val="28"/>
          <w:szCs w:val="28"/>
        </w:rPr>
        <w:t>n</w:t>
      </w:r>
      <w:r w:rsidRPr="00516410">
        <w:rPr>
          <w:rFonts w:ascii="Times New Roman" w:hAnsi="Times New Roman"/>
          <w:i/>
          <w:sz w:val="28"/>
          <w:szCs w:val="28"/>
        </w:rPr>
        <w:t>det werden, ohne daß diese Welt, wie im christlich-religiösen Vorschein, gesprengt wird und apokalyptisch verschwindet.</w:t>
      </w:r>
      <w:r w:rsidRPr="00516410">
        <w:rPr>
          <w:rFonts w:ascii="Times New Roman" w:hAnsi="Times New Roman"/>
          <w:sz w:val="28"/>
          <w:szCs w:val="28"/>
        </w:rPr>
        <w:t xml:space="preserve">“ </w:t>
      </w:r>
      <w:r w:rsidRPr="00516410">
        <w:rPr>
          <w:rStyle w:val="Funotenzeichen"/>
          <w:rFonts w:ascii="Times New Roman" w:hAnsi="Times New Roman"/>
          <w:sz w:val="28"/>
          <w:szCs w:val="28"/>
        </w:rPr>
        <w:footnoteReference w:customMarkFollows="1" w:id="380"/>
        <w:t>379</w:t>
      </w:r>
      <w:r w:rsidRPr="00516410">
        <w:rPr>
          <w:rFonts w:ascii="Times New Roman" w:hAnsi="Times New Roman"/>
          <w:sz w:val="28"/>
          <w:szCs w:val="28"/>
        </w:rPr>
        <w:t xml:space="preserve"> – Und dieser Vorschein beruht nicht auf purer Phantasterei, so</w:t>
      </w:r>
      <w:r w:rsidRPr="00516410">
        <w:rPr>
          <w:rFonts w:ascii="Times New Roman" w:hAnsi="Times New Roman"/>
          <w:sz w:val="28"/>
          <w:szCs w:val="28"/>
        </w:rPr>
        <w:t>n</w:t>
      </w:r>
      <w:r w:rsidRPr="00516410">
        <w:rPr>
          <w:rFonts w:ascii="Times New Roman" w:hAnsi="Times New Roman"/>
          <w:sz w:val="28"/>
          <w:szCs w:val="28"/>
        </w:rPr>
        <w:t xml:space="preserve">dern nicht zuletzt auf der Realität des – allerdings neu geformten – Gewordenen. Dieses schützt Bloch vor jeglicher Entwertung, die z.B. die christliche Apokalypse beinhaltet. Blochs Weg zum </w:t>
      </w:r>
      <w:r w:rsidRPr="00516410">
        <w:rPr>
          <w:rFonts w:ascii="Times New Roman" w:hAnsi="Times New Roman"/>
          <w:i/>
          <w:sz w:val="28"/>
          <w:szCs w:val="28"/>
        </w:rPr>
        <w:t>Alles</w:t>
      </w:r>
      <w:r w:rsidRPr="00516410">
        <w:rPr>
          <w:rFonts w:ascii="Times New Roman" w:hAnsi="Times New Roman"/>
          <w:sz w:val="28"/>
          <w:szCs w:val="28"/>
        </w:rPr>
        <w:t xml:space="preserve"> führt nicht durch das Nichts!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Dass Kunst aus zwei Hauptquellen, nämlich der Wirklichkeit und der Fiktion, schöpft, ist längst bekannt. Die Frage nach der </w:t>
      </w:r>
      <w:r w:rsidRPr="00516410">
        <w:rPr>
          <w:rFonts w:ascii="Times New Roman" w:hAnsi="Times New Roman"/>
          <w:i/>
          <w:sz w:val="28"/>
          <w:szCs w:val="28"/>
        </w:rPr>
        <w:t xml:space="preserve">Wahrheit der Kunst </w:t>
      </w:r>
      <w:r w:rsidRPr="00516410">
        <w:rPr>
          <w:rFonts w:ascii="Times New Roman" w:hAnsi="Times New Roman"/>
          <w:sz w:val="28"/>
          <w:szCs w:val="28"/>
        </w:rPr>
        <w:t xml:space="preserve">lässt sich jedoch erst dann beantworten, wenn deren Entelechien, d.h. ihre wahren Ziel-Bestimmungen, erkennbar werden, nämlich über das Konzept des Vorscheins als mögliche Welt-Vollendung. Dabei gelingt Bloch sogar eine neue Definition der Kunst, wenn er erklärt: </w:t>
      </w:r>
      <w:r w:rsidRPr="00516410">
        <w:rPr>
          <w:rFonts w:ascii="Times New Roman" w:hAnsi="Times New Roman"/>
          <w:i/>
          <w:sz w:val="28"/>
          <w:szCs w:val="28"/>
        </w:rPr>
        <w:t>„Kunst ist ein Lab</w:t>
      </w:r>
      <w:r w:rsidRPr="00516410">
        <w:rPr>
          <w:rFonts w:ascii="Times New Roman" w:hAnsi="Times New Roman"/>
          <w:i/>
          <w:sz w:val="28"/>
          <w:szCs w:val="28"/>
        </w:rPr>
        <w:t>o</w:t>
      </w:r>
      <w:r w:rsidRPr="00516410">
        <w:rPr>
          <w:rFonts w:ascii="Times New Roman" w:hAnsi="Times New Roman"/>
          <w:i/>
          <w:sz w:val="28"/>
          <w:szCs w:val="28"/>
        </w:rPr>
        <w:t>ratorium und ebenso ein Fest aus-geführter Möglichkeiten</w:t>
      </w:r>
      <w:r w:rsidRPr="00516410">
        <w:rPr>
          <w:rFonts w:ascii="Times New Roman" w:hAnsi="Times New Roman"/>
          <w:sz w:val="28"/>
          <w:szCs w:val="28"/>
        </w:rPr>
        <w:t>, mi</w:t>
      </w:r>
      <w:r w:rsidRPr="00516410">
        <w:rPr>
          <w:rFonts w:ascii="Times New Roman" w:hAnsi="Times New Roman"/>
          <w:sz w:val="28"/>
          <w:szCs w:val="28"/>
        </w:rPr>
        <w:t>t</w:t>
      </w:r>
      <w:r w:rsidRPr="00516410">
        <w:rPr>
          <w:rFonts w:ascii="Times New Roman" w:hAnsi="Times New Roman"/>
          <w:sz w:val="28"/>
          <w:szCs w:val="28"/>
        </w:rPr>
        <w:t>samt den durcherfahrenen Alternativen darin, wo-bei die Au</w:t>
      </w:r>
      <w:r w:rsidRPr="00516410">
        <w:rPr>
          <w:rFonts w:ascii="Times New Roman" w:hAnsi="Times New Roman"/>
          <w:sz w:val="28"/>
          <w:szCs w:val="28"/>
        </w:rPr>
        <w:t>s</w:t>
      </w:r>
      <w:r w:rsidRPr="00516410">
        <w:rPr>
          <w:rFonts w:ascii="Times New Roman" w:hAnsi="Times New Roman"/>
          <w:sz w:val="28"/>
          <w:szCs w:val="28"/>
        </w:rPr>
        <w:t xml:space="preserve">führung wie das Resultat in der Weise des fundierten Scheins geschehen, nämlich des welthaft vollendeten Vor-Scheins.“ </w:t>
      </w:r>
      <w:r w:rsidRPr="00516410">
        <w:rPr>
          <w:rStyle w:val="Funotenzeichen"/>
          <w:rFonts w:ascii="Times New Roman" w:hAnsi="Times New Roman"/>
          <w:sz w:val="28"/>
          <w:szCs w:val="28"/>
        </w:rPr>
        <w:footnoteReference w:customMarkFollows="1" w:id="381"/>
        <w:t>380</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Wenn hier – erneut – von weltimmanenter „Vollendung“ die Rede ist, stellt sich die Frage, ob Bloch damit nicht in einen W</w:t>
      </w:r>
      <w:r w:rsidRPr="00516410">
        <w:rPr>
          <w:rFonts w:ascii="Times New Roman" w:hAnsi="Times New Roman"/>
          <w:sz w:val="28"/>
          <w:szCs w:val="28"/>
        </w:rPr>
        <w:t>i</w:t>
      </w:r>
      <w:r w:rsidRPr="00516410">
        <w:rPr>
          <w:rFonts w:ascii="Times New Roman" w:hAnsi="Times New Roman"/>
          <w:sz w:val="28"/>
          <w:szCs w:val="28"/>
        </w:rPr>
        <w:t xml:space="preserve">derspruch zu sich selbst gerät, nämlich zu seinem Konzept einer „unvollendeten Entelechie der Materie“. Wie soll Vollendung möglich sein, wenn ihr Medium par excellence, die Materie, als „unvollendet“ gilt? Des Rätsels mögliche Lösung: Materie ist nicht nur „unvoll-endet“, sondern steht im Fluss des „In-Möglichkeit-Seins“. Da nun aber die </w:t>
      </w:r>
      <w:r w:rsidRPr="00516410">
        <w:rPr>
          <w:rFonts w:ascii="Times New Roman" w:hAnsi="Times New Roman"/>
          <w:i/>
          <w:sz w:val="28"/>
          <w:szCs w:val="28"/>
        </w:rPr>
        <w:t>Kunst</w:t>
      </w:r>
      <w:r w:rsidRPr="00516410">
        <w:rPr>
          <w:rFonts w:ascii="Times New Roman" w:hAnsi="Times New Roman"/>
          <w:sz w:val="28"/>
          <w:szCs w:val="28"/>
        </w:rPr>
        <w:t xml:space="preserve"> sich dessen bedient – als „Fest ausgeführter Möglichkeiten“ – kann sie das scheinbar Unmögliche wagen: Vollendung und Vollkommenheit trotz aller –scheinbarer oder offensichtlicher – Unvollkommenheit! Und dies auch und gera-de obwohl das Noch-Nicht a) des Reichs der Freiheit, b) des </w:t>
      </w:r>
      <w:r w:rsidRPr="00516410">
        <w:rPr>
          <w:rFonts w:ascii="Times New Roman" w:hAnsi="Times New Roman"/>
          <w:i/>
          <w:sz w:val="28"/>
          <w:szCs w:val="28"/>
        </w:rPr>
        <w:t>Alles</w:t>
      </w:r>
      <w:r w:rsidRPr="00516410">
        <w:rPr>
          <w:rFonts w:ascii="Times New Roman" w:hAnsi="Times New Roman"/>
          <w:sz w:val="28"/>
          <w:szCs w:val="28"/>
        </w:rPr>
        <w:t xml:space="preserve"> im Ganzen fortbesteht. Nicht Alles, aber den Vorschein der Freiheit kann die Kunst verwirklichen, und zwar in „vollendeten“ Formen.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Wie dies konkret vonstatten geht, gibt Bloch an Hand zahlre</w:t>
      </w:r>
      <w:r w:rsidRPr="00516410">
        <w:rPr>
          <w:rFonts w:ascii="Times New Roman" w:hAnsi="Times New Roman"/>
          <w:sz w:val="28"/>
          <w:szCs w:val="28"/>
        </w:rPr>
        <w:t>i</w:t>
      </w:r>
      <w:r w:rsidRPr="00516410">
        <w:rPr>
          <w:rFonts w:ascii="Times New Roman" w:hAnsi="Times New Roman"/>
          <w:sz w:val="28"/>
          <w:szCs w:val="28"/>
        </w:rPr>
        <w:t>cher Beispiele aus Musik, Literatur, Theater und bildender Kunst zu erkennen, wobei er der Musik eine Sonde</w:t>
      </w:r>
      <w:r w:rsidR="00861384" w:rsidRPr="00516410">
        <w:rPr>
          <w:rFonts w:ascii="Times New Roman" w:hAnsi="Times New Roman"/>
          <w:sz w:val="28"/>
          <w:szCs w:val="28"/>
        </w:rPr>
        <w:t>r</w:t>
      </w:r>
      <w:r w:rsidRPr="00516410">
        <w:rPr>
          <w:rFonts w:ascii="Times New Roman" w:hAnsi="Times New Roman"/>
          <w:sz w:val="28"/>
          <w:szCs w:val="28"/>
        </w:rPr>
        <w:t>rolle ins</w:t>
      </w:r>
      <w:r w:rsidRPr="00516410">
        <w:rPr>
          <w:rFonts w:ascii="Times New Roman" w:hAnsi="Times New Roman"/>
          <w:sz w:val="28"/>
          <w:szCs w:val="28"/>
        </w:rPr>
        <w:t>o</w:t>
      </w:r>
      <w:r w:rsidRPr="00516410">
        <w:rPr>
          <w:rFonts w:ascii="Times New Roman" w:hAnsi="Times New Roman"/>
          <w:sz w:val="28"/>
          <w:szCs w:val="28"/>
        </w:rPr>
        <w:t>fern einräumt, weil sie als einzige so etwas wie uto-pische „Sprengkraft“ enthalte. Besondere Bedeutung misst Bloch a</w:t>
      </w:r>
      <w:r w:rsidRPr="00516410">
        <w:rPr>
          <w:rFonts w:ascii="Times New Roman" w:hAnsi="Times New Roman"/>
          <w:sz w:val="28"/>
          <w:szCs w:val="28"/>
        </w:rPr>
        <w:t>u</w:t>
      </w:r>
      <w:r w:rsidRPr="00516410">
        <w:rPr>
          <w:rFonts w:ascii="Times New Roman" w:hAnsi="Times New Roman"/>
          <w:sz w:val="28"/>
          <w:szCs w:val="28"/>
        </w:rPr>
        <w:t>ßerdem Goethes ‚Faust‘ ein, den er zu Hegels ‚Phänomenologie des Geistes‘ in Beziehung setzt.  (Auf diese und andere Beispi</w:t>
      </w:r>
      <w:r w:rsidRPr="00516410">
        <w:rPr>
          <w:rFonts w:ascii="Times New Roman" w:hAnsi="Times New Roman"/>
          <w:sz w:val="28"/>
          <w:szCs w:val="28"/>
        </w:rPr>
        <w:t>e</w:t>
      </w:r>
      <w:r w:rsidRPr="00516410">
        <w:rPr>
          <w:rFonts w:ascii="Times New Roman" w:hAnsi="Times New Roman"/>
          <w:sz w:val="28"/>
          <w:szCs w:val="28"/>
        </w:rPr>
        <w:t xml:space="preserve">le, nachzulesen im </w:t>
      </w:r>
      <w:r w:rsidRPr="00516410">
        <w:rPr>
          <w:rFonts w:ascii="Times New Roman" w:hAnsi="Times New Roman"/>
          <w:i/>
          <w:sz w:val="28"/>
          <w:szCs w:val="28"/>
        </w:rPr>
        <w:t>Prinzip Hoffnung</w:t>
      </w:r>
      <w:r w:rsidRPr="00516410">
        <w:rPr>
          <w:rFonts w:ascii="Times New Roman" w:hAnsi="Times New Roman"/>
          <w:sz w:val="28"/>
          <w:szCs w:val="28"/>
        </w:rPr>
        <w:t>, vor allem S. 1143-1296, kann ich hier leider nicht näher eingehen.)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Die Kunst zielt aufs Ganze, auf </w:t>
      </w:r>
      <w:r w:rsidRPr="00516410">
        <w:rPr>
          <w:rFonts w:ascii="Times New Roman" w:hAnsi="Times New Roman"/>
          <w:i/>
          <w:sz w:val="28"/>
          <w:szCs w:val="28"/>
        </w:rPr>
        <w:t>Alles</w:t>
      </w:r>
      <w:r w:rsidRPr="00516410">
        <w:rPr>
          <w:rFonts w:ascii="Times New Roman" w:hAnsi="Times New Roman"/>
          <w:sz w:val="28"/>
          <w:szCs w:val="28"/>
        </w:rPr>
        <w:t xml:space="preserve">, und zwar erst recht dann, wenn die Welt als </w:t>
      </w:r>
      <w:r w:rsidRPr="00516410">
        <w:rPr>
          <w:rFonts w:ascii="Times New Roman" w:hAnsi="Times New Roman"/>
          <w:i/>
          <w:sz w:val="28"/>
          <w:szCs w:val="28"/>
        </w:rPr>
        <w:t>Gesamtkunstwerk</w:t>
      </w:r>
      <w:r w:rsidRPr="00516410">
        <w:rPr>
          <w:rFonts w:ascii="Times New Roman" w:hAnsi="Times New Roman"/>
          <w:sz w:val="28"/>
          <w:szCs w:val="28"/>
        </w:rPr>
        <w:t xml:space="preserve"> betrachtet werden kann. Als Kronzeugen für diese Auffassung nennt Bloch u.a. </w:t>
      </w:r>
      <w:r w:rsidRPr="00516410">
        <w:rPr>
          <w:rFonts w:ascii="Times New Roman" w:hAnsi="Times New Roman"/>
          <w:i/>
          <w:sz w:val="28"/>
          <w:szCs w:val="28"/>
        </w:rPr>
        <w:t>Giordano Bruno</w:t>
      </w:r>
      <w:r w:rsidRPr="00516410">
        <w:rPr>
          <w:rFonts w:ascii="Times New Roman" w:hAnsi="Times New Roman"/>
          <w:sz w:val="28"/>
          <w:szCs w:val="28"/>
        </w:rPr>
        <w:t>, dessen Konzepte „gebärender Schoß der Mat</w:t>
      </w:r>
      <w:r w:rsidRPr="00516410">
        <w:rPr>
          <w:rFonts w:ascii="Times New Roman" w:hAnsi="Times New Roman"/>
          <w:sz w:val="28"/>
          <w:szCs w:val="28"/>
        </w:rPr>
        <w:t>e</w:t>
      </w:r>
      <w:r w:rsidRPr="00516410">
        <w:rPr>
          <w:rFonts w:ascii="Times New Roman" w:hAnsi="Times New Roman"/>
          <w:sz w:val="28"/>
          <w:szCs w:val="28"/>
        </w:rPr>
        <w:t>rie“, „universelle Vernunft in der Mat</w:t>
      </w:r>
      <w:r w:rsidR="00165FF7" w:rsidRPr="00516410">
        <w:rPr>
          <w:rFonts w:ascii="Times New Roman" w:hAnsi="Times New Roman"/>
          <w:sz w:val="28"/>
          <w:szCs w:val="28"/>
        </w:rPr>
        <w:t>erie“ und „Weltbaumei</w:t>
      </w:r>
      <w:r w:rsidRPr="00516410">
        <w:rPr>
          <w:rFonts w:ascii="Times New Roman" w:hAnsi="Times New Roman"/>
          <w:sz w:val="28"/>
          <w:szCs w:val="28"/>
        </w:rPr>
        <w:t>s</w:t>
      </w:r>
      <w:r w:rsidRPr="00516410">
        <w:rPr>
          <w:rFonts w:ascii="Times New Roman" w:hAnsi="Times New Roman"/>
          <w:sz w:val="28"/>
          <w:szCs w:val="28"/>
        </w:rPr>
        <w:t xml:space="preserve">ter“ er ausführlich analysiert (s.o. bzw. </w:t>
      </w:r>
      <w:r w:rsidRPr="00516410">
        <w:rPr>
          <w:rFonts w:ascii="Times New Roman" w:hAnsi="Times New Roman"/>
          <w:i/>
          <w:sz w:val="28"/>
          <w:szCs w:val="28"/>
        </w:rPr>
        <w:t>Prinzip Hoffnung, S. 995: „…</w:t>
      </w:r>
      <w:r w:rsidRPr="00516410">
        <w:rPr>
          <w:rFonts w:ascii="Times New Roman" w:hAnsi="Times New Roman"/>
          <w:sz w:val="28"/>
          <w:szCs w:val="28"/>
        </w:rPr>
        <w:t xml:space="preserve"> gemäß dem Wunschbild einer </w:t>
      </w:r>
      <w:r w:rsidRPr="00516410">
        <w:rPr>
          <w:rFonts w:ascii="Times New Roman" w:hAnsi="Times New Roman"/>
          <w:i/>
          <w:sz w:val="28"/>
          <w:szCs w:val="28"/>
        </w:rPr>
        <w:t>kosmisch vorhandenen Vollkommenheit“</w:t>
      </w:r>
      <w:r w:rsidRPr="00516410">
        <w:rPr>
          <w:rFonts w:ascii="Times New Roman" w:hAnsi="Times New Roman"/>
          <w:sz w:val="28"/>
          <w:szCs w:val="28"/>
        </w:rPr>
        <w:t xml:space="preserve">).     </w:t>
      </w:r>
      <w:r w:rsidRPr="00516410">
        <w:rPr>
          <w:rFonts w:ascii="Times New Roman" w:hAnsi="Times New Roman"/>
          <w:i/>
          <w:sz w:val="28"/>
          <w:szCs w:val="28"/>
        </w:rPr>
        <w:t xml:space="preserve"> </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Ob es allerdings gelingen kann, die von der Kunst ausgehe</w:t>
      </w:r>
      <w:r w:rsidRPr="00516410">
        <w:rPr>
          <w:rFonts w:ascii="Times New Roman" w:hAnsi="Times New Roman"/>
          <w:i/>
          <w:sz w:val="28"/>
          <w:szCs w:val="28"/>
        </w:rPr>
        <w:t>n</w:t>
      </w:r>
      <w:r w:rsidRPr="00516410">
        <w:rPr>
          <w:rFonts w:ascii="Times New Roman" w:hAnsi="Times New Roman"/>
          <w:i/>
          <w:sz w:val="28"/>
          <w:szCs w:val="28"/>
        </w:rPr>
        <w:t>den positiven Im-pulse in gesellschaftliche Realität zu verwa</w:t>
      </w:r>
      <w:r w:rsidRPr="00516410">
        <w:rPr>
          <w:rFonts w:ascii="Times New Roman" w:hAnsi="Times New Roman"/>
          <w:i/>
          <w:sz w:val="28"/>
          <w:szCs w:val="28"/>
        </w:rPr>
        <w:t>n</w:t>
      </w:r>
      <w:r w:rsidRPr="00516410">
        <w:rPr>
          <w:rFonts w:ascii="Times New Roman" w:hAnsi="Times New Roman"/>
          <w:i/>
          <w:sz w:val="28"/>
          <w:szCs w:val="28"/>
        </w:rPr>
        <w:t>deln, hängt nicht von der Kunst, son-dern einzig und allein von der Gesellschaft im Ganzen ab</w:t>
      </w:r>
      <w:r w:rsidRPr="00516410">
        <w:rPr>
          <w:rFonts w:ascii="Times New Roman" w:hAnsi="Times New Roman"/>
          <w:sz w:val="28"/>
          <w:szCs w:val="28"/>
        </w:rPr>
        <w:t xml:space="preserve"> (ebd. S. 249). Kunst kann das konkrete politische Engagement nicht ersetzen.</w:t>
      </w:r>
    </w:p>
    <w:p w:rsidR="00AB22F2" w:rsidRPr="00516410" w:rsidRDefault="00AB22F2" w:rsidP="00AB22F2">
      <w:pPr>
        <w:pBdr>
          <w:bottom w:val="single" w:sz="4" w:space="1" w:color="auto"/>
        </w:pBdr>
        <w:rPr>
          <w:rFonts w:ascii="Times New Roman" w:hAnsi="Times New Roman"/>
          <w:b/>
          <w:bCs/>
          <w:sz w:val="28"/>
          <w:szCs w:val="28"/>
        </w:rPr>
      </w:pPr>
    </w:p>
    <w:p w:rsidR="00AB22F2" w:rsidRPr="00516410" w:rsidRDefault="00AB22F2" w:rsidP="00AB22F2">
      <w:pPr>
        <w:pBdr>
          <w:bottom w:val="single" w:sz="4" w:space="1" w:color="auto"/>
        </w:pBdr>
        <w:rPr>
          <w:rFonts w:ascii="Times New Roman" w:hAnsi="Times New Roman"/>
          <w:b/>
          <w:bCs/>
          <w:sz w:val="28"/>
          <w:szCs w:val="28"/>
        </w:rPr>
      </w:pPr>
      <w:r w:rsidRPr="00516410">
        <w:rPr>
          <w:rFonts w:ascii="Times New Roman" w:hAnsi="Times New Roman"/>
          <w:b/>
          <w:sz w:val="28"/>
          <w:szCs w:val="28"/>
        </w:rPr>
        <w:t>Ausblick: „Natursubjekt“ ohne Natur-Teleologie? – N</w:t>
      </w:r>
      <w:r w:rsidRPr="00516410">
        <w:rPr>
          <w:rFonts w:ascii="Times New Roman" w:hAnsi="Times New Roman"/>
          <w:b/>
          <w:sz w:val="28"/>
          <w:szCs w:val="28"/>
        </w:rPr>
        <w:t>a</w:t>
      </w:r>
      <w:r w:rsidRPr="00516410">
        <w:rPr>
          <w:rFonts w:ascii="Times New Roman" w:hAnsi="Times New Roman"/>
          <w:b/>
          <w:sz w:val="28"/>
          <w:szCs w:val="28"/>
        </w:rPr>
        <w:t>tur-Allianztechnik</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Blochs A und O, die Materie, liegt jeglichem „Weltstoff“ und damit auch der Natur zu Grunde. Seine Sicht der Materie als </w:t>
      </w:r>
      <w:r w:rsidRPr="00516410">
        <w:rPr>
          <w:rFonts w:ascii="Times New Roman" w:hAnsi="Times New Roman"/>
          <w:i/>
          <w:sz w:val="28"/>
          <w:szCs w:val="28"/>
        </w:rPr>
        <w:t>In-Möglichkeit-Sein</w:t>
      </w:r>
      <w:r w:rsidRPr="00516410">
        <w:rPr>
          <w:rFonts w:ascii="Times New Roman" w:hAnsi="Times New Roman"/>
          <w:sz w:val="28"/>
          <w:szCs w:val="28"/>
        </w:rPr>
        <w:t xml:space="preserve"> und </w:t>
      </w:r>
      <w:r w:rsidRPr="00516410">
        <w:rPr>
          <w:rFonts w:ascii="Times New Roman" w:hAnsi="Times New Roman"/>
          <w:i/>
          <w:sz w:val="28"/>
          <w:szCs w:val="28"/>
        </w:rPr>
        <w:t>unvoll-endete Entelechie</w:t>
      </w:r>
      <w:r w:rsidRPr="00516410">
        <w:rPr>
          <w:rFonts w:ascii="Times New Roman" w:hAnsi="Times New Roman"/>
          <w:sz w:val="28"/>
          <w:szCs w:val="28"/>
        </w:rPr>
        <w:t xml:space="preserve"> verbindet er mit der u.a. kosmologisch fundierten Teleologie der „Hauptmome</w:t>
      </w:r>
      <w:r w:rsidRPr="00516410">
        <w:rPr>
          <w:rFonts w:ascii="Times New Roman" w:hAnsi="Times New Roman"/>
          <w:sz w:val="28"/>
          <w:szCs w:val="28"/>
        </w:rPr>
        <w:t>n</w:t>
      </w:r>
      <w:r w:rsidRPr="00516410">
        <w:rPr>
          <w:rFonts w:ascii="Times New Roman" w:hAnsi="Times New Roman"/>
          <w:sz w:val="28"/>
          <w:szCs w:val="28"/>
        </w:rPr>
        <w:t>te des Weltstoffs“. Somit vereint Bloch Teleologie und hist</w:t>
      </w:r>
      <w:r w:rsidRPr="00516410">
        <w:rPr>
          <w:rFonts w:ascii="Times New Roman" w:hAnsi="Times New Roman"/>
          <w:sz w:val="28"/>
          <w:szCs w:val="28"/>
        </w:rPr>
        <w:t>o</w:t>
      </w:r>
      <w:r w:rsidRPr="00516410">
        <w:rPr>
          <w:rFonts w:ascii="Times New Roman" w:hAnsi="Times New Roman"/>
          <w:sz w:val="28"/>
          <w:szCs w:val="28"/>
        </w:rPr>
        <w:t>risch-dialektischen Materialismus, so da</w:t>
      </w:r>
      <w:r w:rsidR="00165FF7" w:rsidRPr="00516410">
        <w:rPr>
          <w:rFonts w:ascii="Times New Roman" w:hAnsi="Times New Roman"/>
          <w:sz w:val="28"/>
          <w:szCs w:val="28"/>
        </w:rPr>
        <w:t>ss von ihm auch eine neue Teleo</w:t>
      </w:r>
      <w:r w:rsidRPr="00516410">
        <w:rPr>
          <w:rFonts w:ascii="Times New Roman" w:hAnsi="Times New Roman"/>
          <w:sz w:val="28"/>
          <w:szCs w:val="28"/>
        </w:rPr>
        <w:t>logie der Natur erwartet werden konnte.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Voraussetzung hierfür wäre allerdings die Beseitigung der Hindernisse, die Kant veranlasst haben, auf eine „konstitutive“, d.h. für die Naturwissenschaft unmittelbar anwendbare Funktion einer Natur-Teleologie zu verzichten. Ebenso wenig wie Kant ist Bloch in der Lage, Zwecke und Zweckmäßigkeit – oder gar Zwecksetzung – in der Natur unmittelbar nachzuweisen.  Auch Bloch muss sich hier mit einem „Als Ob“ begnügen, wenn auch einem völlig andersartigen, ganz anders begründeten.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Dass es Finalitäten, zielgerichtete Vorgänge in der (menschl</w:t>
      </w:r>
      <w:r w:rsidRPr="00516410">
        <w:rPr>
          <w:rFonts w:ascii="Times New Roman" w:hAnsi="Times New Roman"/>
          <w:sz w:val="28"/>
          <w:szCs w:val="28"/>
        </w:rPr>
        <w:t>i</w:t>
      </w:r>
      <w:r w:rsidRPr="00516410">
        <w:rPr>
          <w:rFonts w:ascii="Times New Roman" w:hAnsi="Times New Roman"/>
          <w:sz w:val="28"/>
          <w:szCs w:val="28"/>
        </w:rPr>
        <w:t>chen und nicht-menschlichen) Natur gibt, bezweifelt Bloch nicht. Im Gegenteil, er weist aus-drücklich auf sie hin, so wenn er Trieb- und Willens–Phänomene (darunter auch den Mach</w:t>
      </w:r>
      <w:r w:rsidRPr="00516410">
        <w:rPr>
          <w:rFonts w:ascii="Times New Roman" w:hAnsi="Times New Roman"/>
          <w:sz w:val="28"/>
          <w:szCs w:val="28"/>
        </w:rPr>
        <w:t>t</w:t>
      </w:r>
      <w:r w:rsidRPr="00516410">
        <w:rPr>
          <w:rFonts w:ascii="Times New Roman" w:hAnsi="Times New Roman"/>
          <w:sz w:val="28"/>
          <w:szCs w:val="28"/>
        </w:rPr>
        <w:t xml:space="preserve">trieb und den „Rauschtrieb“) im Rahmen seiner Untersuchung über das Antizipierende Bewusstsein (s.o.) teleologisch deutet. So auch, wenn er </w:t>
      </w:r>
      <w:r w:rsidRPr="00516410">
        <w:rPr>
          <w:rFonts w:ascii="Times New Roman" w:hAnsi="Times New Roman"/>
          <w:i/>
          <w:sz w:val="28"/>
          <w:szCs w:val="28"/>
        </w:rPr>
        <w:t xml:space="preserve">Giordano Bruno </w:t>
      </w:r>
      <w:r w:rsidRPr="00516410">
        <w:rPr>
          <w:rFonts w:ascii="Times New Roman" w:hAnsi="Times New Roman"/>
          <w:sz w:val="28"/>
          <w:szCs w:val="28"/>
        </w:rPr>
        <w:t>zitiert, der in der schöpfer</w:t>
      </w:r>
      <w:r w:rsidRPr="00516410">
        <w:rPr>
          <w:rFonts w:ascii="Times New Roman" w:hAnsi="Times New Roman"/>
          <w:sz w:val="28"/>
          <w:szCs w:val="28"/>
        </w:rPr>
        <w:t>i</w:t>
      </w:r>
      <w:r w:rsidRPr="00516410">
        <w:rPr>
          <w:rFonts w:ascii="Times New Roman" w:hAnsi="Times New Roman"/>
          <w:sz w:val="28"/>
          <w:szCs w:val="28"/>
        </w:rPr>
        <w:t xml:space="preserve">schen Natur (natura naturans) eine „universelle Vernunft“ am Werke sieht, die „das </w:t>
      </w:r>
      <w:r w:rsidR="00165FF7" w:rsidRPr="00516410">
        <w:rPr>
          <w:rFonts w:ascii="Times New Roman" w:hAnsi="Times New Roman"/>
          <w:sz w:val="28"/>
          <w:szCs w:val="28"/>
        </w:rPr>
        <w:t>innerste, wirklichste und eigen</w:t>
      </w:r>
      <w:r w:rsidR="00861384" w:rsidRPr="00516410">
        <w:rPr>
          <w:rFonts w:ascii="Times New Roman" w:hAnsi="Times New Roman"/>
          <w:sz w:val="28"/>
          <w:szCs w:val="28"/>
        </w:rPr>
        <w:t>-s</w:t>
      </w:r>
      <w:r w:rsidRPr="00516410">
        <w:rPr>
          <w:rFonts w:ascii="Times New Roman" w:hAnsi="Times New Roman"/>
          <w:sz w:val="28"/>
          <w:szCs w:val="28"/>
        </w:rPr>
        <w:t>te Ve</w:t>
      </w:r>
      <w:r w:rsidRPr="00516410">
        <w:rPr>
          <w:rFonts w:ascii="Times New Roman" w:hAnsi="Times New Roman"/>
          <w:sz w:val="28"/>
          <w:szCs w:val="28"/>
        </w:rPr>
        <w:t>r</w:t>
      </w:r>
      <w:r w:rsidRPr="00516410">
        <w:rPr>
          <w:rFonts w:ascii="Times New Roman" w:hAnsi="Times New Roman"/>
          <w:sz w:val="28"/>
          <w:szCs w:val="28"/>
        </w:rPr>
        <w:t>mögen und ein potentieller Teil der Weltseele“ sei.</w:t>
      </w:r>
      <w:r w:rsidRPr="00516410">
        <w:rPr>
          <w:rStyle w:val="Funotenzeichen"/>
          <w:rFonts w:ascii="Times New Roman" w:hAnsi="Times New Roman"/>
          <w:sz w:val="28"/>
          <w:szCs w:val="28"/>
        </w:rPr>
        <w:footnoteReference w:customMarkFollows="1" w:id="382"/>
        <w:t>381</w:t>
      </w:r>
      <w:r w:rsidRPr="00516410">
        <w:rPr>
          <w:rFonts w:ascii="Times New Roman" w:hAnsi="Times New Roman"/>
          <w:sz w:val="28"/>
          <w:szCs w:val="28"/>
        </w:rPr>
        <w:t xml:space="preserve"> Dieser </w:t>
      </w:r>
      <w:r w:rsidRPr="00516410">
        <w:rPr>
          <w:rFonts w:ascii="Times New Roman" w:hAnsi="Times New Roman"/>
          <w:i/>
          <w:sz w:val="28"/>
          <w:szCs w:val="28"/>
        </w:rPr>
        <w:t>Logos</w:t>
      </w:r>
      <w:r w:rsidRPr="00516410">
        <w:rPr>
          <w:rFonts w:ascii="Times New Roman" w:hAnsi="Times New Roman"/>
          <w:sz w:val="28"/>
          <w:szCs w:val="28"/>
        </w:rPr>
        <w:t xml:space="preserve"> sei, wie Bruno feststellt, von den Platonikern auch „Wel</w:t>
      </w:r>
      <w:r w:rsidRPr="00516410">
        <w:rPr>
          <w:rFonts w:ascii="Times New Roman" w:hAnsi="Times New Roman"/>
          <w:sz w:val="28"/>
          <w:szCs w:val="28"/>
        </w:rPr>
        <w:t>t</w:t>
      </w:r>
      <w:r w:rsidRPr="00516410">
        <w:rPr>
          <w:rFonts w:ascii="Times New Roman" w:hAnsi="Times New Roman"/>
          <w:sz w:val="28"/>
          <w:szCs w:val="28"/>
        </w:rPr>
        <w:t>baumeister“ genannt worden, und Bruno selbst bezeichnet diese Vernunft-Gestalt auch als „… den inneren Künstler , weil sie die Materie formt und von innen heraus gestaltet, wie sie aus dem Innern des Samens oder der Wurzel den Stamm hervorlockt und entwickelt, aus dem Innern des Stammes die Äste treibt, aus dem Innern der Äste die Zweige gestaltet, aus dem Innern dieser die Knospen bildet, von innen heraus wie aus einem inneren</w:t>
      </w:r>
      <w:r w:rsidR="00165FF7" w:rsidRPr="00516410">
        <w:rPr>
          <w:rFonts w:ascii="Times New Roman" w:hAnsi="Times New Roman"/>
          <w:sz w:val="28"/>
          <w:szCs w:val="28"/>
        </w:rPr>
        <w:t xml:space="preserve"> </w:t>
      </w:r>
      <w:r w:rsidRPr="00516410">
        <w:rPr>
          <w:rFonts w:ascii="Times New Roman" w:hAnsi="Times New Roman"/>
          <w:sz w:val="28"/>
          <w:szCs w:val="28"/>
        </w:rPr>
        <w:t>L</w:t>
      </w:r>
      <w:r w:rsidRPr="00516410">
        <w:rPr>
          <w:rFonts w:ascii="Times New Roman" w:hAnsi="Times New Roman"/>
          <w:sz w:val="28"/>
          <w:szCs w:val="28"/>
        </w:rPr>
        <w:t>e</w:t>
      </w:r>
      <w:r w:rsidRPr="00516410">
        <w:rPr>
          <w:rFonts w:ascii="Times New Roman" w:hAnsi="Times New Roman"/>
          <w:sz w:val="28"/>
          <w:szCs w:val="28"/>
        </w:rPr>
        <w:t>ben die Blätter, Blüten, Früchte formt, gestaltet und verflicht, und von innen wieder zu bestimmten Zeiten die Säfte aus Laub und Früchten in die Zweige, aus den Zweigen in die Äste, aus den Ästen in den Stamm, aus dem Stamm in die Wurzel zurüc</w:t>
      </w:r>
      <w:r w:rsidRPr="00516410">
        <w:rPr>
          <w:rFonts w:ascii="Times New Roman" w:hAnsi="Times New Roman"/>
          <w:sz w:val="28"/>
          <w:szCs w:val="28"/>
        </w:rPr>
        <w:t>k</w:t>
      </w:r>
      <w:r w:rsidRPr="00516410">
        <w:rPr>
          <w:rFonts w:ascii="Times New Roman" w:hAnsi="Times New Roman"/>
          <w:sz w:val="28"/>
          <w:szCs w:val="28"/>
        </w:rPr>
        <w:t xml:space="preserve">leitet.“ </w:t>
      </w:r>
      <w:r w:rsidRPr="00516410">
        <w:rPr>
          <w:rStyle w:val="Funotenzeichen"/>
          <w:rFonts w:ascii="Times New Roman" w:hAnsi="Times New Roman"/>
          <w:sz w:val="28"/>
          <w:szCs w:val="28"/>
        </w:rPr>
        <w:footnoteReference w:customMarkFollows="1" w:id="383"/>
        <w:t>382</w:t>
      </w:r>
      <w:r w:rsidRPr="00516410">
        <w:rPr>
          <w:rFonts w:ascii="Times New Roman" w:hAnsi="Times New Roman"/>
          <w:sz w:val="28"/>
          <w:szCs w:val="28"/>
        </w:rPr>
        <w:t xml:space="preserve">  –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Anschaulicher lassen sich natürliche Telos-Vorgänge kaum darstellen. Bloch kommentiert die Stelle nicht; warum er sie so ausführlich zitiert, liegt dennoch auf der Hand: Sie ist Illustrat</w:t>
      </w:r>
      <w:r w:rsidRPr="00516410">
        <w:rPr>
          <w:rFonts w:ascii="Times New Roman" w:hAnsi="Times New Roman"/>
          <w:sz w:val="28"/>
          <w:szCs w:val="28"/>
        </w:rPr>
        <w:t>i</w:t>
      </w:r>
      <w:r w:rsidRPr="00516410">
        <w:rPr>
          <w:rFonts w:ascii="Times New Roman" w:hAnsi="Times New Roman"/>
          <w:sz w:val="28"/>
          <w:szCs w:val="28"/>
        </w:rPr>
        <w:t>on dessen, was Finalität in der Natur bedeuten kann. Allerdings übernimmt Bloch weder Brunos Konzept einer „universellen Vernunft“  noch das eines „Weltbaumeisters“ in der Natur. Denn wer sollte die-ser „Meister“ sein, wenn nicht Gott? Eine pantheistische Lösung, die Bloch nicht weniger strikt ablehnt als Marx und Engels.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Umso mehr überraschen zunächst Blochs Anleihen bei einem anderen pantheistischen Kronzeugen der </w:t>
      </w:r>
      <w:r w:rsidRPr="00516410">
        <w:rPr>
          <w:rFonts w:ascii="Times New Roman" w:hAnsi="Times New Roman"/>
          <w:i/>
          <w:sz w:val="28"/>
          <w:szCs w:val="28"/>
        </w:rPr>
        <w:t>natura naturans</w:t>
      </w:r>
      <w:r w:rsidRPr="00516410">
        <w:rPr>
          <w:rFonts w:ascii="Times New Roman" w:hAnsi="Times New Roman"/>
          <w:sz w:val="28"/>
          <w:szCs w:val="28"/>
        </w:rPr>
        <w:t>, nä</w:t>
      </w:r>
      <w:r w:rsidRPr="00516410">
        <w:rPr>
          <w:rFonts w:ascii="Times New Roman" w:hAnsi="Times New Roman"/>
          <w:sz w:val="28"/>
          <w:szCs w:val="28"/>
        </w:rPr>
        <w:t>m</w:t>
      </w:r>
      <w:r w:rsidRPr="00516410">
        <w:rPr>
          <w:rFonts w:ascii="Times New Roman" w:hAnsi="Times New Roman"/>
          <w:sz w:val="28"/>
          <w:szCs w:val="28"/>
        </w:rPr>
        <w:t>lich Schelling, der von Bruno, aber auch von Spinoza („Gott oder die Natur“) beeinflusst war. Wenn die Natur ihre „eigene Gesetzgeberin“ ist, so Schelling, kann und muss man ihr – äh</w:t>
      </w:r>
      <w:r w:rsidRPr="00516410">
        <w:rPr>
          <w:rFonts w:ascii="Times New Roman" w:hAnsi="Times New Roman"/>
          <w:sz w:val="28"/>
          <w:szCs w:val="28"/>
        </w:rPr>
        <w:t>n</w:t>
      </w:r>
      <w:r w:rsidRPr="00516410">
        <w:rPr>
          <w:rFonts w:ascii="Times New Roman" w:hAnsi="Times New Roman"/>
          <w:sz w:val="28"/>
          <w:szCs w:val="28"/>
        </w:rPr>
        <w:t xml:space="preserve">lich wie dem „Weltbaumeister“ (= Gott) sogar </w:t>
      </w:r>
      <w:r w:rsidRPr="00516410">
        <w:rPr>
          <w:rFonts w:ascii="Times New Roman" w:hAnsi="Times New Roman"/>
          <w:i/>
          <w:sz w:val="28"/>
          <w:szCs w:val="28"/>
        </w:rPr>
        <w:t>Handlungsfähi</w:t>
      </w:r>
      <w:r w:rsidRPr="00516410">
        <w:rPr>
          <w:rFonts w:ascii="Times New Roman" w:hAnsi="Times New Roman"/>
          <w:i/>
          <w:sz w:val="28"/>
          <w:szCs w:val="28"/>
        </w:rPr>
        <w:t>g</w:t>
      </w:r>
      <w:r w:rsidRPr="00516410">
        <w:rPr>
          <w:rFonts w:ascii="Times New Roman" w:hAnsi="Times New Roman"/>
          <w:i/>
          <w:sz w:val="28"/>
          <w:szCs w:val="28"/>
        </w:rPr>
        <w:t>keit</w:t>
      </w:r>
      <w:r w:rsidR="00165FF7" w:rsidRPr="00516410">
        <w:rPr>
          <w:rFonts w:ascii="Times New Roman" w:hAnsi="Times New Roman"/>
          <w:sz w:val="28"/>
          <w:szCs w:val="28"/>
        </w:rPr>
        <w:t xml:space="preserve"> zuspre</w:t>
      </w:r>
      <w:r w:rsidRPr="00516410">
        <w:rPr>
          <w:rFonts w:ascii="Times New Roman" w:hAnsi="Times New Roman"/>
          <w:sz w:val="28"/>
          <w:szCs w:val="28"/>
        </w:rPr>
        <w:t>chen. Dies zu übersehen, wirft Schelling den Natu</w:t>
      </w:r>
      <w:r w:rsidRPr="00516410">
        <w:rPr>
          <w:rFonts w:ascii="Times New Roman" w:hAnsi="Times New Roman"/>
          <w:sz w:val="28"/>
          <w:szCs w:val="28"/>
        </w:rPr>
        <w:t>r</w:t>
      </w:r>
      <w:r w:rsidRPr="00516410">
        <w:rPr>
          <w:rFonts w:ascii="Times New Roman" w:hAnsi="Times New Roman"/>
          <w:sz w:val="28"/>
          <w:szCs w:val="28"/>
        </w:rPr>
        <w:t>wissenschaftlern seiner Zeit vor, indem er behauptet: „Philos</w:t>
      </w:r>
      <w:r w:rsidRPr="00516410">
        <w:rPr>
          <w:rFonts w:ascii="Times New Roman" w:hAnsi="Times New Roman"/>
          <w:sz w:val="28"/>
          <w:szCs w:val="28"/>
        </w:rPr>
        <w:t>o</w:t>
      </w:r>
      <w:r w:rsidRPr="00516410">
        <w:rPr>
          <w:rFonts w:ascii="Times New Roman" w:hAnsi="Times New Roman"/>
          <w:sz w:val="28"/>
          <w:szCs w:val="28"/>
        </w:rPr>
        <w:t>phieren über die Natur heißt, sie aus dem toten Mechanismus, worin sie befangen scheint, herauszuheben, sie mit Freiheit gleichsam beleben und in eine eigene Entwickl</w:t>
      </w:r>
      <w:r w:rsidR="00165FF7" w:rsidRPr="00516410">
        <w:rPr>
          <w:rFonts w:ascii="Times New Roman" w:hAnsi="Times New Roman"/>
          <w:sz w:val="28"/>
          <w:szCs w:val="28"/>
        </w:rPr>
        <w:t>ung versetzen – heißt, mit ande</w:t>
      </w:r>
      <w:r w:rsidRPr="00516410">
        <w:rPr>
          <w:rFonts w:ascii="Times New Roman" w:hAnsi="Times New Roman"/>
          <w:sz w:val="28"/>
          <w:szCs w:val="28"/>
        </w:rPr>
        <w:t>ren Worten, sich selbst von der gemeinen Ansicht losreißen, welche in der Natur nur, was geschieht, – höchstens das Ha</w:t>
      </w:r>
      <w:r w:rsidR="00165FF7" w:rsidRPr="00516410">
        <w:rPr>
          <w:rFonts w:ascii="Times New Roman" w:hAnsi="Times New Roman"/>
          <w:sz w:val="28"/>
          <w:szCs w:val="28"/>
        </w:rPr>
        <w:t>ndeln als Faktum, nicht das Han</w:t>
      </w:r>
      <w:r w:rsidRPr="00516410">
        <w:rPr>
          <w:rFonts w:ascii="Times New Roman" w:hAnsi="Times New Roman"/>
          <w:sz w:val="28"/>
          <w:szCs w:val="28"/>
        </w:rPr>
        <w:t xml:space="preserve">deln selbst im Handeln – erblickt.“ </w:t>
      </w:r>
      <w:r w:rsidRPr="00516410">
        <w:rPr>
          <w:rStyle w:val="Funotenzeichen"/>
          <w:rFonts w:ascii="Times New Roman" w:hAnsi="Times New Roman"/>
          <w:sz w:val="28"/>
          <w:szCs w:val="28"/>
        </w:rPr>
        <w:footnoteReference w:customMarkFollows="1" w:id="384"/>
        <w:t>383</w:t>
      </w:r>
      <w:r w:rsidRPr="00516410">
        <w:rPr>
          <w:rFonts w:ascii="Times New Roman" w:hAnsi="Times New Roman"/>
          <w:sz w:val="28"/>
          <w:szCs w:val="28"/>
        </w:rPr>
        <w:t xml:space="preserve"> Aber wer handelt denn da „im Handeln“, wenn nicht, wie bereits erwähnt, Gott selbst? Eine theologische Se</w:t>
      </w:r>
      <w:r w:rsidRPr="00516410">
        <w:rPr>
          <w:rFonts w:ascii="Times New Roman" w:hAnsi="Times New Roman"/>
          <w:sz w:val="28"/>
          <w:szCs w:val="28"/>
        </w:rPr>
        <w:t>t</w:t>
      </w:r>
      <w:r w:rsidRPr="00516410">
        <w:rPr>
          <w:rFonts w:ascii="Times New Roman" w:hAnsi="Times New Roman"/>
          <w:sz w:val="28"/>
          <w:szCs w:val="28"/>
        </w:rPr>
        <w:t>zung, ohne die von „Zwecksetzung in der Natur“ wohl kaum die Rede sein könnte.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Ohne diesen theologischen Hintergrund (und Untergrund) ist bekanntlich auch Schellings Definition des „Geistes in der N</w:t>
      </w:r>
      <w:r w:rsidRPr="00516410">
        <w:rPr>
          <w:rFonts w:ascii="Times New Roman" w:hAnsi="Times New Roman"/>
          <w:sz w:val="28"/>
          <w:szCs w:val="28"/>
        </w:rPr>
        <w:t>a</w:t>
      </w:r>
      <w:r w:rsidRPr="00516410">
        <w:rPr>
          <w:rFonts w:ascii="Times New Roman" w:hAnsi="Times New Roman"/>
          <w:sz w:val="28"/>
          <w:szCs w:val="28"/>
        </w:rPr>
        <w:t>tur“ als „objektives Subjekt-Objekt“ ebenso wenig verstehbar wie seine Subjektivierung der ‚natura natu-rans‘: „Die Natur als bloßes Produkt (natura naturata) nennen wir die Natur als Objekt (auf diese allein geht alle Empirie). Die Natur als Produktivität (natura naturans) nennen wir Natur als Subjekt, und auf diese allein geht Theorie.“</w:t>
      </w:r>
      <w:r w:rsidRPr="00516410">
        <w:rPr>
          <w:rStyle w:val="Funotenzeichen"/>
          <w:rFonts w:ascii="Times New Roman" w:hAnsi="Times New Roman"/>
          <w:sz w:val="28"/>
          <w:szCs w:val="28"/>
        </w:rPr>
        <w:footnoteReference w:customMarkFollows="1" w:id="385"/>
        <w:t>384</w:t>
      </w:r>
      <w:r w:rsidRPr="00516410">
        <w:rPr>
          <w:rFonts w:ascii="Times New Roman" w:hAnsi="Times New Roman"/>
          <w:sz w:val="28"/>
          <w:szCs w:val="28"/>
        </w:rPr>
        <w:t xml:space="preserve"> Klar ist demnach, dass Schelling die „Natur als Subjekt“ für ein </w:t>
      </w:r>
      <w:r w:rsidRPr="00516410">
        <w:rPr>
          <w:rFonts w:ascii="Times New Roman" w:hAnsi="Times New Roman"/>
          <w:i/>
          <w:sz w:val="28"/>
          <w:szCs w:val="28"/>
        </w:rPr>
        <w:t>theoretisches</w:t>
      </w:r>
      <w:r w:rsidRPr="00516410">
        <w:rPr>
          <w:rFonts w:ascii="Times New Roman" w:hAnsi="Times New Roman"/>
          <w:sz w:val="28"/>
          <w:szCs w:val="28"/>
        </w:rPr>
        <w:t xml:space="preserve"> Konzept hält! Erstau</w:t>
      </w:r>
      <w:r w:rsidRPr="00516410">
        <w:rPr>
          <w:rFonts w:ascii="Times New Roman" w:hAnsi="Times New Roman"/>
          <w:sz w:val="28"/>
          <w:szCs w:val="28"/>
        </w:rPr>
        <w:t>n</w:t>
      </w:r>
      <w:r w:rsidRPr="00516410">
        <w:rPr>
          <w:rFonts w:ascii="Times New Roman" w:hAnsi="Times New Roman"/>
          <w:sz w:val="28"/>
          <w:szCs w:val="28"/>
        </w:rPr>
        <w:t>lich ist außerdem, dass</w:t>
      </w:r>
      <w:r w:rsidR="00B8017D" w:rsidRPr="00516410">
        <w:rPr>
          <w:rFonts w:ascii="Times New Roman" w:hAnsi="Times New Roman"/>
          <w:sz w:val="28"/>
          <w:szCs w:val="28"/>
        </w:rPr>
        <w:t xml:space="preserve"> der Gegensatz von Empirie (kon</w:t>
      </w:r>
      <w:r w:rsidRPr="00516410">
        <w:rPr>
          <w:rFonts w:ascii="Times New Roman" w:hAnsi="Times New Roman"/>
          <w:sz w:val="28"/>
          <w:szCs w:val="28"/>
        </w:rPr>
        <w:t>kreter Forschung) und Philosophie (bzw. Theorie) b</w:t>
      </w:r>
      <w:r w:rsidR="00B8017D" w:rsidRPr="00516410">
        <w:rPr>
          <w:rFonts w:ascii="Times New Roman" w:hAnsi="Times New Roman"/>
          <w:sz w:val="28"/>
          <w:szCs w:val="28"/>
        </w:rPr>
        <w:t>is in unsere Zeit hinein weiter</w:t>
      </w:r>
      <w:r w:rsidRPr="00516410">
        <w:rPr>
          <w:rFonts w:ascii="Times New Roman" w:hAnsi="Times New Roman"/>
          <w:sz w:val="28"/>
          <w:szCs w:val="28"/>
        </w:rPr>
        <w:t>hin besteht, mit bösen Folgen, vor allem hinsic</w:t>
      </w:r>
      <w:r w:rsidRPr="00516410">
        <w:rPr>
          <w:rFonts w:ascii="Times New Roman" w:hAnsi="Times New Roman"/>
          <w:sz w:val="28"/>
          <w:szCs w:val="28"/>
        </w:rPr>
        <w:t>h</w:t>
      </w:r>
      <w:r w:rsidRPr="00516410">
        <w:rPr>
          <w:rFonts w:ascii="Times New Roman" w:hAnsi="Times New Roman"/>
          <w:sz w:val="28"/>
          <w:szCs w:val="28"/>
        </w:rPr>
        <w:t xml:space="preserve">tlich der fortdauernden Umwelt-zerstörung.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Dennoch – oder gerade aus diesen Gründen – hat Bloch sich von den genannten Schellingschen Konzepten inspirieren lassen, so von dem „Subjekt Natur“, das er allerdings zum „hypothet</w:t>
      </w:r>
      <w:r w:rsidRPr="00516410">
        <w:rPr>
          <w:rFonts w:ascii="Times New Roman" w:hAnsi="Times New Roman"/>
          <w:sz w:val="28"/>
          <w:szCs w:val="28"/>
        </w:rPr>
        <w:t>i</w:t>
      </w:r>
      <w:r w:rsidRPr="00516410">
        <w:rPr>
          <w:rFonts w:ascii="Times New Roman" w:hAnsi="Times New Roman"/>
          <w:sz w:val="28"/>
          <w:szCs w:val="28"/>
        </w:rPr>
        <w:t>schen Natursubjekt“ umwandelt und keineswegs idealistisch, sondern gänzlich materialistisch interpretiert. So dass die Ve</w:t>
      </w:r>
      <w:r w:rsidRPr="00516410">
        <w:rPr>
          <w:rFonts w:ascii="Times New Roman" w:hAnsi="Times New Roman"/>
          <w:sz w:val="28"/>
          <w:szCs w:val="28"/>
        </w:rPr>
        <w:t>r</w:t>
      </w:r>
      <w:r w:rsidRPr="00516410">
        <w:rPr>
          <w:rFonts w:ascii="Times New Roman" w:hAnsi="Times New Roman"/>
          <w:sz w:val="28"/>
          <w:szCs w:val="28"/>
        </w:rPr>
        <w:t>mutung „hypothetisches Natursubjekt“ nicht bedeutet, es hand</w:t>
      </w:r>
      <w:r w:rsidRPr="00516410">
        <w:rPr>
          <w:rFonts w:ascii="Times New Roman" w:hAnsi="Times New Roman"/>
          <w:sz w:val="28"/>
          <w:szCs w:val="28"/>
        </w:rPr>
        <w:t>e</w:t>
      </w:r>
      <w:r w:rsidRPr="00516410">
        <w:rPr>
          <w:rFonts w:ascii="Times New Roman" w:hAnsi="Times New Roman"/>
          <w:sz w:val="28"/>
          <w:szCs w:val="28"/>
        </w:rPr>
        <w:t xml:space="preserve">le sich um etwas völlig Irreales.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Vielmehr geht es um angeblich tatsächlich Mögliches, dessen Verwirklichung jedoch noch aussteht, zumal nicht klar ist, wie ein „Handeln der Natur“ (als deren Zwecksetzungen!) mit dem Handeln des Menschen in Einklang zu bringen wäre. Durchaus realistisch erkennt Bloch daher: „Gewiß, ein Subjekt der Natur … bleibt so lange problemhaft, als keine konkrete Vermittlung durch den Menschen, als den jüngsten Sohn der Natur, damit gelungen ist. Doch die Möglichkeit dazu bleibt offen und ist im Gegenstand vorgezeichnet, nicht bloß in unserer Auf-faßbarkeit, die ohne hereinwirkendes Naturmaterial nicht einmal als pro</w:t>
      </w:r>
      <w:r w:rsidRPr="00516410">
        <w:rPr>
          <w:rFonts w:ascii="Times New Roman" w:hAnsi="Times New Roman"/>
          <w:sz w:val="28"/>
          <w:szCs w:val="28"/>
        </w:rPr>
        <w:t>b</w:t>
      </w:r>
      <w:r w:rsidRPr="00516410">
        <w:rPr>
          <w:rFonts w:ascii="Times New Roman" w:hAnsi="Times New Roman"/>
          <w:sz w:val="28"/>
          <w:szCs w:val="28"/>
        </w:rPr>
        <w:t>lem</w:t>
      </w:r>
      <w:r w:rsidR="00E57C03" w:rsidRPr="00516410">
        <w:rPr>
          <w:rFonts w:ascii="Times New Roman" w:hAnsi="Times New Roman"/>
          <w:sz w:val="28"/>
          <w:szCs w:val="28"/>
        </w:rPr>
        <w:t>-</w:t>
      </w:r>
      <w:r w:rsidRPr="00516410">
        <w:rPr>
          <w:rFonts w:ascii="Times New Roman" w:hAnsi="Times New Roman"/>
          <w:sz w:val="28"/>
          <w:szCs w:val="28"/>
        </w:rPr>
        <w:t>hafte möglich wäre. Ohne alles Spekulative also zusa</w:t>
      </w:r>
      <w:r w:rsidRPr="00516410">
        <w:rPr>
          <w:rFonts w:ascii="Times New Roman" w:hAnsi="Times New Roman"/>
          <w:sz w:val="28"/>
          <w:szCs w:val="28"/>
        </w:rPr>
        <w:t>m</w:t>
      </w:r>
      <w:r w:rsidRPr="00516410">
        <w:rPr>
          <w:rFonts w:ascii="Times New Roman" w:hAnsi="Times New Roman"/>
          <w:sz w:val="28"/>
          <w:szCs w:val="28"/>
        </w:rPr>
        <w:t xml:space="preserve">menfassend: </w:t>
      </w:r>
      <w:r w:rsidRPr="00516410">
        <w:rPr>
          <w:rFonts w:ascii="Times New Roman" w:hAnsi="Times New Roman"/>
          <w:i/>
          <w:sz w:val="28"/>
          <w:szCs w:val="28"/>
        </w:rPr>
        <w:t>Es gibt die Anlage, die reale Möglichkeit zu einem Subjekt der Natur</w:t>
      </w:r>
      <w:r w:rsidRPr="00516410">
        <w:rPr>
          <w:rFonts w:ascii="Times New Roman" w:hAnsi="Times New Roman"/>
          <w:sz w:val="28"/>
          <w:szCs w:val="28"/>
        </w:rPr>
        <w:t xml:space="preserve"> …“.</w:t>
      </w:r>
      <w:r w:rsidRPr="00516410">
        <w:rPr>
          <w:rStyle w:val="Funotenzeichen"/>
          <w:rFonts w:ascii="Times New Roman" w:hAnsi="Times New Roman"/>
          <w:sz w:val="28"/>
          <w:szCs w:val="28"/>
        </w:rPr>
        <w:footnoteReference w:customMarkFollows="1" w:id="386"/>
        <w:t>385</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Damit geht Bloch weit über das kantische „Als Ob“ hinaus, in dem die reale Möglichkeit einer zwecksetzenden Instanz in der Natur überhaupt nicht vor</w:t>
      </w:r>
      <w:r w:rsidR="00E57C03" w:rsidRPr="00516410">
        <w:rPr>
          <w:rFonts w:ascii="Times New Roman" w:hAnsi="Times New Roman"/>
          <w:sz w:val="28"/>
          <w:szCs w:val="28"/>
        </w:rPr>
        <w:t>-</w:t>
      </w:r>
      <w:r w:rsidRPr="00516410">
        <w:rPr>
          <w:rFonts w:ascii="Times New Roman" w:hAnsi="Times New Roman"/>
          <w:sz w:val="28"/>
          <w:szCs w:val="28"/>
        </w:rPr>
        <w:t>kommt. Das „hereinwirkende Natu</w:t>
      </w:r>
      <w:r w:rsidRPr="00516410">
        <w:rPr>
          <w:rFonts w:ascii="Times New Roman" w:hAnsi="Times New Roman"/>
          <w:sz w:val="28"/>
          <w:szCs w:val="28"/>
        </w:rPr>
        <w:t>r</w:t>
      </w:r>
      <w:r w:rsidRPr="00516410">
        <w:rPr>
          <w:rFonts w:ascii="Times New Roman" w:hAnsi="Times New Roman"/>
          <w:sz w:val="28"/>
          <w:szCs w:val="28"/>
        </w:rPr>
        <w:t>material“ enthält, in Latenz und Tendenz, genügend Anhal</w:t>
      </w:r>
      <w:r w:rsidRPr="00516410">
        <w:rPr>
          <w:rFonts w:ascii="Times New Roman" w:hAnsi="Times New Roman"/>
          <w:sz w:val="28"/>
          <w:szCs w:val="28"/>
        </w:rPr>
        <w:t>t</w:t>
      </w:r>
      <w:r w:rsidRPr="00516410">
        <w:rPr>
          <w:rFonts w:ascii="Times New Roman" w:hAnsi="Times New Roman"/>
          <w:sz w:val="28"/>
          <w:szCs w:val="28"/>
        </w:rPr>
        <w:t xml:space="preserve">spunkte für die Existenz von Finalität in der Natur, wie u.a. das obige Bruno-Zitat wunderbar veranschaulicht.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Und posthum findet Bloch weitere Bestätigung für die mögl</w:t>
      </w:r>
      <w:r w:rsidRPr="00516410">
        <w:rPr>
          <w:rFonts w:ascii="Times New Roman" w:hAnsi="Times New Roman"/>
          <w:sz w:val="28"/>
          <w:szCs w:val="28"/>
        </w:rPr>
        <w:t>i</w:t>
      </w:r>
      <w:r w:rsidRPr="00516410">
        <w:rPr>
          <w:rFonts w:ascii="Times New Roman" w:hAnsi="Times New Roman"/>
          <w:sz w:val="28"/>
          <w:szCs w:val="28"/>
        </w:rPr>
        <w:t xml:space="preserve">che Richtigkeit seiner Vermutung. Im Jahre 2009 postuliert nämlich der Philosoph und Natur-wissenschaftler </w:t>
      </w:r>
      <w:r w:rsidRPr="00516410">
        <w:rPr>
          <w:rFonts w:ascii="Times New Roman" w:hAnsi="Times New Roman"/>
          <w:i/>
          <w:sz w:val="28"/>
          <w:szCs w:val="28"/>
        </w:rPr>
        <w:t>Rainer E. Zimmermann</w:t>
      </w:r>
      <w:r w:rsidRPr="00516410">
        <w:rPr>
          <w:rFonts w:ascii="Times New Roman" w:hAnsi="Times New Roman"/>
          <w:sz w:val="28"/>
          <w:szCs w:val="28"/>
        </w:rPr>
        <w:t xml:space="preserve"> einen „Urstoff“, der allerdings nur gedacht, nicht beobachtet werden könne. Immerhin könne, wenn auch nur m</w:t>
      </w:r>
      <w:r w:rsidRPr="00516410">
        <w:rPr>
          <w:rFonts w:ascii="Times New Roman" w:hAnsi="Times New Roman"/>
          <w:sz w:val="28"/>
          <w:szCs w:val="28"/>
        </w:rPr>
        <w:t>a</w:t>
      </w:r>
      <w:r w:rsidRPr="00516410">
        <w:rPr>
          <w:rFonts w:ascii="Times New Roman" w:hAnsi="Times New Roman"/>
          <w:sz w:val="28"/>
          <w:szCs w:val="28"/>
        </w:rPr>
        <w:t xml:space="preserve">thematisch-abstrakt, ein </w:t>
      </w:r>
      <w:r w:rsidRPr="00516410">
        <w:rPr>
          <w:rFonts w:ascii="Times New Roman" w:hAnsi="Times New Roman"/>
          <w:i/>
          <w:sz w:val="28"/>
          <w:szCs w:val="28"/>
        </w:rPr>
        <w:t>„Spin-Netzwerk“</w:t>
      </w:r>
      <w:r w:rsidRPr="00516410">
        <w:rPr>
          <w:rFonts w:ascii="Times New Roman" w:hAnsi="Times New Roman"/>
          <w:sz w:val="28"/>
          <w:szCs w:val="28"/>
        </w:rPr>
        <w:t xml:space="preserve"> dargestellt werden, das „auf der fundamentalen Ebene des Universums“ wie </w:t>
      </w:r>
      <w:r w:rsidR="00B8017D" w:rsidRPr="00516410">
        <w:rPr>
          <w:rFonts w:ascii="Times New Roman" w:hAnsi="Times New Roman"/>
          <w:sz w:val="28"/>
          <w:szCs w:val="28"/>
        </w:rPr>
        <w:t>ein ständig Informationen erzeu</w:t>
      </w:r>
      <w:r w:rsidRPr="00516410">
        <w:rPr>
          <w:rFonts w:ascii="Times New Roman" w:hAnsi="Times New Roman"/>
          <w:sz w:val="28"/>
          <w:szCs w:val="28"/>
        </w:rPr>
        <w:t>gender „Quanten-Computer“ wirke, „der zugleich hardware und software ist“.</w:t>
      </w:r>
      <w:r w:rsidRPr="00516410">
        <w:rPr>
          <w:rStyle w:val="Funotenzeichen"/>
          <w:rFonts w:ascii="Times New Roman" w:hAnsi="Times New Roman"/>
          <w:sz w:val="28"/>
          <w:szCs w:val="28"/>
        </w:rPr>
        <w:footnoteReference w:customMarkFollows="1" w:id="387"/>
        <w:t>386</w:t>
      </w:r>
      <w:r w:rsidR="007E1B91" w:rsidRPr="00516410">
        <w:rPr>
          <w:rFonts w:ascii="Times New Roman" w:hAnsi="Times New Roman"/>
          <w:sz w:val="28"/>
          <w:szCs w:val="28"/>
        </w:rPr>
        <w:t xml:space="preserve"> </w:t>
      </w:r>
      <w:r w:rsidRPr="00516410">
        <w:rPr>
          <w:rFonts w:ascii="Times New Roman" w:hAnsi="Times New Roman"/>
          <w:sz w:val="28"/>
          <w:szCs w:val="28"/>
        </w:rPr>
        <w:t>Dieses Spin-Netzwerk liege allem zu Grunde, was beobachtet werden kann. Es sei ein neuer Ausdruck für die Schöpferkraft der Natur (nat</w:t>
      </w:r>
      <w:r w:rsidRPr="00516410">
        <w:rPr>
          <w:rFonts w:ascii="Times New Roman" w:hAnsi="Times New Roman"/>
          <w:sz w:val="28"/>
          <w:szCs w:val="28"/>
        </w:rPr>
        <w:t>u</w:t>
      </w:r>
      <w:r w:rsidRPr="00516410">
        <w:rPr>
          <w:rFonts w:ascii="Times New Roman" w:hAnsi="Times New Roman"/>
          <w:sz w:val="28"/>
          <w:szCs w:val="28"/>
        </w:rPr>
        <w:t>ra naturans) und zugleich eine Erweiterung der diesbezüglichen Er</w:t>
      </w:r>
      <w:r w:rsidR="00B8017D" w:rsidRPr="00516410">
        <w:rPr>
          <w:rFonts w:ascii="Times New Roman" w:hAnsi="Times New Roman"/>
          <w:sz w:val="28"/>
          <w:szCs w:val="28"/>
        </w:rPr>
        <w:t>kenntnisse von Aristoteles, Spin</w:t>
      </w:r>
      <w:r w:rsidRPr="00516410">
        <w:rPr>
          <w:rFonts w:ascii="Times New Roman" w:hAnsi="Times New Roman"/>
          <w:sz w:val="28"/>
          <w:szCs w:val="28"/>
        </w:rPr>
        <w:t xml:space="preserve">oza, Schelling und Bloch. „Mit größter Berechtigung“ könne hier von </w:t>
      </w:r>
      <w:r w:rsidRPr="00516410">
        <w:rPr>
          <w:rFonts w:ascii="Times New Roman" w:hAnsi="Times New Roman"/>
          <w:i/>
          <w:sz w:val="28"/>
          <w:szCs w:val="28"/>
        </w:rPr>
        <w:t xml:space="preserve">„Natur-subjektivität“ </w:t>
      </w:r>
      <w:r w:rsidRPr="00516410">
        <w:rPr>
          <w:rFonts w:ascii="Times New Roman" w:hAnsi="Times New Roman"/>
          <w:sz w:val="28"/>
          <w:szCs w:val="28"/>
        </w:rPr>
        <w:t>und von einem „Abbild des hypothetischen Natu</w:t>
      </w:r>
      <w:r w:rsidRPr="00516410">
        <w:rPr>
          <w:rFonts w:ascii="Times New Roman" w:hAnsi="Times New Roman"/>
          <w:sz w:val="28"/>
          <w:szCs w:val="28"/>
        </w:rPr>
        <w:t>r</w:t>
      </w:r>
      <w:r w:rsidRPr="00516410">
        <w:rPr>
          <w:rFonts w:ascii="Times New Roman" w:hAnsi="Times New Roman"/>
          <w:sz w:val="28"/>
          <w:szCs w:val="28"/>
        </w:rPr>
        <w:t>subjekts“ die Rede sein.</w:t>
      </w:r>
      <w:r w:rsidRPr="00516410">
        <w:rPr>
          <w:rStyle w:val="Funotenzeichen"/>
          <w:rFonts w:ascii="Times New Roman" w:hAnsi="Times New Roman"/>
          <w:sz w:val="28"/>
          <w:szCs w:val="28"/>
        </w:rPr>
        <w:footnoteReference w:customMarkFollows="1" w:id="388"/>
        <w:t>387</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Ähnlich argumentiert der Theoretiker </w:t>
      </w:r>
      <w:r w:rsidRPr="00516410">
        <w:rPr>
          <w:rFonts w:ascii="Times New Roman" w:hAnsi="Times New Roman"/>
          <w:i/>
          <w:sz w:val="28"/>
          <w:szCs w:val="28"/>
        </w:rPr>
        <w:t>Erich Bierampel</w:t>
      </w:r>
      <w:r w:rsidRPr="00516410">
        <w:rPr>
          <w:rFonts w:ascii="Times New Roman" w:hAnsi="Times New Roman"/>
          <w:sz w:val="28"/>
          <w:szCs w:val="28"/>
        </w:rPr>
        <w:t xml:space="preserve"> in se</w:t>
      </w:r>
      <w:r w:rsidRPr="00516410">
        <w:rPr>
          <w:rFonts w:ascii="Times New Roman" w:hAnsi="Times New Roman"/>
          <w:sz w:val="28"/>
          <w:szCs w:val="28"/>
        </w:rPr>
        <w:t>i</w:t>
      </w:r>
      <w:r w:rsidRPr="00516410">
        <w:rPr>
          <w:rFonts w:ascii="Times New Roman" w:hAnsi="Times New Roman"/>
          <w:sz w:val="28"/>
          <w:szCs w:val="28"/>
        </w:rPr>
        <w:t xml:space="preserve">ner </w:t>
      </w:r>
      <w:r w:rsidRPr="00516410">
        <w:rPr>
          <w:rFonts w:ascii="Times New Roman" w:hAnsi="Times New Roman"/>
          <w:i/>
          <w:sz w:val="28"/>
          <w:szCs w:val="28"/>
        </w:rPr>
        <w:t>Autoadap-tions-Theorie</w:t>
      </w:r>
      <w:r w:rsidRPr="00516410">
        <w:rPr>
          <w:rFonts w:ascii="Times New Roman" w:hAnsi="Times New Roman"/>
          <w:sz w:val="28"/>
          <w:szCs w:val="28"/>
        </w:rPr>
        <w:t xml:space="preserve">. Kaum etwas scheint in </w:t>
      </w:r>
      <w:proofErr w:type="gramStart"/>
      <w:r w:rsidRPr="00516410">
        <w:rPr>
          <w:rFonts w:ascii="Times New Roman" w:hAnsi="Times New Roman"/>
          <w:sz w:val="28"/>
          <w:szCs w:val="28"/>
        </w:rPr>
        <w:t>solchem Maße</w:t>
      </w:r>
      <w:proofErr w:type="gramEnd"/>
      <w:r w:rsidRPr="00516410">
        <w:rPr>
          <w:rFonts w:ascii="Times New Roman" w:hAnsi="Times New Roman"/>
          <w:sz w:val="28"/>
          <w:szCs w:val="28"/>
        </w:rPr>
        <w:t xml:space="preserve"> evolutionsgeschichtlich vor-geprägt zu sein wie das Z</w:t>
      </w:r>
      <w:r w:rsidRPr="00516410">
        <w:rPr>
          <w:rFonts w:ascii="Times New Roman" w:hAnsi="Times New Roman"/>
          <w:sz w:val="28"/>
          <w:szCs w:val="28"/>
        </w:rPr>
        <w:t>u</w:t>
      </w:r>
      <w:r w:rsidRPr="00516410">
        <w:rPr>
          <w:rFonts w:ascii="Times New Roman" w:hAnsi="Times New Roman"/>
          <w:sz w:val="28"/>
          <w:szCs w:val="28"/>
        </w:rPr>
        <w:t>sammenleben der Menschen. Vieleicht beruht es sogar auf e</w:t>
      </w:r>
      <w:r w:rsidRPr="00516410">
        <w:rPr>
          <w:rFonts w:ascii="Times New Roman" w:hAnsi="Times New Roman"/>
          <w:sz w:val="28"/>
          <w:szCs w:val="28"/>
        </w:rPr>
        <w:t>i</w:t>
      </w:r>
      <w:r w:rsidRPr="00516410">
        <w:rPr>
          <w:rFonts w:ascii="Times New Roman" w:hAnsi="Times New Roman"/>
          <w:sz w:val="28"/>
          <w:szCs w:val="28"/>
        </w:rPr>
        <w:t xml:space="preserve">nem </w:t>
      </w:r>
      <w:r w:rsidRPr="00516410">
        <w:rPr>
          <w:rFonts w:ascii="Times New Roman" w:hAnsi="Times New Roman"/>
          <w:i/>
          <w:sz w:val="28"/>
          <w:szCs w:val="28"/>
        </w:rPr>
        <w:t>subjektiven Faktor in der Natur</w:t>
      </w:r>
      <w:r w:rsidRPr="00516410">
        <w:rPr>
          <w:rFonts w:ascii="Times New Roman" w:hAnsi="Times New Roman"/>
          <w:sz w:val="28"/>
          <w:szCs w:val="28"/>
        </w:rPr>
        <w:t>. Jedenfalls hat Bieramperl  einen sol-chen, an Ernst Blochs „</w:t>
      </w:r>
      <w:r w:rsidRPr="00516410">
        <w:rPr>
          <w:rFonts w:ascii="Times New Roman" w:hAnsi="Times New Roman"/>
          <w:i/>
          <w:sz w:val="28"/>
          <w:szCs w:val="28"/>
        </w:rPr>
        <w:t xml:space="preserve">Natursubjekt“ </w:t>
      </w:r>
      <w:r w:rsidRPr="00516410">
        <w:rPr>
          <w:rFonts w:ascii="Times New Roman" w:hAnsi="Times New Roman"/>
          <w:sz w:val="28"/>
          <w:szCs w:val="28"/>
        </w:rPr>
        <w:t xml:space="preserve">erinnernden Faktor erneut postuliert, und zwar in seiner </w:t>
      </w:r>
      <w:r w:rsidRPr="00516410">
        <w:rPr>
          <w:rFonts w:ascii="Times New Roman" w:hAnsi="Times New Roman"/>
          <w:i/>
          <w:sz w:val="28"/>
          <w:szCs w:val="28"/>
        </w:rPr>
        <w:t>Autoadaptionsthe</w:t>
      </w:r>
      <w:r w:rsidRPr="00516410">
        <w:rPr>
          <w:rFonts w:ascii="Times New Roman" w:hAnsi="Times New Roman"/>
          <w:i/>
          <w:sz w:val="28"/>
          <w:szCs w:val="28"/>
        </w:rPr>
        <w:t>o</w:t>
      </w:r>
      <w:r w:rsidRPr="00516410">
        <w:rPr>
          <w:rFonts w:ascii="Times New Roman" w:hAnsi="Times New Roman"/>
          <w:i/>
          <w:sz w:val="28"/>
          <w:szCs w:val="28"/>
        </w:rPr>
        <w:t>rie</w:t>
      </w:r>
      <w:r w:rsidRPr="00516410">
        <w:rPr>
          <w:rFonts w:ascii="Times New Roman" w:hAnsi="Times New Roman"/>
          <w:sz w:val="28"/>
          <w:szCs w:val="28"/>
        </w:rPr>
        <w:t xml:space="preserve"> (ca. 2010, wie der Autor selbst mir bestä-tigte; vgl. </w:t>
      </w:r>
      <w:hyperlink r:id="rId17" w:history="1">
        <w:r w:rsidRPr="00516410">
          <w:rPr>
            <w:rFonts w:ascii="Times New Roman" w:hAnsi="Times New Roman"/>
            <w:sz w:val="28"/>
            <w:szCs w:val="28"/>
          </w:rPr>
          <w:t>www.sensortime.com/time-de.html</w:t>
        </w:r>
      </w:hyperlink>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Auf  subatomarer Ebene erkannte Bieramperl Vorgänge, die ihn an die Ar-beitsweise von Sensoren denken ließen. Eleme</w:t>
      </w:r>
      <w:r w:rsidRPr="00516410">
        <w:rPr>
          <w:rFonts w:ascii="Times New Roman" w:hAnsi="Times New Roman"/>
          <w:sz w:val="28"/>
          <w:szCs w:val="28"/>
        </w:rPr>
        <w:t>n</w:t>
      </w:r>
      <w:r w:rsidRPr="00516410">
        <w:rPr>
          <w:rFonts w:ascii="Times New Roman" w:hAnsi="Times New Roman"/>
          <w:sz w:val="28"/>
          <w:szCs w:val="28"/>
        </w:rPr>
        <w:t>tarteilchen gewinnen Infor-mationen über ihre Umgebung, d.h. über andere E-Teilchen, mit denen sie Kontakt aufzunehmen vermögen. Wie ein Radar tastet das E-Teilchen seine Um-gebung darauf hin ab. Information, Kontakte und Verbindungen von E-Teilchen sind keineswegs neue Phänomene. Bieramperl fand aber eine neue Erklärung dafür – mit weitreichenden Ko</w:t>
      </w:r>
      <w:r w:rsidRPr="00516410">
        <w:rPr>
          <w:rFonts w:ascii="Times New Roman" w:hAnsi="Times New Roman"/>
          <w:sz w:val="28"/>
          <w:szCs w:val="28"/>
        </w:rPr>
        <w:t>n</w:t>
      </w:r>
      <w:r w:rsidRPr="00516410">
        <w:rPr>
          <w:rFonts w:ascii="Times New Roman" w:hAnsi="Times New Roman"/>
          <w:sz w:val="28"/>
          <w:szCs w:val="28"/>
        </w:rPr>
        <w:t xml:space="preserve">sequenzen: Die Natur organisiert sich anschei-nend selbst, aber aus einem ursprünglichen „Selbst“ heraus, das bereits </w:t>
      </w:r>
      <w:r w:rsidRPr="00516410">
        <w:rPr>
          <w:rFonts w:ascii="Times New Roman" w:hAnsi="Times New Roman"/>
          <w:i/>
          <w:sz w:val="28"/>
          <w:szCs w:val="28"/>
        </w:rPr>
        <w:t>Subjek-tives</w:t>
      </w:r>
      <w:r w:rsidRPr="00516410">
        <w:rPr>
          <w:rFonts w:ascii="Times New Roman" w:hAnsi="Times New Roman"/>
          <w:sz w:val="28"/>
          <w:szCs w:val="28"/>
        </w:rPr>
        <w:t xml:space="preserve"> in sich zu tragen scheint.</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i/>
          <w:sz w:val="28"/>
          <w:szCs w:val="28"/>
        </w:rPr>
        <w:t xml:space="preserve">Somit also vielleicht Subjektivität ohne Subjekt? </w:t>
      </w:r>
      <w:r w:rsidRPr="00516410">
        <w:rPr>
          <w:rFonts w:ascii="Times New Roman" w:hAnsi="Times New Roman"/>
          <w:sz w:val="28"/>
          <w:szCs w:val="28"/>
        </w:rPr>
        <w:t>Nun, Bloch hatte Ähnliches angedeutet, ermöglicht es diese begriffliche Verschiebung doch, vorschnelle (und wohl auch sinnlose!?) Versuche der Personifizierung zu vermeiden und den engen B</w:t>
      </w:r>
      <w:r w:rsidRPr="00516410">
        <w:rPr>
          <w:rFonts w:ascii="Times New Roman" w:hAnsi="Times New Roman"/>
          <w:sz w:val="28"/>
          <w:szCs w:val="28"/>
        </w:rPr>
        <w:t>e</w:t>
      </w:r>
      <w:r w:rsidRPr="00516410">
        <w:rPr>
          <w:rFonts w:ascii="Times New Roman" w:hAnsi="Times New Roman"/>
          <w:sz w:val="28"/>
          <w:szCs w:val="28"/>
        </w:rPr>
        <w:t>zug zwischen den Begriffen ‚Naturs</w:t>
      </w:r>
      <w:r w:rsidR="00B8017D" w:rsidRPr="00516410">
        <w:rPr>
          <w:rFonts w:ascii="Times New Roman" w:hAnsi="Times New Roman"/>
          <w:sz w:val="28"/>
          <w:szCs w:val="28"/>
        </w:rPr>
        <w:t>ubjekt‘ und ‚unvollendeter Ente</w:t>
      </w:r>
      <w:r w:rsidRPr="00516410">
        <w:rPr>
          <w:rFonts w:ascii="Times New Roman" w:hAnsi="Times New Roman"/>
          <w:sz w:val="28"/>
          <w:szCs w:val="28"/>
        </w:rPr>
        <w:t xml:space="preserve">lechie der Materie‘ zu betonen. </w:t>
      </w:r>
      <w:r w:rsidRPr="00516410">
        <w:rPr>
          <w:rFonts w:ascii="Times New Roman" w:hAnsi="Times New Roman"/>
          <w:i/>
          <w:sz w:val="28"/>
          <w:szCs w:val="28"/>
        </w:rPr>
        <w:t>Daraus folgt jedoch nicht, dass der Begriff Natur-subjekt daz</w:t>
      </w:r>
      <w:r w:rsidR="00B8017D" w:rsidRPr="00516410">
        <w:rPr>
          <w:rFonts w:ascii="Times New Roman" w:hAnsi="Times New Roman"/>
          <w:i/>
          <w:sz w:val="28"/>
          <w:szCs w:val="28"/>
        </w:rPr>
        <w:t>u dienen kann, eine neue N</w:t>
      </w:r>
      <w:r w:rsidR="00B8017D" w:rsidRPr="00516410">
        <w:rPr>
          <w:rFonts w:ascii="Times New Roman" w:hAnsi="Times New Roman"/>
          <w:i/>
          <w:sz w:val="28"/>
          <w:szCs w:val="28"/>
        </w:rPr>
        <w:t>a</w:t>
      </w:r>
      <w:r w:rsidR="00B8017D" w:rsidRPr="00516410">
        <w:rPr>
          <w:rFonts w:ascii="Times New Roman" w:hAnsi="Times New Roman"/>
          <w:i/>
          <w:sz w:val="28"/>
          <w:szCs w:val="28"/>
        </w:rPr>
        <w:t>tur-</w:t>
      </w:r>
      <w:r w:rsidRPr="00516410">
        <w:rPr>
          <w:rFonts w:ascii="Times New Roman" w:hAnsi="Times New Roman"/>
          <w:i/>
          <w:sz w:val="28"/>
          <w:szCs w:val="28"/>
        </w:rPr>
        <w:t>Teleologie zu begründen. Für Bloch war und blieb das N</w:t>
      </w:r>
      <w:r w:rsidRPr="00516410">
        <w:rPr>
          <w:rFonts w:ascii="Times New Roman" w:hAnsi="Times New Roman"/>
          <w:i/>
          <w:sz w:val="28"/>
          <w:szCs w:val="28"/>
        </w:rPr>
        <w:t>a</w:t>
      </w:r>
      <w:r w:rsidRPr="00516410">
        <w:rPr>
          <w:rFonts w:ascii="Times New Roman" w:hAnsi="Times New Roman"/>
          <w:i/>
          <w:sz w:val="28"/>
          <w:szCs w:val="28"/>
        </w:rPr>
        <w:t>tursubjekt hypothetisch, eine Vermutung. Es gab für ihn in der Natur zwar Finalität, aber keine nachweisbare Instanz der Zwecksetzung.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Bloch sah außerdem in der Vorstellung eines Natursubjekts die Möglichkeit, ein ganz anderes Ziel zu etablieren: die „Mit</w:t>
      </w:r>
      <w:r w:rsidRPr="00516410">
        <w:rPr>
          <w:rFonts w:ascii="Times New Roman" w:hAnsi="Times New Roman"/>
          <w:sz w:val="28"/>
          <w:szCs w:val="28"/>
        </w:rPr>
        <w:t>p</w:t>
      </w:r>
      <w:r w:rsidRPr="00516410">
        <w:rPr>
          <w:rFonts w:ascii="Times New Roman" w:hAnsi="Times New Roman"/>
          <w:sz w:val="28"/>
          <w:szCs w:val="28"/>
        </w:rPr>
        <w:t>roduktivität eines möglichen Natursubjekts oder konkrete A</w:t>
      </w:r>
      <w:r w:rsidRPr="00516410">
        <w:rPr>
          <w:rFonts w:ascii="Times New Roman" w:hAnsi="Times New Roman"/>
          <w:sz w:val="28"/>
          <w:szCs w:val="28"/>
        </w:rPr>
        <w:t>l</w:t>
      </w:r>
      <w:r w:rsidRPr="00516410">
        <w:rPr>
          <w:rFonts w:ascii="Times New Roman" w:hAnsi="Times New Roman"/>
          <w:sz w:val="28"/>
          <w:szCs w:val="28"/>
        </w:rPr>
        <w:t xml:space="preserve">lianztechnik“. </w:t>
      </w:r>
      <w:r w:rsidRPr="00516410">
        <w:rPr>
          <w:rStyle w:val="Funotenzeichen"/>
          <w:rFonts w:ascii="Times New Roman" w:hAnsi="Times New Roman"/>
          <w:sz w:val="28"/>
          <w:szCs w:val="28"/>
        </w:rPr>
        <w:footnoteReference w:customMarkFollows="1" w:id="389"/>
        <w:t>388</w:t>
      </w:r>
      <w:r w:rsidR="00B8017D" w:rsidRPr="00516410">
        <w:rPr>
          <w:rFonts w:ascii="Times New Roman" w:hAnsi="Times New Roman"/>
          <w:sz w:val="28"/>
          <w:szCs w:val="28"/>
        </w:rPr>
        <w:t xml:space="preserve">  Was Bloch damit meint, ver</w:t>
      </w:r>
      <w:r w:rsidRPr="00516410">
        <w:rPr>
          <w:rFonts w:ascii="Times New Roman" w:hAnsi="Times New Roman"/>
          <w:sz w:val="28"/>
          <w:szCs w:val="28"/>
        </w:rPr>
        <w:t xml:space="preserve">deutlicht er kurz und bündig im </w:t>
      </w:r>
      <w:r w:rsidRPr="00516410">
        <w:rPr>
          <w:rFonts w:ascii="Times New Roman" w:hAnsi="Times New Roman"/>
          <w:i/>
          <w:sz w:val="28"/>
          <w:szCs w:val="28"/>
        </w:rPr>
        <w:t>Experimentum Mundi</w:t>
      </w:r>
      <w:r w:rsidR="00B8017D" w:rsidRPr="00516410">
        <w:rPr>
          <w:rFonts w:ascii="Times New Roman" w:hAnsi="Times New Roman"/>
          <w:sz w:val="28"/>
          <w:szCs w:val="28"/>
        </w:rPr>
        <w:t>: „Ein … nicht ausbeu</w:t>
      </w:r>
      <w:r w:rsidRPr="00516410">
        <w:rPr>
          <w:rFonts w:ascii="Times New Roman" w:hAnsi="Times New Roman"/>
          <w:sz w:val="28"/>
          <w:szCs w:val="28"/>
        </w:rPr>
        <w:t>te</w:t>
      </w:r>
      <w:r w:rsidRPr="00516410">
        <w:rPr>
          <w:rFonts w:ascii="Times New Roman" w:hAnsi="Times New Roman"/>
          <w:sz w:val="28"/>
          <w:szCs w:val="28"/>
        </w:rPr>
        <w:t>n</w:t>
      </w:r>
      <w:r w:rsidRPr="00516410">
        <w:rPr>
          <w:rFonts w:ascii="Times New Roman" w:hAnsi="Times New Roman"/>
          <w:sz w:val="28"/>
          <w:szCs w:val="28"/>
        </w:rPr>
        <w:t>des Verhalten zur Natur wurde schon der objektiv-realen Mö</w:t>
      </w:r>
      <w:r w:rsidRPr="00516410">
        <w:rPr>
          <w:rFonts w:ascii="Times New Roman" w:hAnsi="Times New Roman"/>
          <w:sz w:val="28"/>
          <w:szCs w:val="28"/>
        </w:rPr>
        <w:t>g</w:t>
      </w:r>
      <w:r w:rsidRPr="00516410">
        <w:rPr>
          <w:rFonts w:ascii="Times New Roman" w:hAnsi="Times New Roman"/>
          <w:sz w:val="28"/>
          <w:szCs w:val="28"/>
        </w:rPr>
        <w:t xml:space="preserve">lichkeit nach bedeutet als </w:t>
      </w:r>
      <w:r w:rsidRPr="00516410">
        <w:rPr>
          <w:rFonts w:ascii="Times New Roman" w:hAnsi="Times New Roman"/>
          <w:i/>
          <w:sz w:val="28"/>
          <w:szCs w:val="28"/>
        </w:rPr>
        <w:t>befreundete, konkrete Allianztechnik, die sich in Einklang zu bringen versucht mit dem hypothetischen Natursubjekt</w:t>
      </w:r>
      <w:r w:rsidRPr="00516410">
        <w:rPr>
          <w:rFonts w:ascii="Times New Roman" w:hAnsi="Times New Roman"/>
          <w:sz w:val="28"/>
          <w:szCs w:val="28"/>
        </w:rPr>
        <w:t>.“ (S. 251, Hervorhebung durch mich.) Und er nennt für seine Forderung sogleich einen tri</w:t>
      </w:r>
      <w:r w:rsidR="00B8017D" w:rsidRPr="00516410">
        <w:rPr>
          <w:rFonts w:ascii="Times New Roman" w:hAnsi="Times New Roman"/>
          <w:sz w:val="28"/>
          <w:szCs w:val="28"/>
        </w:rPr>
        <w:t>ftigen, gleich</w:t>
      </w:r>
      <w:r w:rsidRPr="00516410">
        <w:rPr>
          <w:rFonts w:ascii="Times New Roman" w:hAnsi="Times New Roman"/>
          <w:sz w:val="28"/>
          <w:szCs w:val="28"/>
        </w:rPr>
        <w:t>sam brandaktuellen Grund: „Das wird umso notwendiger, als sich der Unfall ja längst ausgewachsen hat zu drohender Selbs</w:t>
      </w:r>
      <w:r w:rsidR="00B8017D" w:rsidRPr="00516410">
        <w:rPr>
          <w:rFonts w:ascii="Times New Roman" w:hAnsi="Times New Roman"/>
          <w:sz w:val="28"/>
          <w:szCs w:val="28"/>
        </w:rPr>
        <w:t>tau</w:t>
      </w:r>
      <w:r w:rsidR="00B8017D" w:rsidRPr="00516410">
        <w:rPr>
          <w:rFonts w:ascii="Times New Roman" w:hAnsi="Times New Roman"/>
          <w:sz w:val="28"/>
          <w:szCs w:val="28"/>
        </w:rPr>
        <w:t>s</w:t>
      </w:r>
      <w:r w:rsidR="00B8017D" w:rsidRPr="00516410">
        <w:rPr>
          <w:rFonts w:ascii="Times New Roman" w:hAnsi="Times New Roman"/>
          <w:sz w:val="28"/>
          <w:szCs w:val="28"/>
        </w:rPr>
        <w:t>rottung des Menschen, gründ</w:t>
      </w:r>
      <w:r w:rsidRPr="00516410">
        <w:rPr>
          <w:rFonts w:ascii="Times New Roman" w:hAnsi="Times New Roman"/>
          <w:sz w:val="28"/>
          <w:szCs w:val="28"/>
        </w:rPr>
        <w:t xml:space="preserve">licher Zerstörung seiner natürlichen Existenzbedingungen durch Mißachtung der Ökologie.“ (ebd.) Das klingt wie das Programm für eine Bewegung, die erst nach Blochs Tod, nämlich in den 1980er Jahren voll eingesetzt hat: die </w:t>
      </w:r>
      <w:r w:rsidRPr="00516410">
        <w:rPr>
          <w:rFonts w:ascii="Times New Roman" w:eastAsiaTheme="minorHAnsi" w:hAnsi="Times New Roman"/>
          <w:i/>
          <w:sz w:val="28"/>
          <w:szCs w:val="28"/>
        </w:rPr>
        <w:t>Grüne Bewegung</w:t>
      </w:r>
      <w:r w:rsidRPr="00516410">
        <w:rPr>
          <w:rFonts w:ascii="Times New Roman" w:hAnsi="Times New Roman"/>
          <w:sz w:val="28"/>
          <w:szCs w:val="28"/>
        </w:rPr>
        <w:t xml:space="preserve"> auf nahezu allen Ebenen, bis hin zu den spektakulären Aktionen von </w:t>
      </w:r>
      <w:r w:rsidR="00B8017D" w:rsidRPr="00516410">
        <w:rPr>
          <w:rFonts w:ascii="Times New Roman" w:hAnsi="Times New Roman"/>
          <w:i/>
          <w:sz w:val="28"/>
          <w:szCs w:val="28"/>
        </w:rPr>
        <w:t>Green</w:t>
      </w:r>
      <w:r w:rsidRPr="00516410">
        <w:rPr>
          <w:rFonts w:ascii="Times New Roman" w:hAnsi="Times New Roman"/>
          <w:i/>
          <w:sz w:val="28"/>
          <w:szCs w:val="28"/>
        </w:rPr>
        <w:t>peace</w:t>
      </w:r>
      <w:r w:rsidRPr="00516410">
        <w:rPr>
          <w:rFonts w:ascii="Times New Roman" w:hAnsi="Times New Roman"/>
          <w:sz w:val="28"/>
          <w:szCs w:val="28"/>
        </w:rPr>
        <w:t xml:space="preserve"> u.a. – Wobei allerdings zu beachten ist, dass Bloch – im Unterschied zu fast allen Polit</w:t>
      </w:r>
      <w:r w:rsidRPr="00516410">
        <w:rPr>
          <w:rFonts w:ascii="Times New Roman" w:hAnsi="Times New Roman"/>
          <w:sz w:val="28"/>
          <w:szCs w:val="28"/>
        </w:rPr>
        <w:t>i</w:t>
      </w:r>
      <w:r w:rsidRPr="00516410">
        <w:rPr>
          <w:rFonts w:ascii="Times New Roman" w:hAnsi="Times New Roman"/>
          <w:sz w:val="28"/>
          <w:szCs w:val="28"/>
        </w:rPr>
        <w:t xml:space="preserve">kerinnen und Politikern der „Grünen“ – eine </w:t>
      </w:r>
      <w:r w:rsidRPr="00516410">
        <w:rPr>
          <w:rFonts w:ascii="Times New Roman" w:hAnsi="Times New Roman"/>
          <w:i/>
          <w:sz w:val="28"/>
          <w:szCs w:val="28"/>
        </w:rPr>
        <w:t>sozial-revolutionär</w:t>
      </w:r>
      <w:r w:rsidRPr="00516410">
        <w:rPr>
          <w:rFonts w:ascii="Times New Roman" w:hAnsi="Times New Roman"/>
          <w:sz w:val="28"/>
          <w:szCs w:val="28"/>
        </w:rPr>
        <w:t xml:space="preserve"> gestützte Neuorientierung der Ökologie fordert, </w:t>
      </w:r>
      <w:r w:rsidR="00B8017D" w:rsidRPr="00516410">
        <w:rPr>
          <w:rFonts w:ascii="Times New Roman" w:hAnsi="Times New Roman"/>
          <w:sz w:val="28"/>
          <w:szCs w:val="28"/>
        </w:rPr>
        <w:t>indem er fes</w:t>
      </w:r>
      <w:r w:rsidR="00B8017D" w:rsidRPr="00516410">
        <w:rPr>
          <w:rFonts w:ascii="Times New Roman" w:hAnsi="Times New Roman"/>
          <w:sz w:val="28"/>
          <w:szCs w:val="28"/>
        </w:rPr>
        <w:t>t</w:t>
      </w:r>
      <w:r w:rsidR="00B8017D" w:rsidRPr="00516410">
        <w:rPr>
          <w:rFonts w:ascii="Times New Roman" w:hAnsi="Times New Roman"/>
          <w:sz w:val="28"/>
          <w:szCs w:val="28"/>
        </w:rPr>
        <w:t>stellt: „Naturströ</w:t>
      </w:r>
      <w:r w:rsidRPr="00516410">
        <w:rPr>
          <w:rFonts w:ascii="Times New Roman" w:hAnsi="Times New Roman"/>
          <w:sz w:val="28"/>
          <w:szCs w:val="28"/>
        </w:rPr>
        <w:t>mung als Freund, Technik als Entbindung und Vermittlung der im Schoß der Natur schlummernden Schöpfu</w:t>
      </w:r>
      <w:r w:rsidRPr="00516410">
        <w:rPr>
          <w:rFonts w:ascii="Times New Roman" w:hAnsi="Times New Roman"/>
          <w:sz w:val="28"/>
          <w:szCs w:val="28"/>
        </w:rPr>
        <w:t>n</w:t>
      </w:r>
      <w:r w:rsidRPr="00516410">
        <w:rPr>
          <w:rFonts w:ascii="Times New Roman" w:hAnsi="Times New Roman"/>
          <w:sz w:val="28"/>
          <w:szCs w:val="28"/>
        </w:rPr>
        <w:t>gen, das gehört zum Konkretesten an konkreter Utopie. Doch auch nur der Anfang zu dies</w:t>
      </w:r>
      <w:r w:rsidR="00B8017D" w:rsidRPr="00516410">
        <w:rPr>
          <w:rFonts w:ascii="Times New Roman" w:hAnsi="Times New Roman"/>
          <w:sz w:val="28"/>
          <w:szCs w:val="28"/>
        </w:rPr>
        <w:t>er Konkretion setzt zwischenme</w:t>
      </w:r>
      <w:r w:rsidR="00B8017D" w:rsidRPr="00516410">
        <w:rPr>
          <w:rFonts w:ascii="Times New Roman" w:hAnsi="Times New Roman"/>
          <w:sz w:val="28"/>
          <w:szCs w:val="28"/>
        </w:rPr>
        <w:t>n</w:t>
      </w:r>
      <w:r w:rsidRPr="00516410">
        <w:rPr>
          <w:rFonts w:ascii="Times New Roman" w:hAnsi="Times New Roman"/>
          <w:sz w:val="28"/>
          <w:szCs w:val="28"/>
        </w:rPr>
        <w:t xml:space="preserve">schliches Konkretwerden, das ist, </w:t>
      </w:r>
      <w:r w:rsidRPr="00516410">
        <w:rPr>
          <w:rFonts w:ascii="Times New Roman" w:hAnsi="Times New Roman"/>
          <w:i/>
          <w:sz w:val="28"/>
          <w:szCs w:val="28"/>
        </w:rPr>
        <w:t>soziale Revolution</w:t>
      </w:r>
      <w:r w:rsidRPr="00516410">
        <w:rPr>
          <w:rFonts w:ascii="Times New Roman" w:hAnsi="Times New Roman"/>
          <w:sz w:val="28"/>
          <w:szCs w:val="28"/>
        </w:rPr>
        <w:t xml:space="preserve"> voraus; eher gibt es nicht einmal eine Treppe, geschweige eine Tür zur möglichen Naturallianz.“ </w:t>
      </w:r>
      <w:r w:rsidRPr="00516410">
        <w:rPr>
          <w:rStyle w:val="Funotenzeichen"/>
          <w:rFonts w:ascii="Times New Roman" w:hAnsi="Times New Roman"/>
          <w:sz w:val="28"/>
          <w:szCs w:val="28"/>
        </w:rPr>
        <w:footnoteReference w:customMarkFollows="1" w:id="390"/>
        <w:t>389</w:t>
      </w:r>
      <w:r w:rsidR="00B8017D" w:rsidRPr="00516410">
        <w:rPr>
          <w:rFonts w:ascii="Times New Roman" w:hAnsi="Times New Roman"/>
          <w:sz w:val="28"/>
          <w:szCs w:val="28"/>
        </w:rPr>
        <w:t xml:space="preserve"> (Her</w:t>
      </w:r>
      <w:r w:rsidRPr="00516410">
        <w:rPr>
          <w:rFonts w:ascii="Times New Roman" w:hAnsi="Times New Roman"/>
          <w:sz w:val="28"/>
          <w:szCs w:val="28"/>
        </w:rPr>
        <w:t xml:space="preserve">vorhebung durch mich)   </w:t>
      </w:r>
      <w:r w:rsidRPr="00516410">
        <w:rPr>
          <w:rFonts w:ascii="Times New Roman" w:hAnsi="Times New Roman"/>
          <w:i/>
          <w:sz w:val="28"/>
          <w:szCs w:val="28"/>
        </w:rPr>
        <w:t xml:space="preserve"> </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Naturallianz und soziale Revolution sind Aufgaben, vor die Bloch die gesamte Menschheit gestellt sieht. Schon jede dieser beiden Aufgaben für sich scheint, wie die Geschichte gezeigt hat, kaum lösbar zu sein. Die schleichende Umwelt-katastrophe geht weiter, die soziale Revolution (hin zum „Reich der Fre</w:t>
      </w:r>
      <w:r w:rsidRPr="00516410">
        <w:rPr>
          <w:rFonts w:ascii="Times New Roman" w:hAnsi="Times New Roman"/>
          <w:sz w:val="28"/>
          <w:szCs w:val="28"/>
        </w:rPr>
        <w:t>i</w:t>
      </w:r>
      <w:r w:rsidRPr="00516410">
        <w:rPr>
          <w:rFonts w:ascii="Times New Roman" w:hAnsi="Times New Roman"/>
          <w:sz w:val="28"/>
          <w:szCs w:val="28"/>
        </w:rPr>
        <w:t>heit“) ist</w:t>
      </w:r>
      <w:r w:rsidR="00EB0F21" w:rsidRPr="00516410">
        <w:rPr>
          <w:rFonts w:ascii="Times New Roman" w:hAnsi="Times New Roman"/>
          <w:sz w:val="28"/>
          <w:szCs w:val="28"/>
        </w:rPr>
        <w:t xml:space="preserve"> </w:t>
      </w:r>
      <w:r w:rsidRPr="00516410">
        <w:rPr>
          <w:rFonts w:ascii="Times New Roman" w:hAnsi="Times New Roman"/>
          <w:sz w:val="28"/>
          <w:szCs w:val="28"/>
        </w:rPr>
        <w:t xml:space="preserve">ausgeblieben oder gescheitert. Ob Ersteres nur eine Folge des Letzteren ist, scheint fraglich.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Nachweisbare Natur-</w:t>
      </w:r>
      <w:r w:rsidRPr="00516410">
        <w:rPr>
          <w:rFonts w:ascii="Times New Roman" w:hAnsi="Times New Roman"/>
          <w:i/>
          <w:sz w:val="28"/>
          <w:szCs w:val="28"/>
        </w:rPr>
        <w:t>Subjektivität</w:t>
      </w:r>
      <w:r w:rsidRPr="00516410">
        <w:rPr>
          <w:rFonts w:ascii="Times New Roman" w:hAnsi="Times New Roman"/>
          <w:sz w:val="28"/>
          <w:szCs w:val="28"/>
        </w:rPr>
        <w:t xml:space="preserve"> bedeutet jedenfalls </w:t>
      </w:r>
      <w:r w:rsidRPr="00516410">
        <w:rPr>
          <w:rFonts w:ascii="Times New Roman" w:hAnsi="Times New Roman"/>
          <w:i/>
          <w:sz w:val="28"/>
          <w:szCs w:val="28"/>
        </w:rPr>
        <w:t>Aut</w:t>
      </w:r>
      <w:r w:rsidRPr="00516410">
        <w:rPr>
          <w:rFonts w:ascii="Times New Roman" w:hAnsi="Times New Roman"/>
          <w:i/>
          <w:sz w:val="28"/>
          <w:szCs w:val="28"/>
        </w:rPr>
        <w:t>o</w:t>
      </w:r>
      <w:r w:rsidRPr="00516410">
        <w:rPr>
          <w:rFonts w:ascii="Times New Roman" w:hAnsi="Times New Roman"/>
          <w:i/>
          <w:sz w:val="28"/>
          <w:szCs w:val="28"/>
        </w:rPr>
        <w:t>nomie</w:t>
      </w:r>
      <w:r w:rsidRPr="00516410">
        <w:rPr>
          <w:rFonts w:ascii="Times New Roman" w:hAnsi="Times New Roman"/>
          <w:sz w:val="28"/>
          <w:szCs w:val="28"/>
        </w:rPr>
        <w:t xml:space="preserve"> und </w:t>
      </w:r>
      <w:r w:rsidRPr="00516410">
        <w:rPr>
          <w:rFonts w:ascii="Times New Roman" w:hAnsi="Times New Roman"/>
          <w:i/>
          <w:sz w:val="28"/>
          <w:szCs w:val="28"/>
        </w:rPr>
        <w:t>Selbst-organisation</w:t>
      </w:r>
      <w:r w:rsidRPr="00516410">
        <w:rPr>
          <w:rFonts w:ascii="Times New Roman" w:hAnsi="Times New Roman"/>
          <w:sz w:val="28"/>
          <w:szCs w:val="28"/>
        </w:rPr>
        <w:t xml:space="preserve"> der Natur, zumal sie, wie Sche</w:t>
      </w:r>
      <w:r w:rsidRPr="00516410">
        <w:rPr>
          <w:rFonts w:ascii="Times New Roman" w:hAnsi="Times New Roman"/>
          <w:sz w:val="28"/>
          <w:szCs w:val="28"/>
        </w:rPr>
        <w:t>l</w:t>
      </w:r>
      <w:r w:rsidRPr="00516410">
        <w:rPr>
          <w:rFonts w:ascii="Times New Roman" w:hAnsi="Times New Roman"/>
          <w:sz w:val="28"/>
          <w:szCs w:val="28"/>
        </w:rPr>
        <w:t>ling bemerkte, ihre „eigne Gesetz-geberin“ zu sein scheint. Di</w:t>
      </w:r>
      <w:r w:rsidRPr="00516410">
        <w:rPr>
          <w:rFonts w:ascii="Times New Roman" w:hAnsi="Times New Roman"/>
          <w:sz w:val="28"/>
          <w:szCs w:val="28"/>
        </w:rPr>
        <w:t>e</w:t>
      </w:r>
      <w:r w:rsidRPr="00516410">
        <w:rPr>
          <w:rFonts w:ascii="Times New Roman" w:hAnsi="Times New Roman"/>
          <w:sz w:val="28"/>
          <w:szCs w:val="28"/>
        </w:rPr>
        <w:t>se Autonomie zu respektieren und aktiv zu schützen, bleibt ebenso Menschheitsaufgabe wie der Kampf gegen Ausbeutung, soziale Ungerechtigkeit und Ungleichheit.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Aus der Möglichkeit einer Natursubjektivität ergeben sich a</w:t>
      </w:r>
      <w:r w:rsidRPr="00516410">
        <w:rPr>
          <w:rFonts w:ascii="Times New Roman" w:hAnsi="Times New Roman"/>
          <w:sz w:val="28"/>
          <w:szCs w:val="28"/>
        </w:rPr>
        <w:t>u</w:t>
      </w:r>
      <w:r w:rsidRPr="00516410">
        <w:rPr>
          <w:rFonts w:ascii="Times New Roman" w:hAnsi="Times New Roman"/>
          <w:sz w:val="28"/>
          <w:szCs w:val="28"/>
        </w:rPr>
        <w:t>ßerdem Konsequenzen und neue Ziele für Theorie und Praxis der Wissenschaften. Bloch hat – ähnlich wie Kant – dem tele</w:t>
      </w:r>
      <w:r w:rsidRPr="00516410">
        <w:rPr>
          <w:rFonts w:ascii="Times New Roman" w:hAnsi="Times New Roman"/>
          <w:sz w:val="28"/>
          <w:szCs w:val="28"/>
        </w:rPr>
        <w:t>o</w:t>
      </w:r>
      <w:r w:rsidRPr="00516410">
        <w:rPr>
          <w:rFonts w:ascii="Times New Roman" w:hAnsi="Times New Roman"/>
          <w:sz w:val="28"/>
          <w:szCs w:val="28"/>
        </w:rPr>
        <w:t>logischen Denken eine klare Vorrangstellung gegenüber dem bloß kausalmechanischen eingeräumt. Die seit Dilthey übliche Aufteilung in „erklärende“ Naturwissenschaften und „verst</w:t>
      </w:r>
      <w:r w:rsidRPr="00516410">
        <w:rPr>
          <w:rFonts w:ascii="Times New Roman" w:hAnsi="Times New Roman"/>
          <w:sz w:val="28"/>
          <w:szCs w:val="28"/>
        </w:rPr>
        <w:t>e</w:t>
      </w:r>
      <w:r w:rsidRPr="00516410">
        <w:rPr>
          <w:rFonts w:ascii="Times New Roman" w:hAnsi="Times New Roman"/>
          <w:sz w:val="28"/>
          <w:szCs w:val="28"/>
        </w:rPr>
        <w:t>hende“ Geistes-wissenschaften hielt er für unerträglich.</w:t>
      </w:r>
      <w:r w:rsidRPr="00516410">
        <w:rPr>
          <w:rStyle w:val="Funotenzeichen"/>
          <w:rFonts w:ascii="Times New Roman" w:hAnsi="Times New Roman"/>
          <w:sz w:val="28"/>
          <w:szCs w:val="28"/>
        </w:rPr>
        <w:footnoteReference w:customMarkFollows="1" w:id="391"/>
        <w:t>390</w:t>
      </w:r>
      <w:r w:rsidRPr="00516410">
        <w:rPr>
          <w:rFonts w:ascii="Times New Roman" w:hAnsi="Times New Roman"/>
          <w:sz w:val="28"/>
          <w:szCs w:val="28"/>
        </w:rPr>
        <w:t xml:space="preserve"> Aus all diesem folgt: Dort, wo weiter-hin ein Denken in den Kateg</w:t>
      </w:r>
      <w:r w:rsidRPr="00516410">
        <w:rPr>
          <w:rFonts w:ascii="Times New Roman" w:hAnsi="Times New Roman"/>
          <w:sz w:val="28"/>
          <w:szCs w:val="28"/>
        </w:rPr>
        <w:t>o</w:t>
      </w:r>
      <w:r w:rsidRPr="00516410">
        <w:rPr>
          <w:rFonts w:ascii="Times New Roman" w:hAnsi="Times New Roman"/>
          <w:sz w:val="28"/>
          <w:szCs w:val="28"/>
        </w:rPr>
        <w:t>rien der Quantität und der Kausalität vorherrscht, sollten unb</w:t>
      </w:r>
      <w:r w:rsidRPr="00516410">
        <w:rPr>
          <w:rFonts w:ascii="Times New Roman" w:hAnsi="Times New Roman"/>
          <w:sz w:val="28"/>
          <w:szCs w:val="28"/>
        </w:rPr>
        <w:t>e</w:t>
      </w:r>
      <w:r w:rsidRPr="00516410">
        <w:rPr>
          <w:rFonts w:ascii="Times New Roman" w:hAnsi="Times New Roman"/>
          <w:sz w:val="28"/>
          <w:szCs w:val="28"/>
        </w:rPr>
        <w:t>dingt neue Komponenten teleologischer und qualitativer Art eingeführt werden. (Näheres hierzu in der Abhandlung von Ha</w:t>
      </w:r>
      <w:r w:rsidRPr="00516410">
        <w:rPr>
          <w:rFonts w:ascii="Times New Roman" w:hAnsi="Times New Roman"/>
          <w:sz w:val="28"/>
          <w:szCs w:val="28"/>
        </w:rPr>
        <w:t>n</w:t>
      </w:r>
      <w:r w:rsidRPr="00516410">
        <w:rPr>
          <w:rFonts w:ascii="Times New Roman" w:hAnsi="Times New Roman"/>
          <w:sz w:val="28"/>
          <w:szCs w:val="28"/>
        </w:rPr>
        <w:t xml:space="preserve">sotto Reiber über </w:t>
      </w:r>
      <w:r w:rsidRPr="00516410">
        <w:rPr>
          <w:rFonts w:ascii="Times New Roman" w:hAnsi="Times New Roman"/>
          <w:i/>
          <w:sz w:val="28"/>
          <w:szCs w:val="28"/>
        </w:rPr>
        <w:t>Die Komplexität biologischer Gestalt als zei</w:t>
      </w:r>
      <w:r w:rsidRPr="00516410">
        <w:rPr>
          <w:rFonts w:ascii="Times New Roman" w:hAnsi="Times New Roman"/>
          <w:i/>
          <w:sz w:val="28"/>
          <w:szCs w:val="28"/>
        </w:rPr>
        <w:t>t</w:t>
      </w:r>
      <w:r w:rsidRPr="00516410">
        <w:rPr>
          <w:rFonts w:ascii="Times New Roman" w:hAnsi="Times New Roman"/>
          <w:i/>
          <w:sz w:val="28"/>
          <w:szCs w:val="28"/>
        </w:rPr>
        <w:t>unabhängiges Konstrukt im Zustands-raum. Zum naturwisse</w:t>
      </w:r>
      <w:r w:rsidRPr="00516410">
        <w:rPr>
          <w:rFonts w:ascii="Times New Roman" w:hAnsi="Times New Roman"/>
          <w:i/>
          <w:sz w:val="28"/>
          <w:szCs w:val="28"/>
        </w:rPr>
        <w:t>n</w:t>
      </w:r>
      <w:r w:rsidRPr="00516410">
        <w:rPr>
          <w:rFonts w:ascii="Times New Roman" w:hAnsi="Times New Roman"/>
          <w:i/>
          <w:sz w:val="28"/>
          <w:szCs w:val="28"/>
        </w:rPr>
        <w:t xml:space="preserve">schaftlichen Umgang mit Qualitäten, </w:t>
      </w:r>
      <w:r w:rsidRPr="00516410">
        <w:rPr>
          <w:rFonts w:ascii="Times New Roman" w:hAnsi="Times New Roman"/>
          <w:sz w:val="28"/>
          <w:szCs w:val="28"/>
        </w:rPr>
        <w:t>in: VorSchein Nr. 29, Nürnberg 2007, S. 39-63.)</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Ausarbeitungen zu den Themen Natursubjekt und Natur-Allianztechnik sind – außer in den entsprechenden Artikeln des </w:t>
      </w:r>
      <w:r w:rsidRPr="00516410">
        <w:rPr>
          <w:rFonts w:ascii="Times New Roman" w:hAnsi="Times New Roman"/>
          <w:i/>
          <w:sz w:val="28"/>
          <w:szCs w:val="28"/>
        </w:rPr>
        <w:t>Bloch-Wörterbuchs</w:t>
      </w:r>
      <w:r w:rsidRPr="00516410">
        <w:rPr>
          <w:rFonts w:ascii="Times New Roman" w:hAnsi="Times New Roman"/>
          <w:sz w:val="28"/>
          <w:szCs w:val="28"/>
        </w:rPr>
        <w:t xml:space="preserve"> – </w:t>
      </w:r>
      <w:r w:rsidR="00970226" w:rsidRPr="00516410">
        <w:rPr>
          <w:rFonts w:ascii="Times New Roman" w:hAnsi="Times New Roman"/>
          <w:sz w:val="28"/>
          <w:szCs w:val="28"/>
        </w:rPr>
        <w:t xml:space="preserve">u.a. </w:t>
      </w:r>
      <w:r w:rsidRPr="00516410">
        <w:rPr>
          <w:rFonts w:ascii="Times New Roman" w:hAnsi="Times New Roman"/>
          <w:sz w:val="28"/>
          <w:szCs w:val="28"/>
        </w:rPr>
        <w:t xml:space="preserve">in folgenden Veröffentlichungen zu finden: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Annette Schlemm: </w:t>
      </w:r>
      <w:r w:rsidRPr="00516410">
        <w:rPr>
          <w:rFonts w:ascii="Times New Roman" w:hAnsi="Times New Roman"/>
          <w:i/>
          <w:sz w:val="28"/>
          <w:szCs w:val="28"/>
        </w:rPr>
        <w:t>Die Natur ist kein Vorbei… Ernst Blochs Konzept des Mensch-Natur-Verhältnisses,</w:t>
      </w:r>
      <w:r w:rsidRPr="00516410">
        <w:rPr>
          <w:rFonts w:ascii="Times New Roman" w:hAnsi="Times New Roman"/>
          <w:sz w:val="28"/>
          <w:szCs w:val="28"/>
        </w:rPr>
        <w:t xml:space="preserve"> Philosophenstübchen-Blog Februar 27, 2010: http://philosophenstuebchen.wordpress.com/2010/02/27/die-natur-ist-kein-vorbei-ernst-blochs-k...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Francesca Vidal (Hg.):</w:t>
      </w:r>
      <w:r w:rsidRPr="00516410">
        <w:rPr>
          <w:rFonts w:ascii="Times New Roman" w:hAnsi="Times New Roman"/>
          <w:i/>
          <w:sz w:val="28"/>
          <w:szCs w:val="28"/>
        </w:rPr>
        <w:t xml:space="preserve"> Naturallianz – von der Physik zur P</w:t>
      </w:r>
      <w:r w:rsidRPr="00516410">
        <w:rPr>
          <w:rFonts w:ascii="Times New Roman" w:hAnsi="Times New Roman"/>
          <w:i/>
          <w:sz w:val="28"/>
          <w:szCs w:val="28"/>
        </w:rPr>
        <w:t>o</w:t>
      </w:r>
      <w:r w:rsidRPr="00516410">
        <w:rPr>
          <w:rFonts w:ascii="Times New Roman" w:hAnsi="Times New Roman"/>
          <w:i/>
          <w:sz w:val="28"/>
          <w:szCs w:val="28"/>
        </w:rPr>
        <w:t>litik,</w:t>
      </w:r>
      <w:r w:rsidRPr="00516410">
        <w:rPr>
          <w:rFonts w:ascii="Times New Roman" w:hAnsi="Times New Roman"/>
          <w:sz w:val="28"/>
          <w:szCs w:val="28"/>
        </w:rPr>
        <w:t xml:space="preserve"> Bloch-Jahrbuch 2004, Mössingen-Talheim 2004.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Doris Zeilinger: </w:t>
      </w:r>
      <w:r w:rsidRPr="00516410">
        <w:rPr>
          <w:rFonts w:ascii="Times New Roman" w:hAnsi="Times New Roman"/>
          <w:i/>
          <w:sz w:val="28"/>
          <w:szCs w:val="28"/>
        </w:rPr>
        <w:t xml:space="preserve">Wechselseitiges Ergreifen. Ästhetische und ethische Aspekte der Naturphilosophie Ernst Blochs, </w:t>
      </w:r>
      <w:r w:rsidRPr="00516410">
        <w:rPr>
          <w:rFonts w:ascii="Times New Roman" w:hAnsi="Times New Roman"/>
          <w:sz w:val="28"/>
          <w:szCs w:val="28"/>
        </w:rPr>
        <w:t xml:space="preserve">Würzburg 2006.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Rainer E. Zimmermann (Hg.): </w:t>
      </w:r>
      <w:r w:rsidRPr="00516410">
        <w:rPr>
          <w:rFonts w:ascii="Times New Roman" w:hAnsi="Times New Roman"/>
          <w:i/>
          <w:sz w:val="28"/>
          <w:szCs w:val="28"/>
        </w:rPr>
        <w:t>Naturallianz</w:t>
      </w:r>
      <w:r w:rsidRPr="00516410">
        <w:rPr>
          <w:rFonts w:ascii="Times New Roman" w:hAnsi="Times New Roman"/>
          <w:sz w:val="28"/>
          <w:szCs w:val="28"/>
        </w:rPr>
        <w:t xml:space="preserve">, Hamburg 2006.                                  </w:t>
      </w:r>
      <w:r w:rsidRPr="00516410">
        <w:rPr>
          <w:rFonts w:ascii="Times New Roman" w:hAnsi="Times New Roman"/>
          <w:i/>
          <w:sz w:val="28"/>
          <w:szCs w:val="28"/>
        </w:rPr>
        <w:t xml:space="preserve"> </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b/>
          <w:bCs/>
          <w:sz w:val="28"/>
          <w:szCs w:val="28"/>
        </w:rPr>
      </w:pPr>
      <w:r w:rsidRPr="00516410">
        <w:rPr>
          <w:rFonts w:ascii="Times New Roman" w:hAnsi="Times New Roman"/>
          <w:b/>
          <w:sz w:val="28"/>
          <w:szCs w:val="28"/>
        </w:rPr>
        <w:t>Nicolai Hartmanns Kritik an der Geschichts-Teleologie: Kritik an Bloch?</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Blochs Gesamtkonzept einer offenen, kosmischen Teleologie enthält zweifel-los eine Geschichts-Teleologie. Stellen nun Ph</w:t>
      </w:r>
      <w:r w:rsidRPr="00516410">
        <w:rPr>
          <w:rFonts w:ascii="Times New Roman" w:hAnsi="Times New Roman"/>
          <w:sz w:val="28"/>
          <w:szCs w:val="28"/>
        </w:rPr>
        <w:t>i</w:t>
      </w:r>
      <w:r w:rsidRPr="00516410">
        <w:rPr>
          <w:rFonts w:ascii="Times New Roman" w:hAnsi="Times New Roman"/>
          <w:sz w:val="28"/>
          <w:szCs w:val="28"/>
        </w:rPr>
        <w:t>losophen wie Nicolai Hartmann (1882-1950) teleologisches G</w:t>
      </w:r>
      <w:r w:rsidRPr="00516410">
        <w:rPr>
          <w:rFonts w:ascii="Times New Roman" w:hAnsi="Times New Roman"/>
          <w:sz w:val="28"/>
          <w:szCs w:val="28"/>
        </w:rPr>
        <w:t>e</w:t>
      </w:r>
      <w:r w:rsidRPr="00516410">
        <w:rPr>
          <w:rFonts w:ascii="Times New Roman" w:hAnsi="Times New Roman"/>
          <w:sz w:val="28"/>
          <w:szCs w:val="28"/>
        </w:rPr>
        <w:t>schichtsdenken  grundsätzlich in Frage, kann dies wohl als d</w:t>
      </w:r>
      <w:r w:rsidRPr="00516410">
        <w:rPr>
          <w:rFonts w:ascii="Times New Roman" w:hAnsi="Times New Roman"/>
          <w:sz w:val="28"/>
          <w:szCs w:val="28"/>
        </w:rPr>
        <w:t>i</w:t>
      </w:r>
      <w:r w:rsidRPr="00516410">
        <w:rPr>
          <w:rFonts w:ascii="Times New Roman" w:hAnsi="Times New Roman"/>
          <w:sz w:val="28"/>
          <w:szCs w:val="28"/>
        </w:rPr>
        <w:t xml:space="preserve">rekte oder indirekte Kritik an Blochs Konzept gewertet werden.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 seiner Arbeit über </w:t>
      </w:r>
      <w:r w:rsidRPr="00516410">
        <w:rPr>
          <w:rFonts w:ascii="Times New Roman" w:hAnsi="Times New Roman"/>
          <w:i/>
          <w:sz w:val="28"/>
          <w:szCs w:val="28"/>
        </w:rPr>
        <w:t>Teleologisches Denken</w:t>
      </w:r>
      <w:r w:rsidRPr="00516410">
        <w:rPr>
          <w:rFonts w:ascii="Times New Roman" w:hAnsi="Times New Roman"/>
          <w:sz w:val="28"/>
          <w:szCs w:val="28"/>
        </w:rPr>
        <w:t xml:space="preserve"> (Berlin 1951) kritisiert Nicolai  Hartmann durchgängig den Zweck-Begriff, insbesondere denjenigen der her-kömmlichen Teleologie. Diese grundsätzliche Kritik verbindet er mehrfach auch mit seinen g</w:t>
      </w:r>
      <w:r w:rsidRPr="00516410">
        <w:rPr>
          <w:rFonts w:ascii="Times New Roman" w:hAnsi="Times New Roman"/>
          <w:sz w:val="28"/>
          <w:szCs w:val="28"/>
        </w:rPr>
        <w:t>e</w:t>
      </w:r>
      <w:r w:rsidRPr="00516410">
        <w:rPr>
          <w:rFonts w:ascii="Times New Roman" w:hAnsi="Times New Roman"/>
          <w:sz w:val="28"/>
          <w:szCs w:val="28"/>
        </w:rPr>
        <w:t>schichtsphilosophischen Überlegungen. Einen Zweck an sich hält er für unmöglich; ohne Zweckbewusstsein, genauer „ohne zwecksetzendes Be-wusstsein“ könne es Zwecke gar nicht g</w:t>
      </w:r>
      <w:r w:rsidRPr="00516410">
        <w:rPr>
          <w:rFonts w:ascii="Times New Roman" w:hAnsi="Times New Roman"/>
          <w:sz w:val="28"/>
          <w:szCs w:val="28"/>
        </w:rPr>
        <w:t>e</w:t>
      </w:r>
      <w:r w:rsidRPr="00516410">
        <w:rPr>
          <w:rFonts w:ascii="Times New Roman" w:hAnsi="Times New Roman"/>
          <w:sz w:val="28"/>
          <w:szCs w:val="28"/>
        </w:rPr>
        <w:t>ben (a.a.O. S. 98). Folglich lehnt er jeg-liche alles umfassende Zweck-Instanz (wie  etwa Hegels „Weltgeist“ bzw. einen den Weltlauf bestimmenden pantheistischen Gott) strikt ab.</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Stattdessen bemüht Hartmann sich darum, zu erkennen, wie sich das Zweck-denken im Bewusstsein der Menschen tatsäc</w:t>
      </w:r>
      <w:r w:rsidRPr="00516410">
        <w:rPr>
          <w:rFonts w:ascii="Times New Roman" w:hAnsi="Times New Roman"/>
          <w:sz w:val="28"/>
          <w:szCs w:val="28"/>
        </w:rPr>
        <w:t>h</w:t>
      </w:r>
      <w:r w:rsidRPr="00516410">
        <w:rPr>
          <w:rFonts w:ascii="Times New Roman" w:hAnsi="Times New Roman"/>
          <w:sz w:val="28"/>
          <w:szCs w:val="28"/>
        </w:rPr>
        <w:t xml:space="preserve">lich auswirkt, und zwar sowohl historisch-politisch als auch vorpolitisch, d.h. auf quasi allen Ebenen des Lebens, angefangen von demjenigen des Einzelmenschen bis hin zu den „Haupt- und Staatsaktionen“.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Einzelnen unterscheidet er drei Ebenen: a) die des Einze</w:t>
      </w:r>
      <w:r w:rsidRPr="00516410">
        <w:rPr>
          <w:rFonts w:ascii="Times New Roman" w:hAnsi="Times New Roman"/>
          <w:sz w:val="28"/>
          <w:szCs w:val="28"/>
        </w:rPr>
        <w:t>l</w:t>
      </w:r>
      <w:r w:rsidRPr="00516410">
        <w:rPr>
          <w:rFonts w:ascii="Times New Roman" w:hAnsi="Times New Roman"/>
          <w:sz w:val="28"/>
          <w:szCs w:val="28"/>
        </w:rPr>
        <w:t xml:space="preserve">menschen, b) die des Politikers bzw. des Staatsmanns und c) die der Geschichte „im Großen“ und Ganzen.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Der Einzelmensch handelt teils allein, teils in der „Menge als vielköpfiges Ganzes“ (ebd.). In keinem Falle ist er jedoch in der Lage, „einheitliche“, allgemein verbindliche Zwecke vorzug</w:t>
      </w:r>
      <w:r w:rsidRPr="00516410">
        <w:rPr>
          <w:rFonts w:ascii="Times New Roman" w:hAnsi="Times New Roman"/>
          <w:sz w:val="28"/>
          <w:szCs w:val="28"/>
        </w:rPr>
        <w:t>e</w:t>
      </w:r>
      <w:r w:rsidRPr="00516410">
        <w:rPr>
          <w:rFonts w:ascii="Times New Roman" w:hAnsi="Times New Roman"/>
          <w:sz w:val="28"/>
          <w:szCs w:val="28"/>
        </w:rPr>
        <w:t>ben. Was er als Zweck ansieht, betrifft nur seine unmittelbaren Interessen, so dass hier eine chaotische Vielfalt von Zweck-setzungen vorherrscht. Die Einzelnen betätigen sich zwar pol</w:t>
      </w:r>
      <w:r w:rsidRPr="00516410">
        <w:rPr>
          <w:rFonts w:ascii="Times New Roman" w:hAnsi="Times New Roman"/>
          <w:sz w:val="28"/>
          <w:szCs w:val="28"/>
        </w:rPr>
        <w:t>i</w:t>
      </w:r>
      <w:r w:rsidRPr="00516410">
        <w:rPr>
          <w:rFonts w:ascii="Times New Roman" w:hAnsi="Times New Roman"/>
          <w:sz w:val="28"/>
          <w:szCs w:val="28"/>
        </w:rPr>
        <w:t xml:space="preserve">tisch, überschauen aber nicht die Folgen ihres Tuns, erkennen diese nicht als „ihr Ziel“ und fühlen sich eher „überrumpelt“, wenn das Unerwartete eintritt (ebd.).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Abhilfe kann hier anscheinend nur derjenige Politiker scha</w:t>
      </w:r>
      <w:r w:rsidRPr="00516410">
        <w:rPr>
          <w:rFonts w:ascii="Times New Roman" w:hAnsi="Times New Roman"/>
          <w:sz w:val="28"/>
          <w:szCs w:val="28"/>
        </w:rPr>
        <w:t>f</w:t>
      </w:r>
      <w:r w:rsidRPr="00516410">
        <w:rPr>
          <w:rFonts w:ascii="Times New Roman" w:hAnsi="Times New Roman"/>
          <w:sz w:val="28"/>
          <w:szCs w:val="28"/>
        </w:rPr>
        <w:t>fen, dem es gelingt, die von ihm verfolgten Zwecke als allg</w:t>
      </w:r>
      <w:r w:rsidRPr="00516410">
        <w:rPr>
          <w:rFonts w:ascii="Times New Roman" w:hAnsi="Times New Roman"/>
          <w:sz w:val="28"/>
          <w:szCs w:val="28"/>
        </w:rPr>
        <w:t>e</w:t>
      </w:r>
      <w:r w:rsidRPr="00516410">
        <w:rPr>
          <w:rFonts w:ascii="Times New Roman" w:hAnsi="Times New Roman"/>
          <w:sz w:val="28"/>
          <w:szCs w:val="28"/>
        </w:rPr>
        <w:t>mein gültige zu „verkaufen“. Um dies zu erreichen, billigt Hartmann ihm allerdings nicht zu, irgendwelchen „Tendenzen“  – gar übergeordneter Natur – zu folgen (dies übrigens in kra</w:t>
      </w:r>
      <w:r w:rsidRPr="00516410">
        <w:rPr>
          <w:rFonts w:ascii="Times New Roman" w:hAnsi="Times New Roman"/>
          <w:sz w:val="28"/>
          <w:szCs w:val="28"/>
        </w:rPr>
        <w:t>s</w:t>
      </w:r>
      <w:r w:rsidRPr="00516410">
        <w:rPr>
          <w:rFonts w:ascii="Times New Roman" w:hAnsi="Times New Roman"/>
          <w:sz w:val="28"/>
          <w:szCs w:val="28"/>
        </w:rPr>
        <w:t>sem Gegensatz zu Bloch, s.o.!). Die Ziele des Politikers ergäben sich vielmehr stets aus einer konkreten Situation, in der Aufg</w:t>
      </w:r>
      <w:r w:rsidRPr="00516410">
        <w:rPr>
          <w:rFonts w:ascii="Times New Roman" w:hAnsi="Times New Roman"/>
          <w:sz w:val="28"/>
          <w:szCs w:val="28"/>
        </w:rPr>
        <w:t>a</w:t>
      </w:r>
      <w:r w:rsidRPr="00516410">
        <w:rPr>
          <w:rFonts w:ascii="Times New Roman" w:hAnsi="Times New Roman"/>
          <w:sz w:val="28"/>
          <w:szCs w:val="28"/>
        </w:rPr>
        <w:t>ben zu lösen seien. Statt der chaotischen Ratlosigkeit der vie</w:t>
      </w:r>
      <w:r w:rsidRPr="00516410">
        <w:rPr>
          <w:rFonts w:ascii="Times New Roman" w:hAnsi="Times New Roman"/>
          <w:sz w:val="28"/>
          <w:szCs w:val="28"/>
        </w:rPr>
        <w:t>l</w:t>
      </w:r>
      <w:r w:rsidRPr="00516410">
        <w:rPr>
          <w:rFonts w:ascii="Times New Roman" w:hAnsi="Times New Roman"/>
          <w:sz w:val="28"/>
          <w:szCs w:val="28"/>
        </w:rPr>
        <w:t>köpfigen (kopflosen) Menge biete der verantwortungsvolle Pol</w:t>
      </w:r>
      <w:r w:rsidRPr="00516410">
        <w:rPr>
          <w:rFonts w:ascii="Times New Roman" w:hAnsi="Times New Roman"/>
          <w:sz w:val="28"/>
          <w:szCs w:val="28"/>
        </w:rPr>
        <w:t>i</w:t>
      </w:r>
      <w:r w:rsidRPr="00516410">
        <w:rPr>
          <w:rFonts w:ascii="Times New Roman" w:hAnsi="Times New Roman"/>
          <w:sz w:val="28"/>
          <w:szCs w:val="28"/>
        </w:rPr>
        <w:t>tiker, zumal als Staatsmann, bewusste, behutsam gewählte Zw</w:t>
      </w:r>
      <w:r w:rsidRPr="00516410">
        <w:rPr>
          <w:rFonts w:ascii="Times New Roman" w:hAnsi="Times New Roman"/>
          <w:sz w:val="28"/>
          <w:szCs w:val="28"/>
        </w:rPr>
        <w:t>e</w:t>
      </w:r>
      <w:r w:rsidRPr="00516410">
        <w:rPr>
          <w:rFonts w:ascii="Times New Roman" w:hAnsi="Times New Roman"/>
          <w:sz w:val="28"/>
          <w:szCs w:val="28"/>
        </w:rPr>
        <w:t xml:space="preserve">cke an. Aber kein höherer Zweck, sondern allein der kurzfristige </w:t>
      </w:r>
      <w:r w:rsidRPr="00516410">
        <w:rPr>
          <w:rFonts w:ascii="Times New Roman" w:hAnsi="Times New Roman"/>
          <w:i/>
          <w:sz w:val="28"/>
          <w:szCs w:val="28"/>
        </w:rPr>
        <w:t>Erfolg</w:t>
      </w:r>
      <w:r w:rsidRPr="00516410">
        <w:rPr>
          <w:rFonts w:ascii="Times New Roman" w:hAnsi="Times New Roman"/>
          <w:sz w:val="28"/>
          <w:szCs w:val="28"/>
        </w:rPr>
        <w:t xml:space="preserve"> entscheide darüber, ob Zwecke und Mittel richtig gewählt wurden. Pure Täuschung aber liege vor, sobald man den Erfolg auf die Qualität einer Zwecksetzung oder gar auf „Zwecke einer Gesamttendenz“ zurückführe (ebd. S. 99).</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Dennoch nimmt Hartmann eine Instanz an, die über allen partiellen Zwecken und Zwecksetzungen steht: den „Gang der Geschichte“ selbst. Über diesen könne folglich nicht der Polit</w:t>
      </w:r>
      <w:r w:rsidRPr="00516410">
        <w:rPr>
          <w:rFonts w:ascii="Times New Roman" w:hAnsi="Times New Roman"/>
          <w:sz w:val="28"/>
          <w:szCs w:val="28"/>
        </w:rPr>
        <w:t>i</w:t>
      </w:r>
      <w:r w:rsidRPr="00516410">
        <w:rPr>
          <w:rFonts w:ascii="Times New Roman" w:hAnsi="Times New Roman"/>
          <w:sz w:val="28"/>
          <w:szCs w:val="28"/>
        </w:rPr>
        <w:t>ker entscheiden, der seine eigenen, angeblich zu-gleich allg</w:t>
      </w:r>
      <w:r w:rsidRPr="00516410">
        <w:rPr>
          <w:rFonts w:ascii="Times New Roman" w:hAnsi="Times New Roman"/>
          <w:sz w:val="28"/>
          <w:szCs w:val="28"/>
        </w:rPr>
        <w:t>e</w:t>
      </w:r>
      <w:r w:rsidRPr="00516410">
        <w:rPr>
          <w:rFonts w:ascii="Times New Roman" w:hAnsi="Times New Roman"/>
          <w:sz w:val="28"/>
          <w:szCs w:val="28"/>
        </w:rPr>
        <w:t xml:space="preserve">mein gültigen Zwecke verfolgt. </w:t>
      </w:r>
      <w:r w:rsidR="00B8017D" w:rsidRPr="00516410">
        <w:rPr>
          <w:rFonts w:ascii="Times New Roman" w:hAnsi="Times New Roman"/>
          <w:sz w:val="28"/>
          <w:szCs w:val="28"/>
        </w:rPr>
        <w:t>Und nur daraus – im „G</w:t>
      </w:r>
      <w:r w:rsidR="00B8017D" w:rsidRPr="00516410">
        <w:rPr>
          <w:rFonts w:ascii="Times New Roman" w:hAnsi="Times New Roman"/>
          <w:sz w:val="28"/>
          <w:szCs w:val="28"/>
        </w:rPr>
        <w:t>e</w:t>
      </w:r>
      <w:r w:rsidR="00B8017D" w:rsidRPr="00516410">
        <w:rPr>
          <w:rFonts w:ascii="Times New Roman" w:hAnsi="Times New Roman"/>
          <w:sz w:val="28"/>
          <w:szCs w:val="28"/>
        </w:rPr>
        <w:t>schichts</w:t>
      </w:r>
      <w:r w:rsidRPr="00516410">
        <w:rPr>
          <w:rFonts w:ascii="Times New Roman" w:hAnsi="Times New Roman"/>
          <w:sz w:val="28"/>
          <w:szCs w:val="28"/>
        </w:rPr>
        <w:t>prozeß … im Kleinen“ – könne sich so etwas wie Zweck und Sinn ergeben. „Im Großen“ sei die Geschichte „w</w:t>
      </w:r>
      <w:r w:rsidRPr="00516410">
        <w:rPr>
          <w:rFonts w:ascii="Times New Roman" w:hAnsi="Times New Roman"/>
          <w:sz w:val="28"/>
          <w:szCs w:val="28"/>
        </w:rPr>
        <w:t>e</w:t>
      </w:r>
      <w:r w:rsidRPr="00516410">
        <w:rPr>
          <w:rFonts w:ascii="Times New Roman" w:hAnsi="Times New Roman"/>
          <w:sz w:val="28"/>
          <w:szCs w:val="28"/>
        </w:rPr>
        <w:t>der zwecktätig noch sinn-gerichtet“. – Und was oft als „Zwec</w:t>
      </w:r>
      <w:r w:rsidRPr="00516410">
        <w:rPr>
          <w:rFonts w:ascii="Times New Roman" w:hAnsi="Times New Roman"/>
          <w:sz w:val="28"/>
          <w:szCs w:val="28"/>
        </w:rPr>
        <w:t>k</w:t>
      </w:r>
      <w:r w:rsidRPr="00516410">
        <w:rPr>
          <w:rFonts w:ascii="Times New Roman" w:hAnsi="Times New Roman"/>
          <w:sz w:val="28"/>
          <w:szCs w:val="28"/>
        </w:rPr>
        <w:t>mäßigke</w:t>
      </w:r>
      <w:r w:rsidR="00B8017D" w:rsidRPr="00516410">
        <w:rPr>
          <w:rFonts w:ascii="Times New Roman" w:hAnsi="Times New Roman"/>
          <w:sz w:val="28"/>
          <w:szCs w:val="28"/>
        </w:rPr>
        <w:t>it“ (z.B. von staatlichen Insti</w:t>
      </w:r>
      <w:r w:rsidRPr="00516410">
        <w:rPr>
          <w:rFonts w:ascii="Times New Roman" w:hAnsi="Times New Roman"/>
          <w:sz w:val="28"/>
          <w:szCs w:val="28"/>
        </w:rPr>
        <w:t>tutionen) bezeichnet we</w:t>
      </w:r>
      <w:r w:rsidRPr="00516410">
        <w:rPr>
          <w:rFonts w:ascii="Times New Roman" w:hAnsi="Times New Roman"/>
          <w:sz w:val="28"/>
          <w:szCs w:val="28"/>
        </w:rPr>
        <w:t>r</w:t>
      </w:r>
      <w:r w:rsidRPr="00516410">
        <w:rPr>
          <w:rFonts w:ascii="Times New Roman" w:hAnsi="Times New Roman"/>
          <w:sz w:val="28"/>
          <w:szCs w:val="28"/>
        </w:rPr>
        <w:t>de, beruhe letztlich nicht auf bewusster Zwecktätigke</w:t>
      </w:r>
      <w:r w:rsidR="00B8017D" w:rsidRPr="00516410">
        <w:rPr>
          <w:rFonts w:ascii="Times New Roman" w:hAnsi="Times New Roman"/>
          <w:sz w:val="28"/>
          <w:szCs w:val="28"/>
        </w:rPr>
        <w:t>it, sondern auf politischen Ent</w:t>
      </w:r>
      <w:r w:rsidRPr="00516410">
        <w:rPr>
          <w:rFonts w:ascii="Times New Roman" w:hAnsi="Times New Roman"/>
          <w:sz w:val="28"/>
          <w:szCs w:val="28"/>
        </w:rPr>
        <w:t xml:space="preserve">scheidungen, sei nur ein „Selektionsprodukt“ (ebd.).      </w:t>
      </w:r>
    </w:p>
    <w:p w:rsidR="00AB22F2" w:rsidRPr="00516410" w:rsidRDefault="00AB22F2" w:rsidP="00AB22F2">
      <w:pPr>
        <w:pBdr>
          <w:bottom w:val="single" w:sz="4" w:space="1" w:color="auto"/>
        </w:pBdr>
        <w:rPr>
          <w:rFonts w:ascii="Times New Roman" w:hAnsi="Times New Roman"/>
          <w:b/>
          <w:bCs/>
          <w:sz w:val="28"/>
          <w:szCs w:val="28"/>
        </w:rPr>
      </w:pPr>
      <w:r w:rsidRPr="00516410">
        <w:rPr>
          <w:rFonts w:ascii="Times New Roman" w:hAnsi="Times New Roman"/>
          <w:b/>
          <w:sz w:val="28"/>
          <w:szCs w:val="28"/>
        </w:rPr>
        <w:t>Gegenkritik</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Dass die unterschiedlichen Zwecksetzungen der Einzelme</w:t>
      </w:r>
      <w:r w:rsidRPr="00516410">
        <w:rPr>
          <w:rFonts w:ascii="Times New Roman" w:hAnsi="Times New Roman"/>
          <w:sz w:val="28"/>
          <w:szCs w:val="28"/>
        </w:rPr>
        <w:t>n</w:t>
      </w:r>
      <w:r w:rsidRPr="00516410">
        <w:rPr>
          <w:rFonts w:ascii="Times New Roman" w:hAnsi="Times New Roman"/>
          <w:sz w:val="28"/>
          <w:szCs w:val="28"/>
        </w:rPr>
        <w:t>schen zu chaotischen Ergebnissen führen können, hat bereits Friedrich Engels festgestellt (s.o.). Marx und Engels verkennen dennoch nicht die Tatsache, dass auch Einzelinteressen und –zwecke gebündelt werden</w:t>
      </w:r>
      <w:r w:rsidR="00B8017D" w:rsidRPr="00516410">
        <w:rPr>
          <w:rFonts w:ascii="Times New Roman" w:hAnsi="Times New Roman"/>
          <w:sz w:val="28"/>
          <w:szCs w:val="28"/>
        </w:rPr>
        <w:t xml:space="preserve"> können, z.B. durch die Herstel</w:t>
      </w:r>
      <w:r w:rsidRPr="00516410">
        <w:rPr>
          <w:rFonts w:ascii="Times New Roman" w:hAnsi="Times New Roman"/>
          <w:sz w:val="28"/>
          <w:szCs w:val="28"/>
        </w:rPr>
        <w:t>lung von Kollektiv- und Klassen-Bewusstsein. Dazu bedarf es nicht des eher ein-zelkämpferischen Politikers, der „etwas zu verka</w:t>
      </w:r>
      <w:r w:rsidRPr="00516410">
        <w:rPr>
          <w:rFonts w:ascii="Times New Roman" w:hAnsi="Times New Roman"/>
          <w:sz w:val="28"/>
          <w:szCs w:val="28"/>
        </w:rPr>
        <w:t>u</w:t>
      </w:r>
      <w:r w:rsidRPr="00516410">
        <w:rPr>
          <w:rFonts w:ascii="Times New Roman" w:hAnsi="Times New Roman"/>
          <w:sz w:val="28"/>
          <w:szCs w:val="28"/>
        </w:rPr>
        <w:t xml:space="preserve">fen“ hat. Gesellschaftliche </w:t>
      </w:r>
      <w:r w:rsidRPr="00516410">
        <w:rPr>
          <w:rFonts w:ascii="Times New Roman" w:hAnsi="Times New Roman"/>
          <w:i/>
          <w:sz w:val="28"/>
          <w:szCs w:val="28"/>
        </w:rPr>
        <w:t xml:space="preserve">Ten-denzen </w:t>
      </w:r>
      <w:r w:rsidRPr="00516410">
        <w:rPr>
          <w:rFonts w:ascii="Times New Roman" w:hAnsi="Times New Roman"/>
          <w:sz w:val="28"/>
          <w:szCs w:val="28"/>
        </w:rPr>
        <w:t xml:space="preserve">zu übersehen oder zu vernachlässigen, können Politiker sich eigentlich nicht leisten. Ähnliches gilt für die von Bloch analysierte </w:t>
      </w:r>
      <w:r w:rsidRPr="00516410">
        <w:rPr>
          <w:rFonts w:ascii="Times New Roman" w:hAnsi="Times New Roman"/>
          <w:i/>
          <w:sz w:val="28"/>
          <w:szCs w:val="28"/>
        </w:rPr>
        <w:t>Latenz</w:t>
      </w:r>
      <w:r w:rsidRPr="00516410">
        <w:rPr>
          <w:rFonts w:ascii="Times New Roman" w:hAnsi="Times New Roman"/>
          <w:sz w:val="28"/>
          <w:szCs w:val="28"/>
        </w:rPr>
        <w:t>.   Nur wenn Politi-ker beides, Tendenz und Latenz, beachten, brauchen sie sich nicht mehr von lediglich kurzfristigen „Erfolgen“ abhängig zu machen.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Für nicht akzeptabel halte ich ferner die Tatsache, dass N. Hartmann jegliche politische Ziel- und Zwecksetzung entwertet (bzw. zumindest stark relativiert), indem er sie dem „Gang der Geschichte“ unterwirft. Dieser „Gang“, d.h. die Geschichte „im Großen“, ist aber kein Abstraktum, sondern wird stets konkret von  – zweck- und zielorientierten – Menschen gestaltet (natü</w:t>
      </w:r>
      <w:r w:rsidRPr="00516410">
        <w:rPr>
          <w:rFonts w:ascii="Times New Roman" w:hAnsi="Times New Roman"/>
          <w:sz w:val="28"/>
          <w:szCs w:val="28"/>
        </w:rPr>
        <w:t>r</w:t>
      </w:r>
      <w:r w:rsidRPr="00516410">
        <w:rPr>
          <w:rFonts w:ascii="Times New Roman" w:hAnsi="Times New Roman"/>
          <w:sz w:val="28"/>
          <w:szCs w:val="28"/>
        </w:rPr>
        <w:t>lich auf Grund be-stimmter materieller und ideeller Umstände und Bedingungen). Ob diese Ge-schichte machenden Menschen höhere, allgemeingültige Zwecke verfolgen können, hängt von ihren historisch-politischen Verstehenshorizonten ab, d.h. d</w:t>
      </w:r>
      <w:r w:rsidRPr="00516410">
        <w:rPr>
          <w:rFonts w:ascii="Times New Roman" w:hAnsi="Times New Roman"/>
          <w:sz w:val="28"/>
          <w:szCs w:val="28"/>
        </w:rPr>
        <w:t>a</w:t>
      </w:r>
      <w:r w:rsidRPr="00516410">
        <w:rPr>
          <w:rFonts w:ascii="Times New Roman" w:hAnsi="Times New Roman"/>
          <w:sz w:val="28"/>
          <w:szCs w:val="28"/>
        </w:rPr>
        <w:t>von, ob sie in der Lage sind, sich trotz aller notwendigen Detai</w:t>
      </w:r>
      <w:r w:rsidRPr="00516410">
        <w:rPr>
          <w:rFonts w:ascii="Times New Roman" w:hAnsi="Times New Roman"/>
          <w:sz w:val="28"/>
          <w:szCs w:val="28"/>
        </w:rPr>
        <w:t>l</w:t>
      </w:r>
      <w:r w:rsidRPr="00516410">
        <w:rPr>
          <w:rFonts w:ascii="Times New Roman" w:hAnsi="Times New Roman"/>
          <w:sz w:val="28"/>
          <w:szCs w:val="28"/>
        </w:rPr>
        <w:t>arbeit einen Blick für das Ganze zu bewahren. Wie ein solcher Blick – trotz fehlenden, weil nicht mehr möglichen Überblicks über das Ganze – realisierbar sein könnte, hat nicht Nicolai Hartmann, wohl aber Ernst Bloch gezeigt (s.o.). Insofern ta</w:t>
      </w:r>
      <w:r w:rsidRPr="00516410">
        <w:rPr>
          <w:rFonts w:ascii="Times New Roman" w:hAnsi="Times New Roman"/>
          <w:sz w:val="28"/>
          <w:szCs w:val="28"/>
        </w:rPr>
        <w:t>n</w:t>
      </w:r>
      <w:r w:rsidRPr="00516410">
        <w:rPr>
          <w:rFonts w:ascii="Times New Roman" w:hAnsi="Times New Roman"/>
          <w:sz w:val="28"/>
          <w:szCs w:val="28"/>
        </w:rPr>
        <w:t>giert Hartmanns Kritik Blochs Konzept einer Offenen Teleol</w:t>
      </w:r>
      <w:r w:rsidRPr="00516410">
        <w:rPr>
          <w:rFonts w:ascii="Times New Roman" w:hAnsi="Times New Roman"/>
          <w:sz w:val="28"/>
          <w:szCs w:val="28"/>
        </w:rPr>
        <w:t>o</w:t>
      </w:r>
      <w:r w:rsidRPr="00516410">
        <w:rPr>
          <w:rFonts w:ascii="Times New Roman" w:hAnsi="Times New Roman"/>
          <w:sz w:val="28"/>
          <w:szCs w:val="28"/>
        </w:rPr>
        <w:t>gie überhaupt nicht.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Außerdem halte ich es für abwegig, dass Hartmann politische Entschei-dungstätigkeit und Zwecktätigkeit gegeneinander au</w:t>
      </w:r>
      <w:r w:rsidRPr="00516410">
        <w:rPr>
          <w:rFonts w:ascii="Times New Roman" w:hAnsi="Times New Roman"/>
          <w:sz w:val="28"/>
          <w:szCs w:val="28"/>
        </w:rPr>
        <w:t>s</w:t>
      </w:r>
      <w:r w:rsidRPr="00516410">
        <w:rPr>
          <w:rFonts w:ascii="Times New Roman" w:hAnsi="Times New Roman"/>
          <w:sz w:val="28"/>
          <w:szCs w:val="28"/>
        </w:rPr>
        <w:t>spielt. Wie staatliche Insti-tutionen geschaffen werden und fun</w:t>
      </w:r>
      <w:r w:rsidRPr="00516410">
        <w:rPr>
          <w:rFonts w:ascii="Times New Roman" w:hAnsi="Times New Roman"/>
          <w:sz w:val="28"/>
          <w:szCs w:val="28"/>
        </w:rPr>
        <w:t>k</w:t>
      </w:r>
      <w:r w:rsidRPr="00516410">
        <w:rPr>
          <w:rFonts w:ascii="Times New Roman" w:hAnsi="Times New Roman"/>
          <w:sz w:val="28"/>
          <w:szCs w:val="28"/>
        </w:rPr>
        <w:t>tionieren, hängt sicherlich in hohem Maße von den Zweck- und Zielorientierungen der Politiker ab, die solche Institutionen e</w:t>
      </w:r>
      <w:r w:rsidRPr="00516410">
        <w:rPr>
          <w:rFonts w:ascii="Times New Roman" w:hAnsi="Times New Roman"/>
          <w:sz w:val="28"/>
          <w:szCs w:val="28"/>
        </w:rPr>
        <w:t>r</w:t>
      </w:r>
      <w:r w:rsidRPr="00516410">
        <w:rPr>
          <w:rFonts w:ascii="Times New Roman" w:hAnsi="Times New Roman"/>
          <w:sz w:val="28"/>
          <w:szCs w:val="28"/>
        </w:rPr>
        <w:t xml:space="preserve">finden bzw. mit lebendigem Sinn zu erfüllen versuchen.     </w:t>
      </w:r>
    </w:p>
    <w:p w:rsidR="009D5764" w:rsidRPr="00516410" w:rsidRDefault="009D5764"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bCs/>
          <w:sz w:val="28"/>
          <w:szCs w:val="28"/>
        </w:rPr>
      </w:pPr>
      <w:r w:rsidRPr="00516410">
        <w:rPr>
          <w:rFonts w:ascii="Times New Roman" w:hAnsi="Times New Roman"/>
          <w:b/>
          <w:sz w:val="28"/>
          <w:szCs w:val="28"/>
        </w:rPr>
        <w:t>Zusammenfassung – mit ein paar Folgerungen und Weit</w:t>
      </w:r>
      <w:r w:rsidRPr="00516410">
        <w:rPr>
          <w:rFonts w:ascii="Times New Roman" w:hAnsi="Times New Roman"/>
          <w:b/>
          <w:sz w:val="28"/>
          <w:szCs w:val="28"/>
        </w:rPr>
        <w:t>e</w:t>
      </w:r>
      <w:r w:rsidRPr="00516410">
        <w:rPr>
          <w:rFonts w:ascii="Times New Roman" w:hAnsi="Times New Roman"/>
          <w:b/>
          <w:sz w:val="28"/>
          <w:szCs w:val="28"/>
        </w:rPr>
        <w:t xml:space="preserve">rungen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Eine offen gebliebene Frage gilt es vorab zu klären: Können wir, mit Lothar Wendt u.a., annehmen, dass dem Weltgeschehen die </w:t>
      </w:r>
      <w:r w:rsidRPr="00516410">
        <w:rPr>
          <w:rFonts w:ascii="Times New Roman" w:hAnsi="Times New Roman"/>
          <w:i/>
          <w:sz w:val="28"/>
          <w:szCs w:val="28"/>
        </w:rPr>
        <w:t>Information</w:t>
      </w:r>
      <w:r w:rsidRPr="00516410">
        <w:rPr>
          <w:rFonts w:ascii="Times New Roman" w:hAnsi="Times New Roman"/>
          <w:sz w:val="28"/>
          <w:szCs w:val="28"/>
        </w:rPr>
        <w:t xml:space="preserve"> als ursprüng-liche Zielursache zu Grunde liegt? Information müsste dann schon im Big Bang, dem „Urknall“, enthalten gewesen sein, was sich aber nicht nachweisen lässt. Dagegen spricht auch die von Spaemann und Löw aufgestellte Behauptung, ohne Informanten/in (ohne „Subjekt“) könne es gar keine Information geben (a.a.O. S. 208).</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Ernst Bloch und insbesondere sein Interpret Rainer E. Zi</w:t>
      </w:r>
      <w:r w:rsidRPr="00516410">
        <w:rPr>
          <w:rFonts w:ascii="Times New Roman" w:hAnsi="Times New Roman"/>
          <w:sz w:val="28"/>
          <w:szCs w:val="28"/>
        </w:rPr>
        <w:t>m</w:t>
      </w:r>
      <w:r w:rsidRPr="00516410">
        <w:rPr>
          <w:rFonts w:ascii="Times New Roman" w:hAnsi="Times New Roman"/>
          <w:sz w:val="28"/>
          <w:szCs w:val="28"/>
        </w:rPr>
        <w:t>mermann würden dem jedoch widersprechen. Zimmermann b</w:t>
      </w:r>
      <w:r w:rsidRPr="00516410">
        <w:rPr>
          <w:rFonts w:ascii="Times New Roman" w:hAnsi="Times New Roman"/>
          <w:sz w:val="28"/>
          <w:szCs w:val="28"/>
        </w:rPr>
        <w:t>e</w:t>
      </w:r>
      <w:r w:rsidRPr="00516410">
        <w:rPr>
          <w:rFonts w:ascii="Times New Roman" w:hAnsi="Times New Roman"/>
          <w:sz w:val="28"/>
          <w:szCs w:val="28"/>
        </w:rPr>
        <w:t>kräftigt ja Blochs Vorstellung von einem „hypothetischen N</w:t>
      </w:r>
      <w:r w:rsidRPr="00516410">
        <w:rPr>
          <w:rFonts w:ascii="Times New Roman" w:hAnsi="Times New Roman"/>
          <w:sz w:val="28"/>
          <w:szCs w:val="28"/>
        </w:rPr>
        <w:t>a</w:t>
      </w:r>
      <w:r w:rsidRPr="00516410">
        <w:rPr>
          <w:rFonts w:ascii="Times New Roman" w:hAnsi="Times New Roman"/>
          <w:sz w:val="28"/>
          <w:szCs w:val="28"/>
        </w:rPr>
        <w:t>tursubjekt“, indem er auf ein Spin-Netzwerk verweist, das in den Elementarteilchen ständig Informationen erzeugt, wobei er es aller-dings vermeidet, den Informationsbegriff zu verabsoluti</w:t>
      </w:r>
      <w:r w:rsidRPr="00516410">
        <w:rPr>
          <w:rFonts w:ascii="Times New Roman" w:hAnsi="Times New Roman"/>
          <w:sz w:val="28"/>
          <w:szCs w:val="28"/>
        </w:rPr>
        <w:t>e</w:t>
      </w:r>
      <w:r w:rsidRPr="00516410">
        <w:rPr>
          <w:rFonts w:ascii="Times New Roman" w:hAnsi="Times New Roman"/>
          <w:sz w:val="28"/>
          <w:szCs w:val="28"/>
        </w:rPr>
        <w:t>ren.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Der hohe Stellenwert der Information bestätigt sich zudem in der </w:t>
      </w:r>
      <w:r w:rsidRPr="00516410">
        <w:rPr>
          <w:rFonts w:ascii="Times New Roman" w:hAnsi="Times New Roman"/>
          <w:i/>
          <w:sz w:val="28"/>
          <w:szCs w:val="28"/>
        </w:rPr>
        <w:t>Quan-tenphysik.</w:t>
      </w:r>
      <w:r w:rsidRPr="00516410">
        <w:rPr>
          <w:rFonts w:ascii="Times New Roman" w:hAnsi="Times New Roman"/>
          <w:sz w:val="28"/>
          <w:szCs w:val="28"/>
        </w:rPr>
        <w:t xml:space="preserve"> In ihrem Standardwerk „Die Evolution des Geistigen“ (Göttingen 2009) konstatieren Thomas und Brigitte Gör</w:t>
      </w:r>
      <w:r w:rsidR="00B8017D" w:rsidRPr="00516410">
        <w:rPr>
          <w:rFonts w:ascii="Times New Roman" w:hAnsi="Times New Roman"/>
          <w:sz w:val="28"/>
          <w:szCs w:val="28"/>
        </w:rPr>
        <w:t>nitz eine „Äquivalenz von Infor</w:t>
      </w:r>
      <w:r w:rsidRPr="00516410">
        <w:rPr>
          <w:rFonts w:ascii="Times New Roman" w:hAnsi="Times New Roman"/>
          <w:sz w:val="28"/>
          <w:szCs w:val="28"/>
        </w:rPr>
        <w:t>mation, Energie und Mat</w:t>
      </w:r>
      <w:r w:rsidRPr="00516410">
        <w:rPr>
          <w:rFonts w:ascii="Times New Roman" w:hAnsi="Times New Roman"/>
          <w:sz w:val="28"/>
          <w:szCs w:val="28"/>
        </w:rPr>
        <w:t>e</w:t>
      </w:r>
      <w:r w:rsidRPr="00516410">
        <w:rPr>
          <w:rFonts w:ascii="Times New Roman" w:hAnsi="Times New Roman"/>
          <w:sz w:val="28"/>
          <w:szCs w:val="28"/>
        </w:rPr>
        <w:t>rie“ (a.a.O. S. 19) und, darüber hinaus, Information als „abso-lute Größe“ (ebd. S. 144). (Demgemäß liegt es nahe, ‚inform</w:t>
      </w:r>
      <w:r w:rsidRPr="00516410">
        <w:rPr>
          <w:rFonts w:ascii="Times New Roman" w:hAnsi="Times New Roman"/>
          <w:sz w:val="28"/>
          <w:szCs w:val="28"/>
        </w:rPr>
        <w:t>a</w:t>
      </w:r>
      <w:r w:rsidRPr="00516410">
        <w:rPr>
          <w:rFonts w:ascii="Times New Roman" w:hAnsi="Times New Roman"/>
          <w:sz w:val="28"/>
          <w:szCs w:val="28"/>
        </w:rPr>
        <w:t>tio‘ wörtlich mit ‚Einformung‘ bzw. ‚In-Form-Setzung‘ zu übe</w:t>
      </w:r>
      <w:r w:rsidRPr="00516410">
        <w:rPr>
          <w:rFonts w:ascii="Times New Roman" w:hAnsi="Times New Roman"/>
          <w:sz w:val="28"/>
          <w:szCs w:val="28"/>
        </w:rPr>
        <w:t>r</w:t>
      </w:r>
      <w:r w:rsidRPr="00516410">
        <w:rPr>
          <w:rFonts w:ascii="Times New Roman" w:hAnsi="Times New Roman"/>
          <w:sz w:val="28"/>
          <w:szCs w:val="28"/>
        </w:rPr>
        <w:t>setzen!) Zu bedenken ist aber, dass Energie – als Materieform – bis zurück zum</w:t>
      </w:r>
      <w:r w:rsidR="00B8017D" w:rsidRPr="00516410">
        <w:rPr>
          <w:rFonts w:ascii="Times New Roman" w:hAnsi="Times New Roman"/>
          <w:sz w:val="28"/>
          <w:szCs w:val="28"/>
        </w:rPr>
        <w:t xml:space="preserve"> „Urknall“ nachweisbar ist, wäh</w:t>
      </w:r>
      <w:r w:rsidRPr="00516410">
        <w:rPr>
          <w:rFonts w:ascii="Times New Roman" w:hAnsi="Times New Roman"/>
          <w:sz w:val="28"/>
          <w:szCs w:val="28"/>
        </w:rPr>
        <w:t xml:space="preserve">rend der Faktor Information für den Welt-Anfang nur vermutet bzw. erschlossen werden kann. Insofern unterläuft Th. und B. </w:t>
      </w:r>
      <w:r w:rsidR="00B8017D" w:rsidRPr="00516410">
        <w:rPr>
          <w:rFonts w:ascii="Times New Roman" w:hAnsi="Times New Roman"/>
          <w:sz w:val="28"/>
          <w:szCs w:val="28"/>
        </w:rPr>
        <w:t>Görnitz ein unau</w:t>
      </w:r>
      <w:r w:rsidR="00B8017D" w:rsidRPr="00516410">
        <w:rPr>
          <w:rFonts w:ascii="Times New Roman" w:hAnsi="Times New Roman"/>
          <w:sz w:val="28"/>
          <w:szCs w:val="28"/>
        </w:rPr>
        <w:t>f</w:t>
      </w:r>
      <w:r w:rsidR="00B8017D" w:rsidRPr="00516410">
        <w:rPr>
          <w:rFonts w:ascii="Times New Roman" w:hAnsi="Times New Roman"/>
          <w:sz w:val="28"/>
          <w:szCs w:val="28"/>
        </w:rPr>
        <w:t>gelöster Wider</w:t>
      </w:r>
      <w:r w:rsidRPr="00516410">
        <w:rPr>
          <w:rFonts w:ascii="Times New Roman" w:hAnsi="Times New Roman"/>
          <w:sz w:val="28"/>
          <w:szCs w:val="28"/>
        </w:rPr>
        <w:t>spruch, zumal die Information sicherlich nicht für „absolut“ erklärt werden kann, wenn sie mit der Materie gleic</w:t>
      </w:r>
      <w:r w:rsidRPr="00516410">
        <w:rPr>
          <w:rFonts w:ascii="Times New Roman" w:hAnsi="Times New Roman"/>
          <w:sz w:val="28"/>
          <w:szCs w:val="28"/>
        </w:rPr>
        <w:t>h</w:t>
      </w:r>
      <w:r w:rsidRPr="00516410">
        <w:rPr>
          <w:rFonts w:ascii="Times New Roman" w:hAnsi="Times New Roman"/>
          <w:sz w:val="28"/>
          <w:szCs w:val="28"/>
        </w:rPr>
        <w:t xml:space="preserve">zusetzen ist.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Nicht die Information, wie Wendt, Görnitz u.a. behaupten, wohl aber die Materie selbst, d.h. Blochs „unvollendete Entel</w:t>
      </w:r>
      <w:r w:rsidRPr="00516410">
        <w:rPr>
          <w:rFonts w:ascii="Times New Roman" w:hAnsi="Times New Roman"/>
          <w:sz w:val="28"/>
          <w:szCs w:val="28"/>
        </w:rPr>
        <w:t>e</w:t>
      </w:r>
      <w:r w:rsidRPr="00516410">
        <w:rPr>
          <w:rFonts w:ascii="Times New Roman" w:hAnsi="Times New Roman"/>
          <w:sz w:val="28"/>
          <w:szCs w:val="28"/>
        </w:rPr>
        <w:t>chie der Materie“, kann als eine mögliche Zielursache des Ga</w:t>
      </w:r>
      <w:r w:rsidRPr="00516410">
        <w:rPr>
          <w:rFonts w:ascii="Times New Roman" w:hAnsi="Times New Roman"/>
          <w:sz w:val="28"/>
          <w:szCs w:val="28"/>
        </w:rPr>
        <w:t>n</w:t>
      </w:r>
      <w:r w:rsidRPr="00516410">
        <w:rPr>
          <w:rFonts w:ascii="Times New Roman" w:hAnsi="Times New Roman"/>
          <w:sz w:val="28"/>
          <w:szCs w:val="28"/>
        </w:rPr>
        <w:t>zen angenommen werden, wobei zu beachten ist, dass Bloch sein Konzept kosmologisch und teleologisch präzisiert, nämlich als Abfolge von Nicht – Latenz – Tendenz im Noch-Nicht der unvollendeten Ente-lechie – konkrete Utopie des ‚Alles oder Nichts‘.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Der Weltgrund bzw. sogar Kants Ding an sich wäre damit t</w:t>
      </w:r>
      <w:r w:rsidRPr="00516410">
        <w:rPr>
          <w:rFonts w:ascii="Times New Roman" w:hAnsi="Times New Roman"/>
          <w:sz w:val="28"/>
          <w:szCs w:val="28"/>
        </w:rPr>
        <w:t>e</w:t>
      </w:r>
      <w:r w:rsidRPr="00516410">
        <w:rPr>
          <w:rFonts w:ascii="Times New Roman" w:hAnsi="Times New Roman"/>
          <w:sz w:val="28"/>
          <w:szCs w:val="28"/>
        </w:rPr>
        <w:t>leologisch zu erah-nen, so dass sich Schopenhauers Gleichse</w:t>
      </w:r>
      <w:r w:rsidRPr="00516410">
        <w:rPr>
          <w:rFonts w:ascii="Times New Roman" w:hAnsi="Times New Roman"/>
          <w:sz w:val="28"/>
          <w:szCs w:val="28"/>
        </w:rPr>
        <w:t>t</w:t>
      </w:r>
      <w:r w:rsidRPr="00516410">
        <w:rPr>
          <w:rFonts w:ascii="Times New Roman" w:hAnsi="Times New Roman"/>
          <w:sz w:val="28"/>
          <w:szCs w:val="28"/>
        </w:rPr>
        <w:t>zung des Dings an sich mit dem Willen erübrigt, zumal sich di</w:t>
      </w:r>
      <w:r w:rsidRPr="00516410">
        <w:rPr>
          <w:rFonts w:ascii="Times New Roman" w:hAnsi="Times New Roman"/>
          <w:sz w:val="28"/>
          <w:szCs w:val="28"/>
        </w:rPr>
        <w:t>e</w:t>
      </w:r>
      <w:r w:rsidRPr="00516410">
        <w:rPr>
          <w:rFonts w:ascii="Times New Roman" w:hAnsi="Times New Roman"/>
          <w:sz w:val="28"/>
          <w:szCs w:val="28"/>
        </w:rPr>
        <w:t>ses Konstrukt spätestens im Hinblick auf die anorganische M</w:t>
      </w:r>
      <w:r w:rsidRPr="00516410">
        <w:rPr>
          <w:rFonts w:ascii="Times New Roman" w:hAnsi="Times New Roman"/>
          <w:sz w:val="28"/>
          <w:szCs w:val="28"/>
        </w:rPr>
        <w:t>a</w:t>
      </w:r>
      <w:r w:rsidRPr="00516410">
        <w:rPr>
          <w:rFonts w:ascii="Times New Roman" w:hAnsi="Times New Roman"/>
          <w:sz w:val="28"/>
          <w:szCs w:val="28"/>
        </w:rPr>
        <w:t>terie als untauglich erweist.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Trotzdem stellt sich die Frage nach der heutigen Tragweite der Teleologie, die ja keineswegs allenthalben akzeptiert wird, insbesondere nicht in der modernen Physik. Sowohl aus den E</w:t>
      </w:r>
      <w:r w:rsidRPr="00516410">
        <w:rPr>
          <w:rFonts w:ascii="Times New Roman" w:hAnsi="Times New Roman"/>
          <w:sz w:val="28"/>
          <w:szCs w:val="28"/>
        </w:rPr>
        <w:t>r</w:t>
      </w:r>
      <w:r w:rsidRPr="00516410">
        <w:rPr>
          <w:rFonts w:ascii="Times New Roman" w:hAnsi="Times New Roman"/>
          <w:sz w:val="28"/>
          <w:szCs w:val="28"/>
        </w:rPr>
        <w:t>kenntnissen Blochs als auch aus denjenigen von Spaemann und Löw könnte man schließen, dass teleologisches Denken unum-schränkt und unbegrenzt anwendbar ist. Wie gefährlich dieser Schluss werden kann, zeigt sich am Beispiel einer möglichen umfassenden Handlungs- und Geschehenstheorie („Universal-Pragmatismus“), in welche die Teleologie zu integrieren wäre. Solche „Integration“ würde zur Selbstzerstörung der Teleologie führen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Auf die bahnbrechenden marxistischen Beiträge zur Teleol</w:t>
      </w:r>
      <w:r w:rsidRPr="00516410">
        <w:rPr>
          <w:rFonts w:ascii="Times New Roman" w:hAnsi="Times New Roman"/>
          <w:sz w:val="28"/>
          <w:szCs w:val="28"/>
        </w:rPr>
        <w:t>o</w:t>
      </w:r>
      <w:r w:rsidRPr="00516410">
        <w:rPr>
          <w:rFonts w:ascii="Times New Roman" w:hAnsi="Times New Roman"/>
          <w:sz w:val="28"/>
          <w:szCs w:val="28"/>
        </w:rPr>
        <w:t>gie, die von Marx, Engels und Bloch, gehen Spaemann und Löw leider gar nicht ein. Nichtsdesto-weniger wertvoll sind ihre m</w:t>
      </w:r>
      <w:r w:rsidRPr="00516410">
        <w:rPr>
          <w:rFonts w:ascii="Times New Roman" w:hAnsi="Times New Roman"/>
          <w:sz w:val="28"/>
          <w:szCs w:val="28"/>
        </w:rPr>
        <w:t>e</w:t>
      </w:r>
      <w:r w:rsidRPr="00516410">
        <w:rPr>
          <w:rFonts w:ascii="Times New Roman" w:hAnsi="Times New Roman"/>
          <w:sz w:val="28"/>
          <w:szCs w:val="28"/>
        </w:rPr>
        <w:t xml:space="preserve">thodologischen Hinweise zur Anwendbarkeit der Teleologie, wonach ein Vorgang nur dann teleologisch verstanden und interpretiert werden kann, wenn drei Phasen der Entwicklung unterscheidbar sind: 1. ein Anfangszustand A als Zielursache, 2. ein Zustand B als Anwendung variabler Mittel zur Erreichung bestimmter </w:t>
      </w:r>
      <w:r w:rsidR="0026455A" w:rsidRPr="00516410">
        <w:rPr>
          <w:rFonts w:ascii="Times New Roman" w:hAnsi="Times New Roman"/>
          <w:sz w:val="28"/>
          <w:szCs w:val="28"/>
        </w:rPr>
        <w:t>Ziele und Zwecke und 3. ein End</w:t>
      </w:r>
      <w:r w:rsidRPr="00516410">
        <w:rPr>
          <w:rFonts w:ascii="Times New Roman" w:hAnsi="Times New Roman"/>
          <w:sz w:val="28"/>
          <w:szCs w:val="28"/>
        </w:rPr>
        <w:t>zustand C (a.a.O. S. 231). Dies bewahrheitet sich s</w:t>
      </w:r>
      <w:r w:rsidR="00B8017D" w:rsidRPr="00516410">
        <w:rPr>
          <w:rFonts w:ascii="Times New Roman" w:hAnsi="Times New Roman"/>
          <w:sz w:val="28"/>
          <w:szCs w:val="28"/>
        </w:rPr>
        <w:t>chon im Tierreich, z.B. in Amei</w:t>
      </w:r>
      <w:r w:rsidRPr="00516410">
        <w:rPr>
          <w:rFonts w:ascii="Times New Roman" w:hAnsi="Times New Roman"/>
          <w:sz w:val="28"/>
          <w:szCs w:val="28"/>
        </w:rPr>
        <w:t>sen-Kolonien, darin, dass bestimmte Ziele du</w:t>
      </w:r>
      <w:r w:rsidR="00B8017D" w:rsidRPr="00516410">
        <w:rPr>
          <w:rFonts w:ascii="Times New Roman" w:hAnsi="Times New Roman"/>
          <w:sz w:val="28"/>
          <w:szCs w:val="28"/>
        </w:rPr>
        <w:t>rch ständige Kommunikation, Koo</w:t>
      </w:r>
      <w:r w:rsidRPr="00516410">
        <w:rPr>
          <w:rFonts w:ascii="Times New Roman" w:hAnsi="Times New Roman"/>
          <w:sz w:val="28"/>
          <w:szCs w:val="28"/>
        </w:rPr>
        <w:t xml:space="preserve">peration und Variabilität des Mittel-Einsatzes erreicht werden. Außerdem: Wie Spaemanns und Löws Methodik praktisch umgesetzt werden kann, habe ich an Hand der Theorien von Marx, Engels und Bloch exemplarisch vorgeführt.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Dennoch ist zu fragen, ob Spaemann und Löw Recht haben mit ihrer Behaup-tung, dass teleologische Interpretationen stets dem Muster menschlichen Handelns folgen (ebd.). Mit Blochs Offener Teleologie stimmt diese Behauptung jedenfalls nicht überein. Wenn dem „Weltstoff“ eine Entelechie der Materie zu Grunde liegt, folgt die Entwicklung der Materie zunächst eig</w:t>
      </w:r>
      <w:r w:rsidRPr="00516410">
        <w:rPr>
          <w:rFonts w:ascii="Times New Roman" w:hAnsi="Times New Roman"/>
          <w:sz w:val="28"/>
          <w:szCs w:val="28"/>
        </w:rPr>
        <w:t>e</w:t>
      </w:r>
      <w:r w:rsidRPr="00516410">
        <w:rPr>
          <w:rFonts w:ascii="Times New Roman" w:hAnsi="Times New Roman"/>
          <w:sz w:val="28"/>
          <w:szCs w:val="28"/>
        </w:rPr>
        <w:t>ner Gesetzlichkeit – und nicht den Mustern menschlichen Ha</w:t>
      </w:r>
      <w:r w:rsidRPr="00516410">
        <w:rPr>
          <w:rFonts w:ascii="Times New Roman" w:hAnsi="Times New Roman"/>
          <w:sz w:val="28"/>
          <w:szCs w:val="28"/>
        </w:rPr>
        <w:t>n</w:t>
      </w:r>
      <w:r w:rsidRPr="00516410">
        <w:rPr>
          <w:rFonts w:ascii="Times New Roman" w:hAnsi="Times New Roman"/>
          <w:sz w:val="28"/>
          <w:szCs w:val="28"/>
        </w:rPr>
        <w:t xml:space="preserve">delns. Dazu passen Äußerungen Blochs, wonach in der Natur selbst, d.h. unabhängig von menschlichem Handeln, völlig Neues entstehen kann, so dass z.B. der häufig beschworene „Kältetod“ des Uni-versums </w:t>
      </w:r>
      <w:r w:rsidRPr="00516410">
        <w:rPr>
          <w:rFonts w:ascii="Times New Roman" w:hAnsi="Times New Roman"/>
          <w:i/>
          <w:sz w:val="28"/>
          <w:szCs w:val="28"/>
        </w:rPr>
        <w:t>nicht</w:t>
      </w:r>
      <w:r w:rsidRPr="00516410">
        <w:rPr>
          <w:rFonts w:ascii="Times New Roman" w:hAnsi="Times New Roman"/>
          <w:sz w:val="28"/>
          <w:szCs w:val="28"/>
        </w:rPr>
        <w:t xml:space="preserve"> eintreten würde.</w:t>
      </w:r>
      <w:r w:rsidRPr="00516410">
        <w:rPr>
          <w:rStyle w:val="Funotenzeichen"/>
          <w:rFonts w:ascii="Times New Roman" w:hAnsi="Times New Roman"/>
          <w:sz w:val="28"/>
          <w:szCs w:val="28"/>
        </w:rPr>
        <w:footnoteReference w:customMarkFollows="1" w:id="392"/>
        <w:t>391</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Außerdem gibt es in der Natur bekanntlich zielgerichtete Pr</w:t>
      </w:r>
      <w:r w:rsidRPr="00516410">
        <w:rPr>
          <w:rFonts w:ascii="Times New Roman" w:hAnsi="Times New Roman"/>
          <w:sz w:val="28"/>
          <w:szCs w:val="28"/>
        </w:rPr>
        <w:t>o</w:t>
      </w:r>
      <w:r w:rsidRPr="00516410">
        <w:rPr>
          <w:rFonts w:ascii="Times New Roman" w:hAnsi="Times New Roman"/>
          <w:sz w:val="28"/>
          <w:szCs w:val="28"/>
        </w:rPr>
        <w:t>zesse, die kausal nicht hinreichend verstanden werden können, so dass teleologische Analysen erforderlich sind. Was dies für Informationsvorgänge im Genmaterial (DNS) bedeutet, hat Wa</w:t>
      </w:r>
      <w:r w:rsidRPr="00516410">
        <w:rPr>
          <w:rFonts w:ascii="Times New Roman" w:hAnsi="Times New Roman"/>
          <w:sz w:val="28"/>
          <w:szCs w:val="28"/>
        </w:rPr>
        <w:t>l</w:t>
      </w:r>
      <w:r w:rsidRPr="00516410">
        <w:rPr>
          <w:rFonts w:ascii="Times New Roman" w:hAnsi="Times New Roman"/>
          <w:sz w:val="28"/>
          <w:szCs w:val="28"/>
        </w:rPr>
        <w:t xml:space="preserve">ther Umstätter dargelegt (s.o.). Schon dies ermöglicht, wie ich meine, die Neubegründung einer </w:t>
      </w:r>
      <w:r w:rsidRPr="00516410">
        <w:rPr>
          <w:rFonts w:ascii="Times New Roman" w:hAnsi="Times New Roman"/>
          <w:i/>
          <w:sz w:val="28"/>
          <w:szCs w:val="28"/>
        </w:rPr>
        <w:t>Teleologie der Natur</w:t>
      </w:r>
      <w:r w:rsidRPr="00516410">
        <w:rPr>
          <w:rFonts w:ascii="Times New Roman" w:hAnsi="Times New Roman"/>
          <w:sz w:val="28"/>
          <w:szCs w:val="28"/>
        </w:rPr>
        <w:t>, zumal unter den von Spaemann und Löw genannten methodologisc</w:t>
      </w:r>
      <w:r w:rsidR="00656319" w:rsidRPr="00516410">
        <w:rPr>
          <w:rFonts w:ascii="Times New Roman" w:hAnsi="Times New Roman"/>
          <w:sz w:val="28"/>
          <w:szCs w:val="28"/>
        </w:rPr>
        <w:t>hen Voraussetzungen. Dies natür</w:t>
      </w:r>
      <w:r w:rsidRPr="00516410">
        <w:rPr>
          <w:rFonts w:ascii="Times New Roman" w:hAnsi="Times New Roman"/>
          <w:sz w:val="28"/>
          <w:szCs w:val="28"/>
        </w:rPr>
        <w:t xml:space="preserve">lich erst recht, wenn </w:t>
      </w:r>
      <w:proofErr w:type="gramStart"/>
      <w:r w:rsidRPr="00516410">
        <w:rPr>
          <w:rFonts w:ascii="Times New Roman" w:hAnsi="Times New Roman"/>
          <w:sz w:val="28"/>
          <w:szCs w:val="28"/>
        </w:rPr>
        <w:t>ein Inform</w:t>
      </w:r>
      <w:r w:rsidRPr="00516410">
        <w:rPr>
          <w:rFonts w:ascii="Times New Roman" w:hAnsi="Times New Roman"/>
          <w:sz w:val="28"/>
          <w:szCs w:val="28"/>
        </w:rPr>
        <w:t>a</w:t>
      </w:r>
      <w:r w:rsidRPr="00516410">
        <w:rPr>
          <w:rFonts w:ascii="Times New Roman" w:hAnsi="Times New Roman"/>
          <w:sz w:val="28"/>
          <w:szCs w:val="28"/>
        </w:rPr>
        <w:t>tionen</w:t>
      </w:r>
      <w:proofErr w:type="gramEnd"/>
      <w:r w:rsidRPr="00516410">
        <w:rPr>
          <w:rFonts w:ascii="Times New Roman" w:hAnsi="Times New Roman"/>
          <w:sz w:val="28"/>
          <w:szCs w:val="28"/>
        </w:rPr>
        <w:t xml:space="preserve"> erzeugendes „Natursubjekt“ nachweisbar wäre.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Kausalität und Teleologie gegeneinander auszuspielen, halten Spaemann und Löw, ähnlich wie Kant und Bloch, für unzulä</w:t>
      </w:r>
      <w:r w:rsidRPr="00516410">
        <w:rPr>
          <w:rFonts w:ascii="Times New Roman" w:hAnsi="Times New Roman"/>
          <w:sz w:val="28"/>
          <w:szCs w:val="28"/>
        </w:rPr>
        <w:t>s</w:t>
      </w:r>
      <w:r w:rsidRPr="00516410">
        <w:rPr>
          <w:rFonts w:ascii="Times New Roman" w:hAnsi="Times New Roman"/>
          <w:sz w:val="28"/>
          <w:szCs w:val="28"/>
        </w:rPr>
        <w:t xml:space="preserve">sig. </w:t>
      </w:r>
      <w:r w:rsidRPr="00516410">
        <w:rPr>
          <w:rFonts w:ascii="Times New Roman" w:hAnsi="Times New Roman"/>
          <w:i/>
          <w:sz w:val="28"/>
          <w:szCs w:val="28"/>
        </w:rPr>
        <w:t>Vielmehr sei Kausalität eine Voraussetzung der Teleologie</w:t>
      </w:r>
      <w:r w:rsidRPr="00516410">
        <w:rPr>
          <w:rFonts w:ascii="Times New Roman" w:hAnsi="Times New Roman"/>
          <w:sz w:val="28"/>
          <w:szCs w:val="28"/>
        </w:rPr>
        <w:t xml:space="preserve">. Diese aber sei unentbehrliche Ergänzung des </w:t>
      </w:r>
      <w:r w:rsidR="0026455A" w:rsidRPr="00516410">
        <w:rPr>
          <w:rFonts w:ascii="Times New Roman" w:hAnsi="Times New Roman"/>
          <w:sz w:val="28"/>
          <w:szCs w:val="28"/>
        </w:rPr>
        <w:t xml:space="preserve">  </w:t>
      </w:r>
      <w:r w:rsidRPr="00516410">
        <w:rPr>
          <w:rFonts w:ascii="Times New Roman" w:hAnsi="Times New Roman"/>
          <w:sz w:val="28"/>
          <w:szCs w:val="28"/>
        </w:rPr>
        <w:t>Kausalitätsde</w:t>
      </w:r>
      <w:r w:rsidRPr="00516410">
        <w:rPr>
          <w:rFonts w:ascii="Times New Roman" w:hAnsi="Times New Roman"/>
          <w:sz w:val="28"/>
          <w:szCs w:val="28"/>
        </w:rPr>
        <w:t>n</w:t>
      </w:r>
      <w:r w:rsidRPr="00516410">
        <w:rPr>
          <w:rFonts w:ascii="Times New Roman" w:hAnsi="Times New Roman"/>
          <w:sz w:val="28"/>
          <w:szCs w:val="28"/>
        </w:rPr>
        <w:t>kens: „Die Teleologie ist der Weg, wie wir aus der K</w:t>
      </w:r>
      <w:r w:rsidR="0026455A" w:rsidRPr="00516410">
        <w:rPr>
          <w:rFonts w:ascii="Times New Roman" w:hAnsi="Times New Roman"/>
          <w:sz w:val="28"/>
          <w:szCs w:val="28"/>
        </w:rPr>
        <w:t>ausalität</w:t>
      </w:r>
      <w:r w:rsidR="0026455A" w:rsidRPr="00516410">
        <w:rPr>
          <w:rFonts w:ascii="Times New Roman" w:hAnsi="Times New Roman"/>
          <w:sz w:val="28"/>
          <w:szCs w:val="28"/>
        </w:rPr>
        <w:t>s</w:t>
      </w:r>
      <w:r w:rsidR="0026455A" w:rsidRPr="00516410">
        <w:rPr>
          <w:rFonts w:ascii="Times New Roman" w:hAnsi="Times New Roman"/>
          <w:sz w:val="28"/>
          <w:szCs w:val="28"/>
        </w:rPr>
        <w:t>be</w:t>
      </w:r>
      <w:r w:rsidRPr="00516410">
        <w:rPr>
          <w:rFonts w:ascii="Times New Roman" w:hAnsi="Times New Roman"/>
          <w:sz w:val="28"/>
          <w:szCs w:val="28"/>
        </w:rPr>
        <w:t>trachtung der Wirklichkeit zurückgeleite</w:t>
      </w:r>
      <w:r w:rsidR="00B8017D" w:rsidRPr="00516410">
        <w:rPr>
          <w:rFonts w:ascii="Times New Roman" w:hAnsi="Times New Roman"/>
          <w:sz w:val="28"/>
          <w:szCs w:val="28"/>
        </w:rPr>
        <w:t>t werden zur A</w:t>
      </w:r>
      <w:r w:rsidR="00B8017D" w:rsidRPr="00516410">
        <w:rPr>
          <w:rFonts w:ascii="Times New Roman" w:hAnsi="Times New Roman"/>
          <w:sz w:val="28"/>
          <w:szCs w:val="28"/>
        </w:rPr>
        <w:t>n</w:t>
      </w:r>
      <w:r w:rsidR="00B8017D" w:rsidRPr="00516410">
        <w:rPr>
          <w:rFonts w:ascii="Times New Roman" w:hAnsi="Times New Roman"/>
          <w:sz w:val="28"/>
          <w:szCs w:val="28"/>
        </w:rPr>
        <w:t>schauung des Kon</w:t>
      </w:r>
      <w:r w:rsidRPr="00516410">
        <w:rPr>
          <w:rFonts w:ascii="Times New Roman" w:hAnsi="Times New Roman"/>
          <w:sz w:val="28"/>
          <w:szCs w:val="28"/>
        </w:rPr>
        <w:t xml:space="preserve">kreten.“ (Spaemann u. Löw a.a.O. S. 247)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Dieses Konkrete beruht wahrscheinlich auf der „unvollend</w:t>
      </w:r>
      <w:r w:rsidRPr="00516410">
        <w:rPr>
          <w:rFonts w:ascii="Times New Roman" w:hAnsi="Times New Roman"/>
          <w:sz w:val="28"/>
          <w:szCs w:val="28"/>
        </w:rPr>
        <w:t>e</w:t>
      </w:r>
      <w:r w:rsidRPr="00516410">
        <w:rPr>
          <w:rFonts w:ascii="Times New Roman" w:hAnsi="Times New Roman"/>
          <w:sz w:val="28"/>
          <w:szCs w:val="28"/>
        </w:rPr>
        <w:t>ten Entelechie der Materie“ (womit Bloch teilweise auf aristot</w:t>
      </w:r>
      <w:r w:rsidRPr="00516410">
        <w:rPr>
          <w:rFonts w:ascii="Times New Roman" w:hAnsi="Times New Roman"/>
          <w:sz w:val="28"/>
          <w:szCs w:val="28"/>
        </w:rPr>
        <w:t>e</w:t>
      </w:r>
      <w:r w:rsidRPr="00516410">
        <w:rPr>
          <w:rFonts w:ascii="Times New Roman" w:hAnsi="Times New Roman"/>
          <w:sz w:val="28"/>
          <w:szCs w:val="28"/>
        </w:rPr>
        <w:t xml:space="preserve">lische Überlegungen zurückgreift). Das Konkrete – gesteigert in konkreter Utopie und gelehrter Hoffnung – </w:t>
      </w:r>
      <w:proofErr w:type="gramStart"/>
      <w:r w:rsidRPr="00516410">
        <w:rPr>
          <w:rFonts w:ascii="Times New Roman" w:hAnsi="Times New Roman"/>
          <w:sz w:val="28"/>
          <w:szCs w:val="28"/>
        </w:rPr>
        <w:t>eröffnet</w:t>
      </w:r>
      <w:proofErr w:type="gramEnd"/>
      <w:r w:rsidRPr="00516410">
        <w:rPr>
          <w:rFonts w:ascii="Times New Roman" w:hAnsi="Times New Roman"/>
          <w:sz w:val="28"/>
          <w:szCs w:val="28"/>
        </w:rPr>
        <w:t xml:space="preserve"> uns immer wieder neue, letztlich unüberschaubare Horizonte für Gegenwart und Zukunft, aber auch für den Blick auf die Vergangenheit. Alles strebt anscheinend nach Form und Form-Vollendung, aber es gibt keine Garantie dafür, diese Ziele zu erreichen. Und doch dürfen wir darauf hoffen, dass die Natur uns hilft, wenn wir sie respektieren, zumal wir selbst – als mit </w:t>
      </w:r>
      <w:r w:rsidRPr="00516410">
        <w:rPr>
          <w:rFonts w:ascii="Times New Roman" w:hAnsi="Times New Roman"/>
          <w:i/>
          <w:sz w:val="28"/>
          <w:szCs w:val="28"/>
        </w:rPr>
        <w:t>Selbstzweck</w:t>
      </w:r>
      <w:r w:rsidRPr="00516410">
        <w:rPr>
          <w:rFonts w:ascii="Times New Roman" w:hAnsi="Times New Roman"/>
          <w:sz w:val="28"/>
          <w:szCs w:val="28"/>
        </w:rPr>
        <w:t xml:space="preserve"> begabte Wesen – Teil der Natur und ihrer Ziele sind.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diesem Sinne wird eine neue Teleologie der Natur unen</w:t>
      </w:r>
      <w:r w:rsidRPr="00516410">
        <w:rPr>
          <w:rFonts w:ascii="Times New Roman" w:hAnsi="Times New Roman"/>
          <w:sz w:val="28"/>
          <w:szCs w:val="28"/>
        </w:rPr>
        <w:t>t</w:t>
      </w:r>
      <w:r w:rsidRPr="00516410">
        <w:rPr>
          <w:rFonts w:ascii="Times New Roman" w:hAnsi="Times New Roman"/>
          <w:sz w:val="28"/>
          <w:szCs w:val="28"/>
        </w:rPr>
        <w:t>behrlich: als Anlei-tung zu einem besseren Verstehen der Natur.</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Darüber hinaus meine ich, dass sich die Vermutung eines N</w:t>
      </w:r>
      <w:r w:rsidRPr="00516410">
        <w:rPr>
          <w:rFonts w:ascii="Times New Roman" w:hAnsi="Times New Roman"/>
          <w:sz w:val="28"/>
          <w:szCs w:val="28"/>
        </w:rPr>
        <w:t>a</w:t>
      </w:r>
      <w:r w:rsidRPr="00516410">
        <w:rPr>
          <w:rFonts w:ascii="Times New Roman" w:hAnsi="Times New Roman"/>
          <w:sz w:val="28"/>
          <w:szCs w:val="28"/>
        </w:rPr>
        <w:t xml:space="preserve">tursubjekts durchaus auch mit </w:t>
      </w:r>
      <w:r w:rsidRPr="00516410">
        <w:rPr>
          <w:rFonts w:ascii="Times New Roman" w:hAnsi="Times New Roman"/>
          <w:i/>
          <w:sz w:val="28"/>
          <w:szCs w:val="28"/>
        </w:rPr>
        <w:t>religiösen</w:t>
      </w:r>
      <w:r w:rsidRPr="00516410">
        <w:rPr>
          <w:rFonts w:ascii="Times New Roman" w:hAnsi="Times New Roman"/>
          <w:sz w:val="28"/>
          <w:szCs w:val="28"/>
        </w:rPr>
        <w:t xml:space="preserve"> Überzeugungen in Ei</w:t>
      </w:r>
      <w:r w:rsidRPr="00516410">
        <w:rPr>
          <w:rFonts w:ascii="Times New Roman" w:hAnsi="Times New Roman"/>
          <w:sz w:val="28"/>
          <w:szCs w:val="28"/>
        </w:rPr>
        <w:t>n</w:t>
      </w:r>
      <w:r w:rsidRPr="00516410">
        <w:rPr>
          <w:rFonts w:ascii="Times New Roman" w:hAnsi="Times New Roman"/>
          <w:sz w:val="28"/>
          <w:szCs w:val="28"/>
        </w:rPr>
        <w:t>klang bringen lässt. Könnte nicht doch ein persönlicher Gott, ein Schöpfergott, hinter dem Natursubjekt ste-hen? Warum sollte die autonome Schöpferkraft der Natur nicht, wie bei Schel-ling, Ausdruck göttlichen Schöpfungswillens sein? Bloch, ein Relig</w:t>
      </w:r>
      <w:r w:rsidRPr="00516410">
        <w:rPr>
          <w:rFonts w:ascii="Times New Roman" w:hAnsi="Times New Roman"/>
          <w:sz w:val="28"/>
          <w:szCs w:val="28"/>
        </w:rPr>
        <w:t>i</w:t>
      </w:r>
      <w:r w:rsidRPr="00516410">
        <w:rPr>
          <w:rFonts w:ascii="Times New Roman" w:hAnsi="Times New Roman"/>
          <w:sz w:val="28"/>
          <w:szCs w:val="28"/>
        </w:rPr>
        <w:t xml:space="preserve">onsphilosoph </w:t>
      </w:r>
      <w:r w:rsidRPr="00516410">
        <w:rPr>
          <w:rFonts w:ascii="Times New Roman" w:hAnsi="Times New Roman"/>
          <w:i/>
          <w:sz w:val="28"/>
          <w:szCs w:val="28"/>
        </w:rPr>
        <w:t>par excellence</w:t>
      </w:r>
      <w:r w:rsidRPr="00516410">
        <w:rPr>
          <w:rFonts w:ascii="Times New Roman" w:hAnsi="Times New Roman"/>
          <w:sz w:val="28"/>
          <w:szCs w:val="28"/>
        </w:rPr>
        <w:t xml:space="preserve">, würde solche Fragen sicherlich nicht einfach zurückweisen. „Wo Religion ist, da ist Hoffnung“, lautet bekanntlich einer seiner Kernsätze. In einem Natursubjekt könnte sich diese Hoffnung erfüllen.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p>
    <w:p w:rsidR="00757223" w:rsidRPr="00516410" w:rsidRDefault="00757223" w:rsidP="006F3AAF">
      <w:pPr>
        <w:pBdr>
          <w:bottom w:val="single" w:sz="4" w:space="1" w:color="auto"/>
        </w:pBdr>
        <w:ind w:firstLine="0"/>
        <w:rPr>
          <w:rFonts w:ascii="Times New Roman" w:hAnsi="Times New Roman"/>
          <w:sz w:val="28"/>
          <w:szCs w:val="28"/>
        </w:rPr>
      </w:pPr>
    </w:p>
    <w:p w:rsidR="00757223" w:rsidRPr="00516410" w:rsidRDefault="00757223" w:rsidP="006F3AAF">
      <w:pPr>
        <w:pBdr>
          <w:bottom w:val="single" w:sz="4" w:space="1" w:color="auto"/>
        </w:pBdr>
        <w:ind w:firstLine="0"/>
        <w:rPr>
          <w:rFonts w:ascii="Times New Roman" w:hAnsi="Times New Roman"/>
          <w:sz w:val="28"/>
          <w:szCs w:val="28"/>
        </w:rPr>
      </w:pPr>
    </w:p>
    <w:p w:rsidR="00757223" w:rsidRPr="00516410" w:rsidRDefault="00757223" w:rsidP="006F3AAF">
      <w:pPr>
        <w:pBdr>
          <w:bottom w:val="single" w:sz="4" w:space="1" w:color="auto"/>
        </w:pBdr>
        <w:ind w:firstLine="0"/>
        <w:rPr>
          <w:rFonts w:ascii="Times New Roman" w:hAnsi="Times New Roman"/>
          <w:sz w:val="28"/>
          <w:szCs w:val="28"/>
        </w:rPr>
      </w:pPr>
    </w:p>
    <w:p w:rsidR="00C477D9" w:rsidRPr="00516410" w:rsidRDefault="00757223" w:rsidP="006F3AAF">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w:t>
      </w:r>
    </w:p>
    <w:p w:rsidR="00C477D9" w:rsidRPr="00516410" w:rsidRDefault="00C477D9" w:rsidP="006F3AAF">
      <w:pPr>
        <w:pBdr>
          <w:bottom w:val="single" w:sz="4" w:space="1" w:color="auto"/>
        </w:pBdr>
        <w:ind w:firstLine="0"/>
        <w:rPr>
          <w:rFonts w:ascii="Times New Roman" w:hAnsi="Times New Roman"/>
          <w:sz w:val="28"/>
          <w:szCs w:val="28"/>
        </w:rPr>
      </w:pPr>
    </w:p>
    <w:p w:rsidR="00C477D9" w:rsidRPr="00516410" w:rsidRDefault="00C477D9" w:rsidP="006F3AAF">
      <w:pPr>
        <w:pBdr>
          <w:bottom w:val="single" w:sz="4" w:space="1" w:color="auto"/>
        </w:pBdr>
        <w:ind w:firstLine="0"/>
        <w:rPr>
          <w:rFonts w:ascii="Times New Roman" w:hAnsi="Times New Roman"/>
          <w:sz w:val="28"/>
          <w:szCs w:val="28"/>
        </w:rPr>
      </w:pPr>
    </w:p>
    <w:p w:rsidR="00C477D9" w:rsidRPr="00516410" w:rsidRDefault="00C477D9" w:rsidP="006F3AAF">
      <w:pPr>
        <w:pBdr>
          <w:bottom w:val="single" w:sz="4" w:space="1" w:color="auto"/>
        </w:pBdr>
        <w:ind w:firstLine="0"/>
        <w:rPr>
          <w:rFonts w:ascii="Times New Roman" w:hAnsi="Times New Roman"/>
          <w:sz w:val="28"/>
          <w:szCs w:val="28"/>
        </w:rPr>
      </w:pPr>
    </w:p>
    <w:p w:rsidR="00C477D9" w:rsidRPr="00516410" w:rsidRDefault="00C477D9" w:rsidP="006F3AAF">
      <w:pPr>
        <w:pBdr>
          <w:bottom w:val="single" w:sz="4" w:space="1" w:color="auto"/>
        </w:pBdr>
        <w:ind w:firstLine="0"/>
        <w:rPr>
          <w:rFonts w:ascii="Times New Roman" w:hAnsi="Times New Roman"/>
          <w:sz w:val="28"/>
          <w:szCs w:val="28"/>
        </w:rPr>
      </w:pPr>
    </w:p>
    <w:p w:rsidR="00C477D9" w:rsidRPr="00516410" w:rsidRDefault="00C477D9" w:rsidP="006F3AAF">
      <w:pPr>
        <w:pBdr>
          <w:bottom w:val="single" w:sz="4" w:space="1" w:color="auto"/>
        </w:pBdr>
        <w:ind w:firstLine="0"/>
        <w:rPr>
          <w:rFonts w:ascii="Times New Roman" w:hAnsi="Times New Roman"/>
          <w:sz w:val="28"/>
          <w:szCs w:val="28"/>
        </w:rPr>
      </w:pPr>
    </w:p>
    <w:p w:rsidR="00C477D9" w:rsidRPr="00516410" w:rsidRDefault="00C477D9" w:rsidP="006F3AAF">
      <w:pPr>
        <w:pBdr>
          <w:bottom w:val="single" w:sz="4" w:space="1" w:color="auto"/>
        </w:pBdr>
        <w:ind w:firstLine="0"/>
        <w:rPr>
          <w:rFonts w:ascii="Times New Roman" w:hAnsi="Times New Roman"/>
          <w:sz w:val="28"/>
          <w:szCs w:val="28"/>
        </w:rPr>
      </w:pPr>
    </w:p>
    <w:p w:rsidR="00087E90" w:rsidRPr="00516410" w:rsidRDefault="00087E90" w:rsidP="006F3AAF">
      <w:pPr>
        <w:pBdr>
          <w:bottom w:val="single" w:sz="4" w:space="1" w:color="auto"/>
        </w:pBdr>
        <w:ind w:firstLine="0"/>
        <w:rPr>
          <w:rFonts w:ascii="Times New Roman" w:hAnsi="Times New Roman"/>
          <w:sz w:val="28"/>
          <w:szCs w:val="28"/>
        </w:rPr>
      </w:pPr>
    </w:p>
    <w:p w:rsidR="00087E90" w:rsidRPr="00516410" w:rsidRDefault="00087E90" w:rsidP="006F3AAF">
      <w:pPr>
        <w:pBdr>
          <w:bottom w:val="single" w:sz="4" w:space="1" w:color="auto"/>
        </w:pBdr>
        <w:ind w:firstLine="0"/>
        <w:rPr>
          <w:rFonts w:ascii="Times New Roman" w:hAnsi="Times New Roman"/>
          <w:sz w:val="28"/>
          <w:szCs w:val="28"/>
        </w:rPr>
      </w:pPr>
    </w:p>
    <w:p w:rsidR="00087E90" w:rsidRPr="00516410" w:rsidRDefault="00087E90" w:rsidP="006F3AAF">
      <w:pPr>
        <w:pBdr>
          <w:bottom w:val="single" w:sz="4" w:space="1" w:color="auto"/>
        </w:pBdr>
        <w:ind w:firstLine="0"/>
        <w:rPr>
          <w:rFonts w:ascii="Times New Roman" w:hAnsi="Times New Roman"/>
          <w:sz w:val="28"/>
          <w:szCs w:val="28"/>
        </w:rPr>
      </w:pPr>
    </w:p>
    <w:p w:rsidR="00087E90" w:rsidRPr="00516410" w:rsidRDefault="00087E90" w:rsidP="006F3AAF">
      <w:pPr>
        <w:pBdr>
          <w:bottom w:val="single" w:sz="4" w:space="1" w:color="auto"/>
        </w:pBdr>
        <w:ind w:firstLine="0"/>
        <w:rPr>
          <w:rFonts w:ascii="Times New Roman" w:hAnsi="Times New Roman"/>
          <w:sz w:val="28"/>
          <w:szCs w:val="28"/>
        </w:rPr>
      </w:pPr>
    </w:p>
    <w:p w:rsidR="00087E90" w:rsidRPr="00516410" w:rsidRDefault="00087E90" w:rsidP="006F3AAF">
      <w:pPr>
        <w:pBdr>
          <w:bottom w:val="single" w:sz="4" w:space="1" w:color="auto"/>
        </w:pBdr>
        <w:ind w:firstLine="0"/>
        <w:rPr>
          <w:rFonts w:ascii="Times New Roman" w:hAnsi="Times New Roman"/>
          <w:sz w:val="28"/>
          <w:szCs w:val="28"/>
        </w:rPr>
      </w:pPr>
    </w:p>
    <w:p w:rsidR="006F6FA7" w:rsidRPr="00516410" w:rsidRDefault="006F6FA7" w:rsidP="006F3AAF">
      <w:pPr>
        <w:pBdr>
          <w:bottom w:val="single" w:sz="4" w:space="1" w:color="auto"/>
        </w:pBdr>
        <w:ind w:firstLine="0"/>
        <w:rPr>
          <w:rFonts w:ascii="Times New Roman" w:hAnsi="Times New Roman"/>
          <w:sz w:val="28"/>
          <w:szCs w:val="28"/>
        </w:rPr>
      </w:pPr>
    </w:p>
    <w:p w:rsidR="00AB22F2" w:rsidRPr="00516410" w:rsidRDefault="00D73970" w:rsidP="006F3AAF">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w:t>
      </w:r>
      <w:r w:rsidR="002F33E5" w:rsidRPr="00516410">
        <w:rPr>
          <w:rFonts w:ascii="Times New Roman" w:hAnsi="Times New Roman"/>
          <w:sz w:val="28"/>
          <w:szCs w:val="28"/>
        </w:rPr>
        <w:t xml:space="preserve">                                               </w:t>
      </w:r>
      <w:r w:rsidR="006F3AAF" w:rsidRPr="00516410">
        <w:rPr>
          <w:rFonts w:ascii="Times New Roman" w:hAnsi="Times New Roman"/>
          <w:sz w:val="28"/>
          <w:szCs w:val="28"/>
        </w:rPr>
        <w:t xml:space="preserve">   </w:t>
      </w:r>
      <w:r w:rsidR="00AB22F2" w:rsidRPr="00516410">
        <w:rPr>
          <w:rFonts w:ascii="Times New Roman" w:hAnsi="Times New Roman"/>
          <w:b/>
          <w:sz w:val="28"/>
          <w:szCs w:val="28"/>
        </w:rPr>
        <w:t xml:space="preserve">  </w:t>
      </w:r>
      <w:r w:rsidR="00AB22F2" w:rsidRPr="00516410">
        <w:rPr>
          <w:rFonts w:ascii="Times New Roman" w:hAnsi="Times New Roman"/>
          <w:b/>
          <w:i/>
          <w:sz w:val="28"/>
          <w:szCs w:val="28"/>
        </w:rPr>
        <w:t>SECHSTER TEIL</w:t>
      </w:r>
      <w:r w:rsidR="00AB22F2" w:rsidRPr="00516410">
        <w:rPr>
          <w:rFonts w:ascii="Times New Roman" w:hAnsi="Times New Roman"/>
          <w:b/>
          <w:sz w:val="28"/>
          <w:szCs w:val="28"/>
        </w:rPr>
        <w:t xml:space="preserve">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Zeit (und Raum)                                                                                   </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w:t>
      </w:r>
      <w:r w:rsidR="00053860" w:rsidRPr="00516410">
        <w:rPr>
          <w:rFonts w:ascii="Times New Roman" w:hAnsi="Times New Roman"/>
          <w:b/>
          <w:sz w:val="28"/>
          <w:szCs w:val="28"/>
        </w:rPr>
        <w:t xml:space="preserve"> </w:t>
      </w:r>
      <w:r w:rsidRPr="00516410">
        <w:rPr>
          <w:rFonts w:ascii="Times New Roman" w:hAnsi="Times New Roman"/>
          <w:b/>
          <w:sz w:val="28"/>
          <w:szCs w:val="28"/>
        </w:rPr>
        <w:t xml:space="preserve">   Was ist das, die Zeit?</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Platon, Einstein und einige heutige Wissenschaftler halten die Zeit für eine „Illusion“. Nicht so u.a. Aristoteles, Leibniz, Kant, Carl Friedrich von Weizsäcker und Lee Smolin. Aristoteles nennt Zeit das, was „begrenzt ist durch ein Jetzt“ (zwischen Vergangenheit und Zukunft), aber auch „das Maß der Bewegung und ihres Ablaufs“ (</w:t>
      </w:r>
      <w:r w:rsidRPr="00516410">
        <w:rPr>
          <w:rFonts w:ascii="Times New Roman" w:hAnsi="Times New Roman"/>
          <w:i/>
          <w:sz w:val="28"/>
          <w:szCs w:val="28"/>
        </w:rPr>
        <w:t>Physik</w:t>
      </w:r>
      <w:r w:rsidRPr="00516410">
        <w:rPr>
          <w:rFonts w:ascii="Times New Roman" w:hAnsi="Times New Roman"/>
          <w:sz w:val="28"/>
          <w:szCs w:val="28"/>
        </w:rPr>
        <w:t xml:space="preserve">, Buch IV, Kap. 11 u.12).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Für Kant ist die Zeit etwas durchaus Wirkliches, nämlich „die wirkliche Form der inneren Anschauung“ und zugleich eine „notwendige Vorstellung, die allen Anschauungen zum Grunde liegt“, eine </w:t>
      </w:r>
      <w:r w:rsidRPr="00516410">
        <w:rPr>
          <w:rFonts w:ascii="Times New Roman" w:hAnsi="Times New Roman"/>
          <w:i/>
          <w:sz w:val="28"/>
          <w:szCs w:val="28"/>
        </w:rPr>
        <w:t>Form der reinen Anschauung</w:t>
      </w:r>
      <w:r w:rsidRPr="00516410">
        <w:rPr>
          <w:rFonts w:ascii="Times New Roman" w:hAnsi="Times New Roman"/>
          <w:sz w:val="28"/>
          <w:szCs w:val="28"/>
        </w:rPr>
        <w:t>, die „for-male Bedi</w:t>
      </w:r>
      <w:r w:rsidRPr="00516410">
        <w:rPr>
          <w:rFonts w:ascii="Times New Roman" w:hAnsi="Times New Roman"/>
          <w:sz w:val="28"/>
          <w:szCs w:val="28"/>
        </w:rPr>
        <w:t>n</w:t>
      </w:r>
      <w:r w:rsidRPr="00516410">
        <w:rPr>
          <w:rFonts w:ascii="Times New Roman" w:hAnsi="Times New Roman"/>
          <w:sz w:val="28"/>
          <w:szCs w:val="28"/>
        </w:rPr>
        <w:t>gung a priori aller Erscheinungen überhaupt“, d.h. auch der E</w:t>
      </w:r>
      <w:r w:rsidRPr="00516410">
        <w:rPr>
          <w:rFonts w:ascii="Times New Roman" w:hAnsi="Times New Roman"/>
          <w:sz w:val="28"/>
          <w:szCs w:val="28"/>
        </w:rPr>
        <w:t>r</w:t>
      </w:r>
      <w:r w:rsidRPr="00516410">
        <w:rPr>
          <w:rFonts w:ascii="Times New Roman" w:hAnsi="Times New Roman"/>
          <w:sz w:val="28"/>
          <w:szCs w:val="28"/>
        </w:rPr>
        <w:t xml:space="preserve">schei-nungen im </w:t>
      </w:r>
      <w:r w:rsidRPr="00516410">
        <w:rPr>
          <w:rFonts w:ascii="Times New Roman" w:hAnsi="Times New Roman"/>
          <w:i/>
          <w:sz w:val="28"/>
          <w:szCs w:val="28"/>
        </w:rPr>
        <w:t>Raum</w:t>
      </w:r>
      <w:r w:rsidRPr="00516410">
        <w:rPr>
          <w:rFonts w:ascii="Times New Roman" w:hAnsi="Times New Roman"/>
          <w:sz w:val="28"/>
          <w:szCs w:val="28"/>
        </w:rPr>
        <w:t xml:space="preserve"> (!) (</w:t>
      </w:r>
      <w:r w:rsidRPr="00516410">
        <w:rPr>
          <w:rFonts w:ascii="Times New Roman" w:hAnsi="Times New Roman"/>
          <w:i/>
          <w:sz w:val="28"/>
          <w:szCs w:val="28"/>
        </w:rPr>
        <w:t>Kritik der reinen Vernunft</w:t>
      </w:r>
      <w:r w:rsidRPr="00516410">
        <w:rPr>
          <w:rFonts w:ascii="Times New Roman" w:hAnsi="Times New Roman"/>
          <w:sz w:val="28"/>
          <w:szCs w:val="28"/>
        </w:rPr>
        <w:t>, a.a.O. S. 79, 74, 77). Die Zeit sieht Kant als etwas Subjektives an, das aber nicht auf Erfahrung beruhe, sondern a priori vorhanden sei und daher allen (möglichen) Erfahrungen zu Grunde liege. Sie ist für ihn – als „Vorstellung“ – etwas Subjektives, das zugleich allem Subjek-tiven und somit auch sämtlichen Anschauungen  vorgeordnet ist, und insofern eine „Form der reinen Anscha</w:t>
      </w:r>
      <w:r w:rsidRPr="00516410">
        <w:rPr>
          <w:rFonts w:ascii="Times New Roman" w:hAnsi="Times New Roman"/>
          <w:sz w:val="28"/>
          <w:szCs w:val="28"/>
        </w:rPr>
        <w:t>u</w:t>
      </w:r>
      <w:r w:rsidRPr="00516410">
        <w:rPr>
          <w:rFonts w:ascii="Times New Roman" w:hAnsi="Times New Roman"/>
          <w:sz w:val="28"/>
          <w:szCs w:val="28"/>
        </w:rPr>
        <w:t>ung“  – was immer das sein mag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Carl Friedrich von Weizsäcker (1912-2007) geht über Kant hinaus, indem er die Zeit als </w:t>
      </w:r>
      <w:r w:rsidRPr="00516410">
        <w:rPr>
          <w:rFonts w:ascii="Times New Roman" w:hAnsi="Times New Roman"/>
          <w:i/>
          <w:sz w:val="28"/>
          <w:szCs w:val="28"/>
        </w:rPr>
        <w:t>objektiv</w:t>
      </w:r>
      <w:r w:rsidRPr="00516410">
        <w:rPr>
          <w:rFonts w:ascii="Times New Roman" w:hAnsi="Times New Roman"/>
          <w:sz w:val="28"/>
          <w:szCs w:val="28"/>
        </w:rPr>
        <w:t xml:space="preserve"> grundlegende Konstante, nämlich als die eigentliche „Sub-stanz“ des Seienden auffasst, so dass er bemerkt: „Gehen wir von der Zeit als Grundbegriff aller Physik aus, so werden wir etwa sagen: Alles, was ist, ist letzten Endes Zeit.“ </w:t>
      </w:r>
      <w:r w:rsidRPr="00516410">
        <w:rPr>
          <w:rStyle w:val="Funotenzeichen"/>
          <w:rFonts w:ascii="Times New Roman" w:hAnsi="Times New Roman"/>
          <w:sz w:val="28"/>
          <w:szCs w:val="28"/>
        </w:rPr>
        <w:footnoteReference w:customMarkFollows="1" w:id="393"/>
        <w:t xml:space="preserve">392 </w:t>
      </w:r>
      <w:r w:rsidRPr="00516410">
        <w:rPr>
          <w:rFonts w:ascii="Times New Roman" w:hAnsi="Times New Roman"/>
          <w:sz w:val="28"/>
          <w:szCs w:val="28"/>
        </w:rPr>
        <w:t>Demnach würde auch das, was Hegel als „Substanz“ bezeichnet, nämlich die Geschichte selbst, durch die Zeit erst ermöglicht.</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Über Kant hinaus geht auch der Physiker </w:t>
      </w:r>
      <w:r w:rsidRPr="00516410">
        <w:rPr>
          <w:rFonts w:ascii="Times New Roman" w:hAnsi="Times New Roman"/>
          <w:i/>
          <w:sz w:val="28"/>
          <w:szCs w:val="28"/>
        </w:rPr>
        <w:t xml:space="preserve">Lee Smolin </w:t>
      </w:r>
      <w:r w:rsidRPr="00516410">
        <w:rPr>
          <w:rFonts w:ascii="Times New Roman" w:hAnsi="Times New Roman"/>
          <w:sz w:val="28"/>
          <w:szCs w:val="28"/>
        </w:rPr>
        <w:t xml:space="preserve">(geb. 1955). Sein 2013 im englischen Original erschienenes Buch  </w:t>
      </w:r>
      <w:r w:rsidRPr="00516410">
        <w:rPr>
          <w:rFonts w:ascii="Times New Roman" w:hAnsi="Times New Roman"/>
          <w:i/>
          <w:sz w:val="28"/>
          <w:szCs w:val="28"/>
        </w:rPr>
        <w:t xml:space="preserve">Im Universum der Zeit </w:t>
      </w:r>
      <w:r w:rsidRPr="00516410">
        <w:rPr>
          <w:rFonts w:ascii="Times New Roman" w:hAnsi="Times New Roman"/>
          <w:sz w:val="28"/>
          <w:szCs w:val="28"/>
        </w:rPr>
        <w:t xml:space="preserve">trägt den Untertitel </w:t>
      </w:r>
      <w:r w:rsidRPr="00516410">
        <w:rPr>
          <w:rFonts w:ascii="Times New Roman" w:hAnsi="Times New Roman"/>
          <w:i/>
          <w:sz w:val="28"/>
          <w:szCs w:val="28"/>
        </w:rPr>
        <w:t>Auf dem Weg zu einem neuen Verständnis des Kosmos</w:t>
      </w:r>
      <w:r w:rsidRPr="00516410">
        <w:rPr>
          <w:rFonts w:ascii="Times New Roman" w:hAnsi="Times New Roman"/>
          <w:sz w:val="28"/>
          <w:szCs w:val="28"/>
        </w:rPr>
        <w:t xml:space="preserve"> (München 2014). Darin erkennt er die Zeit als nichts Subj</w:t>
      </w:r>
      <w:r w:rsidR="00B8017D" w:rsidRPr="00516410">
        <w:rPr>
          <w:rFonts w:ascii="Times New Roman" w:hAnsi="Times New Roman"/>
          <w:sz w:val="28"/>
          <w:szCs w:val="28"/>
        </w:rPr>
        <w:t>ektives, nicht als bloß gedankl</w:t>
      </w:r>
      <w:r w:rsidRPr="00516410">
        <w:rPr>
          <w:rFonts w:ascii="Times New Roman" w:hAnsi="Times New Roman"/>
          <w:sz w:val="28"/>
          <w:szCs w:val="28"/>
        </w:rPr>
        <w:t>iche Vorstellung, sondern als etwas objektiv Vorgegebenes, das nicht nur das Leben jeder Einzelperson, sondern das gesamte Unive</w:t>
      </w:r>
      <w:r w:rsidRPr="00516410">
        <w:rPr>
          <w:rFonts w:ascii="Times New Roman" w:hAnsi="Times New Roman"/>
          <w:sz w:val="28"/>
          <w:szCs w:val="28"/>
        </w:rPr>
        <w:t>r</w:t>
      </w:r>
      <w:r w:rsidRPr="00516410">
        <w:rPr>
          <w:rFonts w:ascii="Times New Roman" w:hAnsi="Times New Roman"/>
          <w:sz w:val="28"/>
          <w:szCs w:val="28"/>
        </w:rPr>
        <w:t xml:space="preserve">sum bestimmt, zumal es die Zeit möglicherweise schon </w:t>
      </w:r>
      <w:r w:rsidRPr="00516410">
        <w:rPr>
          <w:rFonts w:ascii="Times New Roman" w:hAnsi="Times New Roman"/>
          <w:i/>
          <w:sz w:val="28"/>
          <w:szCs w:val="28"/>
        </w:rPr>
        <w:t>vor</w:t>
      </w:r>
      <w:r w:rsidRPr="00516410">
        <w:rPr>
          <w:rFonts w:ascii="Times New Roman" w:hAnsi="Times New Roman"/>
          <w:sz w:val="28"/>
          <w:szCs w:val="28"/>
        </w:rPr>
        <w:t xml:space="preserve"> dem „Urknall“ gegeben habe.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Anders als der Raum lässt die Zeit uns „keine Wahl“; denn sie besteht aus einer unabänderlichen „Reihe von Augenblicken“, in denen sich uns die Welt darstellt (a.a.O. S. 142, wobei Smolin allerdings Ernst Blochs „</w:t>
      </w:r>
      <w:r w:rsidR="00B8017D" w:rsidRPr="00516410">
        <w:rPr>
          <w:rFonts w:ascii="Times New Roman" w:hAnsi="Times New Roman"/>
          <w:i/>
          <w:sz w:val="28"/>
          <w:szCs w:val="28"/>
        </w:rPr>
        <w:t>Dunkel des geleb</w:t>
      </w:r>
      <w:r w:rsidRPr="00516410">
        <w:rPr>
          <w:rFonts w:ascii="Times New Roman" w:hAnsi="Times New Roman"/>
          <w:i/>
          <w:sz w:val="28"/>
          <w:szCs w:val="28"/>
        </w:rPr>
        <w:t>ten Augenblicks</w:t>
      </w:r>
      <w:r w:rsidRPr="00516410">
        <w:rPr>
          <w:rFonts w:ascii="Times New Roman" w:hAnsi="Times New Roman"/>
          <w:sz w:val="28"/>
          <w:szCs w:val="28"/>
        </w:rPr>
        <w:t>“ nicht erwähnt; s.u. S. 513 f.). – Zu Gunsten der Trennung der Begriffe Zeit und Raum führt der Autor weitere, noch gewichtigere Gründe an. Und zwar im Zusammenhang mit einer ausführl</w:t>
      </w:r>
      <w:r w:rsidRPr="00516410">
        <w:rPr>
          <w:rFonts w:ascii="Times New Roman" w:hAnsi="Times New Roman"/>
          <w:sz w:val="28"/>
          <w:szCs w:val="28"/>
        </w:rPr>
        <w:t>i</w:t>
      </w:r>
      <w:r w:rsidRPr="00516410">
        <w:rPr>
          <w:rFonts w:ascii="Times New Roman" w:hAnsi="Times New Roman"/>
          <w:sz w:val="28"/>
          <w:szCs w:val="28"/>
        </w:rPr>
        <w:t>chen Kritik an Einsteins Theorien, nicht zuletzt hinsichtlich der „Raumzeit“. Man könne und müsse die Zeit aus sich selbst b</w:t>
      </w:r>
      <w:r w:rsidRPr="00516410">
        <w:rPr>
          <w:rFonts w:ascii="Times New Roman" w:hAnsi="Times New Roman"/>
          <w:sz w:val="28"/>
          <w:szCs w:val="28"/>
        </w:rPr>
        <w:t>e</w:t>
      </w:r>
      <w:r w:rsidRPr="00516410">
        <w:rPr>
          <w:rFonts w:ascii="Times New Roman" w:hAnsi="Times New Roman"/>
          <w:sz w:val="28"/>
          <w:szCs w:val="28"/>
        </w:rPr>
        <w:t>greifen und daher die Zeit-Vorstellung von der Raum-Vorstellung trennen (a.a.O. S. 49, 239). Ergebnis: Der Raum kann – wie bei Kant – aus der Zeit begriffen werden, nicht u</w:t>
      </w:r>
      <w:r w:rsidRPr="00516410">
        <w:rPr>
          <w:rFonts w:ascii="Times New Roman" w:hAnsi="Times New Roman"/>
          <w:sz w:val="28"/>
          <w:szCs w:val="28"/>
        </w:rPr>
        <w:t>m</w:t>
      </w:r>
      <w:r w:rsidRPr="00516410">
        <w:rPr>
          <w:rFonts w:ascii="Times New Roman" w:hAnsi="Times New Roman"/>
          <w:sz w:val="28"/>
          <w:szCs w:val="28"/>
        </w:rPr>
        <w:t xml:space="preserve">gekehrt! (S. 258)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Eine „absolute oder universale Zeit“ lehnt Smolin dennoch strikt ab, zumal es bei der Zeit um „wahrgenommene Beziehu</w:t>
      </w:r>
      <w:r w:rsidRPr="00516410">
        <w:rPr>
          <w:rFonts w:ascii="Times New Roman" w:hAnsi="Times New Roman"/>
          <w:sz w:val="28"/>
          <w:szCs w:val="28"/>
        </w:rPr>
        <w:t>n</w:t>
      </w:r>
      <w:r w:rsidRPr="00516410">
        <w:rPr>
          <w:rFonts w:ascii="Times New Roman" w:hAnsi="Times New Roman"/>
          <w:sz w:val="28"/>
          <w:szCs w:val="28"/>
        </w:rPr>
        <w:t xml:space="preserve">gen“ und somit um </w:t>
      </w:r>
      <w:r w:rsidRPr="00516410">
        <w:rPr>
          <w:rFonts w:ascii="Times New Roman" w:hAnsi="Times New Roman"/>
          <w:i/>
          <w:sz w:val="28"/>
          <w:szCs w:val="28"/>
        </w:rPr>
        <w:t>Veränderung</w:t>
      </w:r>
      <w:r w:rsidRPr="00516410">
        <w:rPr>
          <w:rFonts w:ascii="Times New Roman" w:hAnsi="Times New Roman"/>
          <w:sz w:val="28"/>
          <w:szCs w:val="28"/>
        </w:rPr>
        <w:t xml:space="preserve"> gehe (S. 99). Zu definieren – und zwar sogar „vollständig“ – sei die Zeit „durch die Bezi</w:t>
      </w:r>
      <w:r w:rsidRPr="00516410">
        <w:rPr>
          <w:rFonts w:ascii="Times New Roman" w:hAnsi="Times New Roman"/>
          <w:sz w:val="28"/>
          <w:szCs w:val="28"/>
        </w:rPr>
        <w:t>e</w:t>
      </w:r>
      <w:r w:rsidRPr="00516410">
        <w:rPr>
          <w:rFonts w:ascii="Times New Roman" w:hAnsi="Times New Roman"/>
          <w:sz w:val="28"/>
          <w:szCs w:val="28"/>
        </w:rPr>
        <w:t xml:space="preserve">hungen zwischen Ereignissen“. Unter ausdrücklicher Berufung auf </w:t>
      </w:r>
      <w:r w:rsidRPr="00516410">
        <w:rPr>
          <w:rFonts w:ascii="Times New Roman" w:hAnsi="Times New Roman"/>
          <w:i/>
          <w:sz w:val="28"/>
          <w:szCs w:val="28"/>
        </w:rPr>
        <w:t>Leibniz</w:t>
      </w:r>
      <w:r w:rsidRPr="00516410">
        <w:rPr>
          <w:rFonts w:ascii="Times New Roman" w:hAnsi="Times New Roman"/>
          <w:sz w:val="28"/>
          <w:szCs w:val="28"/>
        </w:rPr>
        <w:t xml:space="preserve"> erklärt Smolin: „Beziehungen sind die einzige Wir</w:t>
      </w:r>
      <w:r w:rsidRPr="00516410">
        <w:rPr>
          <w:rFonts w:ascii="Times New Roman" w:hAnsi="Times New Roman"/>
          <w:sz w:val="28"/>
          <w:szCs w:val="28"/>
        </w:rPr>
        <w:t>k</w:t>
      </w:r>
      <w:r w:rsidRPr="00516410">
        <w:rPr>
          <w:rFonts w:ascii="Times New Roman" w:hAnsi="Times New Roman"/>
          <w:sz w:val="28"/>
          <w:szCs w:val="28"/>
        </w:rPr>
        <w:t xml:space="preserve">lichkeit, die der Zeit entspricht – Beziehungen kausaler Art“ (S. 102).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Für sinnvoll hält der Autor dementsprechend </w:t>
      </w:r>
      <w:r w:rsidRPr="00516410">
        <w:rPr>
          <w:rFonts w:ascii="Times New Roman" w:hAnsi="Times New Roman"/>
          <w:i/>
          <w:sz w:val="28"/>
          <w:szCs w:val="28"/>
        </w:rPr>
        <w:t>Stephen Ha</w:t>
      </w:r>
      <w:r w:rsidRPr="00516410">
        <w:rPr>
          <w:rFonts w:ascii="Times New Roman" w:hAnsi="Times New Roman"/>
          <w:i/>
          <w:sz w:val="28"/>
          <w:szCs w:val="28"/>
        </w:rPr>
        <w:t>w</w:t>
      </w:r>
      <w:r w:rsidRPr="00516410">
        <w:rPr>
          <w:rFonts w:ascii="Times New Roman" w:hAnsi="Times New Roman"/>
          <w:i/>
          <w:sz w:val="28"/>
          <w:szCs w:val="28"/>
        </w:rPr>
        <w:t>kings</w:t>
      </w:r>
      <w:r w:rsidRPr="00516410">
        <w:rPr>
          <w:rFonts w:ascii="Times New Roman" w:hAnsi="Times New Roman"/>
          <w:sz w:val="28"/>
          <w:szCs w:val="28"/>
        </w:rPr>
        <w:t xml:space="preserve"> Beschreibung von </w:t>
      </w:r>
      <w:r w:rsidRPr="00516410">
        <w:rPr>
          <w:rFonts w:ascii="Times New Roman" w:hAnsi="Times New Roman"/>
          <w:i/>
          <w:sz w:val="28"/>
          <w:szCs w:val="28"/>
        </w:rPr>
        <w:t>Zeitpfeilen</w:t>
      </w:r>
      <w:r w:rsidRPr="00516410">
        <w:rPr>
          <w:rFonts w:ascii="Times New Roman" w:hAnsi="Times New Roman"/>
          <w:sz w:val="28"/>
          <w:szCs w:val="28"/>
        </w:rPr>
        <w:t>, die durchaus übereinstimme mit unseren alltäglichen Gefühlen, Wahrnehmungen und Be</w:t>
      </w:r>
      <w:r w:rsidRPr="00516410">
        <w:rPr>
          <w:rFonts w:ascii="Times New Roman" w:hAnsi="Times New Roman"/>
          <w:sz w:val="28"/>
          <w:szCs w:val="28"/>
        </w:rPr>
        <w:t>o</w:t>
      </w:r>
      <w:r w:rsidRPr="00516410">
        <w:rPr>
          <w:rFonts w:ascii="Times New Roman" w:hAnsi="Times New Roman"/>
          <w:sz w:val="28"/>
          <w:szCs w:val="28"/>
        </w:rPr>
        <w:t>bachtungen, dass „wir uns von der Vergangenheit in die Zukunft bewegen“ (S. 276). In seinem Zeitpfeil</w:t>
      </w:r>
      <w:r w:rsidRPr="00516410">
        <w:rPr>
          <w:rFonts w:ascii="Times New Roman" w:hAnsi="Times New Roman"/>
          <w:i/>
          <w:sz w:val="28"/>
          <w:szCs w:val="28"/>
        </w:rPr>
        <w:t>-</w:t>
      </w:r>
      <w:r w:rsidRPr="00516410">
        <w:rPr>
          <w:rFonts w:ascii="Times New Roman" w:hAnsi="Times New Roman"/>
          <w:sz w:val="28"/>
          <w:szCs w:val="28"/>
        </w:rPr>
        <w:t>Konzept unterscheidet Haw-king zwischen einem kosmologischen, einem thermod</w:t>
      </w:r>
      <w:r w:rsidRPr="00516410">
        <w:rPr>
          <w:rFonts w:ascii="Times New Roman" w:hAnsi="Times New Roman"/>
          <w:sz w:val="28"/>
          <w:szCs w:val="28"/>
        </w:rPr>
        <w:t>y</w:t>
      </w:r>
      <w:r w:rsidRPr="00516410">
        <w:rPr>
          <w:rFonts w:ascii="Times New Roman" w:hAnsi="Times New Roman"/>
          <w:sz w:val="28"/>
          <w:szCs w:val="28"/>
        </w:rPr>
        <w:t>namischen und einem psychologischen Zeitpfeil.</w:t>
      </w:r>
      <w:r w:rsidRPr="00516410">
        <w:rPr>
          <w:rStyle w:val="Funotenzeichen"/>
          <w:rFonts w:ascii="Times New Roman" w:hAnsi="Times New Roman"/>
          <w:sz w:val="28"/>
          <w:szCs w:val="28"/>
        </w:rPr>
        <w:footnoteReference w:customMarkFollows="1" w:id="394"/>
        <w:t>393</w:t>
      </w:r>
      <w:r w:rsidRPr="00516410">
        <w:rPr>
          <w:rFonts w:ascii="Times New Roman" w:hAnsi="Times New Roman"/>
          <w:sz w:val="28"/>
          <w:szCs w:val="28"/>
        </w:rPr>
        <w:t xml:space="preserve"> Dieses Ko</w:t>
      </w:r>
      <w:r w:rsidRPr="00516410">
        <w:rPr>
          <w:rFonts w:ascii="Times New Roman" w:hAnsi="Times New Roman"/>
          <w:sz w:val="28"/>
          <w:szCs w:val="28"/>
        </w:rPr>
        <w:t>n</w:t>
      </w:r>
      <w:r w:rsidRPr="00516410">
        <w:rPr>
          <w:rFonts w:ascii="Times New Roman" w:hAnsi="Times New Roman"/>
          <w:sz w:val="28"/>
          <w:szCs w:val="28"/>
        </w:rPr>
        <w:t>zept erweitert Smolin u.a. dadurch, dass er den psychologischen Zeitpfeil durch einen „biologischen“ ergänzt, der sich aus den natürlichen Entwicklungs- und Alterungsprozessen der Lebew</w:t>
      </w:r>
      <w:r w:rsidRPr="00516410">
        <w:rPr>
          <w:rFonts w:ascii="Times New Roman" w:hAnsi="Times New Roman"/>
          <w:sz w:val="28"/>
          <w:szCs w:val="28"/>
        </w:rPr>
        <w:t>e</w:t>
      </w:r>
      <w:r w:rsidRPr="00516410">
        <w:rPr>
          <w:rFonts w:ascii="Times New Roman" w:hAnsi="Times New Roman"/>
          <w:sz w:val="28"/>
          <w:szCs w:val="28"/>
        </w:rPr>
        <w:t xml:space="preserve">sen ergibt (S. 278). Zwei weitere Zeitpfeile Smolins: A) der des Elektromagnetismus, B) derje-nige der Gravitationswellen. A) bezieht sich auf das </w:t>
      </w:r>
      <w:r w:rsidRPr="00516410">
        <w:rPr>
          <w:rFonts w:ascii="Times New Roman" w:hAnsi="Times New Roman"/>
          <w:i/>
          <w:sz w:val="28"/>
          <w:szCs w:val="28"/>
        </w:rPr>
        <w:t>Licht</w:t>
      </w:r>
      <w:r w:rsidRPr="00516410">
        <w:rPr>
          <w:rFonts w:ascii="Times New Roman" w:hAnsi="Times New Roman"/>
          <w:sz w:val="28"/>
          <w:szCs w:val="28"/>
        </w:rPr>
        <w:t>, das sich aus der Ver-gangenheit in die Zukunft bewegt, wodurch uns Bilder der Welt vermittelt we</w:t>
      </w:r>
      <w:r w:rsidRPr="00516410">
        <w:rPr>
          <w:rFonts w:ascii="Times New Roman" w:hAnsi="Times New Roman"/>
          <w:sz w:val="28"/>
          <w:szCs w:val="28"/>
        </w:rPr>
        <w:t>r</w:t>
      </w:r>
      <w:r w:rsidRPr="00516410">
        <w:rPr>
          <w:rFonts w:ascii="Times New Roman" w:hAnsi="Times New Roman"/>
          <w:sz w:val="28"/>
          <w:szCs w:val="28"/>
        </w:rPr>
        <w:t>den, die nicht der Zukunft, sondern der Vergangenheit angeh</w:t>
      </w:r>
      <w:r w:rsidRPr="00516410">
        <w:rPr>
          <w:rFonts w:ascii="Times New Roman" w:hAnsi="Times New Roman"/>
          <w:sz w:val="28"/>
          <w:szCs w:val="28"/>
        </w:rPr>
        <w:t>ö</w:t>
      </w:r>
      <w:r w:rsidRPr="00516410">
        <w:rPr>
          <w:rFonts w:ascii="Times New Roman" w:hAnsi="Times New Roman"/>
          <w:sz w:val="28"/>
          <w:szCs w:val="28"/>
        </w:rPr>
        <w:t>ren. B) Gra-vitationswellen bewegen sich, ähnlich wie die Lichtwellen, aus der Vergangen-heit in die Zukunft (ebd.).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Anzumerken ist hier wohl, dass die Beschreibung des Kosm</w:t>
      </w:r>
      <w:r w:rsidRPr="00516410">
        <w:rPr>
          <w:rFonts w:ascii="Times New Roman" w:hAnsi="Times New Roman"/>
          <w:sz w:val="28"/>
          <w:szCs w:val="28"/>
        </w:rPr>
        <w:t>i</w:t>
      </w:r>
      <w:r w:rsidRPr="00516410">
        <w:rPr>
          <w:rFonts w:ascii="Times New Roman" w:hAnsi="Times New Roman"/>
          <w:sz w:val="28"/>
          <w:szCs w:val="28"/>
        </w:rPr>
        <w:t xml:space="preserve">schen Zeitpfeils inzwischen durch die </w:t>
      </w:r>
      <w:r w:rsidRPr="00516410">
        <w:rPr>
          <w:rFonts w:ascii="Times New Roman" w:hAnsi="Times New Roman"/>
          <w:i/>
          <w:sz w:val="28"/>
          <w:szCs w:val="28"/>
        </w:rPr>
        <w:t xml:space="preserve">Kosmische Zeit-Hypothese </w:t>
      </w:r>
      <w:r w:rsidRPr="00516410">
        <w:rPr>
          <w:rFonts w:ascii="Times New Roman" w:hAnsi="Times New Roman"/>
          <w:sz w:val="28"/>
          <w:szCs w:val="28"/>
        </w:rPr>
        <w:t>(KZH) erweitert worden ist, die auf der Konstanz der Lichtgeschwindigkeit beruht. Demnach hat das Universum „w</w:t>
      </w:r>
      <w:r w:rsidRPr="00516410">
        <w:rPr>
          <w:rFonts w:ascii="Times New Roman" w:hAnsi="Times New Roman"/>
          <w:sz w:val="28"/>
          <w:szCs w:val="28"/>
        </w:rPr>
        <w:t>e</w:t>
      </w:r>
      <w:r w:rsidRPr="00516410">
        <w:rPr>
          <w:rFonts w:ascii="Times New Roman" w:hAnsi="Times New Roman"/>
          <w:sz w:val="28"/>
          <w:szCs w:val="28"/>
        </w:rPr>
        <w:t xml:space="preserve">der einen Anfang noch ein Ende in der Zeit“. (Horst Fritsch, in: </w:t>
      </w:r>
      <w:hyperlink r:id="rId18" w:history="1">
        <w:r w:rsidRPr="00516410">
          <w:rPr>
            <w:rFonts w:ascii="Times New Roman" w:hAnsi="Times New Roman"/>
            <w:sz w:val="28"/>
            <w:szCs w:val="28"/>
          </w:rPr>
          <w:t>www. cosmictime.de/Kurzest.pdf</w:t>
        </w:r>
      </w:hyperlink>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Insgesamt entwirft Smolin ein offenes, durch und durch d</w:t>
      </w:r>
      <w:r w:rsidRPr="00516410">
        <w:rPr>
          <w:rFonts w:ascii="Times New Roman" w:hAnsi="Times New Roman"/>
          <w:sz w:val="28"/>
          <w:szCs w:val="28"/>
        </w:rPr>
        <w:t>y</w:t>
      </w:r>
      <w:r w:rsidRPr="00516410">
        <w:rPr>
          <w:rFonts w:ascii="Times New Roman" w:hAnsi="Times New Roman"/>
          <w:sz w:val="28"/>
          <w:szCs w:val="28"/>
        </w:rPr>
        <w:t xml:space="preserve">namisches Welt-bild, das in großen Teilen der </w:t>
      </w:r>
      <w:r w:rsidRPr="00516410">
        <w:rPr>
          <w:rFonts w:ascii="Times New Roman" w:hAnsi="Times New Roman"/>
          <w:i/>
          <w:sz w:val="28"/>
          <w:szCs w:val="28"/>
        </w:rPr>
        <w:t>Blochschen Ko</w:t>
      </w:r>
      <w:r w:rsidRPr="00516410">
        <w:rPr>
          <w:rFonts w:ascii="Times New Roman" w:hAnsi="Times New Roman"/>
          <w:i/>
          <w:sz w:val="28"/>
          <w:szCs w:val="28"/>
        </w:rPr>
        <w:t>s</w:t>
      </w:r>
      <w:r w:rsidRPr="00516410">
        <w:rPr>
          <w:rFonts w:ascii="Times New Roman" w:hAnsi="Times New Roman"/>
          <w:i/>
          <w:sz w:val="28"/>
          <w:szCs w:val="28"/>
        </w:rPr>
        <w:t>mologie</w:t>
      </w:r>
      <w:r w:rsidRPr="00516410">
        <w:rPr>
          <w:rFonts w:ascii="Times New Roman" w:hAnsi="Times New Roman"/>
          <w:sz w:val="28"/>
          <w:szCs w:val="28"/>
        </w:rPr>
        <w:t xml:space="preserve"> entspricht (s.o.). Was die Zeit hervorbringt, sind Erei</w:t>
      </w:r>
      <w:r w:rsidRPr="00516410">
        <w:rPr>
          <w:rFonts w:ascii="Times New Roman" w:hAnsi="Times New Roman"/>
          <w:sz w:val="28"/>
          <w:szCs w:val="28"/>
        </w:rPr>
        <w:t>g</w:t>
      </w:r>
      <w:r w:rsidRPr="00516410">
        <w:rPr>
          <w:rFonts w:ascii="Times New Roman" w:hAnsi="Times New Roman"/>
          <w:sz w:val="28"/>
          <w:szCs w:val="28"/>
        </w:rPr>
        <w:t xml:space="preserve">nisse, Geschehnisse, Entwicklungen und Zusam-menhänge von ständig zunehmender </w:t>
      </w:r>
      <w:r w:rsidRPr="00516410">
        <w:rPr>
          <w:rFonts w:ascii="Times New Roman" w:hAnsi="Times New Roman"/>
          <w:i/>
          <w:sz w:val="28"/>
          <w:szCs w:val="28"/>
        </w:rPr>
        <w:t>Komplexität</w:t>
      </w:r>
      <w:r w:rsidRPr="00516410">
        <w:rPr>
          <w:rFonts w:ascii="Times New Roman" w:hAnsi="Times New Roman"/>
          <w:sz w:val="28"/>
          <w:szCs w:val="28"/>
        </w:rPr>
        <w:t>, die nie langweilig wird, son-dern immer wieder aufs Neue interessiert und überrascht, wozu Smolin erklärt: „In der zeitgebundenen Version, die ich vo</w:t>
      </w:r>
      <w:r w:rsidRPr="00516410">
        <w:rPr>
          <w:rFonts w:ascii="Times New Roman" w:hAnsi="Times New Roman"/>
          <w:sz w:val="28"/>
          <w:szCs w:val="28"/>
        </w:rPr>
        <w:t>r</w:t>
      </w:r>
      <w:r w:rsidRPr="00516410">
        <w:rPr>
          <w:rFonts w:ascii="Times New Roman" w:hAnsi="Times New Roman"/>
          <w:sz w:val="28"/>
          <w:szCs w:val="28"/>
        </w:rPr>
        <w:t>schlage, ist das Universum ein Prozess zur Ausbrütung neuer Phänomene und Organisationszustände, der sich ständig e</w:t>
      </w:r>
      <w:r w:rsidRPr="00516410">
        <w:rPr>
          <w:rFonts w:ascii="Times New Roman" w:hAnsi="Times New Roman"/>
          <w:sz w:val="28"/>
          <w:szCs w:val="28"/>
        </w:rPr>
        <w:t>r</w:t>
      </w:r>
      <w:r w:rsidRPr="00516410">
        <w:rPr>
          <w:rFonts w:ascii="Times New Roman" w:hAnsi="Times New Roman"/>
          <w:sz w:val="28"/>
          <w:szCs w:val="28"/>
        </w:rPr>
        <w:t>neuert, wobei er sich zu Zuständen immer höherer Komplexität und Organi-sation entwickelt.“ (S. 265)</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Smolins Zeit ist eine Zeit des „Relationismus“ (S. 18), in dem idealerweise alle Teile des Systems miteinander in Beziehung treten können. Was allerdings für das persönliche Leben </w:t>
      </w:r>
      <w:r w:rsidRPr="00516410">
        <w:rPr>
          <w:rFonts w:ascii="Times New Roman" w:hAnsi="Times New Roman"/>
          <w:i/>
          <w:sz w:val="28"/>
          <w:szCs w:val="28"/>
        </w:rPr>
        <w:t>Ung</w:t>
      </w:r>
      <w:r w:rsidRPr="00516410">
        <w:rPr>
          <w:rFonts w:ascii="Times New Roman" w:hAnsi="Times New Roman"/>
          <w:i/>
          <w:sz w:val="28"/>
          <w:szCs w:val="28"/>
        </w:rPr>
        <w:t>e</w:t>
      </w:r>
      <w:r w:rsidRPr="00516410">
        <w:rPr>
          <w:rFonts w:ascii="Times New Roman" w:hAnsi="Times New Roman"/>
          <w:i/>
          <w:sz w:val="28"/>
          <w:szCs w:val="28"/>
        </w:rPr>
        <w:t>wissheiten</w:t>
      </w:r>
      <w:r w:rsidRPr="00516410">
        <w:rPr>
          <w:rFonts w:ascii="Times New Roman" w:hAnsi="Times New Roman"/>
          <w:sz w:val="28"/>
          <w:szCs w:val="28"/>
        </w:rPr>
        <w:t xml:space="preserve"> mit sich bringt, so dass „Menschsein bedeutet, ein Leben zu führen, das zwischen Gefahr und Chancen schwebt“ (ebd.).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Allerdings scheint auch Smolins Theorie nicht der Weisheit letzter Schluss, seine Definition der Zeit doch nicht „vollstä</w:t>
      </w:r>
      <w:r w:rsidRPr="00516410">
        <w:rPr>
          <w:rFonts w:ascii="Times New Roman" w:hAnsi="Times New Roman"/>
          <w:sz w:val="28"/>
          <w:szCs w:val="28"/>
        </w:rPr>
        <w:t>n</w:t>
      </w:r>
      <w:r w:rsidRPr="00516410">
        <w:rPr>
          <w:rFonts w:ascii="Times New Roman" w:hAnsi="Times New Roman"/>
          <w:sz w:val="28"/>
          <w:szCs w:val="28"/>
        </w:rPr>
        <w:t>dig“ zu sein. Existiert die Zeit wirk-lich als gleichförmige, unv</w:t>
      </w:r>
      <w:r w:rsidRPr="00516410">
        <w:rPr>
          <w:rFonts w:ascii="Times New Roman" w:hAnsi="Times New Roman"/>
          <w:sz w:val="28"/>
          <w:szCs w:val="28"/>
        </w:rPr>
        <w:t>e</w:t>
      </w:r>
      <w:r w:rsidRPr="00516410">
        <w:rPr>
          <w:rFonts w:ascii="Times New Roman" w:hAnsi="Times New Roman"/>
          <w:sz w:val="28"/>
          <w:szCs w:val="28"/>
        </w:rPr>
        <w:t>ränderliche Abfolge von Augenblicken, wird der Rela-tionismus nebensächlich, wenn nicht überflüssig. Was sollten denn die B</w:t>
      </w:r>
      <w:r w:rsidRPr="00516410">
        <w:rPr>
          <w:rFonts w:ascii="Times New Roman" w:hAnsi="Times New Roman"/>
          <w:sz w:val="28"/>
          <w:szCs w:val="28"/>
        </w:rPr>
        <w:t>e</w:t>
      </w:r>
      <w:r w:rsidRPr="00516410">
        <w:rPr>
          <w:rFonts w:ascii="Times New Roman" w:hAnsi="Times New Roman"/>
          <w:sz w:val="28"/>
          <w:szCs w:val="28"/>
        </w:rPr>
        <w:t>zie-hungen zwischen Ereignissen an dem gleichbleibenden N</w:t>
      </w:r>
      <w:r w:rsidRPr="00516410">
        <w:rPr>
          <w:rFonts w:ascii="Times New Roman" w:hAnsi="Times New Roman"/>
          <w:sz w:val="28"/>
          <w:szCs w:val="28"/>
        </w:rPr>
        <w:t>a</w:t>
      </w:r>
      <w:r w:rsidRPr="00516410">
        <w:rPr>
          <w:rFonts w:ascii="Times New Roman" w:hAnsi="Times New Roman"/>
          <w:sz w:val="28"/>
          <w:szCs w:val="28"/>
        </w:rPr>
        <w:t>cheinander der Zeit (bzw. der Welt-Zeit) ändern?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Kritik am Relationismus – insbesondere desjenigen Einsteins – wurde schon früh geäußert, so von </w:t>
      </w:r>
      <w:r w:rsidRPr="00516410">
        <w:rPr>
          <w:rFonts w:ascii="Times New Roman" w:hAnsi="Times New Roman"/>
          <w:i/>
          <w:sz w:val="28"/>
          <w:szCs w:val="28"/>
        </w:rPr>
        <w:t>F. Lipsius</w:t>
      </w:r>
      <w:r w:rsidRPr="00516410">
        <w:rPr>
          <w:rFonts w:ascii="Times New Roman" w:hAnsi="Times New Roman"/>
          <w:sz w:val="28"/>
          <w:szCs w:val="28"/>
        </w:rPr>
        <w:t xml:space="preserve"> im Jahre 1927: „Der in der Relativierung von Raum und Zeit enthaltene Wide</w:t>
      </w:r>
      <w:r w:rsidRPr="00516410">
        <w:rPr>
          <w:rFonts w:ascii="Times New Roman" w:hAnsi="Times New Roman"/>
          <w:sz w:val="28"/>
          <w:szCs w:val="28"/>
        </w:rPr>
        <w:t>r</w:t>
      </w:r>
      <w:r w:rsidRPr="00516410">
        <w:rPr>
          <w:rFonts w:ascii="Times New Roman" w:hAnsi="Times New Roman"/>
          <w:sz w:val="28"/>
          <w:szCs w:val="28"/>
        </w:rPr>
        <w:t>spruch besteht in dem Satz, dass Raum und Zeit vom Bew</w:t>
      </w:r>
      <w:r w:rsidRPr="00516410">
        <w:rPr>
          <w:rFonts w:ascii="Times New Roman" w:hAnsi="Times New Roman"/>
          <w:sz w:val="28"/>
          <w:szCs w:val="28"/>
        </w:rPr>
        <w:t>e</w:t>
      </w:r>
      <w:r w:rsidRPr="00516410">
        <w:rPr>
          <w:rFonts w:ascii="Times New Roman" w:hAnsi="Times New Roman"/>
          <w:sz w:val="28"/>
          <w:szCs w:val="28"/>
        </w:rPr>
        <w:t>gungszustand des Beobachters abhängig seien. Nun ist es aber ohne Zweifel die Bewegung, die ihrerseits Raum und Zeit vo</w:t>
      </w:r>
      <w:r w:rsidRPr="00516410">
        <w:rPr>
          <w:rFonts w:ascii="Times New Roman" w:hAnsi="Times New Roman"/>
          <w:sz w:val="28"/>
          <w:szCs w:val="28"/>
        </w:rPr>
        <w:t>r</w:t>
      </w:r>
      <w:r w:rsidRPr="00516410">
        <w:rPr>
          <w:rFonts w:ascii="Times New Roman" w:hAnsi="Times New Roman"/>
          <w:sz w:val="28"/>
          <w:szCs w:val="28"/>
        </w:rPr>
        <w:t xml:space="preserve">aussetzt.“ </w:t>
      </w:r>
      <w:r w:rsidRPr="00516410">
        <w:rPr>
          <w:rStyle w:val="Funotenzeichen"/>
          <w:rFonts w:ascii="Times New Roman" w:hAnsi="Times New Roman"/>
          <w:sz w:val="28"/>
          <w:szCs w:val="28"/>
        </w:rPr>
        <w:footnoteReference w:customMarkFollows="1" w:id="395"/>
        <w:t>394</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Diese bahnbrechende Erkenntnis verbindet der Theoretiker </w:t>
      </w:r>
      <w:r w:rsidRPr="00516410">
        <w:rPr>
          <w:rFonts w:ascii="Times New Roman" w:hAnsi="Times New Roman"/>
          <w:i/>
          <w:sz w:val="28"/>
          <w:szCs w:val="28"/>
        </w:rPr>
        <w:t>Luitpold Mayr</w:t>
      </w:r>
      <w:r w:rsidRPr="00516410">
        <w:rPr>
          <w:rFonts w:ascii="Times New Roman" w:hAnsi="Times New Roman"/>
          <w:sz w:val="28"/>
          <w:szCs w:val="28"/>
        </w:rPr>
        <w:t xml:space="preserve"> mit Kritik an den Zeit-Begriffen von Newton, Leibniz, Kant und Einstein. Newton habe die Zeit als „absolut“ und zugleich als „Substanz“ neben anderen aufgefasst. Leib-niz habe die Zeit auf Grund von Relationen zwischen Ereignissen als „Ordnungs-system“ missverstanden. Kant sei es nicht gelu</w:t>
      </w:r>
      <w:r w:rsidRPr="00516410">
        <w:rPr>
          <w:rFonts w:ascii="Times New Roman" w:hAnsi="Times New Roman"/>
          <w:sz w:val="28"/>
          <w:szCs w:val="28"/>
        </w:rPr>
        <w:t>n</w:t>
      </w:r>
      <w:r w:rsidRPr="00516410">
        <w:rPr>
          <w:rFonts w:ascii="Times New Roman" w:hAnsi="Times New Roman"/>
          <w:sz w:val="28"/>
          <w:szCs w:val="28"/>
        </w:rPr>
        <w:t xml:space="preserve">gen, einen Bezug zwischen der „reinen inneren Anschauung“ der Zeit und den tatsächlichen Zeit-Phänomenen der Außenwelt kenntlich zu machen. Und Einstein betrachte die Zeit einerseits als „Illusion“, andererseits als </w:t>
      </w:r>
      <w:r w:rsidRPr="00516410">
        <w:rPr>
          <w:rFonts w:ascii="Times New Roman" w:hAnsi="Times New Roman"/>
          <w:i/>
          <w:sz w:val="28"/>
          <w:szCs w:val="28"/>
        </w:rPr>
        <w:t>veränderliche Größe</w:t>
      </w:r>
      <w:r w:rsidRPr="00516410">
        <w:rPr>
          <w:rFonts w:ascii="Times New Roman" w:hAnsi="Times New Roman"/>
          <w:sz w:val="28"/>
          <w:szCs w:val="28"/>
        </w:rPr>
        <w:t>, und zwar in Abhängigkeit von „unterschiedlich bewegten Systemen“. Mayr stellt fest: „Newtons Substan-tialismus scheitert an der Frage, was die Zeit ist, die es als ein Ding neben dem Materiellen gibt. Der Relationismus von Leibniz führt zwar zu der plausiblen Konsequenz, dass es ohne Veränderung keine Zeit gibt. Aber Veränderung allein ist keine Zeit. Leibniz bezeichnet die Zeitr</w:t>
      </w:r>
      <w:r w:rsidRPr="00516410">
        <w:rPr>
          <w:rFonts w:ascii="Times New Roman" w:hAnsi="Times New Roman"/>
          <w:sz w:val="28"/>
          <w:szCs w:val="28"/>
        </w:rPr>
        <w:t>e</w:t>
      </w:r>
      <w:r w:rsidRPr="00516410">
        <w:rPr>
          <w:rFonts w:ascii="Times New Roman" w:hAnsi="Times New Roman"/>
          <w:sz w:val="28"/>
          <w:szCs w:val="28"/>
        </w:rPr>
        <w:t>lationen missverständlich als die Ord-nung des Nacheinander. Doch das Neben- und Nacheinander der Veränderungen in der Welt ist keine Ordnung, sondern Chaos. Erst der Verstand bringt Ordnung in das Chaos. Daher kann allein die epochale Einsicht von Immanuel Kant über-zeugen, wonach die Zeit eine Or</w:t>
      </w:r>
      <w:r w:rsidRPr="00516410">
        <w:rPr>
          <w:rFonts w:ascii="Times New Roman" w:hAnsi="Times New Roman"/>
          <w:sz w:val="28"/>
          <w:szCs w:val="28"/>
        </w:rPr>
        <w:t>d</w:t>
      </w:r>
      <w:r w:rsidRPr="00516410">
        <w:rPr>
          <w:rFonts w:ascii="Times New Roman" w:hAnsi="Times New Roman"/>
          <w:sz w:val="28"/>
          <w:szCs w:val="28"/>
        </w:rPr>
        <w:t>nungsstruktur im Verstand ist. Allerdings konnte Kants idealist</w:t>
      </w:r>
      <w:r w:rsidRPr="00516410">
        <w:rPr>
          <w:rFonts w:ascii="Times New Roman" w:hAnsi="Times New Roman"/>
          <w:sz w:val="28"/>
          <w:szCs w:val="28"/>
        </w:rPr>
        <w:t>i</w:t>
      </w:r>
      <w:r w:rsidRPr="00516410">
        <w:rPr>
          <w:rFonts w:ascii="Times New Roman" w:hAnsi="Times New Roman"/>
          <w:sz w:val="28"/>
          <w:szCs w:val="28"/>
        </w:rPr>
        <w:t>sche Philosophie nicht erklären, warum wir uns mit den angeb</w:t>
      </w:r>
      <w:r w:rsidRPr="00516410">
        <w:rPr>
          <w:rFonts w:ascii="Times New Roman" w:hAnsi="Times New Roman"/>
          <w:sz w:val="28"/>
          <w:szCs w:val="28"/>
        </w:rPr>
        <w:t>o</w:t>
      </w:r>
      <w:r w:rsidR="00656319" w:rsidRPr="00516410">
        <w:rPr>
          <w:rFonts w:ascii="Times New Roman" w:hAnsi="Times New Roman"/>
          <w:sz w:val="28"/>
          <w:szCs w:val="28"/>
        </w:rPr>
        <w:t>renen Vorstel</w:t>
      </w:r>
      <w:r w:rsidRPr="00516410">
        <w:rPr>
          <w:rFonts w:ascii="Times New Roman" w:hAnsi="Times New Roman"/>
          <w:sz w:val="28"/>
          <w:szCs w:val="28"/>
        </w:rPr>
        <w:t>lungen von Raum und Zeit in der Wirklichkeit z</w:t>
      </w:r>
      <w:r w:rsidRPr="00516410">
        <w:rPr>
          <w:rFonts w:ascii="Times New Roman" w:hAnsi="Times New Roman"/>
          <w:sz w:val="28"/>
          <w:szCs w:val="28"/>
        </w:rPr>
        <w:t>u</w:t>
      </w:r>
      <w:r w:rsidRPr="00516410">
        <w:rPr>
          <w:rFonts w:ascii="Times New Roman" w:hAnsi="Times New Roman"/>
          <w:sz w:val="28"/>
          <w:szCs w:val="28"/>
        </w:rPr>
        <w:t>rechtfinden.“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Erst durch di</w:t>
      </w:r>
      <w:r w:rsidR="006678AE" w:rsidRPr="00516410">
        <w:rPr>
          <w:rFonts w:ascii="Times New Roman" w:hAnsi="Times New Roman"/>
          <w:sz w:val="28"/>
          <w:szCs w:val="28"/>
        </w:rPr>
        <w:t xml:space="preserve">e Evolutionäre Erkenntnistheorie  </w:t>
      </w:r>
      <w:r w:rsidRPr="00516410">
        <w:rPr>
          <w:rFonts w:ascii="Times New Roman" w:hAnsi="Times New Roman"/>
          <w:sz w:val="28"/>
          <w:szCs w:val="28"/>
        </w:rPr>
        <w:t>sei es möglich geworden, die Zusammenhänge zwischen der Innenwelt des Denkens und Erkennens und der Außenwelt des Realen zu kl</w:t>
      </w:r>
      <w:r w:rsidRPr="00516410">
        <w:rPr>
          <w:rFonts w:ascii="Times New Roman" w:hAnsi="Times New Roman"/>
          <w:sz w:val="28"/>
          <w:szCs w:val="28"/>
        </w:rPr>
        <w:t>ä</w:t>
      </w:r>
      <w:r w:rsidRPr="00516410">
        <w:rPr>
          <w:rFonts w:ascii="Times New Roman" w:hAnsi="Times New Roman"/>
          <w:sz w:val="28"/>
          <w:szCs w:val="28"/>
        </w:rPr>
        <w:t xml:space="preserve">ren. Demnach beruht die Vorstellung, dass es nur </w:t>
      </w:r>
      <w:r w:rsidRPr="00516410">
        <w:rPr>
          <w:rFonts w:ascii="Times New Roman" w:hAnsi="Times New Roman"/>
          <w:i/>
          <w:sz w:val="28"/>
          <w:szCs w:val="28"/>
        </w:rPr>
        <w:t>eine</w:t>
      </w:r>
      <w:r w:rsidRPr="00516410">
        <w:rPr>
          <w:rFonts w:ascii="Times New Roman" w:hAnsi="Times New Roman"/>
          <w:sz w:val="28"/>
          <w:szCs w:val="28"/>
        </w:rPr>
        <w:t xml:space="preserve"> Zeit gibt, auf der frühen Menschheitserfahrung, dass es nur </w:t>
      </w:r>
      <w:r w:rsidRPr="00516410">
        <w:rPr>
          <w:rFonts w:ascii="Times New Roman" w:hAnsi="Times New Roman"/>
          <w:i/>
          <w:sz w:val="28"/>
          <w:szCs w:val="28"/>
        </w:rPr>
        <w:t xml:space="preserve">eine </w:t>
      </w:r>
      <w:r w:rsidRPr="00516410">
        <w:rPr>
          <w:rFonts w:ascii="Times New Roman" w:hAnsi="Times New Roman"/>
          <w:sz w:val="28"/>
          <w:szCs w:val="28"/>
        </w:rPr>
        <w:t>Auße</w:t>
      </w:r>
      <w:r w:rsidRPr="00516410">
        <w:rPr>
          <w:rFonts w:ascii="Times New Roman" w:hAnsi="Times New Roman"/>
          <w:sz w:val="28"/>
          <w:szCs w:val="28"/>
        </w:rPr>
        <w:t>n</w:t>
      </w:r>
      <w:r w:rsidRPr="00516410">
        <w:rPr>
          <w:rFonts w:ascii="Times New Roman" w:hAnsi="Times New Roman"/>
          <w:sz w:val="28"/>
          <w:szCs w:val="28"/>
        </w:rPr>
        <w:t>welt gibt, i</w:t>
      </w:r>
      <w:r w:rsidR="00DE0866" w:rsidRPr="00516410">
        <w:rPr>
          <w:rFonts w:ascii="Times New Roman" w:hAnsi="Times New Roman"/>
          <w:sz w:val="28"/>
          <w:szCs w:val="28"/>
        </w:rPr>
        <w:t>n der sämtliche Er</w:t>
      </w:r>
      <w:r w:rsidRPr="00516410">
        <w:rPr>
          <w:rFonts w:ascii="Times New Roman" w:hAnsi="Times New Roman"/>
          <w:sz w:val="28"/>
          <w:szCs w:val="28"/>
        </w:rPr>
        <w:t>eignisse stattfinden. Ebenso früh hat sich – auf Grund natürlicher Erfahrungen, z. B. des Wec</w:t>
      </w:r>
      <w:r w:rsidRPr="00516410">
        <w:rPr>
          <w:rFonts w:ascii="Times New Roman" w:hAnsi="Times New Roman"/>
          <w:sz w:val="28"/>
          <w:szCs w:val="28"/>
        </w:rPr>
        <w:t>h</w:t>
      </w:r>
      <w:r w:rsidRPr="00516410">
        <w:rPr>
          <w:rFonts w:ascii="Times New Roman" w:hAnsi="Times New Roman"/>
          <w:sz w:val="28"/>
          <w:szCs w:val="28"/>
        </w:rPr>
        <w:t xml:space="preserve">sels von Tag und Nacht – die Annahme herausgebildet, dass es eine </w:t>
      </w:r>
      <w:r w:rsidRPr="00516410">
        <w:rPr>
          <w:rFonts w:ascii="Times New Roman" w:hAnsi="Times New Roman"/>
          <w:i/>
          <w:sz w:val="28"/>
          <w:szCs w:val="28"/>
        </w:rPr>
        <w:t>gleichmäßige</w:t>
      </w:r>
      <w:r w:rsidRPr="00516410">
        <w:rPr>
          <w:rFonts w:ascii="Times New Roman" w:hAnsi="Times New Roman"/>
          <w:sz w:val="28"/>
          <w:szCs w:val="28"/>
        </w:rPr>
        <w:t xml:space="preserve"> Zeit gibt, in der man Vergangenheit, Gege</w:t>
      </w:r>
      <w:r w:rsidRPr="00516410">
        <w:rPr>
          <w:rFonts w:ascii="Times New Roman" w:hAnsi="Times New Roman"/>
          <w:sz w:val="28"/>
          <w:szCs w:val="28"/>
        </w:rPr>
        <w:t>n</w:t>
      </w:r>
      <w:r w:rsidRPr="00516410">
        <w:rPr>
          <w:rFonts w:ascii="Times New Roman" w:hAnsi="Times New Roman"/>
          <w:sz w:val="28"/>
          <w:szCs w:val="28"/>
        </w:rPr>
        <w:t xml:space="preserve">wart und Zukunft unterscheiden kann.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Dennoch gebe es keinen „Fluss der Zeit“, sei die Zeit nicht „etwas gleichmäßig Verlaufendes“. Schon für die Untersche</w:t>
      </w:r>
      <w:r w:rsidRPr="00516410">
        <w:rPr>
          <w:rFonts w:ascii="Times New Roman" w:hAnsi="Times New Roman"/>
          <w:sz w:val="28"/>
          <w:szCs w:val="28"/>
        </w:rPr>
        <w:t>i</w:t>
      </w:r>
      <w:r w:rsidRPr="00516410">
        <w:rPr>
          <w:rFonts w:ascii="Times New Roman" w:hAnsi="Times New Roman"/>
          <w:sz w:val="28"/>
          <w:szCs w:val="28"/>
        </w:rPr>
        <w:t>dung von „Dauer nach kurz oder lang“ bedarf es eines genauen Maßstabs, der die realen, aufeinander folgenden Verän-derungen von Seins-Zuständen zu ordnen vermag</w:t>
      </w:r>
      <w:proofErr w:type="gramStart"/>
      <w:r w:rsidRPr="00516410">
        <w:rPr>
          <w:rFonts w:ascii="Times New Roman" w:hAnsi="Times New Roman"/>
          <w:sz w:val="28"/>
          <w:szCs w:val="28"/>
        </w:rPr>
        <w:t>..</w:t>
      </w:r>
      <w:proofErr w:type="gramEnd"/>
      <w:r w:rsidRPr="00516410">
        <w:rPr>
          <w:rFonts w:ascii="Times New Roman" w:hAnsi="Times New Roman"/>
          <w:sz w:val="28"/>
          <w:szCs w:val="28"/>
        </w:rPr>
        <w:t xml:space="preserve"> Dieser Maßstab sei aber nicht – wie im Relationismus – physkalisch aus Beziehu</w:t>
      </w:r>
      <w:r w:rsidRPr="00516410">
        <w:rPr>
          <w:rFonts w:ascii="Times New Roman" w:hAnsi="Times New Roman"/>
          <w:sz w:val="28"/>
          <w:szCs w:val="28"/>
        </w:rPr>
        <w:t>n</w:t>
      </w:r>
      <w:r w:rsidRPr="00516410">
        <w:rPr>
          <w:rFonts w:ascii="Times New Roman" w:hAnsi="Times New Roman"/>
          <w:sz w:val="28"/>
          <w:szCs w:val="28"/>
        </w:rPr>
        <w:t xml:space="preserve">gen zwischen Ereignissen zu gewinnen, sondern nur durch die </w:t>
      </w:r>
      <w:r w:rsidRPr="00516410">
        <w:rPr>
          <w:rFonts w:ascii="Times New Roman" w:hAnsi="Times New Roman"/>
          <w:i/>
          <w:sz w:val="28"/>
          <w:szCs w:val="28"/>
        </w:rPr>
        <w:t>verstandeslogische</w:t>
      </w:r>
      <w:r w:rsidRPr="00516410">
        <w:rPr>
          <w:rFonts w:ascii="Times New Roman" w:hAnsi="Times New Roman"/>
          <w:sz w:val="28"/>
          <w:szCs w:val="28"/>
        </w:rPr>
        <w:t xml:space="preserve"> Annahme einer gleich-förmigen Zeit-Abfolge als </w:t>
      </w:r>
      <w:r w:rsidRPr="00516410">
        <w:rPr>
          <w:rFonts w:ascii="Times New Roman" w:hAnsi="Times New Roman"/>
          <w:i/>
          <w:sz w:val="28"/>
          <w:szCs w:val="28"/>
        </w:rPr>
        <w:t>absoluter</w:t>
      </w:r>
      <w:r w:rsidRPr="00516410">
        <w:rPr>
          <w:rFonts w:ascii="Times New Roman" w:hAnsi="Times New Roman"/>
          <w:sz w:val="28"/>
          <w:szCs w:val="28"/>
        </w:rPr>
        <w:t xml:space="preserve"> Zeit. Erst an Hand eines solchen Maßstabs werde </w:t>
      </w:r>
      <w:r w:rsidRPr="00516410">
        <w:rPr>
          <w:rFonts w:ascii="Times New Roman" w:hAnsi="Times New Roman"/>
          <w:i/>
          <w:sz w:val="28"/>
          <w:szCs w:val="28"/>
        </w:rPr>
        <w:t>Zeitmessung</w:t>
      </w:r>
      <w:r w:rsidRPr="00516410">
        <w:rPr>
          <w:rFonts w:ascii="Times New Roman" w:hAnsi="Times New Roman"/>
          <w:sz w:val="28"/>
          <w:szCs w:val="28"/>
        </w:rPr>
        <w:t xml:space="preserve"> überhaupt möglich.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Aber nicht die messbaren Zeit-Relationen der Physiker taugen als Maßstab, sondern nur die nunmehr als </w:t>
      </w:r>
      <w:r w:rsidRPr="00516410">
        <w:rPr>
          <w:rFonts w:ascii="Times New Roman" w:hAnsi="Times New Roman"/>
          <w:i/>
          <w:sz w:val="28"/>
          <w:szCs w:val="28"/>
        </w:rPr>
        <w:t>absolute</w:t>
      </w:r>
      <w:r w:rsidRPr="00516410">
        <w:rPr>
          <w:rFonts w:ascii="Times New Roman" w:hAnsi="Times New Roman"/>
          <w:sz w:val="28"/>
          <w:szCs w:val="28"/>
        </w:rPr>
        <w:t xml:space="preserve"> Zeit behau</w:t>
      </w:r>
      <w:r w:rsidRPr="00516410">
        <w:rPr>
          <w:rFonts w:ascii="Times New Roman" w:hAnsi="Times New Roman"/>
          <w:sz w:val="28"/>
          <w:szCs w:val="28"/>
        </w:rPr>
        <w:t>p</w:t>
      </w:r>
      <w:r w:rsidRPr="00516410">
        <w:rPr>
          <w:rFonts w:ascii="Times New Roman" w:hAnsi="Times New Roman"/>
          <w:sz w:val="28"/>
          <w:szCs w:val="28"/>
        </w:rPr>
        <w:t xml:space="preserve">tete </w:t>
      </w:r>
      <w:r w:rsidRPr="00516410">
        <w:rPr>
          <w:rFonts w:ascii="Times New Roman" w:hAnsi="Times New Roman"/>
          <w:i/>
          <w:sz w:val="28"/>
          <w:szCs w:val="28"/>
        </w:rPr>
        <w:t>unveränderliche  „Reihe  von Augenblicken“</w:t>
      </w:r>
      <w:r w:rsidRPr="00516410">
        <w:rPr>
          <w:rFonts w:ascii="Times New Roman" w:hAnsi="Times New Roman"/>
          <w:sz w:val="28"/>
          <w:szCs w:val="28"/>
        </w:rPr>
        <w:t xml:space="preserve"> (s.o.). Wobei L. Mayr betont, die absolute Zeit sei – als Denkkategorie – ein „logisch-mathematisches Prinzip“.</w:t>
      </w:r>
      <w:r w:rsidRPr="00516410">
        <w:rPr>
          <w:rStyle w:val="Funotenzeichen"/>
          <w:rFonts w:ascii="Times New Roman" w:hAnsi="Times New Roman"/>
          <w:sz w:val="28"/>
          <w:szCs w:val="28"/>
        </w:rPr>
        <w:footnoteReference w:customMarkFollows="1" w:id="396"/>
        <w:t>395</w:t>
      </w:r>
      <w:r w:rsidRPr="00516410">
        <w:rPr>
          <w:rFonts w:ascii="Times New Roman" w:hAnsi="Times New Roman"/>
          <w:sz w:val="28"/>
          <w:szCs w:val="28"/>
        </w:rPr>
        <w:t xml:space="preserve"> –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Hiergegen habe ich allerdings heraus</w:t>
      </w:r>
      <w:r w:rsidR="00970226" w:rsidRPr="00516410">
        <w:rPr>
          <w:rFonts w:ascii="Times New Roman" w:hAnsi="Times New Roman"/>
          <w:i/>
          <w:sz w:val="28"/>
          <w:szCs w:val="28"/>
        </w:rPr>
        <w:t>gefunden</w:t>
      </w:r>
      <w:r w:rsidRPr="00516410">
        <w:rPr>
          <w:rFonts w:ascii="Times New Roman" w:hAnsi="Times New Roman"/>
          <w:i/>
          <w:sz w:val="28"/>
          <w:szCs w:val="28"/>
        </w:rPr>
        <w:t>, dass mit di</w:t>
      </w:r>
      <w:r w:rsidRPr="00516410">
        <w:rPr>
          <w:rFonts w:ascii="Times New Roman" w:hAnsi="Times New Roman"/>
          <w:i/>
          <w:sz w:val="28"/>
          <w:szCs w:val="28"/>
        </w:rPr>
        <w:t>e</w:t>
      </w:r>
      <w:r w:rsidRPr="00516410">
        <w:rPr>
          <w:rFonts w:ascii="Times New Roman" w:hAnsi="Times New Roman"/>
          <w:i/>
          <w:sz w:val="28"/>
          <w:szCs w:val="28"/>
        </w:rPr>
        <w:t xml:space="preserve">sem „Prinzip“ zwar die Zeitmessung, nicht aber die Zeit selbst erklärt werden kann </w:t>
      </w:r>
      <w:r w:rsidRPr="00516410">
        <w:rPr>
          <w:rFonts w:ascii="Times New Roman" w:hAnsi="Times New Roman"/>
          <w:sz w:val="28"/>
          <w:szCs w:val="28"/>
        </w:rPr>
        <w:t xml:space="preserve">… </w:t>
      </w:r>
      <w:r w:rsidR="003F61AB" w:rsidRPr="00516410">
        <w:rPr>
          <w:rFonts w:ascii="Times New Roman" w:hAnsi="Times New Roman"/>
          <w:sz w:val="28"/>
          <w:szCs w:val="28"/>
        </w:rPr>
        <w:t>(s.u.).</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Ohnehin bleiben zwei existenziell wichtige Fragen offen: 1. Wie erfahren wir die Zeit tatsächlich, d.h. tagtäglich? 2. Wie können (oder sollten) wir mit der Zeit umgehen? (s.u.)</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Naheliegend scheinen mir auf  jeden Fall diese Folgerungen: Die </w:t>
      </w:r>
      <w:r w:rsidRPr="00516410">
        <w:rPr>
          <w:rFonts w:ascii="Times New Roman" w:hAnsi="Times New Roman"/>
          <w:i/>
          <w:sz w:val="28"/>
          <w:szCs w:val="28"/>
        </w:rPr>
        <w:t>Zeit</w:t>
      </w:r>
      <w:r w:rsidRPr="00516410">
        <w:rPr>
          <w:rFonts w:ascii="Times New Roman" w:hAnsi="Times New Roman"/>
          <w:sz w:val="28"/>
          <w:szCs w:val="28"/>
        </w:rPr>
        <w:t xml:space="preserve"> trägt jeder Mensch in sich; sie ist grundlegend für all unser Tun und Lassen.  –  Ganz anders der </w:t>
      </w:r>
      <w:r w:rsidRPr="00516410">
        <w:rPr>
          <w:rFonts w:ascii="Times New Roman" w:hAnsi="Times New Roman"/>
          <w:i/>
          <w:sz w:val="28"/>
          <w:szCs w:val="28"/>
        </w:rPr>
        <w:t>Raum</w:t>
      </w:r>
      <w:r w:rsidRPr="00516410">
        <w:rPr>
          <w:rFonts w:ascii="Times New Roman" w:hAnsi="Times New Roman"/>
          <w:sz w:val="28"/>
          <w:szCs w:val="28"/>
        </w:rPr>
        <w:t xml:space="preserve">, der ja nicht nur ein cartesianisch „ausgedehnter“, sondern ein </w:t>
      </w:r>
      <w:r w:rsidRPr="00516410">
        <w:rPr>
          <w:rFonts w:ascii="Times New Roman" w:hAnsi="Times New Roman"/>
          <w:i/>
          <w:sz w:val="28"/>
          <w:szCs w:val="28"/>
        </w:rPr>
        <w:t>sich ständig ausdehnender</w:t>
      </w:r>
      <w:r w:rsidRPr="00516410">
        <w:rPr>
          <w:rFonts w:ascii="Times New Roman" w:hAnsi="Times New Roman"/>
          <w:sz w:val="28"/>
          <w:szCs w:val="28"/>
        </w:rPr>
        <w:t>, in ständiger Expansion befindlicher zu sein scheint. Was sich in den Räumen (der „Raumzeit“?) abspielt, sind Beziehungen zwischen Dingen in unendlicher Vielzahl. Wie es im Inneren des Nachbarhauses  aussieht, wissen wir meistens nicht. Nur relativ wenig Raum ist den meisten Me</w:t>
      </w:r>
      <w:r w:rsidRPr="00516410">
        <w:rPr>
          <w:rFonts w:ascii="Times New Roman" w:hAnsi="Times New Roman"/>
          <w:sz w:val="28"/>
          <w:szCs w:val="28"/>
        </w:rPr>
        <w:t>n</w:t>
      </w:r>
      <w:r w:rsidRPr="00516410">
        <w:rPr>
          <w:rFonts w:ascii="Times New Roman" w:hAnsi="Times New Roman"/>
          <w:sz w:val="28"/>
          <w:szCs w:val="28"/>
        </w:rPr>
        <w:t xml:space="preserve">schen in ihrem Leben überhaupt zugänglich. Wohingegen die Zeit in jedem/r von uns in jedem Augenblick </w:t>
      </w:r>
      <w:r w:rsidRPr="00516410">
        <w:rPr>
          <w:rFonts w:ascii="Times New Roman" w:hAnsi="Times New Roman"/>
          <w:i/>
          <w:sz w:val="28"/>
          <w:szCs w:val="28"/>
        </w:rPr>
        <w:t xml:space="preserve">gelebt </w:t>
      </w:r>
      <w:r w:rsidRPr="00516410">
        <w:rPr>
          <w:rFonts w:ascii="Times New Roman" w:hAnsi="Times New Roman"/>
          <w:sz w:val="28"/>
          <w:szCs w:val="28"/>
        </w:rPr>
        <w:t xml:space="preserve">wird, wenn auch vielleicht nur dunkel. Tatsächlich scheint die Zeit die </w:t>
      </w:r>
      <w:r w:rsidRPr="00516410">
        <w:rPr>
          <w:rFonts w:ascii="Times New Roman" w:hAnsi="Times New Roman"/>
          <w:i/>
          <w:sz w:val="28"/>
          <w:szCs w:val="28"/>
        </w:rPr>
        <w:t>wa</w:t>
      </w:r>
      <w:r w:rsidRPr="00516410">
        <w:rPr>
          <w:rFonts w:ascii="Times New Roman" w:hAnsi="Times New Roman"/>
          <w:i/>
          <w:sz w:val="28"/>
          <w:szCs w:val="28"/>
        </w:rPr>
        <w:t>h</w:t>
      </w:r>
      <w:r w:rsidRPr="00516410">
        <w:rPr>
          <w:rFonts w:ascii="Times New Roman" w:hAnsi="Times New Roman"/>
          <w:i/>
          <w:sz w:val="28"/>
          <w:szCs w:val="28"/>
        </w:rPr>
        <w:t>re Substanz</w:t>
      </w:r>
      <w:r w:rsidRPr="00516410">
        <w:rPr>
          <w:rFonts w:ascii="Times New Roman" w:hAnsi="Times New Roman"/>
          <w:sz w:val="28"/>
          <w:szCs w:val="28"/>
        </w:rPr>
        <w:t xml:space="preserve"> zu sein, zumal sie vielleicht schon vor der Singular</w:t>
      </w:r>
      <w:r w:rsidRPr="00516410">
        <w:rPr>
          <w:rFonts w:ascii="Times New Roman" w:hAnsi="Times New Roman"/>
          <w:sz w:val="28"/>
          <w:szCs w:val="28"/>
        </w:rPr>
        <w:t>i</w:t>
      </w:r>
      <w:r w:rsidRPr="00516410">
        <w:rPr>
          <w:rFonts w:ascii="Times New Roman" w:hAnsi="Times New Roman"/>
          <w:sz w:val="28"/>
          <w:szCs w:val="28"/>
        </w:rPr>
        <w:t xml:space="preserve">tät des „Urknalls“ existiert hat.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Verrückte Zeit (rheinisch: ‚jecke Zick‘)?</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Und doch beschleichen uns zuweilen Zweifel. Wenn die Zeit „objektiv gegeben“ sein soll: Wo, was, wie, warum ist sie denn? Und nicht zuletzt: </w:t>
      </w:r>
      <w:r w:rsidRPr="00516410">
        <w:rPr>
          <w:rFonts w:ascii="Times New Roman" w:hAnsi="Times New Roman"/>
          <w:i/>
          <w:sz w:val="28"/>
          <w:szCs w:val="28"/>
        </w:rPr>
        <w:t>Wann</w:t>
      </w:r>
      <w:r w:rsidRPr="00516410">
        <w:rPr>
          <w:rFonts w:ascii="Times New Roman" w:hAnsi="Times New Roman"/>
          <w:sz w:val="28"/>
          <w:szCs w:val="28"/>
        </w:rPr>
        <w:t xml:space="preserve"> ist sie? Können wir sie hören, sehen, riechen, schmecken, mit den Händen greifen, auf der Haut sp</w:t>
      </w:r>
      <w:r w:rsidRPr="00516410">
        <w:rPr>
          <w:rFonts w:ascii="Times New Roman" w:hAnsi="Times New Roman"/>
          <w:sz w:val="28"/>
          <w:szCs w:val="28"/>
        </w:rPr>
        <w:t>ü</w:t>
      </w:r>
      <w:r w:rsidRPr="00516410">
        <w:rPr>
          <w:rFonts w:ascii="Times New Roman" w:hAnsi="Times New Roman"/>
          <w:sz w:val="28"/>
          <w:szCs w:val="28"/>
        </w:rPr>
        <w:t>ren? Offenbar nicht! Und was folgt daraus? Gibt es die Zeit vie</w:t>
      </w:r>
      <w:r w:rsidRPr="00516410">
        <w:rPr>
          <w:rFonts w:ascii="Times New Roman" w:hAnsi="Times New Roman"/>
          <w:sz w:val="28"/>
          <w:szCs w:val="28"/>
        </w:rPr>
        <w:t>l</w:t>
      </w:r>
      <w:r w:rsidRPr="00516410">
        <w:rPr>
          <w:rFonts w:ascii="Times New Roman" w:hAnsi="Times New Roman"/>
          <w:sz w:val="28"/>
          <w:szCs w:val="28"/>
        </w:rPr>
        <w:t>leicht doch nicht? Ist sie vielleicht doch nur eine Illusion? Oder: Ist das, was wir Zeit nennen, vielleicht nur eine Erfindung des menschlichen Geistes, ein Konstrukt, mit dem wir versuchen, uns in der Welt zurechtzufinden? Auf genau diese Idee kann man kommen, wenn man über die Herkunft des Wortes nac</w:t>
      </w:r>
      <w:r w:rsidRPr="00516410">
        <w:rPr>
          <w:rFonts w:ascii="Times New Roman" w:hAnsi="Times New Roman"/>
          <w:sz w:val="28"/>
          <w:szCs w:val="28"/>
        </w:rPr>
        <w:t>h</w:t>
      </w:r>
      <w:r w:rsidRPr="00516410">
        <w:rPr>
          <w:rFonts w:ascii="Times New Roman" w:hAnsi="Times New Roman"/>
          <w:sz w:val="28"/>
          <w:szCs w:val="28"/>
        </w:rPr>
        <w:t>denkt. Die Wortwurzeln,  z.B. althochdeutsch ‚zit’, germanisch ‚tidi‘, alt-indisch ‚dati’ (und wohl auch rheinisch ‚zick’!) bede</w:t>
      </w:r>
      <w:r w:rsidRPr="00516410">
        <w:rPr>
          <w:rFonts w:ascii="Times New Roman" w:hAnsi="Times New Roman"/>
          <w:sz w:val="28"/>
          <w:szCs w:val="28"/>
        </w:rPr>
        <w:t>u</w:t>
      </w:r>
      <w:r w:rsidRPr="00516410">
        <w:rPr>
          <w:rFonts w:ascii="Times New Roman" w:hAnsi="Times New Roman"/>
          <w:sz w:val="28"/>
          <w:szCs w:val="28"/>
        </w:rPr>
        <w:t>ten angeblich ‚zerteilen, zerschneiden, zerpflücken’.</w:t>
      </w:r>
      <w:r w:rsidRPr="00516410">
        <w:rPr>
          <w:rStyle w:val="Funotenzeichen"/>
          <w:rFonts w:ascii="Times New Roman" w:hAnsi="Times New Roman"/>
          <w:sz w:val="28"/>
          <w:szCs w:val="28"/>
        </w:rPr>
        <w:footnoteReference w:customMarkFollows="1" w:id="397"/>
        <w:t>396</w:t>
      </w:r>
      <w:r w:rsidRPr="00516410">
        <w:rPr>
          <w:rFonts w:ascii="Times New Roman" w:hAnsi="Times New Roman"/>
          <w:sz w:val="28"/>
          <w:szCs w:val="28"/>
        </w:rPr>
        <w:t xml:space="preserve"> Aber: Was ist es</w:t>
      </w:r>
      <w:r w:rsidR="00AF1AFC" w:rsidRPr="00516410">
        <w:rPr>
          <w:rFonts w:ascii="Times New Roman" w:hAnsi="Times New Roman"/>
          <w:sz w:val="28"/>
          <w:szCs w:val="28"/>
        </w:rPr>
        <w:t xml:space="preserve"> denn, was da zerteilt oder zer</w:t>
      </w:r>
      <w:r w:rsidRPr="00516410">
        <w:rPr>
          <w:rFonts w:ascii="Times New Roman" w:hAnsi="Times New Roman"/>
          <w:sz w:val="28"/>
          <w:szCs w:val="28"/>
        </w:rPr>
        <w:t>pflückt wird? Wer ve</w:t>
      </w:r>
      <w:r w:rsidRPr="00516410">
        <w:rPr>
          <w:rFonts w:ascii="Times New Roman" w:hAnsi="Times New Roman"/>
          <w:sz w:val="28"/>
          <w:szCs w:val="28"/>
        </w:rPr>
        <w:t>r</w:t>
      </w:r>
      <w:r w:rsidRPr="00516410">
        <w:rPr>
          <w:rFonts w:ascii="Times New Roman" w:hAnsi="Times New Roman"/>
          <w:sz w:val="28"/>
          <w:szCs w:val="28"/>
        </w:rPr>
        <w:t xml:space="preserve">möchte das zu ergründen? Ist die Zeit also vielleicht doch ein Nichts, ist sie gar nicht existent?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Jedenfalls ist das </w:t>
      </w:r>
      <w:r w:rsidRPr="00516410">
        <w:rPr>
          <w:rFonts w:ascii="Times New Roman" w:hAnsi="Times New Roman"/>
          <w:i/>
          <w:sz w:val="28"/>
          <w:szCs w:val="28"/>
        </w:rPr>
        <w:t>Thema</w:t>
      </w:r>
      <w:r w:rsidRPr="00516410">
        <w:rPr>
          <w:rFonts w:ascii="Times New Roman" w:hAnsi="Times New Roman"/>
          <w:sz w:val="28"/>
          <w:szCs w:val="28"/>
        </w:rPr>
        <w:t xml:space="preserve"> Zeit anscheinend uferlos, so uferlos wie die Zeit selbst. Hätte die Zeit Ufer, wäre sie: ein Raum – und nicht die Zeit! Deshalb empfiehlt es sich dringend, das Thema sinnvoll einzugrenzen.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In seinem Buch </w:t>
      </w:r>
      <w:r w:rsidRPr="00516410">
        <w:rPr>
          <w:rFonts w:ascii="Times New Roman" w:hAnsi="Times New Roman"/>
          <w:i/>
          <w:sz w:val="28"/>
          <w:szCs w:val="28"/>
        </w:rPr>
        <w:t xml:space="preserve">Alles. Gleichzeitig. … </w:t>
      </w:r>
      <w:r w:rsidRPr="00516410">
        <w:rPr>
          <w:rFonts w:ascii="Times New Roman" w:hAnsi="Times New Roman"/>
          <w:sz w:val="28"/>
          <w:szCs w:val="28"/>
        </w:rPr>
        <w:t>(s.o.) konzentriert  K. A. Geißler sich auf aktuelle Tendenzen zu forcierter Beschle</w:t>
      </w:r>
      <w:r w:rsidRPr="00516410">
        <w:rPr>
          <w:rFonts w:ascii="Times New Roman" w:hAnsi="Times New Roman"/>
          <w:sz w:val="28"/>
          <w:szCs w:val="28"/>
        </w:rPr>
        <w:t>u</w:t>
      </w:r>
      <w:r w:rsidRPr="00516410">
        <w:rPr>
          <w:rFonts w:ascii="Times New Roman" w:hAnsi="Times New Roman"/>
          <w:sz w:val="28"/>
          <w:szCs w:val="28"/>
        </w:rPr>
        <w:t>nigung und Vergleichzeitigung.  Nichts-destoweniger benutzt er dabei natürlich immer wieder den Begriff Zeit, der folglich we</w:t>
      </w:r>
      <w:r w:rsidRPr="00516410">
        <w:rPr>
          <w:rFonts w:ascii="Times New Roman" w:hAnsi="Times New Roman"/>
          <w:sz w:val="28"/>
          <w:szCs w:val="28"/>
        </w:rPr>
        <w:t>i</w:t>
      </w:r>
      <w:r w:rsidRPr="00516410">
        <w:rPr>
          <w:rFonts w:ascii="Times New Roman" w:hAnsi="Times New Roman"/>
          <w:sz w:val="28"/>
          <w:szCs w:val="28"/>
        </w:rPr>
        <w:t>terhin einer Klärung bedarf. Und dies obwohl, laut Geißler, „Zeit“ … das meistgebrauchte Substantiv der deutschen Spr</w:t>
      </w:r>
      <w:r w:rsidRPr="00516410">
        <w:rPr>
          <w:rFonts w:ascii="Times New Roman" w:hAnsi="Times New Roman"/>
          <w:sz w:val="28"/>
          <w:szCs w:val="28"/>
        </w:rPr>
        <w:t>a</w:t>
      </w:r>
      <w:r w:rsidRPr="00516410">
        <w:rPr>
          <w:rFonts w:ascii="Times New Roman" w:hAnsi="Times New Roman"/>
          <w:sz w:val="28"/>
          <w:szCs w:val="28"/>
        </w:rPr>
        <w:t>che“ ist (G., S. 193).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„Keine Zeit, keine Zeit, nein, jetz’ nich’, hab’ keine Zeit!“ Das hört man doch fast täglich. Besonders eindrucksvoll, nahezu beschwörend auch in rheinischer Mundart: „Isch hann jetz’ kinn Zick!“ Und kaum noch erwähnenswert sind wohl auch die zah</w:t>
      </w:r>
      <w:r w:rsidRPr="00516410">
        <w:rPr>
          <w:rFonts w:ascii="Times New Roman" w:hAnsi="Times New Roman"/>
          <w:sz w:val="28"/>
          <w:szCs w:val="28"/>
        </w:rPr>
        <w:t>l</w:t>
      </w:r>
      <w:r w:rsidRPr="00516410">
        <w:rPr>
          <w:rFonts w:ascii="Times New Roman" w:hAnsi="Times New Roman"/>
          <w:sz w:val="28"/>
          <w:szCs w:val="28"/>
        </w:rPr>
        <w:t>reichen, mehr oder weniger weisen Sprüche wie: „Kommt Zeit, kommt Rat“, „Alles zu seiner Zeit!“, „Die Zeit eilt, die Zeit heilt“. Oder wie in alten und neuen Schlagern und Gasse</w:t>
      </w:r>
      <w:r w:rsidRPr="00516410">
        <w:rPr>
          <w:rFonts w:ascii="Times New Roman" w:hAnsi="Times New Roman"/>
          <w:sz w:val="28"/>
          <w:szCs w:val="28"/>
        </w:rPr>
        <w:t>n</w:t>
      </w:r>
      <w:r w:rsidRPr="00516410">
        <w:rPr>
          <w:rFonts w:ascii="Times New Roman" w:hAnsi="Times New Roman"/>
          <w:sz w:val="28"/>
          <w:szCs w:val="28"/>
        </w:rPr>
        <w:t>hauern: „Das macht sich, das macht sich bis 1980.“ Oder: „Ach, du liebe Zeit, ach du liebe Zeit, kein Mensch hat mehr für die Liebe Zeit!“ Und neuerdings hört man es trällern: „ … auch morgen wird’s `ne superheiße Zeit!“ Anscheinend kann die Zeit  also „heilen“, sie kann „lieb“ sein, sie kann „superheiß“ sein. Und warum kann sie das? Welche Merkmale, welche Eige</w:t>
      </w:r>
      <w:r w:rsidRPr="00516410">
        <w:rPr>
          <w:rFonts w:ascii="Times New Roman" w:hAnsi="Times New Roman"/>
          <w:sz w:val="28"/>
          <w:szCs w:val="28"/>
        </w:rPr>
        <w:t>n</w:t>
      </w:r>
      <w:r w:rsidRPr="00516410">
        <w:rPr>
          <w:rFonts w:ascii="Times New Roman" w:hAnsi="Times New Roman"/>
          <w:sz w:val="28"/>
          <w:szCs w:val="28"/>
        </w:rPr>
        <w:t>schaften befähigen sie dazu? Was ist ihr Wesen? Diese Frage stellt sich erneut und vielleicht immer wieder neu.</w:t>
      </w:r>
    </w:p>
    <w:p w:rsidR="00AB22F2" w:rsidRPr="00516410" w:rsidRDefault="0067333D" w:rsidP="00AB22F2">
      <w:pPr>
        <w:pBdr>
          <w:bottom w:val="single" w:sz="4" w:space="1" w:color="auto"/>
        </w:pBdr>
        <w:rPr>
          <w:rFonts w:ascii="Times New Roman" w:hAnsi="Times New Roman"/>
          <w:b/>
          <w:sz w:val="28"/>
          <w:szCs w:val="28"/>
        </w:rPr>
      </w:pPr>
      <w:r w:rsidRPr="00516410">
        <w:rPr>
          <w:rFonts w:ascii="Times New Roman" w:hAnsi="Times New Roman"/>
          <w:sz w:val="28"/>
          <w:szCs w:val="28"/>
        </w:rPr>
        <w:t>Karlheinz</w:t>
      </w:r>
      <w:r w:rsidR="00AB22F2" w:rsidRPr="00516410">
        <w:rPr>
          <w:rFonts w:ascii="Times New Roman" w:hAnsi="Times New Roman"/>
          <w:sz w:val="28"/>
          <w:szCs w:val="28"/>
        </w:rPr>
        <w:t xml:space="preserve"> Geißler und andere Forscher halten diese Frage ü</w:t>
      </w:r>
      <w:r w:rsidR="00AB22F2" w:rsidRPr="00516410">
        <w:rPr>
          <w:rFonts w:ascii="Times New Roman" w:hAnsi="Times New Roman"/>
          <w:sz w:val="28"/>
          <w:szCs w:val="28"/>
        </w:rPr>
        <w:t>b</w:t>
      </w:r>
      <w:r w:rsidR="00AB22F2" w:rsidRPr="00516410">
        <w:rPr>
          <w:rFonts w:ascii="Times New Roman" w:hAnsi="Times New Roman"/>
          <w:sz w:val="28"/>
          <w:szCs w:val="28"/>
        </w:rPr>
        <w:t>rigens für nicht beantwortbar. Die Zeit sei „unfassbar, unbe</w:t>
      </w:r>
      <w:r w:rsidR="00AB22F2" w:rsidRPr="00516410">
        <w:rPr>
          <w:rFonts w:ascii="Times New Roman" w:hAnsi="Times New Roman"/>
          <w:sz w:val="28"/>
          <w:szCs w:val="28"/>
        </w:rPr>
        <w:t>g</w:t>
      </w:r>
      <w:r w:rsidR="00AB22F2" w:rsidRPr="00516410">
        <w:rPr>
          <w:rFonts w:ascii="Times New Roman" w:hAnsi="Times New Roman"/>
          <w:sz w:val="28"/>
          <w:szCs w:val="28"/>
        </w:rPr>
        <w:t xml:space="preserve">reifbar, undefinierbar“, sagt Geißler (ebd.) Und als Beleg führt er die Hilflosigkeit so mancher Wissenschaftler an, die nach dem Wesen der Zeit befragt wurden: „Die Physiker belehren uns, sie sei eine „hartnäckige Illusion“, die Psychologen, sie sei ein „Empfinden ohne Sinnesorgan“, die Theologen sehen in der Zeit „den </w:t>
      </w:r>
      <w:r w:rsidR="00AF1AFC" w:rsidRPr="00516410">
        <w:rPr>
          <w:rFonts w:ascii="Times New Roman" w:hAnsi="Times New Roman"/>
          <w:sz w:val="28"/>
          <w:szCs w:val="28"/>
        </w:rPr>
        <w:t>Anlauf zur Ewigkeit“, wäh</w:t>
      </w:r>
      <w:r w:rsidR="00AB22F2" w:rsidRPr="00516410">
        <w:rPr>
          <w:rFonts w:ascii="Times New Roman" w:hAnsi="Times New Roman"/>
          <w:sz w:val="28"/>
          <w:szCs w:val="28"/>
        </w:rPr>
        <w:t>rend die Sozialwisse</w:t>
      </w:r>
      <w:r w:rsidR="00AB22F2" w:rsidRPr="00516410">
        <w:rPr>
          <w:rFonts w:ascii="Times New Roman" w:hAnsi="Times New Roman"/>
          <w:sz w:val="28"/>
          <w:szCs w:val="28"/>
        </w:rPr>
        <w:t>n</w:t>
      </w:r>
      <w:r w:rsidR="00AB22F2" w:rsidRPr="00516410">
        <w:rPr>
          <w:rFonts w:ascii="Times New Roman" w:hAnsi="Times New Roman"/>
          <w:sz w:val="28"/>
          <w:szCs w:val="28"/>
        </w:rPr>
        <w:t xml:space="preserve">schaftler in der Zeit ein </w:t>
      </w:r>
      <w:r w:rsidR="00AF1AFC" w:rsidRPr="00516410">
        <w:rPr>
          <w:rFonts w:ascii="Times New Roman" w:hAnsi="Times New Roman"/>
          <w:sz w:val="28"/>
          <w:szCs w:val="28"/>
        </w:rPr>
        <w:t>Mittel zur „Ordnung des Vergäng</w:t>
      </w:r>
      <w:r w:rsidR="00AB22F2" w:rsidRPr="00516410">
        <w:rPr>
          <w:rFonts w:ascii="Times New Roman" w:hAnsi="Times New Roman"/>
          <w:sz w:val="28"/>
          <w:szCs w:val="28"/>
        </w:rPr>
        <w:t>lichen“ erkennen: Die Ökonomen, wer hätte das gedacht, behaupten hartnäckig, Zeit sei Geld, und die Politiker sind der Meinung, Zeit sei mit einer Legislatur-periode identisch.“ (G. ebd.)</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Und in der Tat: Die Erklärungslage wäre trostlos, ja katastr</w:t>
      </w:r>
      <w:r w:rsidRPr="00516410">
        <w:rPr>
          <w:rFonts w:ascii="Times New Roman" w:hAnsi="Times New Roman"/>
          <w:sz w:val="28"/>
          <w:szCs w:val="28"/>
        </w:rPr>
        <w:t>o</w:t>
      </w:r>
      <w:r w:rsidRPr="00516410">
        <w:rPr>
          <w:rFonts w:ascii="Times New Roman" w:hAnsi="Times New Roman"/>
          <w:sz w:val="28"/>
          <w:szCs w:val="28"/>
        </w:rPr>
        <w:t xml:space="preserve">phal zu nennen, wenn es nicht noch andere Zeit-Theorien gäbe, die Karlheinz Geißler nicht er-wähnt (s.o.). – Außerdem ist möglicherweise schon die Frage nach einem „Wesen“ der Zeit falsch gestellt. Das </w:t>
      </w:r>
      <w:r w:rsidRPr="00516410">
        <w:rPr>
          <w:rFonts w:ascii="Times New Roman" w:hAnsi="Times New Roman"/>
          <w:i/>
          <w:sz w:val="28"/>
          <w:szCs w:val="28"/>
        </w:rPr>
        <w:t>Wesen</w:t>
      </w:r>
      <w:r w:rsidRPr="00516410">
        <w:rPr>
          <w:rFonts w:ascii="Times New Roman" w:hAnsi="Times New Roman"/>
          <w:sz w:val="28"/>
          <w:szCs w:val="28"/>
        </w:rPr>
        <w:t xml:space="preserve"> </w:t>
      </w:r>
      <w:r w:rsidR="00AF1AFC" w:rsidRPr="00516410">
        <w:rPr>
          <w:rFonts w:ascii="Times New Roman" w:hAnsi="Times New Roman"/>
          <w:sz w:val="28"/>
          <w:szCs w:val="28"/>
        </w:rPr>
        <w:t>einer Sache – und überhaupt jeg</w:t>
      </w:r>
      <w:r w:rsidRPr="00516410">
        <w:rPr>
          <w:rFonts w:ascii="Times New Roman" w:hAnsi="Times New Roman"/>
          <w:sz w:val="28"/>
          <w:szCs w:val="28"/>
        </w:rPr>
        <w:t xml:space="preserve">licher Erscheinung – lässt sich nämlich nur auf Grund feststellbarer Merkmale und Eigenschaften bestimmen. Diese sind aber zwangsläufig vorwiegend </w:t>
      </w:r>
      <w:r w:rsidRPr="00516410">
        <w:rPr>
          <w:rFonts w:ascii="Times New Roman" w:hAnsi="Times New Roman"/>
          <w:i/>
          <w:sz w:val="28"/>
          <w:szCs w:val="28"/>
        </w:rPr>
        <w:t>räumlicher</w:t>
      </w:r>
      <w:r w:rsidRPr="00516410">
        <w:rPr>
          <w:rFonts w:ascii="Times New Roman" w:hAnsi="Times New Roman"/>
          <w:sz w:val="28"/>
          <w:szCs w:val="28"/>
        </w:rPr>
        <w:t xml:space="preserve"> und nicht unbedingt zeitl</w:t>
      </w:r>
      <w:r w:rsidRPr="00516410">
        <w:rPr>
          <w:rFonts w:ascii="Times New Roman" w:hAnsi="Times New Roman"/>
          <w:sz w:val="28"/>
          <w:szCs w:val="28"/>
        </w:rPr>
        <w:t>i</w:t>
      </w:r>
      <w:r w:rsidRPr="00516410">
        <w:rPr>
          <w:rFonts w:ascii="Times New Roman" w:hAnsi="Times New Roman"/>
          <w:sz w:val="28"/>
          <w:szCs w:val="28"/>
        </w:rPr>
        <w:t xml:space="preserve">cher Natur.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Mehr Erfolg verspricht daher die Frage nach dem Wie? der Zeit, nach ihrer Form und Qualität. Und die damit verbundene Streitfrage lautet: Hat der Mensch irgendwann die Zeitlichkeit der Welt und seiner eigenen Existenz</w:t>
      </w:r>
      <w:r w:rsidRPr="00516410">
        <w:rPr>
          <w:rFonts w:ascii="Times New Roman" w:hAnsi="Times New Roman"/>
          <w:i/>
          <w:sz w:val="28"/>
          <w:szCs w:val="28"/>
        </w:rPr>
        <w:t xml:space="preserve"> entdeckt</w:t>
      </w:r>
      <w:r w:rsidRPr="00516410">
        <w:rPr>
          <w:rFonts w:ascii="Times New Roman" w:hAnsi="Times New Roman"/>
          <w:sz w:val="28"/>
          <w:szCs w:val="28"/>
        </w:rPr>
        <w:t xml:space="preserve"> oder hat er sie </w:t>
      </w:r>
      <w:r w:rsidRPr="00516410">
        <w:rPr>
          <w:rFonts w:ascii="Times New Roman" w:hAnsi="Times New Roman"/>
          <w:i/>
          <w:sz w:val="28"/>
          <w:szCs w:val="28"/>
        </w:rPr>
        <w:t>erfunden</w:t>
      </w:r>
      <w:r w:rsidRPr="00516410">
        <w:rPr>
          <w:rFonts w:ascii="Times New Roman" w:hAnsi="Times New Roman"/>
          <w:sz w:val="28"/>
          <w:szCs w:val="28"/>
        </w:rPr>
        <w:t xml:space="preserve">? Gab es die Zeit immer schon oder erst, seitdem der Mensch einen Sinn für sie, den sogenannten </w:t>
      </w:r>
      <w:r w:rsidRPr="00516410">
        <w:rPr>
          <w:rFonts w:ascii="Times New Roman" w:hAnsi="Times New Roman"/>
          <w:i/>
          <w:sz w:val="28"/>
          <w:szCs w:val="28"/>
        </w:rPr>
        <w:t>Zeitsinn</w:t>
      </w:r>
      <w:r w:rsidRPr="00516410">
        <w:rPr>
          <w:rFonts w:ascii="Times New Roman" w:hAnsi="Times New Roman"/>
          <w:sz w:val="28"/>
          <w:szCs w:val="28"/>
        </w:rPr>
        <w:t>, entwickelt hat? Einiges spricht – ähnlich wie bei Smolin und L. Mayr – für das Erstere, und zwar aus folgendem Grunde: Schon in grauer Vorzeit waren Menschen (und vermutlich auch die Hominiden und deren Vorläufer) in der Lage, Bewegungsabläufe in ihrer näheren und weiteren Umgebung zu beobachten und daraus Schlüsse zu ziehen. Und das gilt zweifellos auch heute noch. Beobachte ich den Flug eines Vogels, erkenne ich nicht nur eine Ortsveränderung, sondern vor allem ein zeitliches Nacheina</w:t>
      </w:r>
      <w:r w:rsidRPr="00516410">
        <w:rPr>
          <w:rFonts w:ascii="Times New Roman" w:hAnsi="Times New Roman"/>
          <w:sz w:val="28"/>
          <w:szCs w:val="28"/>
        </w:rPr>
        <w:t>n</w:t>
      </w:r>
      <w:r w:rsidRPr="00516410">
        <w:rPr>
          <w:rFonts w:ascii="Times New Roman" w:hAnsi="Times New Roman"/>
          <w:sz w:val="28"/>
          <w:szCs w:val="28"/>
        </w:rPr>
        <w:t>der, eine dynamische, vom Luftauftrieb getragene Bewegung in der Zeit. Und ich weiß, dass diese Ortsveränderung auf einer Kraftentfaltung beruht, die sich wiederum in der Zeit, d.h. in einem zeitlichen Nacheinander kundgibt. Kraft-entfaltung, D</w:t>
      </w:r>
      <w:r w:rsidRPr="00516410">
        <w:rPr>
          <w:rFonts w:ascii="Times New Roman" w:hAnsi="Times New Roman"/>
          <w:sz w:val="28"/>
          <w:szCs w:val="28"/>
        </w:rPr>
        <w:t>y</w:t>
      </w:r>
      <w:r w:rsidRPr="00516410">
        <w:rPr>
          <w:rFonts w:ascii="Times New Roman" w:hAnsi="Times New Roman"/>
          <w:sz w:val="28"/>
          <w:szCs w:val="28"/>
        </w:rPr>
        <w:t xml:space="preserve">namik im Raum ist demnach nur in der Zeit möglich. Insofern wird die Zeit zu einem grundlegenden Faktor, und zwar sogar für den Raum. Ich wie-derhole: Die Zeit ist anscheinend ein grundlegender Faktor, auch für den Raum. –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Ist dies eine zu weit gehende Folgerung aus einer relativ b</w:t>
      </w:r>
      <w:r w:rsidRPr="00516410">
        <w:rPr>
          <w:rFonts w:ascii="Times New Roman" w:hAnsi="Times New Roman"/>
          <w:sz w:val="28"/>
          <w:szCs w:val="28"/>
        </w:rPr>
        <w:t>a</w:t>
      </w:r>
      <w:r w:rsidRPr="00516410">
        <w:rPr>
          <w:rFonts w:ascii="Times New Roman" w:hAnsi="Times New Roman"/>
          <w:sz w:val="28"/>
          <w:szCs w:val="28"/>
        </w:rPr>
        <w:t>nalen, alltäglichen Erfahrung? Immerhin entspricht diese Folg</w:t>
      </w:r>
      <w:r w:rsidRPr="00516410">
        <w:rPr>
          <w:rFonts w:ascii="Times New Roman" w:hAnsi="Times New Roman"/>
          <w:sz w:val="28"/>
          <w:szCs w:val="28"/>
        </w:rPr>
        <w:t>e</w:t>
      </w:r>
      <w:r w:rsidRPr="00516410">
        <w:rPr>
          <w:rFonts w:ascii="Times New Roman" w:hAnsi="Times New Roman"/>
          <w:sz w:val="28"/>
          <w:szCs w:val="28"/>
        </w:rPr>
        <w:t xml:space="preserve">rung aber fast vollständig der Auffassung </w:t>
      </w:r>
      <w:r w:rsidRPr="00516410">
        <w:rPr>
          <w:rFonts w:ascii="Times New Roman" w:hAnsi="Times New Roman"/>
          <w:i/>
          <w:sz w:val="28"/>
          <w:szCs w:val="28"/>
        </w:rPr>
        <w:t>Kant</w:t>
      </w:r>
      <w:r w:rsidRPr="00516410">
        <w:rPr>
          <w:rFonts w:ascii="Times New Roman" w:hAnsi="Times New Roman"/>
          <w:sz w:val="28"/>
          <w:szCs w:val="28"/>
        </w:rPr>
        <w:t>s, wonach die Zeit „die formale B</w:t>
      </w:r>
      <w:r w:rsidR="00AF1AFC" w:rsidRPr="00516410">
        <w:rPr>
          <w:rFonts w:ascii="Times New Roman" w:hAnsi="Times New Roman"/>
          <w:sz w:val="28"/>
          <w:szCs w:val="28"/>
        </w:rPr>
        <w:t>edingung a priori aller Erschei</w:t>
      </w:r>
      <w:r w:rsidRPr="00516410">
        <w:rPr>
          <w:rFonts w:ascii="Times New Roman" w:hAnsi="Times New Roman"/>
          <w:sz w:val="28"/>
          <w:szCs w:val="28"/>
        </w:rPr>
        <w:t>nungen übe</w:t>
      </w:r>
      <w:r w:rsidRPr="00516410">
        <w:rPr>
          <w:rFonts w:ascii="Times New Roman" w:hAnsi="Times New Roman"/>
          <w:sz w:val="28"/>
          <w:szCs w:val="28"/>
        </w:rPr>
        <w:t>r</w:t>
      </w:r>
      <w:r w:rsidRPr="00516410">
        <w:rPr>
          <w:rFonts w:ascii="Times New Roman" w:hAnsi="Times New Roman"/>
          <w:sz w:val="28"/>
          <w:szCs w:val="28"/>
        </w:rPr>
        <w:t>haupt“ sei (s.o.) Das bedeutet nämlich, dass die Zeit als Grun</w:t>
      </w:r>
      <w:r w:rsidRPr="00516410">
        <w:rPr>
          <w:rFonts w:ascii="Times New Roman" w:hAnsi="Times New Roman"/>
          <w:sz w:val="28"/>
          <w:szCs w:val="28"/>
        </w:rPr>
        <w:t>d</w:t>
      </w:r>
      <w:r w:rsidRPr="00516410">
        <w:rPr>
          <w:rFonts w:ascii="Times New Roman" w:hAnsi="Times New Roman"/>
          <w:sz w:val="28"/>
          <w:szCs w:val="28"/>
        </w:rPr>
        <w:t>lage jeglicher Erscheinung und jeglicher Erkenntnis der Objek</w:t>
      </w:r>
      <w:r w:rsidRPr="00516410">
        <w:rPr>
          <w:rFonts w:ascii="Times New Roman" w:hAnsi="Times New Roman"/>
          <w:sz w:val="28"/>
          <w:szCs w:val="28"/>
        </w:rPr>
        <w:t>t</w:t>
      </w:r>
      <w:r w:rsidRPr="00516410">
        <w:rPr>
          <w:rFonts w:ascii="Times New Roman" w:hAnsi="Times New Roman"/>
          <w:sz w:val="28"/>
          <w:szCs w:val="28"/>
        </w:rPr>
        <w:t>welt, also auch der räumlichen, gelten kann. Außerdem b</w:t>
      </w:r>
      <w:r w:rsidRPr="00516410">
        <w:rPr>
          <w:rFonts w:ascii="Times New Roman" w:hAnsi="Times New Roman"/>
          <w:sz w:val="28"/>
          <w:szCs w:val="28"/>
        </w:rPr>
        <w:t>e</w:t>
      </w:r>
      <w:r w:rsidRPr="00516410">
        <w:rPr>
          <w:rFonts w:ascii="Times New Roman" w:hAnsi="Times New Roman"/>
          <w:sz w:val="28"/>
          <w:szCs w:val="28"/>
        </w:rPr>
        <w:t xml:space="preserve">schreibt Kant die Zeit bereits als eine festgelegte Folge, ein nicht umkehrbares </w:t>
      </w:r>
      <w:r w:rsidRPr="00516410">
        <w:rPr>
          <w:rFonts w:ascii="Times New Roman" w:hAnsi="Times New Roman"/>
          <w:i/>
          <w:sz w:val="28"/>
          <w:szCs w:val="28"/>
        </w:rPr>
        <w:t>Nacheinander</w:t>
      </w:r>
      <w:r w:rsidRPr="00516410">
        <w:rPr>
          <w:rFonts w:ascii="Times New Roman" w:hAnsi="Times New Roman"/>
          <w:sz w:val="28"/>
          <w:szCs w:val="28"/>
        </w:rPr>
        <w:t>. Und dieses Nach-einander unte</w:t>
      </w:r>
      <w:r w:rsidRPr="00516410">
        <w:rPr>
          <w:rFonts w:ascii="Times New Roman" w:hAnsi="Times New Roman"/>
          <w:sz w:val="28"/>
          <w:szCs w:val="28"/>
        </w:rPr>
        <w:t>r</w:t>
      </w:r>
      <w:r w:rsidRPr="00516410">
        <w:rPr>
          <w:rFonts w:ascii="Times New Roman" w:hAnsi="Times New Roman"/>
          <w:sz w:val="28"/>
          <w:szCs w:val="28"/>
        </w:rPr>
        <w:t>scheidet sich deutlich von dem Nebeneinander, das im Raum anzutreffen ist. (</w:t>
      </w:r>
      <w:r w:rsidR="005F0C27" w:rsidRPr="00516410">
        <w:rPr>
          <w:rFonts w:ascii="Times New Roman" w:hAnsi="Times New Roman"/>
          <w:sz w:val="28"/>
          <w:szCs w:val="28"/>
        </w:rPr>
        <w:t xml:space="preserve">Zeitlich </w:t>
      </w:r>
      <w:r w:rsidRPr="00516410">
        <w:rPr>
          <w:rFonts w:ascii="Times New Roman" w:hAnsi="Times New Roman"/>
          <w:sz w:val="28"/>
          <w:szCs w:val="28"/>
        </w:rPr>
        <w:t>„</w:t>
      </w:r>
      <w:r w:rsidR="005F0C27" w:rsidRPr="00516410">
        <w:rPr>
          <w:rFonts w:ascii="Times New Roman" w:hAnsi="Times New Roman"/>
          <w:sz w:val="28"/>
          <w:szCs w:val="28"/>
        </w:rPr>
        <w:t>n</w:t>
      </w:r>
      <w:r w:rsidRPr="00516410">
        <w:rPr>
          <w:rFonts w:ascii="Times New Roman" w:hAnsi="Times New Roman"/>
          <w:sz w:val="28"/>
          <w:szCs w:val="28"/>
        </w:rPr>
        <w:t>eb</w:t>
      </w:r>
      <w:r w:rsidR="005F0C27" w:rsidRPr="00516410">
        <w:rPr>
          <w:rFonts w:ascii="Times New Roman" w:hAnsi="Times New Roman"/>
          <w:sz w:val="28"/>
          <w:szCs w:val="28"/>
        </w:rPr>
        <w:t>eneinander“ verlaufen die</w:t>
      </w:r>
      <w:r w:rsidRPr="00516410">
        <w:rPr>
          <w:rFonts w:ascii="Times New Roman" w:hAnsi="Times New Roman"/>
          <w:sz w:val="28"/>
          <w:szCs w:val="28"/>
        </w:rPr>
        <w:t xml:space="preserve"> Phän</w:t>
      </w:r>
      <w:r w:rsidRPr="00516410">
        <w:rPr>
          <w:rFonts w:ascii="Times New Roman" w:hAnsi="Times New Roman"/>
          <w:sz w:val="28"/>
          <w:szCs w:val="28"/>
        </w:rPr>
        <w:t>o</w:t>
      </w:r>
      <w:r w:rsidRPr="00516410">
        <w:rPr>
          <w:rFonts w:ascii="Times New Roman" w:hAnsi="Times New Roman"/>
          <w:sz w:val="28"/>
          <w:szCs w:val="28"/>
        </w:rPr>
        <w:t xml:space="preserve">mene der </w:t>
      </w:r>
      <w:r w:rsidR="005F0C27" w:rsidRPr="00516410">
        <w:rPr>
          <w:rFonts w:ascii="Times New Roman" w:hAnsi="Times New Roman"/>
          <w:i/>
          <w:sz w:val="28"/>
          <w:szCs w:val="28"/>
        </w:rPr>
        <w:t>Gleich</w:t>
      </w:r>
      <w:r w:rsidRPr="00516410">
        <w:rPr>
          <w:rFonts w:ascii="Times New Roman" w:hAnsi="Times New Roman"/>
          <w:i/>
          <w:sz w:val="28"/>
          <w:szCs w:val="28"/>
        </w:rPr>
        <w:t>zeitigkeit</w:t>
      </w:r>
      <w:r w:rsidRPr="00516410">
        <w:rPr>
          <w:rFonts w:ascii="Times New Roman" w:hAnsi="Times New Roman"/>
          <w:sz w:val="28"/>
          <w:szCs w:val="28"/>
        </w:rPr>
        <w:t xml:space="preserve">, die Kant ebenfalls beschreibt.)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Kant hat damit jedenfalls dasjenige analysiert, was man die „lineare Zeit“ – die abfolgende, aufeinander folgende Zeit nennt. Und diese Zeitform liegt zwei- fellos auch der sogenannten „zyklischen Zeit“ zu Grunde, einem Phänomen zeit-licher Krei</w:t>
      </w:r>
      <w:r w:rsidRPr="00516410">
        <w:rPr>
          <w:rFonts w:ascii="Times New Roman" w:hAnsi="Times New Roman"/>
          <w:sz w:val="28"/>
          <w:szCs w:val="28"/>
        </w:rPr>
        <w:t>s</w:t>
      </w:r>
      <w:r w:rsidRPr="00516410">
        <w:rPr>
          <w:rFonts w:ascii="Times New Roman" w:hAnsi="Times New Roman"/>
          <w:sz w:val="28"/>
          <w:szCs w:val="28"/>
        </w:rPr>
        <w:t>förmigkeit (bzw. eventueller Spiral-Förmigkeit), auch bekannt als die „wiederkehrende Zeit“ – ein Anklang an Nietzsches Le</w:t>
      </w:r>
      <w:r w:rsidRPr="00516410">
        <w:rPr>
          <w:rFonts w:ascii="Times New Roman" w:hAnsi="Times New Roman"/>
          <w:sz w:val="28"/>
          <w:szCs w:val="28"/>
        </w:rPr>
        <w:t>h</w:t>
      </w:r>
      <w:r w:rsidRPr="00516410">
        <w:rPr>
          <w:rFonts w:ascii="Times New Roman" w:hAnsi="Times New Roman"/>
          <w:sz w:val="28"/>
          <w:szCs w:val="28"/>
        </w:rPr>
        <w:t>re von der Ewigen Wie-derkehr und an östliche Weisheiten, in denen vom „Rad der Zeit“, nicht aber vom abendländisch insp</w:t>
      </w:r>
      <w:r w:rsidRPr="00516410">
        <w:rPr>
          <w:rFonts w:ascii="Times New Roman" w:hAnsi="Times New Roman"/>
          <w:sz w:val="28"/>
          <w:szCs w:val="28"/>
        </w:rPr>
        <w:t>i</w:t>
      </w:r>
      <w:r w:rsidRPr="00516410">
        <w:rPr>
          <w:rFonts w:ascii="Times New Roman" w:hAnsi="Times New Roman"/>
          <w:sz w:val="28"/>
          <w:szCs w:val="28"/>
        </w:rPr>
        <w:t>rierten „Strom der Zeit“ die Rede ist.</w:t>
      </w:r>
      <w:r w:rsidRPr="00516410">
        <w:rPr>
          <w:rStyle w:val="Funotenzeichen"/>
          <w:rFonts w:ascii="Times New Roman" w:hAnsi="Times New Roman"/>
          <w:sz w:val="28"/>
          <w:szCs w:val="28"/>
        </w:rPr>
        <w:footnoteReference w:customMarkFollows="1" w:id="398"/>
        <w:t>397</w:t>
      </w:r>
      <w:r w:rsidRPr="00516410">
        <w:rPr>
          <w:rFonts w:ascii="Times New Roman" w:hAnsi="Times New Roman"/>
          <w:sz w:val="28"/>
          <w:szCs w:val="28"/>
        </w:rPr>
        <w:t xml:space="preserve"> Ursprünglich wurde die zyklische Zeit übrigens von der Beobachtung zyklischer Bew</w:t>
      </w:r>
      <w:r w:rsidRPr="00516410">
        <w:rPr>
          <w:rFonts w:ascii="Times New Roman" w:hAnsi="Times New Roman"/>
          <w:sz w:val="28"/>
          <w:szCs w:val="28"/>
        </w:rPr>
        <w:t>e</w:t>
      </w:r>
      <w:r w:rsidRPr="00516410">
        <w:rPr>
          <w:rFonts w:ascii="Times New Roman" w:hAnsi="Times New Roman"/>
          <w:sz w:val="28"/>
          <w:szCs w:val="28"/>
        </w:rPr>
        <w:t xml:space="preserve">gungen in der Natur abgeleitet, zum Beispiel in der Sicht auf die Umlauf-Aktivitäten der Plane-ten, so unserer Mutter  Erde und des Mondes.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Kurz zusammenfassend: Kant und Nietzsche? 18. und 19. Jahrhundert? Schön und gut, aber trifft das denn auch heute noch zu? Dazu nur das Folgende (da es mir nicht möglich ist, den gegenwärtigen Stand der Forschung zum Problem Zeit auch nur annähernd erschöpfend zu referieren):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Fragt man nach dem Wesentlichen, kann man eine Errunge</w:t>
      </w:r>
      <w:r w:rsidRPr="00516410">
        <w:rPr>
          <w:rFonts w:ascii="Times New Roman" w:hAnsi="Times New Roman"/>
          <w:sz w:val="28"/>
          <w:szCs w:val="28"/>
        </w:rPr>
        <w:t>n</w:t>
      </w:r>
      <w:r w:rsidRPr="00516410">
        <w:rPr>
          <w:rFonts w:ascii="Times New Roman" w:hAnsi="Times New Roman"/>
          <w:sz w:val="28"/>
          <w:szCs w:val="28"/>
        </w:rPr>
        <w:t xml:space="preserve">schaft des 20. Jahrhunderts nicht außer Acht lassen, die zugleich eine wissenschaftliche Revo-lution, einen Paradigmenwechsel sondergleichen, darstellt. Ich meine die Theo-rien von </w:t>
      </w:r>
      <w:r w:rsidRPr="00516410">
        <w:rPr>
          <w:rFonts w:ascii="Times New Roman" w:hAnsi="Times New Roman"/>
          <w:i/>
          <w:sz w:val="28"/>
          <w:szCs w:val="28"/>
        </w:rPr>
        <w:t>Albert Einstein</w:t>
      </w:r>
      <w:r w:rsidRPr="00516410">
        <w:rPr>
          <w:rFonts w:ascii="Times New Roman" w:hAnsi="Times New Roman"/>
          <w:sz w:val="28"/>
          <w:szCs w:val="28"/>
        </w:rPr>
        <w:t xml:space="preserve">, insbesondere zur </w:t>
      </w:r>
      <w:r w:rsidRPr="00516410">
        <w:rPr>
          <w:rFonts w:ascii="Times New Roman" w:hAnsi="Times New Roman"/>
          <w:i/>
          <w:sz w:val="28"/>
          <w:szCs w:val="28"/>
        </w:rPr>
        <w:t>Raumzeit</w:t>
      </w:r>
      <w:r w:rsidRPr="00516410">
        <w:rPr>
          <w:rFonts w:ascii="Times New Roman" w:hAnsi="Times New Roman"/>
          <w:sz w:val="28"/>
          <w:szCs w:val="28"/>
        </w:rPr>
        <w:t>. Revolutionär waren diese Theorien u.a. deshalb, weil durch sie die herkömmliche Vorste</w:t>
      </w:r>
      <w:r w:rsidRPr="00516410">
        <w:rPr>
          <w:rFonts w:ascii="Times New Roman" w:hAnsi="Times New Roman"/>
          <w:sz w:val="28"/>
          <w:szCs w:val="28"/>
        </w:rPr>
        <w:t>l</w:t>
      </w:r>
      <w:r w:rsidRPr="00516410">
        <w:rPr>
          <w:rFonts w:ascii="Times New Roman" w:hAnsi="Times New Roman"/>
          <w:sz w:val="28"/>
          <w:szCs w:val="28"/>
        </w:rPr>
        <w:t>lung einer „abso-luten“, stets gleich bleibenden Zeit abgelöst wurde, und zwar durch ein neues, vier-dimensionales Modell, in der die Zeit die vierte Dimension darstellt, die – angeblich – stets und unzertrennlich mit den drei Raum-Dimensionen ve</w:t>
      </w:r>
      <w:r w:rsidRPr="00516410">
        <w:rPr>
          <w:rFonts w:ascii="Times New Roman" w:hAnsi="Times New Roman"/>
          <w:sz w:val="28"/>
          <w:szCs w:val="28"/>
        </w:rPr>
        <w:t>r</w:t>
      </w:r>
      <w:r w:rsidRPr="00516410">
        <w:rPr>
          <w:rFonts w:ascii="Times New Roman" w:hAnsi="Times New Roman"/>
          <w:sz w:val="28"/>
          <w:szCs w:val="28"/>
        </w:rPr>
        <w:t>bunden ist. Dieser Raumzeit unterliegen anscheinend sämtliche Gegenstände – und das bedeutet: sämtliche Vorgänge im Un</w:t>
      </w:r>
      <w:r w:rsidRPr="00516410">
        <w:rPr>
          <w:rFonts w:ascii="Times New Roman" w:hAnsi="Times New Roman"/>
          <w:sz w:val="28"/>
          <w:szCs w:val="28"/>
        </w:rPr>
        <w:t>i</w:t>
      </w:r>
      <w:r w:rsidRPr="00516410">
        <w:rPr>
          <w:rFonts w:ascii="Times New Roman" w:hAnsi="Times New Roman"/>
          <w:sz w:val="28"/>
          <w:szCs w:val="28"/>
        </w:rPr>
        <w:t>versum. Dies näher zu erörtern, ist hier sicher nicht meine Au</w:t>
      </w:r>
      <w:r w:rsidRPr="00516410">
        <w:rPr>
          <w:rFonts w:ascii="Times New Roman" w:hAnsi="Times New Roman"/>
          <w:sz w:val="28"/>
          <w:szCs w:val="28"/>
        </w:rPr>
        <w:t>f</w:t>
      </w:r>
      <w:r w:rsidRPr="00516410">
        <w:rPr>
          <w:rFonts w:ascii="Times New Roman" w:hAnsi="Times New Roman"/>
          <w:sz w:val="28"/>
          <w:szCs w:val="28"/>
        </w:rPr>
        <w:t xml:space="preserve">gabe. Ich darf aber auf die einschlägigen kritischen Ar-beiten hinweisen, welche die Physiker </w:t>
      </w:r>
      <w:r w:rsidRPr="00516410">
        <w:rPr>
          <w:rFonts w:ascii="Times New Roman" w:hAnsi="Times New Roman"/>
          <w:i/>
          <w:sz w:val="28"/>
          <w:szCs w:val="28"/>
        </w:rPr>
        <w:t>Stephen Hawking</w:t>
      </w:r>
      <w:r w:rsidRPr="00516410">
        <w:rPr>
          <w:rFonts w:ascii="Times New Roman" w:hAnsi="Times New Roman"/>
          <w:sz w:val="28"/>
          <w:szCs w:val="28"/>
        </w:rPr>
        <w:t xml:space="preserve"> und </w:t>
      </w:r>
      <w:r w:rsidRPr="00516410">
        <w:rPr>
          <w:rFonts w:ascii="Times New Roman" w:hAnsi="Times New Roman"/>
          <w:i/>
          <w:sz w:val="28"/>
          <w:szCs w:val="28"/>
        </w:rPr>
        <w:t>Lee Sm</w:t>
      </w:r>
      <w:r w:rsidRPr="00516410">
        <w:rPr>
          <w:rFonts w:ascii="Times New Roman" w:hAnsi="Times New Roman"/>
          <w:i/>
          <w:sz w:val="28"/>
          <w:szCs w:val="28"/>
        </w:rPr>
        <w:t>o</w:t>
      </w:r>
      <w:r w:rsidRPr="00516410">
        <w:rPr>
          <w:rFonts w:ascii="Times New Roman" w:hAnsi="Times New Roman"/>
          <w:i/>
          <w:sz w:val="28"/>
          <w:szCs w:val="28"/>
        </w:rPr>
        <w:t xml:space="preserve">lin </w:t>
      </w:r>
      <w:r w:rsidRPr="00516410">
        <w:rPr>
          <w:rFonts w:ascii="Times New Roman" w:hAnsi="Times New Roman"/>
          <w:sz w:val="28"/>
          <w:szCs w:val="28"/>
        </w:rPr>
        <w:t xml:space="preserve">zu dem Thema verfasst haben (s.o., auch </w:t>
      </w:r>
      <w:r w:rsidRPr="00516410">
        <w:rPr>
          <w:rFonts w:ascii="Times New Roman" w:hAnsi="Times New Roman"/>
          <w:i/>
          <w:sz w:val="28"/>
          <w:szCs w:val="28"/>
        </w:rPr>
        <w:t>L. Mayr</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Im Übrigen empfiehlt es sich, zwischen bestimmten Zeit-Konzepten (bzw. Zeit-Auffassungen) zu unterscheiden. Dies sind, wie </w:t>
      </w:r>
      <w:r w:rsidRPr="00516410">
        <w:rPr>
          <w:rFonts w:ascii="Times New Roman" w:hAnsi="Times New Roman"/>
          <w:i/>
          <w:sz w:val="28"/>
          <w:szCs w:val="28"/>
        </w:rPr>
        <w:t>J. Einfeldt</w:t>
      </w:r>
      <w:r w:rsidRPr="00516410">
        <w:rPr>
          <w:rFonts w:ascii="Times New Roman" w:hAnsi="Times New Roman"/>
          <w:sz w:val="28"/>
          <w:szCs w:val="28"/>
        </w:rPr>
        <w:t xml:space="preserve"> vorschlägt, im We-sentlichen drei, und zwar 1. die der Naturwissenschaften, 2. die der Psychologie und 3. die der Soziologie und der Geschichtswissenschaft.</w:t>
      </w:r>
      <w:r w:rsidRPr="00516410">
        <w:rPr>
          <w:rStyle w:val="Funotenzeichen"/>
          <w:rFonts w:ascii="Times New Roman" w:hAnsi="Times New Roman"/>
          <w:sz w:val="28"/>
          <w:szCs w:val="28"/>
        </w:rPr>
        <w:footnoteReference w:customMarkFollows="1" w:id="399"/>
        <w:t>398</w:t>
      </w:r>
      <w:r w:rsidRPr="00516410">
        <w:rPr>
          <w:rFonts w:ascii="Times New Roman" w:hAnsi="Times New Roman"/>
          <w:sz w:val="28"/>
          <w:szCs w:val="28"/>
        </w:rPr>
        <w:t xml:space="preserve"> Auf letztere kann ich hier jetzt nicht näher eingehen; sie kommt aber, zumi</w:t>
      </w:r>
      <w:r w:rsidRPr="00516410">
        <w:rPr>
          <w:rFonts w:ascii="Times New Roman" w:hAnsi="Times New Roman"/>
          <w:sz w:val="28"/>
          <w:szCs w:val="28"/>
        </w:rPr>
        <w:t>n</w:t>
      </w:r>
      <w:r w:rsidRPr="00516410">
        <w:rPr>
          <w:rFonts w:ascii="Times New Roman" w:hAnsi="Times New Roman"/>
          <w:sz w:val="28"/>
          <w:szCs w:val="28"/>
        </w:rPr>
        <w:t xml:space="preserve">dest indirekt, in den bei-den folgenden Kapiteln dieses Teils meiner Arbeit immer wieder zum Tragen.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Dabei steht gänzlich außer Frage, dass die geschichtlich bzw. gesellschaftlich geprägten Zeit-Auffassungen von überragender Bedeutung sind. Hierzu nur ein kleines Beispiel: Angesichts der aktuellen Weltwirtschaftskrise ist schon in der Tagespresse von einem „Zeitenbruch“ die Rede (FAZ v. 18.4.2009). </w:t>
      </w:r>
      <w:r w:rsidRPr="00516410">
        <w:rPr>
          <w:rFonts w:ascii="Times New Roman" w:hAnsi="Times New Roman"/>
          <w:i/>
          <w:sz w:val="28"/>
          <w:szCs w:val="28"/>
        </w:rPr>
        <w:t>Zeitenbruch</w:t>
      </w:r>
      <w:r w:rsidRPr="00516410">
        <w:rPr>
          <w:rFonts w:ascii="Times New Roman" w:hAnsi="Times New Roman"/>
          <w:sz w:val="28"/>
          <w:szCs w:val="28"/>
        </w:rPr>
        <w:t xml:space="preserve">, nicht: Zeitenwende. Dabei wäre doch zu fragen, ob wir denn in absehbarer Zeit damit  rechnen dürfen, dass auf den angeblichen Zeitenbruch eine tatsächliche </w:t>
      </w:r>
      <w:r w:rsidRPr="00516410">
        <w:rPr>
          <w:rFonts w:ascii="Times New Roman" w:hAnsi="Times New Roman"/>
          <w:i/>
          <w:sz w:val="28"/>
          <w:szCs w:val="28"/>
        </w:rPr>
        <w:t>Zeitenwende</w:t>
      </w:r>
      <w:r w:rsidRPr="00516410">
        <w:rPr>
          <w:rFonts w:ascii="Times New Roman" w:hAnsi="Times New Roman"/>
          <w:sz w:val="28"/>
          <w:szCs w:val="28"/>
        </w:rPr>
        <w:t xml:space="preserve"> im Sinne eines wir</w:t>
      </w:r>
      <w:r w:rsidRPr="00516410">
        <w:rPr>
          <w:rFonts w:ascii="Times New Roman" w:hAnsi="Times New Roman"/>
          <w:sz w:val="28"/>
          <w:szCs w:val="28"/>
        </w:rPr>
        <w:t>k</w:t>
      </w:r>
      <w:r w:rsidRPr="00516410">
        <w:rPr>
          <w:rFonts w:ascii="Times New Roman" w:hAnsi="Times New Roman"/>
          <w:sz w:val="28"/>
          <w:szCs w:val="28"/>
        </w:rPr>
        <w:t xml:space="preserve">lichen Aufbruchs und Neubeginns folgen wird. Nur eine Utopie? –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Nun aber zurück zu den beiden erstgenannten Zeit-Auffassungen. In der natur-wissenschaftlichen Auffassung geht man von einer objektiv messbaren Zeit aus, die auch Weltzeit – oder: kosmische bzw. kosmologische Zeit – genannt wird. Da</w:t>
      </w:r>
      <w:r w:rsidRPr="00516410">
        <w:rPr>
          <w:rFonts w:ascii="Times New Roman" w:hAnsi="Times New Roman"/>
          <w:sz w:val="28"/>
          <w:szCs w:val="28"/>
        </w:rPr>
        <w:t>r</w:t>
      </w:r>
      <w:r w:rsidRPr="00516410">
        <w:rPr>
          <w:rFonts w:ascii="Times New Roman" w:hAnsi="Times New Roman"/>
          <w:sz w:val="28"/>
          <w:szCs w:val="28"/>
        </w:rPr>
        <w:t xml:space="preserve">auf fußt eine recht einfache </w:t>
      </w:r>
      <w:r w:rsidRPr="00516410">
        <w:rPr>
          <w:rFonts w:ascii="Times New Roman" w:hAnsi="Times New Roman"/>
          <w:i/>
          <w:sz w:val="28"/>
          <w:szCs w:val="28"/>
        </w:rPr>
        <w:t xml:space="preserve">Zeitmessung </w:t>
      </w:r>
      <w:r w:rsidRPr="00516410">
        <w:rPr>
          <w:rFonts w:ascii="Times New Roman" w:hAnsi="Times New Roman"/>
          <w:sz w:val="28"/>
          <w:szCs w:val="28"/>
        </w:rPr>
        <w:t>mit der Grundeinheit Sekun-de, die ja in ihrer Dauer exakt festgelegt ist. Bei dem B</w:t>
      </w:r>
      <w:r w:rsidRPr="00516410">
        <w:rPr>
          <w:rFonts w:ascii="Times New Roman" w:hAnsi="Times New Roman"/>
          <w:sz w:val="28"/>
          <w:szCs w:val="28"/>
        </w:rPr>
        <w:t>e</w:t>
      </w:r>
      <w:r w:rsidRPr="00516410">
        <w:rPr>
          <w:rFonts w:ascii="Times New Roman" w:hAnsi="Times New Roman"/>
          <w:sz w:val="28"/>
          <w:szCs w:val="28"/>
        </w:rPr>
        <w:t>griff Weltzeit werden übrigens folgende Bedeutungen unte</w:t>
      </w:r>
      <w:r w:rsidRPr="00516410">
        <w:rPr>
          <w:rFonts w:ascii="Times New Roman" w:hAnsi="Times New Roman"/>
          <w:sz w:val="28"/>
          <w:szCs w:val="28"/>
        </w:rPr>
        <w:t>r</w:t>
      </w:r>
      <w:r w:rsidRPr="00516410">
        <w:rPr>
          <w:rFonts w:ascii="Times New Roman" w:hAnsi="Times New Roman"/>
          <w:sz w:val="28"/>
          <w:szCs w:val="28"/>
        </w:rPr>
        <w:t>schieden: 1. Die „Zeit an sich“, die grund-legende Zeitlichkeit und damit natürlich auch die kosmologische Zeit und die Rau</w:t>
      </w:r>
      <w:r w:rsidRPr="00516410">
        <w:rPr>
          <w:rFonts w:ascii="Times New Roman" w:hAnsi="Times New Roman"/>
          <w:sz w:val="28"/>
          <w:szCs w:val="28"/>
        </w:rPr>
        <w:t>m</w:t>
      </w:r>
      <w:r w:rsidRPr="00516410">
        <w:rPr>
          <w:rFonts w:ascii="Times New Roman" w:hAnsi="Times New Roman"/>
          <w:sz w:val="28"/>
          <w:szCs w:val="28"/>
        </w:rPr>
        <w:t>zeit, 2. die Zeit der Uhren, samt Einteilung der auf der Erde g</w:t>
      </w:r>
      <w:r w:rsidRPr="00516410">
        <w:rPr>
          <w:rFonts w:ascii="Times New Roman" w:hAnsi="Times New Roman"/>
          <w:sz w:val="28"/>
          <w:szCs w:val="28"/>
        </w:rPr>
        <w:t>e</w:t>
      </w:r>
      <w:r w:rsidRPr="00516410">
        <w:rPr>
          <w:rFonts w:ascii="Times New Roman" w:hAnsi="Times New Roman"/>
          <w:sz w:val="28"/>
          <w:szCs w:val="28"/>
        </w:rPr>
        <w:t>messenen Zeit in bestimmte Zeitzonen. Und diese beiden B</w:t>
      </w:r>
      <w:r w:rsidRPr="00516410">
        <w:rPr>
          <w:rFonts w:ascii="Times New Roman" w:hAnsi="Times New Roman"/>
          <w:sz w:val="28"/>
          <w:szCs w:val="28"/>
        </w:rPr>
        <w:t>e</w:t>
      </w:r>
      <w:r w:rsidRPr="00516410">
        <w:rPr>
          <w:rFonts w:ascii="Times New Roman" w:hAnsi="Times New Roman"/>
          <w:sz w:val="28"/>
          <w:szCs w:val="28"/>
        </w:rPr>
        <w:t xml:space="preserve">deutungsfelder sollte man nicht miteinander verwechseln.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Die zweite Zeit-Auffassung, die der Psychologie, hat beso</w:t>
      </w:r>
      <w:r w:rsidRPr="00516410">
        <w:rPr>
          <w:rFonts w:ascii="Times New Roman" w:hAnsi="Times New Roman"/>
          <w:sz w:val="28"/>
          <w:szCs w:val="28"/>
        </w:rPr>
        <w:t>n</w:t>
      </w:r>
      <w:r w:rsidRPr="00516410">
        <w:rPr>
          <w:rFonts w:ascii="Times New Roman" w:hAnsi="Times New Roman"/>
          <w:sz w:val="28"/>
          <w:szCs w:val="28"/>
        </w:rPr>
        <w:t xml:space="preserve">dere Bedeutung für jeden von uns. Es geht da um die erlebte </w:t>
      </w:r>
      <w:r w:rsidRPr="00516410">
        <w:rPr>
          <w:rFonts w:ascii="Times New Roman" w:hAnsi="Times New Roman"/>
          <w:i/>
          <w:sz w:val="28"/>
          <w:szCs w:val="28"/>
        </w:rPr>
        <w:t>Dauer</w:t>
      </w:r>
      <w:r w:rsidRPr="00516410">
        <w:rPr>
          <w:rFonts w:ascii="Times New Roman" w:hAnsi="Times New Roman"/>
          <w:sz w:val="28"/>
          <w:szCs w:val="28"/>
        </w:rPr>
        <w:t xml:space="preserve">, d.h. diejenige Zeit, die wir tatsächlich – und das heißt: persönlich, subjektiv und individuell – erfahren und erleben. Diese Zeit, oder besser: Dauer, wird auch </w:t>
      </w:r>
      <w:r w:rsidRPr="00516410">
        <w:rPr>
          <w:rFonts w:ascii="Times New Roman" w:hAnsi="Times New Roman"/>
          <w:i/>
          <w:sz w:val="28"/>
          <w:szCs w:val="28"/>
        </w:rPr>
        <w:t>Personalzeit</w:t>
      </w:r>
      <w:r w:rsidRPr="00516410">
        <w:rPr>
          <w:rFonts w:ascii="Times New Roman" w:hAnsi="Times New Roman"/>
          <w:sz w:val="28"/>
          <w:szCs w:val="28"/>
        </w:rPr>
        <w:t xml:space="preserve"> genannt, zumal sie alle Menschen und jeden Menschen nicht nur in seiner psychischen Existenz, sondern als Ganzen betrifft, d.h. als Pe</w:t>
      </w:r>
      <w:r w:rsidRPr="00516410">
        <w:rPr>
          <w:rFonts w:ascii="Times New Roman" w:hAnsi="Times New Roman"/>
          <w:sz w:val="28"/>
          <w:szCs w:val="28"/>
        </w:rPr>
        <w:t>r</w:t>
      </w:r>
      <w:r w:rsidRPr="00516410">
        <w:rPr>
          <w:rFonts w:ascii="Times New Roman" w:hAnsi="Times New Roman"/>
          <w:sz w:val="28"/>
          <w:szCs w:val="28"/>
        </w:rPr>
        <w:t>son und Persönlichkeit. Hierzu gehören Phänomene wie Bio</w:t>
      </w:r>
      <w:r w:rsidRPr="00516410">
        <w:rPr>
          <w:rFonts w:ascii="Times New Roman" w:hAnsi="Times New Roman"/>
          <w:sz w:val="28"/>
          <w:szCs w:val="28"/>
        </w:rPr>
        <w:t>r</w:t>
      </w:r>
      <w:r w:rsidRPr="00516410">
        <w:rPr>
          <w:rFonts w:ascii="Times New Roman" w:hAnsi="Times New Roman"/>
          <w:sz w:val="28"/>
          <w:szCs w:val="28"/>
        </w:rPr>
        <w:t xml:space="preserve">hythmus, innere Uhr, Zeitsinn, Zeitökonomie und schließ-lich auch die Zeitökologie, das Haushalten mit der Zeit, die Frage nach dem ver-nünftigen Umgang mit der Zeit.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Wir leben ja offenbar nicht im Jetzt, sondern in der Gege</w:t>
      </w:r>
      <w:r w:rsidRPr="00516410">
        <w:rPr>
          <w:rFonts w:ascii="Times New Roman" w:hAnsi="Times New Roman"/>
          <w:sz w:val="28"/>
          <w:szCs w:val="28"/>
        </w:rPr>
        <w:t>n</w:t>
      </w:r>
      <w:r w:rsidRPr="00516410">
        <w:rPr>
          <w:rFonts w:ascii="Times New Roman" w:hAnsi="Times New Roman"/>
          <w:sz w:val="28"/>
          <w:szCs w:val="28"/>
        </w:rPr>
        <w:t xml:space="preserve">wart, so wie unser Gehirn sie strukturiert, d.h. im 3-Sekunden-Takt, in Einheiten von ungefähr jeweils drei Sekunden. „Ein Händedruck, ein Blick zurück, eine Zeile eines Ge-dichts, ein Schluck Wein, all dies dauert ungefähr drei Sekunden, …“ </w:t>
      </w:r>
      <w:r w:rsidRPr="00516410">
        <w:rPr>
          <w:rStyle w:val="Funotenzeichen"/>
          <w:rFonts w:ascii="Times New Roman" w:hAnsi="Times New Roman"/>
          <w:sz w:val="28"/>
          <w:szCs w:val="28"/>
        </w:rPr>
        <w:footnoteReference w:customMarkFollows="1" w:id="400"/>
        <w:t>399</w:t>
      </w:r>
      <w:r w:rsidRPr="00516410">
        <w:rPr>
          <w:rFonts w:ascii="Times New Roman" w:hAnsi="Times New Roman"/>
          <w:sz w:val="28"/>
          <w:szCs w:val="28"/>
        </w:rPr>
        <w:t xml:space="preserve"> Auch diese Gegenwartserlebnisse sind natürlich strikt subjektiv, d.h. von unterschied-lich empfundener Dauer. Diese Dauer ist die der eigentlichen psychischen Zeit, die der persönlichen „E</w:t>
      </w:r>
      <w:r w:rsidRPr="00516410">
        <w:rPr>
          <w:rFonts w:ascii="Times New Roman" w:hAnsi="Times New Roman"/>
          <w:sz w:val="28"/>
          <w:szCs w:val="28"/>
        </w:rPr>
        <w:t>i</w:t>
      </w:r>
      <w:r w:rsidRPr="00516410">
        <w:rPr>
          <w:rFonts w:ascii="Times New Roman" w:hAnsi="Times New Roman"/>
          <w:sz w:val="28"/>
          <w:szCs w:val="28"/>
        </w:rPr>
        <w:t>genzeit“; sie ist wahrscheinlich nicht exakt messbar, obwohl Chronobiologen angeblich behaupten, sie sei zwischen 2,3 und 12 Sekun-den lang.  Ich vermute allerdings, dass die psychische Eigenzeit sogar mit der „Raumzeit“ der Relativitätstheorie in Verbindung zu bringen ist, weil ja, wie ge-sagt, jeder sogenan</w:t>
      </w:r>
      <w:r w:rsidRPr="00516410">
        <w:rPr>
          <w:rFonts w:ascii="Times New Roman" w:hAnsi="Times New Roman"/>
          <w:sz w:val="28"/>
          <w:szCs w:val="28"/>
        </w:rPr>
        <w:t>n</w:t>
      </w:r>
      <w:r w:rsidRPr="00516410">
        <w:rPr>
          <w:rFonts w:ascii="Times New Roman" w:hAnsi="Times New Roman"/>
          <w:sz w:val="28"/>
          <w:szCs w:val="28"/>
        </w:rPr>
        <w:t xml:space="preserve">te „Gegenstand“ des Universums, d.h. jeder Vorgang über-haupt, in spezifischer Weise der Raumzeit unterliegt. Was dann zweifellos auch für sämtliche geschichtlich handelnde Personen gilt.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Insofern ergibt sich vielleicht sogar die Möglichkeit, die g</w:t>
      </w:r>
      <w:r w:rsidRPr="00516410">
        <w:rPr>
          <w:rFonts w:ascii="Times New Roman" w:hAnsi="Times New Roman"/>
          <w:sz w:val="28"/>
          <w:szCs w:val="28"/>
        </w:rPr>
        <w:t>e</w:t>
      </w:r>
      <w:r w:rsidRPr="00516410">
        <w:rPr>
          <w:rFonts w:ascii="Times New Roman" w:hAnsi="Times New Roman"/>
          <w:sz w:val="28"/>
          <w:szCs w:val="28"/>
        </w:rPr>
        <w:t xml:space="preserve">nannten drei Grundformen der Zeit durch den Begriff </w:t>
      </w:r>
      <w:r w:rsidRPr="00516410">
        <w:rPr>
          <w:rFonts w:ascii="Times New Roman" w:hAnsi="Times New Roman"/>
          <w:i/>
          <w:sz w:val="28"/>
          <w:szCs w:val="28"/>
        </w:rPr>
        <w:t>Eigenzeit</w:t>
      </w:r>
      <w:r w:rsidRPr="00516410">
        <w:rPr>
          <w:rFonts w:ascii="Times New Roman" w:hAnsi="Times New Roman"/>
          <w:sz w:val="28"/>
          <w:szCs w:val="28"/>
        </w:rPr>
        <w:t xml:space="preserve"> auf einen gemeinsamen Nen-ner zu bringen. Eigenzeit kann s</w:t>
      </w:r>
      <w:r w:rsidRPr="00516410">
        <w:rPr>
          <w:rFonts w:ascii="Times New Roman" w:hAnsi="Times New Roman"/>
          <w:sz w:val="28"/>
          <w:szCs w:val="28"/>
        </w:rPr>
        <w:t>o</w:t>
      </w:r>
      <w:r w:rsidRPr="00516410">
        <w:rPr>
          <w:rFonts w:ascii="Times New Roman" w:hAnsi="Times New Roman"/>
          <w:sz w:val="28"/>
          <w:szCs w:val="28"/>
        </w:rPr>
        <w:t>wohl Raumzeit als auch Personalzeit und Geschichtszeit bei</w:t>
      </w:r>
      <w:r w:rsidRPr="00516410">
        <w:rPr>
          <w:rFonts w:ascii="Times New Roman" w:hAnsi="Times New Roman"/>
          <w:sz w:val="28"/>
          <w:szCs w:val="28"/>
        </w:rPr>
        <w:t>n</w:t>
      </w:r>
      <w:r w:rsidRPr="00516410">
        <w:rPr>
          <w:rFonts w:ascii="Times New Roman" w:hAnsi="Times New Roman"/>
          <w:sz w:val="28"/>
          <w:szCs w:val="28"/>
        </w:rPr>
        <w:t>halten. Allerdings, und das halte ich hier für den Pferdefuß: Die Eigenzeit ist stets räumlich gebunden und kann sich daher nicht auf das rein zeitliche Nacheinander beziehen, aus dem die Zei</w:t>
      </w:r>
      <w:r w:rsidRPr="00516410">
        <w:rPr>
          <w:rFonts w:ascii="Times New Roman" w:hAnsi="Times New Roman"/>
          <w:sz w:val="28"/>
          <w:szCs w:val="28"/>
        </w:rPr>
        <w:t>t</w:t>
      </w:r>
      <w:r w:rsidRPr="00516410">
        <w:rPr>
          <w:rFonts w:ascii="Times New Roman" w:hAnsi="Times New Roman"/>
          <w:sz w:val="28"/>
          <w:szCs w:val="28"/>
        </w:rPr>
        <w:t xml:space="preserve">lichkeit als solche, die „Zeit an sich“, zu bestehen scheint. Und dies dürfte nicht nur weltanschaulich, sondern vor allem auch </w:t>
      </w:r>
      <w:r w:rsidRPr="00516410">
        <w:rPr>
          <w:rFonts w:ascii="Times New Roman" w:hAnsi="Times New Roman"/>
          <w:i/>
          <w:sz w:val="28"/>
          <w:szCs w:val="28"/>
        </w:rPr>
        <w:t>lebenspraktisch</w:t>
      </w:r>
      <w:r w:rsidRPr="00516410">
        <w:rPr>
          <w:rFonts w:ascii="Times New Roman" w:hAnsi="Times New Roman"/>
          <w:sz w:val="28"/>
          <w:szCs w:val="28"/>
        </w:rPr>
        <w:t xml:space="preserve"> von erheblicher Bedeutung sein! Dazu mehr im Folgenden.      </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Zu Karlheinz A. Geißler</w:t>
      </w:r>
      <w:r w:rsidRPr="00516410">
        <w:rPr>
          <w:rFonts w:ascii="Times New Roman" w:hAnsi="Times New Roman"/>
          <w:sz w:val="28"/>
          <w:szCs w:val="28"/>
        </w:rPr>
        <w:t>:</w:t>
      </w:r>
      <w:r w:rsidRPr="00516410">
        <w:rPr>
          <w:rFonts w:ascii="Times New Roman" w:hAnsi="Times New Roman"/>
          <w:b/>
          <w:sz w:val="28"/>
          <w:szCs w:val="28"/>
        </w:rPr>
        <w:t xml:space="preserve"> </w:t>
      </w:r>
      <w:r w:rsidRPr="00516410">
        <w:rPr>
          <w:rFonts w:ascii="Times New Roman" w:hAnsi="Times New Roman"/>
          <w:b/>
          <w:i/>
          <w:sz w:val="28"/>
          <w:szCs w:val="28"/>
        </w:rPr>
        <w:t>Alles. Gleichzeitig. Und zwar s</w:t>
      </w:r>
      <w:r w:rsidRPr="00516410">
        <w:rPr>
          <w:rFonts w:ascii="Times New Roman" w:hAnsi="Times New Roman"/>
          <w:b/>
          <w:i/>
          <w:sz w:val="28"/>
          <w:szCs w:val="28"/>
        </w:rPr>
        <w:t>o</w:t>
      </w:r>
      <w:r w:rsidRPr="00516410">
        <w:rPr>
          <w:rFonts w:ascii="Times New Roman" w:hAnsi="Times New Roman"/>
          <w:b/>
          <w:i/>
          <w:sz w:val="28"/>
          <w:szCs w:val="28"/>
        </w:rPr>
        <w:t>fort.</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(Mit dem Untertitel: </w:t>
      </w:r>
      <w:r w:rsidRPr="00516410">
        <w:rPr>
          <w:rFonts w:ascii="Times New Roman" w:hAnsi="Times New Roman"/>
          <w:b/>
          <w:i/>
          <w:sz w:val="28"/>
          <w:szCs w:val="28"/>
        </w:rPr>
        <w:t>Unsere Suche nach dem pausenlosen Glück</w:t>
      </w:r>
      <w:r w:rsidRPr="00516410">
        <w:rPr>
          <w:rFonts w:ascii="Times New Roman" w:hAnsi="Times New Roman"/>
          <w:b/>
          <w:sz w:val="28"/>
          <w:szCs w:val="28"/>
        </w:rPr>
        <w:t>, 2004)</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Der Autor hält, wie gesagt, das </w:t>
      </w:r>
      <w:r w:rsidRPr="00516410">
        <w:rPr>
          <w:rFonts w:ascii="Times New Roman" w:hAnsi="Times New Roman"/>
          <w:i/>
          <w:sz w:val="28"/>
          <w:szCs w:val="28"/>
        </w:rPr>
        <w:t>Wesen</w:t>
      </w:r>
      <w:r w:rsidRPr="00516410">
        <w:rPr>
          <w:rFonts w:ascii="Times New Roman" w:hAnsi="Times New Roman"/>
          <w:sz w:val="28"/>
          <w:szCs w:val="28"/>
        </w:rPr>
        <w:t xml:space="preserve"> der Zeit für unbegrei</w:t>
      </w:r>
      <w:r w:rsidRPr="00516410">
        <w:rPr>
          <w:rFonts w:ascii="Times New Roman" w:hAnsi="Times New Roman"/>
          <w:sz w:val="28"/>
          <w:szCs w:val="28"/>
        </w:rPr>
        <w:t>f</w:t>
      </w:r>
      <w:r w:rsidRPr="00516410">
        <w:rPr>
          <w:rFonts w:ascii="Times New Roman" w:hAnsi="Times New Roman"/>
          <w:sz w:val="28"/>
          <w:szCs w:val="28"/>
        </w:rPr>
        <w:t>lich. Womit er wohl richtig liegt, jedenfalls vorerst noch. Trot</w:t>
      </w:r>
      <w:r w:rsidRPr="00516410">
        <w:rPr>
          <w:rFonts w:ascii="Times New Roman" w:hAnsi="Times New Roman"/>
          <w:sz w:val="28"/>
          <w:szCs w:val="28"/>
        </w:rPr>
        <w:t>z</w:t>
      </w:r>
      <w:r w:rsidRPr="00516410">
        <w:rPr>
          <w:rFonts w:ascii="Times New Roman" w:hAnsi="Times New Roman"/>
          <w:sz w:val="28"/>
          <w:szCs w:val="28"/>
        </w:rPr>
        <w:t>dem stellt sich mir die Frage, wel-che Folgen es denn haben könnte, dass wir über das Wesen der Zeit nicht wirklich B</w:t>
      </w:r>
      <w:r w:rsidRPr="00516410">
        <w:rPr>
          <w:rFonts w:ascii="Times New Roman" w:hAnsi="Times New Roman"/>
          <w:sz w:val="28"/>
          <w:szCs w:val="28"/>
        </w:rPr>
        <w:t>e</w:t>
      </w:r>
      <w:r w:rsidRPr="00516410">
        <w:rPr>
          <w:rFonts w:ascii="Times New Roman" w:hAnsi="Times New Roman"/>
          <w:sz w:val="28"/>
          <w:szCs w:val="28"/>
        </w:rPr>
        <w:t>scheid wissen. Ich vermute, dass damit einige der Zeit-Probleme zu-sammenhängen könnten, von denen heutzutage viele unserer Mitmenschen geplagt werden. Man weiß nicht recht, was Zeit ist, also weiß man die Zeit nicht einzuschätzen, nicht recht zu schätzen. Eine gänzlich abwegige Vermutung?  Leider wohl nicht überprüfbar, solange man n</w:t>
      </w:r>
      <w:r w:rsidR="00AF1AFC" w:rsidRPr="00516410">
        <w:rPr>
          <w:rFonts w:ascii="Times New Roman" w:hAnsi="Times New Roman"/>
          <w:sz w:val="28"/>
          <w:szCs w:val="28"/>
        </w:rPr>
        <w:t>icht weiß, was die Zeit „eigen</w:t>
      </w:r>
      <w:r w:rsidR="00AF1AFC" w:rsidRPr="00516410">
        <w:rPr>
          <w:rFonts w:ascii="Times New Roman" w:hAnsi="Times New Roman"/>
          <w:sz w:val="28"/>
          <w:szCs w:val="28"/>
        </w:rPr>
        <w:t>t</w:t>
      </w:r>
      <w:r w:rsidRPr="00516410">
        <w:rPr>
          <w:rFonts w:ascii="Times New Roman" w:hAnsi="Times New Roman"/>
          <w:sz w:val="28"/>
          <w:szCs w:val="28"/>
        </w:rPr>
        <w:t>lich“ ist!</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Verständlich ist es jedenfalls, dass K.A. Geißler eine solche Vermutung gar nicht erst anstellt. Verständlich auch, dass er sich auf bestimmte aktuelle Aspek-te des Zeitproblems konzen</w:t>
      </w:r>
      <w:r w:rsidRPr="00516410">
        <w:rPr>
          <w:rFonts w:ascii="Times New Roman" w:hAnsi="Times New Roman"/>
          <w:sz w:val="28"/>
          <w:szCs w:val="28"/>
        </w:rPr>
        <w:t>t</w:t>
      </w:r>
      <w:r w:rsidRPr="00516410">
        <w:rPr>
          <w:rFonts w:ascii="Times New Roman" w:hAnsi="Times New Roman"/>
          <w:sz w:val="28"/>
          <w:szCs w:val="28"/>
        </w:rPr>
        <w:t>riert: die sogenannte „Vergleichzeitigung“ und die Beschleun</w:t>
      </w:r>
      <w:r w:rsidRPr="00516410">
        <w:rPr>
          <w:rFonts w:ascii="Times New Roman" w:hAnsi="Times New Roman"/>
          <w:sz w:val="28"/>
          <w:szCs w:val="28"/>
        </w:rPr>
        <w:t>i</w:t>
      </w:r>
      <w:r w:rsidRPr="00516410">
        <w:rPr>
          <w:rFonts w:ascii="Times New Roman" w:hAnsi="Times New Roman"/>
          <w:sz w:val="28"/>
          <w:szCs w:val="28"/>
        </w:rPr>
        <w:t>gung. In diesen beiden Phänomenen erkennt Geißler übrigens auch zwei kennzeichnende Merkmale unserer gegenwärtigen Epoche, der Post-moderne. „Beschleunigung durch Vergleic</w:t>
      </w:r>
      <w:r w:rsidRPr="00516410">
        <w:rPr>
          <w:rFonts w:ascii="Times New Roman" w:hAnsi="Times New Roman"/>
          <w:sz w:val="28"/>
          <w:szCs w:val="28"/>
        </w:rPr>
        <w:t>h</w:t>
      </w:r>
      <w:r w:rsidRPr="00516410">
        <w:rPr>
          <w:rFonts w:ascii="Times New Roman" w:hAnsi="Times New Roman"/>
          <w:sz w:val="28"/>
          <w:szCs w:val="28"/>
        </w:rPr>
        <w:t>zeitigung“ sei das „Zeitmuster“ der Postmoderne (G.14). Der Mensch von heute sei auf Gedeih und Verderben darauf ang</w:t>
      </w:r>
      <w:r w:rsidRPr="00516410">
        <w:rPr>
          <w:rFonts w:ascii="Times New Roman" w:hAnsi="Times New Roman"/>
          <w:sz w:val="28"/>
          <w:szCs w:val="28"/>
        </w:rPr>
        <w:t>e</w:t>
      </w:r>
      <w:r w:rsidRPr="00516410">
        <w:rPr>
          <w:rFonts w:ascii="Times New Roman" w:hAnsi="Times New Roman"/>
          <w:sz w:val="28"/>
          <w:szCs w:val="28"/>
        </w:rPr>
        <w:t xml:space="preserve">wiesen, „beständig Neues zu lernen“, und dies führe zu immer neuen Versuchen, möglichst vieles gleichzeitig und dadurch immer schneller zu erle-digen.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i/>
          <w:sz w:val="28"/>
          <w:szCs w:val="28"/>
        </w:rPr>
        <w:t>Wirklich neu daran ist anscheinend nur das Streben nach Vergleichzeitigung.</w:t>
      </w:r>
      <w:r w:rsidRPr="00516410">
        <w:rPr>
          <w:rFonts w:ascii="Times New Roman" w:hAnsi="Times New Roman"/>
          <w:sz w:val="28"/>
          <w:szCs w:val="28"/>
        </w:rPr>
        <w:t xml:space="preserve"> Denn in der Moderne, also bis ins späte 20. Jahrhundert hinein, habe, so Geißler, ein anderes Zeitmuster als Triebfeder des Handelns gegolten, nämlich: „Be-schleunigung durch Steigerung der Schnelligkeit“. (Wobei ich hinzufügen darf, dass auch damals sicherlich schon viele Menschen die alte japanische Faustregel kannten, die da lautet: „Mach’ schnell, was Du schnell machen kannst!“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Zurück zu Karlheinz Geißler. Beschleunigung und Vergleic</w:t>
      </w:r>
      <w:r w:rsidRPr="00516410">
        <w:rPr>
          <w:rFonts w:ascii="Times New Roman" w:hAnsi="Times New Roman"/>
          <w:sz w:val="28"/>
          <w:szCs w:val="28"/>
        </w:rPr>
        <w:t>h</w:t>
      </w:r>
      <w:r w:rsidRPr="00516410">
        <w:rPr>
          <w:rFonts w:ascii="Times New Roman" w:hAnsi="Times New Roman"/>
          <w:sz w:val="28"/>
          <w:szCs w:val="28"/>
        </w:rPr>
        <w:t>zeitigung sind also für ihn Kennzeichen der Postmoderne. Kennzeichen, aber nicht unbedingt: Kains-zeichen! Im Gege</w:t>
      </w:r>
      <w:r w:rsidRPr="00516410">
        <w:rPr>
          <w:rFonts w:ascii="Times New Roman" w:hAnsi="Times New Roman"/>
          <w:sz w:val="28"/>
          <w:szCs w:val="28"/>
        </w:rPr>
        <w:t>n</w:t>
      </w:r>
      <w:r w:rsidRPr="00516410">
        <w:rPr>
          <w:rFonts w:ascii="Times New Roman" w:hAnsi="Times New Roman"/>
          <w:sz w:val="28"/>
          <w:szCs w:val="28"/>
        </w:rPr>
        <w:t>teil, in unserer Postmoderne ist angeblich vieles nicht nur a</w:t>
      </w:r>
      <w:r w:rsidRPr="00516410">
        <w:rPr>
          <w:rFonts w:ascii="Times New Roman" w:hAnsi="Times New Roman"/>
          <w:sz w:val="28"/>
          <w:szCs w:val="28"/>
        </w:rPr>
        <w:t>n</w:t>
      </w:r>
      <w:r w:rsidRPr="00516410">
        <w:rPr>
          <w:rFonts w:ascii="Times New Roman" w:hAnsi="Times New Roman"/>
          <w:sz w:val="28"/>
          <w:szCs w:val="28"/>
        </w:rPr>
        <w:t>ders, sondern auch besser geworden. Denn die Moderne, das sei die „Zeit der Uhr“ gewesen, und diese Zeit, auch „Zeit der Uh</w:t>
      </w:r>
      <w:r w:rsidRPr="00516410">
        <w:rPr>
          <w:rFonts w:ascii="Times New Roman" w:hAnsi="Times New Roman"/>
          <w:sz w:val="28"/>
          <w:szCs w:val="28"/>
        </w:rPr>
        <w:t>r</w:t>
      </w:r>
      <w:r w:rsidRPr="00516410">
        <w:rPr>
          <w:rFonts w:ascii="Times New Roman" w:hAnsi="Times New Roman"/>
          <w:sz w:val="28"/>
          <w:szCs w:val="28"/>
        </w:rPr>
        <w:t>zeitordnung“ genannt, sei nun zu Ende. In der Postmoderne wi</w:t>
      </w:r>
      <w:r w:rsidRPr="00516410">
        <w:rPr>
          <w:rFonts w:ascii="Times New Roman" w:hAnsi="Times New Roman"/>
          <w:sz w:val="28"/>
          <w:szCs w:val="28"/>
        </w:rPr>
        <w:t>s</w:t>
      </w:r>
      <w:r w:rsidRPr="00516410">
        <w:rPr>
          <w:rFonts w:ascii="Times New Roman" w:hAnsi="Times New Roman"/>
          <w:sz w:val="28"/>
          <w:szCs w:val="28"/>
        </w:rPr>
        <w:t xml:space="preserve">se der Mensch endlich, dass die Zeit sich nicht durch die Uhr ordnen lasse, nicht durch sie beherrschbar sei. Auch wisse man nun, dass es nur darauf ankomme, möglichst sinnvoll mit der Zeit umzugehen.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Aber was folgt nun aus der These, dass die moderne sog</w:t>
      </w:r>
      <w:r w:rsidRPr="00516410">
        <w:rPr>
          <w:rFonts w:ascii="Times New Roman" w:hAnsi="Times New Roman"/>
          <w:sz w:val="28"/>
          <w:szCs w:val="28"/>
        </w:rPr>
        <w:t>e</w:t>
      </w:r>
      <w:r w:rsidRPr="00516410">
        <w:rPr>
          <w:rFonts w:ascii="Times New Roman" w:hAnsi="Times New Roman"/>
          <w:sz w:val="28"/>
          <w:szCs w:val="28"/>
        </w:rPr>
        <w:t xml:space="preserve">nannte  „Veruhr-zeitlichung“, d.h. der Versuch, alles mit der Uhr zu regeln, gescheitert ist?  Brauchen wir vielleicht gar keine Uhren mehr? Sollten wir womöglich nur noch nach der </w:t>
      </w:r>
      <w:r w:rsidRPr="00516410">
        <w:rPr>
          <w:rFonts w:ascii="Times New Roman" w:hAnsi="Times New Roman"/>
          <w:i/>
          <w:sz w:val="28"/>
          <w:szCs w:val="28"/>
        </w:rPr>
        <w:t>Inneren Uhr</w:t>
      </w:r>
      <w:r w:rsidRPr="00516410">
        <w:rPr>
          <w:rFonts w:ascii="Times New Roman" w:hAnsi="Times New Roman"/>
          <w:sz w:val="28"/>
          <w:szCs w:val="28"/>
        </w:rPr>
        <w:t xml:space="preserve"> leben? – Nun, zur Inneren Uhr, zur Chronobiologie, äußert Geißler sich kaum,  immer wieder und ausführlich jedoch zur Zeit der Uhren und der Uhrzeitordnung (‚Uhrzeitordung’ natü</w:t>
      </w:r>
      <w:r w:rsidRPr="00516410">
        <w:rPr>
          <w:rFonts w:ascii="Times New Roman" w:hAnsi="Times New Roman"/>
          <w:sz w:val="28"/>
          <w:szCs w:val="28"/>
        </w:rPr>
        <w:t>r</w:t>
      </w:r>
      <w:r w:rsidRPr="00516410">
        <w:rPr>
          <w:rFonts w:ascii="Times New Roman" w:hAnsi="Times New Roman"/>
          <w:sz w:val="28"/>
          <w:szCs w:val="28"/>
        </w:rPr>
        <w:t xml:space="preserve">lich mit ‚h’ geschrieben!). Daher also jetzt zunächst einmal:  </w:t>
      </w:r>
      <w:r w:rsidRPr="00516410">
        <w:rPr>
          <w:rFonts w:ascii="Times New Roman" w:hAnsi="Times New Roman"/>
          <w:i/>
          <w:sz w:val="28"/>
          <w:szCs w:val="28"/>
        </w:rPr>
        <w:t xml:space="preserve">    </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Von Uhren und Uhrzeit-Ordnungen</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In unseren modernen und postmodernen Zeiten scheint kaum etwas so banal und selbstverständlich zu sein wie die Benutzung von Uhren. Dabei ist die Uhrzeit ja keineswegs angeboren, so</w:t>
      </w:r>
      <w:r w:rsidRPr="00516410">
        <w:rPr>
          <w:rFonts w:ascii="Times New Roman" w:hAnsi="Times New Roman"/>
          <w:sz w:val="28"/>
          <w:szCs w:val="28"/>
        </w:rPr>
        <w:t>n</w:t>
      </w:r>
      <w:r w:rsidRPr="00516410">
        <w:rPr>
          <w:rFonts w:ascii="Times New Roman" w:hAnsi="Times New Roman"/>
          <w:sz w:val="28"/>
          <w:szCs w:val="28"/>
        </w:rPr>
        <w:t>dern muss gelernt werden, was nicht immer einfach ist. So bei meinem Sohn, der im Alter von 11 Jahren die Uhrzeit erst ric</w:t>
      </w:r>
      <w:r w:rsidR="00AF1AFC" w:rsidRPr="00516410">
        <w:rPr>
          <w:rFonts w:ascii="Times New Roman" w:hAnsi="Times New Roman"/>
          <w:sz w:val="28"/>
          <w:szCs w:val="28"/>
        </w:rPr>
        <w:t>h</w:t>
      </w:r>
      <w:r w:rsidRPr="00516410">
        <w:rPr>
          <w:rFonts w:ascii="Times New Roman" w:hAnsi="Times New Roman"/>
          <w:sz w:val="28"/>
          <w:szCs w:val="28"/>
        </w:rPr>
        <w:t>tig lernte, nachdem er eine eigene Armbanduhr geschenkt b</w:t>
      </w:r>
      <w:r w:rsidRPr="00516410">
        <w:rPr>
          <w:rFonts w:ascii="Times New Roman" w:hAnsi="Times New Roman"/>
          <w:sz w:val="28"/>
          <w:szCs w:val="28"/>
        </w:rPr>
        <w:t>e</w:t>
      </w:r>
      <w:r w:rsidRPr="00516410">
        <w:rPr>
          <w:rFonts w:ascii="Times New Roman" w:hAnsi="Times New Roman"/>
          <w:sz w:val="28"/>
          <w:szCs w:val="28"/>
        </w:rPr>
        <w:t xml:space="preserve">kommen hatte, wo-durch ihm dann auch so etwas wie </w:t>
      </w:r>
      <w:r w:rsidRPr="00516410">
        <w:rPr>
          <w:rFonts w:ascii="Times New Roman" w:hAnsi="Times New Roman"/>
          <w:i/>
          <w:sz w:val="28"/>
          <w:szCs w:val="28"/>
        </w:rPr>
        <w:t>timing</w:t>
      </w:r>
      <w:r w:rsidRPr="00516410">
        <w:rPr>
          <w:rFonts w:ascii="Times New Roman" w:hAnsi="Times New Roman"/>
          <w:sz w:val="28"/>
          <w:szCs w:val="28"/>
        </w:rPr>
        <w:t xml:space="preserve"> erstmals gelang.</w:t>
      </w:r>
      <w:r w:rsidR="003F61AB" w:rsidRPr="00516410">
        <w:rPr>
          <w:rFonts w:ascii="Times New Roman" w:hAnsi="Times New Roman"/>
          <w:sz w:val="28"/>
          <w:szCs w:val="28"/>
        </w:rPr>
        <w:t xml:space="preserve"> </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Die Uhrzeit ist einer der wenigen allgemein verbindlichen Maßstäbe, die wir kennen, universell gültig u.a. durch die </w:t>
      </w:r>
      <w:proofErr w:type="gramStart"/>
      <w:r w:rsidRPr="00516410">
        <w:rPr>
          <w:rFonts w:ascii="Times New Roman" w:hAnsi="Times New Roman"/>
          <w:sz w:val="28"/>
          <w:szCs w:val="28"/>
        </w:rPr>
        <w:t>phys</w:t>
      </w:r>
      <w:r w:rsidRPr="00516410">
        <w:rPr>
          <w:rFonts w:ascii="Times New Roman" w:hAnsi="Times New Roman"/>
          <w:sz w:val="28"/>
          <w:szCs w:val="28"/>
        </w:rPr>
        <w:t>i</w:t>
      </w:r>
      <w:r w:rsidRPr="00516410">
        <w:rPr>
          <w:rFonts w:ascii="Times New Roman" w:hAnsi="Times New Roman"/>
          <w:sz w:val="28"/>
          <w:szCs w:val="28"/>
        </w:rPr>
        <w:t>kalisch</w:t>
      </w:r>
      <w:proofErr w:type="gramEnd"/>
      <w:r w:rsidRPr="00516410">
        <w:rPr>
          <w:rFonts w:ascii="Times New Roman" w:hAnsi="Times New Roman"/>
          <w:sz w:val="28"/>
          <w:szCs w:val="28"/>
        </w:rPr>
        <w:t xml:space="preserve"> und mathematisch exakt festgelegte Dauer der Sekunde. Die sogenannte „Uhrzeitordnung“ (G. 56 u.a.) in Frage zu ste</w:t>
      </w:r>
      <w:r w:rsidRPr="00516410">
        <w:rPr>
          <w:rFonts w:ascii="Times New Roman" w:hAnsi="Times New Roman"/>
          <w:sz w:val="28"/>
          <w:szCs w:val="28"/>
        </w:rPr>
        <w:t>l</w:t>
      </w:r>
      <w:r w:rsidRPr="00516410">
        <w:rPr>
          <w:rFonts w:ascii="Times New Roman" w:hAnsi="Times New Roman"/>
          <w:sz w:val="28"/>
          <w:szCs w:val="28"/>
        </w:rPr>
        <w:t>len, ist anscheinend nur selten jemandem in den Sinn geko</w:t>
      </w:r>
      <w:r w:rsidRPr="00516410">
        <w:rPr>
          <w:rFonts w:ascii="Times New Roman" w:hAnsi="Times New Roman"/>
          <w:sz w:val="28"/>
          <w:szCs w:val="28"/>
        </w:rPr>
        <w:t>m</w:t>
      </w:r>
      <w:r w:rsidRPr="00516410">
        <w:rPr>
          <w:rFonts w:ascii="Times New Roman" w:hAnsi="Times New Roman"/>
          <w:sz w:val="28"/>
          <w:szCs w:val="28"/>
        </w:rPr>
        <w:t xml:space="preserve">men, außer vielleicht dem einen oder anderen Künstler, wie z.B. </w:t>
      </w:r>
      <w:r w:rsidRPr="00516410">
        <w:rPr>
          <w:rFonts w:ascii="Times New Roman" w:hAnsi="Times New Roman"/>
          <w:i/>
          <w:sz w:val="28"/>
          <w:szCs w:val="28"/>
        </w:rPr>
        <w:t>Charles Baudelaire</w:t>
      </w:r>
      <w:r w:rsidRPr="00516410">
        <w:rPr>
          <w:rFonts w:ascii="Times New Roman" w:hAnsi="Times New Roman"/>
          <w:sz w:val="28"/>
          <w:szCs w:val="28"/>
        </w:rPr>
        <w:t>, dem französischen Dichter des 19. Jah</w:t>
      </w:r>
      <w:r w:rsidRPr="00516410">
        <w:rPr>
          <w:rFonts w:ascii="Times New Roman" w:hAnsi="Times New Roman"/>
          <w:sz w:val="28"/>
          <w:szCs w:val="28"/>
        </w:rPr>
        <w:t>r</w:t>
      </w:r>
      <w:r w:rsidRPr="00516410">
        <w:rPr>
          <w:rFonts w:ascii="Times New Roman" w:hAnsi="Times New Roman"/>
          <w:sz w:val="28"/>
          <w:szCs w:val="28"/>
        </w:rPr>
        <w:t>hunderts und Begründer der modernen Lyrik, der sich den Scherz erlaubte, von seiner Taschenuhr die Zeiger zu ent-fernen und auf dem Ziffernblatt den Sinnspruch zu vermerken: „Es ist schon später als Du denkst.“ – Was ja zweifellos ein markanter – und wohl auch etwas blasphemischer – Hinweis auf die Kürze und Begrenztheit der individuellen Le-benszeit des Menschen ist!</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Ohnehin lässt sich das </w:t>
      </w:r>
      <w:r w:rsidRPr="00516410">
        <w:rPr>
          <w:rFonts w:ascii="Times New Roman" w:hAnsi="Times New Roman"/>
          <w:i/>
          <w:sz w:val="28"/>
          <w:szCs w:val="28"/>
        </w:rPr>
        <w:t xml:space="preserve">Wesen der Zeit </w:t>
      </w:r>
      <w:r w:rsidRPr="00516410">
        <w:rPr>
          <w:rFonts w:ascii="Times New Roman" w:hAnsi="Times New Roman"/>
          <w:sz w:val="28"/>
          <w:szCs w:val="28"/>
        </w:rPr>
        <w:t>auch aus der Uhrzei</w:t>
      </w:r>
      <w:r w:rsidRPr="00516410">
        <w:rPr>
          <w:rFonts w:ascii="Times New Roman" w:hAnsi="Times New Roman"/>
          <w:sz w:val="28"/>
          <w:szCs w:val="28"/>
        </w:rPr>
        <w:t>t</w:t>
      </w:r>
      <w:r w:rsidRPr="00516410">
        <w:rPr>
          <w:rFonts w:ascii="Times New Roman" w:hAnsi="Times New Roman"/>
          <w:sz w:val="28"/>
          <w:szCs w:val="28"/>
        </w:rPr>
        <w:t xml:space="preserve">ordnung nicht erschließen. Das hat u.a. </w:t>
      </w:r>
      <w:r w:rsidRPr="00516410">
        <w:rPr>
          <w:rFonts w:ascii="Times New Roman" w:hAnsi="Times New Roman"/>
          <w:i/>
          <w:sz w:val="28"/>
          <w:szCs w:val="28"/>
        </w:rPr>
        <w:t>Charlie Chaplin</w:t>
      </w:r>
      <w:r w:rsidRPr="00516410">
        <w:rPr>
          <w:rFonts w:ascii="Times New Roman" w:hAnsi="Times New Roman"/>
          <w:sz w:val="28"/>
          <w:szCs w:val="28"/>
        </w:rPr>
        <w:t xml:space="preserve"> in e</w:t>
      </w:r>
      <w:r w:rsidRPr="00516410">
        <w:rPr>
          <w:rFonts w:ascii="Times New Roman" w:hAnsi="Times New Roman"/>
          <w:sz w:val="28"/>
          <w:szCs w:val="28"/>
        </w:rPr>
        <w:t>i</w:t>
      </w:r>
      <w:r w:rsidRPr="00516410">
        <w:rPr>
          <w:rFonts w:ascii="Times New Roman" w:hAnsi="Times New Roman"/>
          <w:sz w:val="28"/>
          <w:szCs w:val="28"/>
        </w:rPr>
        <w:t>nem seiner Kurzfilme veranschau-licht, und zwar in deftiger Komik: Da will ein „armer Teufel“ in einem Leihhaus seine Uhr versetzen. Ein Angestellter nimmt ihm die Uhr ab, zerlegt sie dann aber in ihre Einzelteile und gibt sie dem verdutzten Ku</w:t>
      </w:r>
      <w:r w:rsidRPr="00516410">
        <w:rPr>
          <w:rFonts w:ascii="Times New Roman" w:hAnsi="Times New Roman"/>
          <w:sz w:val="28"/>
          <w:szCs w:val="28"/>
        </w:rPr>
        <w:t>n</w:t>
      </w:r>
      <w:r w:rsidRPr="00516410">
        <w:rPr>
          <w:rFonts w:ascii="Times New Roman" w:hAnsi="Times New Roman"/>
          <w:sz w:val="28"/>
          <w:szCs w:val="28"/>
        </w:rPr>
        <w:t>den zurück. Wozu Geißler anmerkt, dies sei „ein faszinierendes Sinnbild dafür, dass sich in der Uhr nur Me-tallteile – und nicht etwa die Zeit befinden“ (G. 199).</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Darüber hinaus gelingt Geißler etwas, was weder Baudelaire noch Chaplin ver-sucht haben: eine differenzierte, ausführliche Kritik der Uhrzeitordnung. Da-bei hält er es für unbezweifelbar, dass die modernen Industriegesellschaften erst durch die Her</w:t>
      </w:r>
      <w:r w:rsidRPr="00516410">
        <w:rPr>
          <w:rFonts w:ascii="Times New Roman" w:hAnsi="Times New Roman"/>
          <w:sz w:val="28"/>
          <w:szCs w:val="28"/>
        </w:rPr>
        <w:t>r</w:t>
      </w:r>
      <w:r w:rsidRPr="00516410">
        <w:rPr>
          <w:rFonts w:ascii="Times New Roman" w:hAnsi="Times New Roman"/>
          <w:sz w:val="28"/>
          <w:szCs w:val="28"/>
        </w:rPr>
        <w:t>schaft der Uhrzeit zu dem geworden sind, was sie heute sind. Er stellt fest: „Ohne die mechanische Uhr, ohne die regelmäßige, die messbare Zeit gäbe es nur wenig Neues, keine Innovationen, und es existierte auch kein Fortschritt. Die Uhr ist das Ergebnis moderner Vernunft und hat, wie nichts Vergleichbares, die m</w:t>
      </w:r>
      <w:r w:rsidRPr="00516410">
        <w:rPr>
          <w:rFonts w:ascii="Times New Roman" w:hAnsi="Times New Roman"/>
          <w:sz w:val="28"/>
          <w:szCs w:val="28"/>
        </w:rPr>
        <w:t>o</w:t>
      </w:r>
      <w:r w:rsidRPr="00516410">
        <w:rPr>
          <w:rFonts w:ascii="Times New Roman" w:hAnsi="Times New Roman"/>
          <w:sz w:val="28"/>
          <w:szCs w:val="28"/>
        </w:rPr>
        <w:t>derne Vernunft geprägt.“ (G.56).</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Aber das ist nur </w:t>
      </w:r>
      <w:r w:rsidRPr="00516410">
        <w:rPr>
          <w:rFonts w:ascii="Times New Roman" w:hAnsi="Times New Roman"/>
          <w:i/>
          <w:sz w:val="28"/>
          <w:szCs w:val="28"/>
        </w:rPr>
        <w:t>eine</w:t>
      </w:r>
      <w:r w:rsidRPr="00516410">
        <w:rPr>
          <w:rFonts w:ascii="Times New Roman" w:hAnsi="Times New Roman"/>
          <w:sz w:val="28"/>
          <w:szCs w:val="28"/>
        </w:rPr>
        <w:t xml:space="preserve"> Seite der Medaille. Deren Kehrseite übersieht Geißler keineswegs, im Gegenteil. Unbestreitbar ist für ihn die Tatsache, dass die Uhr nicht nur das Arbeitsleben, sondern auch den eigentlich unberechenbaren Alltag einem pr</w:t>
      </w:r>
      <w:r w:rsidRPr="00516410">
        <w:rPr>
          <w:rFonts w:ascii="Times New Roman" w:hAnsi="Times New Roman"/>
          <w:sz w:val="28"/>
          <w:szCs w:val="28"/>
        </w:rPr>
        <w:t>ä</w:t>
      </w:r>
      <w:r w:rsidRPr="00516410">
        <w:rPr>
          <w:rFonts w:ascii="Times New Roman" w:hAnsi="Times New Roman"/>
          <w:sz w:val="28"/>
          <w:szCs w:val="28"/>
        </w:rPr>
        <w:t>zisen Ordnungs-Raster unterwirft, nämlich der so genannten Takt-Zeit, dem unerbittlichen Gleichtakt von Sekunden, Min</w:t>
      </w:r>
      <w:r w:rsidRPr="00516410">
        <w:rPr>
          <w:rFonts w:ascii="Times New Roman" w:hAnsi="Times New Roman"/>
          <w:sz w:val="28"/>
          <w:szCs w:val="28"/>
        </w:rPr>
        <w:t>u</w:t>
      </w:r>
      <w:r w:rsidRPr="00516410">
        <w:rPr>
          <w:rFonts w:ascii="Times New Roman" w:hAnsi="Times New Roman"/>
          <w:sz w:val="28"/>
          <w:szCs w:val="28"/>
        </w:rPr>
        <w:t>ten und Stunden. Geißler gibt zu bedenken: „Mit Hilfe der Uhr hat die Menschheit versucht, die Welt über-schaubarer zu m</w:t>
      </w:r>
      <w:r w:rsidRPr="00516410">
        <w:rPr>
          <w:rFonts w:ascii="Times New Roman" w:hAnsi="Times New Roman"/>
          <w:sz w:val="28"/>
          <w:szCs w:val="28"/>
        </w:rPr>
        <w:t>a</w:t>
      </w:r>
      <w:r w:rsidRPr="00516410">
        <w:rPr>
          <w:rFonts w:ascii="Times New Roman" w:hAnsi="Times New Roman"/>
          <w:sz w:val="28"/>
          <w:szCs w:val="28"/>
        </w:rPr>
        <w:t>chen, und aufgehört, sich als taumelndes Opfer des Vergäng-lichen zu verstehen. Sie hat dafür die kalte, leblose Regelmäßi</w:t>
      </w:r>
      <w:r w:rsidRPr="00516410">
        <w:rPr>
          <w:rFonts w:ascii="Times New Roman" w:hAnsi="Times New Roman"/>
          <w:sz w:val="28"/>
          <w:szCs w:val="28"/>
        </w:rPr>
        <w:t>g</w:t>
      </w:r>
      <w:r w:rsidRPr="00516410">
        <w:rPr>
          <w:rFonts w:ascii="Times New Roman" w:hAnsi="Times New Roman"/>
          <w:sz w:val="28"/>
          <w:szCs w:val="28"/>
        </w:rPr>
        <w:t xml:space="preserve">keit des Taktes an die Stelle unberechenbarer, überraschender Lebendigkeit gesetzt.“ Und Geißler fragt darüber hinaus, „um welchen Preis“ die Menschheit sich dieser eiskalten Herrschaft unterworfen hat (G. 54).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In seinen Antworten gelingt es ihm unter anderem, eine der Ursachen für das Phänomen </w:t>
      </w:r>
      <w:r w:rsidRPr="00516410">
        <w:rPr>
          <w:rFonts w:ascii="Times New Roman" w:hAnsi="Times New Roman"/>
          <w:i/>
          <w:sz w:val="28"/>
          <w:szCs w:val="28"/>
        </w:rPr>
        <w:t>Beschleunigung</w:t>
      </w:r>
      <w:r w:rsidRPr="00516410">
        <w:rPr>
          <w:rFonts w:ascii="Times New Roman" w:hAnsi="Times New Roman"/>
          <w:sz w:val="28"/>
          <w:szCs w:val="28"/>
        </w:rPr>
        <w:t xml:space="preserve"> zu finden. Dazu beschreibt er folgenden Mechanis-mus: Da die Uhrzeit gleic</w:t>
      </w:r>
      <w:r w:rsidRPr="00516410">
        <w:rPr>
          <w:rFonts w:ascii="Times New Roman" w:hAnsi="Times New Roman"/>
          <w:sz w:val="28"/>
          <w:szCs w:val="28"/>
        </w:rPr>
        <w:t>h</w:t>
      </w:r>
      <w:r w:rsidRPr="00516410">
        <w:rPr>
          <w:rFonts w:ascii="Times New Roman" w:hAnsi="Times New Roman"/>
          <w:sz w:val="28"/>
          <w:szCs w:val="28"/>
        </w:rPr>
        <w:t xml:space="preserve">bleibend funktioniert, und zwar ganz unabhängig von durch sie gemessenen Geschehnissen, können Ökonomen sie „problemlos mit Geld verrechnen“ (G.55). </w:t>
      </w:r>
      <w:r w:rsidRPr="00516410">
        <w:rPr>
          <w:rFonts w:ascii="Times New Roman" w:hAnsi="Times New Roman"/>
          <w:i/>
          <w:sz w:val="28"/>
          <w:szCs w:val="28"/>
        </w:rPr>
        <w:t>Zeit ist Geld</w:t>
      </w:r>
      <w:r w:rsidRPr="00516410">
        <w:rPr>
          <w:rFonts w:ascii="Times New Roman" w:hAnsi="Times New Roman"/>
          <w:sz w:val="28"/>
          <w:szCs w:val="28"/>
        </w:rPr>
        <w:t>, lautet die bekannte Devise des Kapita-lismus (wobei auch diese Devi</w:t>
      </w:r>
      <w:r w:rsidR="005F0C27" w:rsidRPr="00516410">
        <w:rPr>
          <w:rFonts w:ascii="Times New Roman" w:hAnsi="Times New Roman"/>
          <w:sz w:val="28"/>
          <w:szCs w:val="28"/>
        </w:rPr>
        <w:t>se allerdings weder eine Wesens</w:t>
      </w:r>
      <w:r w:rsidRPr="00516410">
        <w:rPr>
          <w:rFonts w:ascii="Times New Roman" w:hAnsi="Times New Roman"/>
          <w:sz w:val="28"/>
          <w:szCs w:val="28"/>
        </w:rPr>
        <w:t xml:space="preserve">bestimmung noch gar eine Definition der Zeit enthält!).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Jedenfalls wird die Zeit zu einer Ware, und zwar zu einer so</w:t>
      </w:r>
      <w:r w:rsidRPr="00516410">
        <w:rPr>
          <w:rFonts w:ascii="Times New Roman" w:hAnsi="Times New Roman"/>
          <w:sz w:val="28"/>
          <w:szCs w:val="28"/>
        </w:rPr>
        <w:t>l</w:t>
      </w:r>
      <w:r w:rsidRPr="00516410">
        <w:rPr>
          <w:rFonts w:ascii="Times New Roman" w:hAnsi="Times New Roman"/>
          <w:sz w:val="28"/>
          <w:szCs w:val="28"/>
        </w:rPr>
        <w:t>chen, „die im Laufe der Geschichte zunehmend knapper wird“ (ebd.), zumal sie ja den Mecha-nismen kapitalistischer Kosten-Nutzen-Berechnung unterliegt. Immer genauer berechnet we</w:t>
      </w:r>
      <w:r w:rsidRPr="00516410">
        <w:rPr>
          <w:rFonts w:ascii="Times New Roman" w:hAnsi="Times New Roman"/>
          <w:sz w:val="28"/>
          <w:szCs w:val="28"/>
        </w:rPr>
        <w:t>r</w:t>
      </w:r>
      <w:r w:rsidRPr="00516410">
        <w:rPr>
          <w:rFonts w:ascii="Times New Roman" w:hAnsi="Times New Roman"/>
          <w:sz w:val="28"/>
          <w:szCs w:val="28"/>
        </w:rPr>
        <w:t>den Kosten und Erträge, immer mehr gesteigert die Effizienz von Kontrolle und Verwaltung. Wirtschaftsbosse wollen um j</w:t>
      </w:r>
      <w:r w:rsidRPr="00516410">
        <w:rPr>
          <w:rFonts w:ascii="Times New Roman" w:hAnsi="Times New Roman"/>
          <w:sz w:val="28"/>
          <w:szCs w:val="28"/>
        </w:rPr>
        <w:t>e</w:t>
      </w:r>
      <w:r w:rsidRPr="00516410">
        <w:rPr>
          <w:rFonts w:ascii="Times New Roman" w:hAnsi="Times New Roman"/>
          <w:sz w:val="28"/>
          <w:szCs w:val="28"/>
        </w:rPr>
        <w:t xml:space="preserve">den Preis Zeit sparen, Zeit gewinnen, und sie glauben, dies vor allem durch </w:t>
      </w:r>
      <w:r w:rsidRPr="00516410">
        <w:rPr>
          <w:rFonts w:ascii="Times New Roman" w:hAnsi="Times New Roman"/>
          <w:i/>
          <w:sz w:val="28"/>
          <w:szCs w:val="28"/>
        </w:rPr>
        <w:t>Beschleunigung</w:t>
      </w:r>
      <w:r w:rsidRPr="00516410">
        <w:rPr>
          <w:rFonts w:ascii="Times New Roman" w:hAnsi="Times New Roman"/>
          <w:sz w:val="28"/>
          <w:szCs w:val="28"/>
        </w:rPr>
        <w:t xml:space="preserve"> erreichen zu können. Und zwar s</w:t>
      </w:r>
      <w:r w:rsidRPr="00516410">
        <w:rPr>
          <w:rFonts w:ascii="Times New Roman" w:hAnsi="Times New Roman"/>
          <w:sz w:val="28"/>
          <w:szCs w:val="28"/>
        </w:rPr>
        <w:t>o</w:t>
      </w:r>
      <w:r w:rsidRPr="00516410">
        <w:rPr>
          <w:rFonts w:ascii="Times New Roman" w:hAnsi="Times New Roman"/>
          <w:sz w:val="28"/>
          <w:szCs w:val="28"/>
        </w:rPr>
        <w:t>gar – wie die aktuelle Entwicklung zeigt –  um den Preis völlig unkalkulierbarer Risiken. (Wobei dann die Kalkulierbarkeit durchaus in ihr Gegenteil umschlagen kann!)</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Jedenfalls ist Beschleunigung  – kurz gefasst: ‚Turbo’ – eines der Wesensmerk-male des Neoliberalismus, d.h. des globalisie</w:t>
      </w:r>
      <w:r w:rsidRPr="00516410">
        <w:rPr>
          <w:rFonts w:ascii="Times New Roman" w:hAnsi="Times New Roman"/>
          <w:sz w:val="28"/>
          <w:szCs w:val="28"/>
        </w:rPr>
        <w:t>r</w:t>
      </w:r>
      <w:r w:rsidRPr="00516410">
        <w:rPr>
          <w:rFonts w:ascii="Times New Roman" w:hAnsi="Times New Roman"/>
          <w:sz w:val="28"/>
          <w:szCs w:val="28"/>
        </w:rPr>
        <w:t xml:space="preserve">ten Kapitalismus.    </w:t>
      </w:r>
    </w:p>
    <w:p w:rsidR="00AB22F2" w:rsidRPr="00516410" w:rsidRDefault="00AB22F2" w:rsidP="00AB22F2">
      <w:pPr>
        <w:rPr>
          <w:rFonts w:ascii="Times New Roman" w:hAnsi="Times New Roman"/>
          <w:b/>
          <w:sz w:val="28"/>
          <w:szCs w:val="28"/>
        </w:rPr>
      </w:pPr>
      <w:r w:rsidRPr="00516410">
        <w:rPr>
          <w:rFonts w:ascii="Times New Roman" w:hAnsi="Times New Roman"/>
          <w:i/>
          <w:sz w:val="28"/>
          <w:szCs w:val="28"/>
        </w:rPr>
        <w:t xml:space="preserve">           </w:t>
      </w:r>
      <w:r w:rsidRPr="00516410">
        <w:rPr>
          <w:rFonts w:ascii="Times New Roman" w:hAnsi="Times New Roman"/>
          <w:b/>
          <w:sz w:val="28"/>
          <w:szCs w:val="28"/>
        </w:rPr>
        <w:t xml:space="preserve">                      </w:t>
      </w:r>
    </w:p>
    <w:p w:rsidR="00AB22F2" w:rsidRPr="00516410" w:rsidRDefault="00AB22F2" w:rsidP="00AB22F2">
      <w:pPr>
        <w:rPr>
          <w:rFonts w:ascii="Times New Roman" w:hAnsi="Times New Roman"/>
          <w:b/>
          <w:sz w:val="28"/>
          <w:szCs w:val="28"/>
        </w:rPr>
      </w:pPr>
      <w:r w:rsidRPr="00516410">
        <w:rPr>
          <w:rFonts w:ascii="Times New Roman" w:hAnsi="Times New Roman"/>
          <w:b/>
          <w:sz w:val="28"/>
          <w:szCs w:val="28"/>
        </w:rPr>
        <w:t xml:space="preserve">                                  </w:t>
      </w:r>
    </w:p>
    <w:p w:rsidR="0067333D" w:rsidRPr="00516410" w:rsidRDefault="00AB22F2" w:rsidP="00AB22F2">
      <w:pPr>
        <w:rPr>
          <w:rFonts w:ascii="Times New Roman" w:hAnsi="Times New Roman"/>
          <w:b/>
          <w:sz w:val="28"/>
          <w:szCs w:val="28"/>
        </w:rPr>
      </w:pPr>
      <w:r w:rsidRPr="00516410">
        <w:rPr>
          <w:rFonts w:ascii="Times New Roman" w:hAnsi="Times New Roman"/>
          <w:b/>
          <w:sz w:val="28"/>
          <w:szCs w:val="28"/>
        </w:rPr>
        <w:t xml:space="preserve">                                   </w:t>
      </w:r>
    </w:p>
    <w:p w:rsidR="0067333D" w:rsidRPr="00516410" w:rsidRDefault="0067333D" w:rsidP="00AB22F2">
      <w:pPr>
        <w:rPr>
          <w:rFonts w:ascii="Times New Roman" w:hAnsi="Times New Roman"/>
          <w:b/>
          <w:sz w:val="28"/>
          <w:szCs w:val="28"/>
        </w:rPr>
      </w:pPr>
    </w:p>
    <w:p w:rsidR="0067333D" w:rsidRPr="00516410" w:rsidRDefault="0067333D" w:rsidP="00AB22F2">
      <w:pPr>
        <w:rPr>
          <w:rFonts w:ascii="Times New Roman" w:hAnsi="Times New Roman"/>
          <w:b/>
          <w:sz w:val="28"/>
          <w:szCs w:val="28"/>
        </w:rPr>
      </w:pPr>
    </w:p>
    <w:p w:rsidR="0067333D" w:rsidRPr="00516410" w:rsidRDefault="0067333D" w:rsidP="00AB22F2">
      <w:pPr>
        <w:rPr>
          <w:rFonts w:ascii="Times New Roman" w:hAnsi="Times New Roman"/>
          <w:b/>
          <w:sz w:val="28"/>
          <w:szCs w:val="28"/>
        </w:rPr>
      </w:pPr>
    </w:p>
    <w:p w:rsidR="0067333D" w:rsidRPr="00516410" w:rsidRDefault="0067333D" w:rsidP="00AB22F2">
      <w:pPr>
        <w:rPr>
          <w:rFonts w:ascii="Times New Roman" w:hAnsi="Times New Roman"/>
          <w:b/>
          <w:sz w:val="28"/>
          <w:szCs w:val="28"/>
        </w:rPr>
      </w:pPr>
    </w:p>
    <w:p w:rsidR="0067333D" w:rsidRPr="00516410" w:rsidRDefault="0067333D" w:rsidP="00AB22F2">
      <w:pPr>
        <w:rPr>
          <w:rFonts w:ascii="Times New Roman" w:hAnsi="Times New Roman"/>
          <w:b/>
          <w:sz w:val="28"/>
          <w:szCs w:val="28"/>
        </w:rPr>
      </w:pPr>
    </w:p>
    <w:p w:rsidR="0067333D" w:rsidRPr="00516410" w:rsidRDefault="0067333D" w:rsidP="00AB22F2">
      <w:pPr>
        <w:rPr>
          <w:rFonts w:ascii="Times New Roman" w:hAnsi="Times New Roman"/>
          <w:b/>
          <w:sz w:val="28"/>
          <w:szCs w:val="28"/>
        </w:rPr>
      </w:pPr>
    </w:p>
    <w:p w:rsidR="00AB22F2" w:rsidRPr="00516410" w:rsidRDefault="0067333D" w:rsidP="00AB22F2">
      <w:pPr>
        <w:rPr>
          <w:rFonts w:ascii="Times New Roman" w:hAnsi="Times New Roman"/>
          <w:b/>
          <w:sz w:val="28"/>
          <w:szCs w:val="28"/>
        </w:rPr>
      </w:pPr>
      <w:r w:rsidRPr="00516410">
        <w:rPr>
          <w:rFonts w:ascii="Times New Roman" w:hAnsi="Times New Roman"/>
          <w:b/>
          <w:sz w:val="28"/>
          <w:szCs w:val="28"/>
        </w:rPr>
        <w:t xml:space="preserve">                                 </w:t>
      </w:r>
      <w:r w:rsidR="00AB22F2" w:rsidRPr="00516410">
        <w:rPr>
          <w:rFonts w:ascii="Times New Roman" w:hAnsi="Times New Roman"/>
          <w:b/>
          <w:sz w:val="28"/>
          <w:szCs w:val="28"/>
        </w:rPr>
        <w:t xml:space="preserve">     Endlos beschleunigen? </w:t>
      </w:r>
    </w:p>
    <w:p w:rsidR="00AB22F2" w:rsidRPr="00516410" w:rsidRDefault="00AB22F2" w:rsidP="00AB22F2">
      <w:pPr>
        <w:rPr>
          <w:rFonts w:ascii="Times New Roman" w:hAnsi="Times New Roman"/>
          <w:b/>
          <w:sz w:val="28"/>
          <w:szCs w:val="28"/>
        </w:rPr>
      </w:pPr>
      <w:r w:rsidRPr="00516410">
        <w:rPr>
          <w:rFonts w:ascii="Times New Roman" w:hAnsi="Times New Roman"/>
          <w:b/>
          <w:sz w:val="28"/>
          <w:szCs w:val="28"/>
        </w:rPr>
        <w:t xml:space="preserve">                                                  Turbo-Zeit</w:t>
      </w:r>
    </w:p>
    <w:p w:rsidR="00AB22F2" w:rsidRPr="00516410" w:rsidRDefault="00AB22F2" w:rsidP="00AB22F2">
      <w:pPr>
        <w:rPr>
          <w:rFonts w:ascii="Times New Roman" w:hAnsi="Times New Roman"/>
          <w:b/>
          <w:sz w:val="28"/>
          <w:szCs w:val="28"/>
        </w:rPr>
      </w:pPr>
      <w:r w:rsidRPr="00516410">
        <w:rPr>
          <w:rFonts w:ascii="Times New Roman" w:hAnsi="Times New Roman"/>
          <w:sz w:val="28"/>
          <w:szCs w:val="28"/>
        </w:rPr>
        <w:t>Das lateinische Wort ‚turbo’ bedeutet hauptsächlich so viel wie ‚Wirbel’, ‚Sturm’ und ‚Kreisel’. In der aus dem Französ</w:t>
      </w:r>
      <w:r w:rsidRPr="00516410">
        <w:rPr>
          <w:rFonts w:ascii="Times New Roman" w:hAnsi="Times New Roman"/>
          <w:sz w:val="28"/>
          <w:szCs w:val="28"/>
        </w:rPr>
        <w:t>i</w:t>
      </w:r>
      <w:r w:rsidRPr="00516410">
        <w:rPr>
          <w:rFonts w:ascii="Times New Roman" w:hAnsi="Times New Roman"/>
          <w:sz w:val="28"/>
          <w:szCs w:val="28"/>
        </w:rPr>
        <w:t>schen stammenden  Neubildung ‚Turbine’ wurde daraus die an</w:t>
      </w:r>
      <w:r w:rsidRPr="00516410">
        <w:rPr>
          <w:rFonts w:ascii="Times New Roman" w:hAnsi="Times New Roman"/>
          <w:sz w:val="28"/>
          <w:szCs w:val="28"/>
        </w:rPr>
        <w:t>t</w:t>
      </w:r>
      <w:r w:rsidRPr="00516410">
        <w:rPr>
          <w:rFonts w:ascii="Times New Roman" w:hAnsi="Times New Roman"/>
          <w:sz w:val="28"/>
          <w:szCs w:val="28"/>
        </w:rPr>
        <w:t>riebsmächtige ‚Luftschraube’. Aber schon im Latei-nischen gibt es ein paar interessante Nebenbedeutungen, die bisher ansche</w:t>
      </w:r>
      <w:r w:rsidRPr="00516410">
        <w:rPr>
          <w:rFonts w:ascii="Times New Roman" w:hAnsi="Times New Roman"/>
          <w:sz w:val="28"/>
          <w:szCs w:val="28"/>
        </w:rPr>
        <w:t>i</w:t>
      </w:r>
      <w:r w:rsidRPr="00516410">
        <w:rPr>
          <w:rFonts w:ascii="Times New Roman" w:hAnsi="Times New Roman"/>
          <w:sz w:val="28"/>
          <w:szCs w:val="28"/>
        </w:rPr>
        <w:t>nend kaum beachtet wurden, nämlich ‚das Zauberrad’, dann, in noch stärker über-tragenem Sinne: ‚die Verwirrung’  – und schließlich sogar, man höre und staune</w:t>
      </w:r>
      <w:proofErr w:type="gramStart"/>
      <w:r w:rsidRPr="00516410">
        <w:rPr>
          <w:rFonts w:ascii="Times New Roman" w:hAnsi="Times New Roman"/>
          <w:sz w:val="28"/>
          <w:szCs w:val="28"/>
        </w:rPr>
        <w:t>!:</w:t>
      </w:r>
      <w:proofErr w:type="gramEnd"/>
      <w:r w:rsidRPr="00516410">
        <w:rPr>
          <w:rFonts w:ascii="Times New Roman" w:hAnsi="Times New Roman"/>
          <w:sz w:val="28"/>
          <w:szCs w:val="28"/>
        </w:rPr>
        <w:t xml:space="preserve"> den ‚Störer’!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Erst recht aufschlussreich werden diese vielfältigen Bede</w:t>
      </w:r>
      <w:r w:rsidRPr="00516410">
        <w:rPr>
          <w:rFonts w:ascii="Times New Roman" w:hAnsi="Times New Roman"/>
          <w:sz w:val="28"/>
          <w:szCs w:val="28"/>
        </w:rPr>
        <w:t>u</w:t>
      </w:r>
      <w:r w:rsidRPr="00516410">
        <w:rPr>
          <w:rFonts w:ascii="Times New Roman" w:hAnsi="Times New Roman"/>
          <w:sz w:val="28"/>
          <w:szCs w:val="28"/>
        </w:rPr>
        <w:t>tungsnuancen, wenn man sie auf eine der rasantesten Neubi</w:t>
      </w:r>
      <w:r w:rsidRPr="00516410">
        <w:rPr>
          <w:rFonts w:ascii="Times New Roman" w:hAnsi="Times New Roman"/>
          <w:sz w:val="28"/>
          <w:szCs w:val="28"/>
        </w:rPr>
        <w:t>l</w:t>
      </w:r>
      <w:r w:rsidRPr="00516410">
        <w:rPr>
          <w:rFonts w:ascii="Times New Roman" w:hAnsi="Times New Roman"/>
          <w:sz w:val="28"/>
          <w:szCs w:val="28"/>
        </w:rPr>
        <w:t>dungen unserer Zeit anwendet, den TURBO-KAPITALISMUS, nicht weniger berühmt-berüchtigt auch als GLO-BALISIERTER NEOLIBERALISMUS.  Berüchtigt deshalb, weil wir ja inzw</w:t>
      </w:r>
      <w:r w:rsidRPr="00516410">
        <w:rPr>
          <w:rFonts w:ascii="Times New Roman" w:hAnsi="Times New Roman"/>
          <w:sz w:val="28"/>
          <w:szCs w:val="28"/>
        </w:rPr>
        <w:t>i</w:t>
      </w:r>
      <w:r w:rsidRPr="00516410">
        <w:rPr>
          <w:rFonts w:ascii="Times New Roman" w:hAnsi="Times New Roman"/>
          <w:sz w:val="28"/>
          <w:szCs w:val="28"/>
        </w:rPr>
        <w:t>schen wis-sen, wohin uns die damit verbundene Turbo-Zeit, die „Beschleunigung unserer Lebensverhältnisse“ (G. 55) geführt hat: in eine der möglicherweise folgen-schwersten Wirtschafts- und Finanzkrisen aller Zeiten. Mit anderen Worten: Das Turbo-„Zauberrad“, das allen unendlich wachsenden Wohlstand ve</w:t>
      </w:r>
      <w:r w:rsidRPr="00516410">
        <w:rPr>
          <w:rFonts w:ascii="Times New Roman" w:hAnsi="Times New Roman"/>
          <w:sz w:val="28"/>
          <w:szCs w:val="28"/>
        </w:rPr>
        <w:t>r</w:t>
      </w:r>
      <w:r w:rsidRPr="00516410">
        <w:rPr>
          <w:rFonts w:ascii="Times New Roman" w:hAnsi="Times New Roman"/>
          <w:sz w:val="28"/>
          <w:szCs w:val="28"/>
        </w:rPr>
        <w:t>sprochen hatte, beschleunigte sich dermaßen heftig, störung</w:t>
      </w:r>
      <w:r w:rsidRPr="00516410">
        <w:rPr>
          <w:rFonts w:ascii="Times New Roman" w:hAnsi="Times New Roman"/>
          <w:sz w:val="28"/>
          <w:szCs w:val="28"/>
        </w:rPr>
        <w:t>s</w:t>
      </w:r>
      <w:r w:rsidRPr="00516410">
        <w:rPr>
          <w:rFonts w:ascii="Times New Roman" w:hAnsi="Times New Roman"/>
          <w:sz w:val="28"/>
          <w:szCs w:val="28"/>
        </w:rPr>
        <w:t xml:space="preserve">reich und unkontrolliert, dass die daraus entstandene allgemeine Verwirrung das eigentlich Unendliche an der Sache geworden zu sein scheint.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Dabei mag die Verbindung des Themas Zeit mit dem Thema Kapitalismus zunächst ein wenig forciert erscheinen. Aber: Schon </w:t>
      </w:r>
      <w:r w:rsidRPr="00516410">
        <w:rPr>
          <w:rFonts w:ascii="Times New Roman" w:hAnsi="Times New Roman"/>
          <w:i/>
          <w:sz w:val="28"/>
          <w:szCs w:val="28"/>
        </w:rPr>
        <w:t>Karl Marx</w:t>
      </w:r>
      <w:r w:rsidRPr="00516410">
        <w:rPr>
          <w:rFonts w:ascii="Times New Roman" w:hAnsi="Times New Roman"/>
          <w:sz w:val="28"/>
          <w:szCs w:val="28"/>
        </w:rPr>
        <w:t xml:space="preserve"> konnte zeigen, wodurch diese Verbindung zwingend notwendig geworden ist. In seiner Ab-handlung über „Das Elend der Philosophie“, erschienen im Jahre 1847, schreibt Marx: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„Durch die Unterordnung des Menschen unter die Maschine entsteht der Zustand, dass die Menschen gegenüber der Arbeit verschwinden, dass der </w:t>
      </w:r>
      <w:r w:rsidRPr="00516410">
        <w:rPr>
          <w:rFonts w:ascii="Times New Roman" w:hAnsi="Times New Roman"/>
          <w:i/>
          <w:sz w:val="28"/>
          <w:szCs w:val="28"/>
        </w:rPr>
        <w:t>Pendel der Uhr</w:t>
      </w:r>
      <w:r w:rsidRPr="00516410">
        <w:rPr>
          <w:rFonts w:ascii="Times New Roman" w:hAnsi="Times New Roman"/>
          <w:sz w:val="28"/>
          <w:szCs w:val="28"/>
        </w:rPr>
        <w:t xml:space="preserve">  der genaue Messer für das Verhältnis der Leistungen zweier Arbeiter geworden, wie er es für die Schnelligkeit zweier Lokomotiven ist. So muß es nicht mehr heißen, daß eine (Arbeits-)Stunde eines Menschen gleich-kommt einer Stunde eines anderen Menschen, sondern daß vielmehr ein Mensch während einer Stunde so viel wert ist wie ein anderer Mensch während einer Stunde. </w:t>
      </w:r>
      <w:r w:rsidRPr="00516410">
        <w:rPr>
          <w:rFonts w:ascii="Times New Roman" w:hAnsi="Times New Roman"/>
          <w:i/>
          <w:sz w:val="28"/>
          <w:szCs w:val="28"/>
        </w:rPr>
        <w:t xml:space="preserve">Die Zeit ist alles, der Mensch ist nichts mehr, er ist höchstens noch die Verkörperung der Zeit.“ </w:t>
      </w:r>
      <w:r w:rsidRPr="00516410">
        <w:rPr>
          <w:rFonts w:ascii="Times New Roman" w:hAnsi="Times New Roman"/>
          <w:sz w:val="28"/>
          <w:szCs w:val="28"/>
        </w:rPr>
        <w:t>(Zit. In G.76, Hervorhebungen durch mich.)</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In frappierender Weise nimmt dieser Marxsche Hinweis auf eine „Verkö</w:t>
      </w:r>
      <w:r w:rsidR="00AF1AFC" w:rsidRPr="00516410">
        <w:rPr>
          <w:rFonts w:ascii="Times New Roman" w:hAnsi="Times New Roman"/>
          <w:sz w:val="28"/>
          <w:szCs w:val="28"/>
        </w:rPr>
        <w:t>r</w:t>
      </w:r>
      <w:r w:rsidRPr="00516410">
        <w:rPr>
          <w:rFonts w:ascii="Times New Roman" w:hAnsi="Times New Roman"/>
          <w:sz w:val="28"/>
          <w:szCs w:val="28"/>
        </w:rPr>
        <w:t xml:space="preserve">-perung der Zeit“ anscheinend Einsteins </w:t>
      </w:r>
      <w:r w:rsidRPr="00516410">
        <w:rPr>
          <w:rFonts w:ascii="Times New Roman" w:hAnsi="Times New Roman"/>
          <w:i/>
          <w:sz w:val="28"/>
          <w:szCs w:val="28"/>
        </w:rPr>
        <w:t>Raumzeit</w:t>
      </w:r>
      <w:r w:rsidRPr="00516410">
        <w:rPr>
          <w:rFonts w:ascii="Times New Roman" w:hAnsi="Times New Roman"/>
          <w:sz w:val="28"/>
          <w:szCs w:val="28"/>
        </w:rPr>
        <w:t xml:space="preserve"> vorweg (was ich leider nicht nachzuprüfen vermag). Marx geht aber noch einen Schritt weiter, indem er behauptet, die Zeit sei „alles“. Wenn das zutrifft, stellt sich erneut die Frage nach dem </w:t>
      </w:r>
      <w:r w:rsidRPr="00516410">
        <w:rPr>
          <w:rFonts w:ascii="Times New Roman" w:hAnsi="Times New Roman"/>
          <w:i/>
          <w:sz w:val="28"/>
          <w:szCs w:val="28"/>
        </w:rPr>
        <w:t>Wesen</w:t>
      </w:r>
      <w:r w:rsidRPr="00516410">
        <w:rPr>
          <w:rFonts w:ascii="Times New Roman" w:hAnsi="Times New Roman"/>
          <w:sz w:val="28"/>
          <w:szCs w:val="28"/>
        </w:rPr>
        <w:t xml:space="preserve"> der Zeit, einschließlich der Turbo-Zeit und der mit ihr verbundenen Risiken, die, wie gesagt, aktuell in eklatanter We</w:t>
      </w:r>
      <w:r w:rsidRPr="00516410">
        <w:rPr>
          <w:rFonts w:ascii="Times New Roman" w:hAnsi="Times New Roman"/>
          <w:sz w:val="28"/>
          <w:szCs w:val="28"/>
        </w:rPr>
        <w:t>i</w:t>
      </w:r>
      <w:r w:rsidRPr="00516410">
        <w:rPr>
          <w:rFonts w:ascii="Times New Roman" w:hAnsi="Times New Roman"/>
          <w:sz w:val="28"/>
          <w:szCs w:val="28"/>
        </w:rPr>
        <w:t>se zu Tage getreten sind. So-lange aber eine solche Wesensb</w:t>
      </w:r>
      <w:r w:rsidRPr="00516410">
        <w:rPr>
          <w:rFonts w:ascii="Times New Roman" w:hAnsi="Times New Roman"/>
          <w:sz w:val="28"/>
          <w:szCs w:val="28"/>
        </w:rPr>
        <w:t>e</w:t>
      </w:r>
      <w:r w:rsidRPr="00516410">
        <w:rPr>
          <w:rFonts w:ascii="Times New Roman" w:hAnsi="Times New Roman"/>
          <w:sz w:val="28"/>
          <w:szCs w:val="28"/>
        </w:rPr>
        <w:t>stimmung nicht möglich ist, werden umso wert-voller die An</w:t>
      </w:r>
      <w:r w:rsidRPr="00516410">
        <w:rPr>
          <w:rFonts w:ascii="Times New Roman" w:hAnsi="Times New Roman"/>
          <w:sz w:val="28"/>
          <w:szCs w:val="28"/>
        </w:rPr>
        <w:t>a</w:t>
      </w:r>
      <w:r w:rsidRPr="00516410">
        <w:rPr>
          <w:rFonts w:ascii="Times New Roman" w:hAnsi="Times New Roman"/>
          <w:sz w:val="28"/>
          <w:szCs w:val="28"/>
        </w:rPr>
        <w:t>lysen und Erklärungen, die Karlheinz Geißler erbracht hat.</w:t>
      </w:r>
    </w:p>
    <w:p w:rsidR="00AB22F2" w:rsidRPr="00516410" w:rsidRDefault="00AB22F2" w:rsidP="00AB22F2">
      <w:pP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Die Simultanten und ihr Zauberwort: „Ve</w:t>
      </w:r>
      <w:r w:rsidRPr="00516410">
        <w:rPr>
          <w:rFonts w:ascii="Times New Roman" w:hAnsi="Times New Roman"/>
          <w:b/>
          <w:sz w:val="28"/>
          <w:szCs w:val="28"/>
        </w:rPr>
        <w:t>r</w:t>
      </w:r>
      <w:r w:rsidRPr="00516410">
        <w:rPr>
          <w:rFonts w:ascii="Times New Roman" w:hAnsi="Times New Roman"/>
          <w:b/>
          <w:sz w:val="28"/>
          <w:szCs w:val="28"/>
        </w:rPr>
        <w:t>gleichzeitigung“</w:t>
      </w:r>
    </w:p>
    <w:p w:rsidR="00AB22F2" w:rsidRPr="00516410" w:rsidRDefault="00AB22F2" w:rsidP="00AB22F2">
      <w:pPr>
        <w:rPr>
          <w:rFonts w:ascii="Times New Roman" w:hAnsi="Times New Roman"/>
          <w:b/>
          <w:sz w:val="28"/>
          <w:szCs w:val="28"/>
        </w:rPr>
      </w:pPr>
      <w:r w:rsidRPr="00516410">
        <w:rPr>
          <w:rFonts w:ascii="Times New Roman" w:hAnsi="Times New Roman"/>
          <w:sz w:val="28"/>
          <w:szCs w:val="28"/>
        </w:rPr>
        <w:t>Nicht Weniges kann man gleichzeitig tun, z.B. fernsehen, e</w:t>
      </w:r>
      <w:r w:rsidRPr="00516410">
        <w:rPr>
          <w:rFonts w:ascii="Times New Roman" w:hAnsi="Times New Roman"/>
          <w:sz w:val="28"/>
          <w:szCs w:val="28"/>
        </w:rPr>
        <w:t>s</w:t>
      </w:r>
      <w:r w:rsidRPr="00516410">
        <w:rPr>
          <w:rFonts w:ascii="Times New Roman" w:hAnsi="Times New Roman"/>
          <w:sz w:val="28"/>
          <w:szCs w:val="28"/>
        </w:rPr>
        <w:t>sen und mit Leuten reden – oder auch: Zeitung lesen, rauchen und dabei ein</w:t>
      </w:r>
      <w:r w:rsidRPr="00516410">
        <w:rPr>
          <w:rFonts w:ascii="Times New Roman" w:hAnsi="Times New Roman"/>
          <w:b/>
          <w:sz w:val="28"/>
          <w:szCs w:val="28"/>
        </w:rPr>
        <w:t xml:space="preserve"> </w:t>
      </w:r>
      <w:r w:rsidRPr="00516410">
        <w:rPr>
          <w:rFonts w:ascii="Times New Roman" w:hAnsi="Times New Roman"/>
          <w:sz w:val="28"/>
          <w:szCs w:val="28"/>
        </w:rPr>
        <w:t>Fußbad nehmen.</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Am besten beschleunigen aber kann wohl, wer </w:t>
      </w:r>
      <w:r w:rsidRPr="00516410">
        <w:rPr>
          <w:rFonts w:ascii="Times New Roman" w:hAnsi="Times New Roman"/>
          <w:i/>
          <w:sz w:val="28"/>
          <w:szCs w:val="28"/>
        </w:rPr>
        <w:t>alles</w:t>
      </w:r>
      <w:r w:rsidRPr="00516410">
        <w:rPr>
          <w:rFonts w:ascii="Times New Roman" w:hAnsi="Times New Roman"/>
          <w:sz w:val="28"/>
          <w:szCs w:val="28"/>
        </w:rPr>
        <w:t xml:space="preserve"> gleic</w:t>
      </w:r>
      <w:r w:rsidRPr="00516410">
        <w:rPr>
          <w:rFonts w:ascii="Times New Roman" w:hAnsi="Times New Roman"/>
          <w:sz w:val="28"/>
          <w:szCs w:val="28"/>
        </w:rPr>
        <w:t>h</w:t>
      </w:r>
      <w:r w:rsidRPr="00516410">
        <w:rPr>
          <w:rFonts w:ascii="Times New Roman" w:hAnsi="Times New Roman"/>
          <w:sz w:val="28"/>
          <w:szCs w:val="28"/>
        </w:rPr>
        <w:t xml:space="preserve">zeitig tut … und zwar </w:t>
      </w:r>
      <w:r w:rsidRPr="00516410">
        <w:rPr>
          <w:rFonts w:ascii="Times New Roman" w:hAnsi="Times New Roman"/>
          <w:i/>
          <w:sz w:val="28"/>
          <w:szCs w:val="28"/>
        </w:rPr>
        <w:t>sofort</w:t>
      </w:r>
      <w:r w:rsidRPr="00516410">
        <w:rPr>
          <w:rFonts w:ascii="Times New Roman" w:hAnsi="Times New Roman"/>
          <w:sz w:val="28"/>
          <w:szCs w:val="28"/>
        </w:rPr>
        <w:t>. Und was soll der Quatsch? Imme</w:t>
      </w:r>
      <w:r w:rsidRPr="00516410">
        <w:rPr>
          <w:rFonts w:ascii="Times New Roman" w:hAnsi="Times New Roman"/>
          <w:sz w:val="28"/>
          <w:szCs w:val="28"/>
        </w:rPr>
        <w:t>r</w:t>
      </w:r>
      <w:r w:rsidRPr="00516410">
        <w:rPr>
          <w:rFonts w:ascii="Times New Roman" w:hAnsi="Times New Roman"/>
          <w:sz w:val="28"/>
          <w:szCs w:val="28"/>
        </w:rPr>
        <w:t>hin lautet der Titel des Buches von Karlheinz A. Geißler ja so ähnlich, m.a.W. ich bin nunmehr im Zentrum dessen angeko</w:t>
      </w:r>
      <w:r w:rsidRPr="00516410">
        <w:rPr>
          <w:rFonts w:ascii="Times New Roman" w:hAnsi="Times New Roman"/>
          <w:sz w:val="28"/>
          <w:szCs w:val="28"/>
        </w:rPr>
        <w:t>m</w:t>
      </w:r>
      <w:r w:rsidRPr="00516410">
        <w:rPr>
          <w:rFonts w:ascii="Times New Roman" w:hAnsi="Times New Roman"/>
          <w:sz w:val="28"/>
          <w:szCs w:val="28"/>
        </w:rPr>
        <w:t>men, was der Autor überhaupt anstrebt: Uns vor einer der grö</w:t>
      </w:r>
      <w:r w:rsidRPr="00516410">
        <w:rPr>
          <w:rFonts w:ascii="Times New Roman" w:hAnsi="Times New Roman"/>
          <w:sz w:val="28"/>
          <w:szCs w:val="28"/>
        </w:rPr>
        <w:t>ß</w:t>
      </w:r>
      <w:r w:rsidRPr="00516410">
        <w:rPr>
          <w:rFonts w:ascii="Times New Roman" w:hAnsi="Times New Roman"/>
          <w:sz w:val="28"/>
          <w:szCs w:val="28"/>
        </w:rPr>
        <w:t xml:space="preserve">ten Gefahren unserer Zeit  zu warnen: die Zeit selbst – ihr </w:t>
      </w:r>
      <w:r w:rsidRPr="00516410">
        <w:rPr>
          <w:rFonts w:ascii="Times New Roman" w:hAnsi="Times New Roman"/>
          <w:i/>
          <w:sz w:val="28"/>
          <w:szCs w:val="28"/>
        </w:rPr>
        <w:t>unv</w:t>
      </w:r>
      <w:r w:rsidRPr="00516410">
        <w:rPr>
          <w:rFonts w:ascii="Times New Roman" w:hAnsi="Times New Roman"/>
          <w:i/>
          <w:sz w:val="28"/>
          <w:szCs w:val="28"/>
        </w:rPr>
        <w:t>e</w:t>
      </w:r>
      <w:r w:rsidRPr="00516410">
        <w:rPr>
          <w:rFonts w:ascii="Times New Roman" w:hAnsi="Times New Roman"/>
          <w:i/>
          <w:sz w:val="28"/>
          <w:szCs w:val="28"/>
        </w:rPr>
        <w:t>ränderbares Nach-einander</w:t>
      </w:r>
      <w:r w:rsidRPr="00516410">
        <w:rPr>
          <w:rFonts w:ascii="Times New Roman" w:hAnsi="Times New Roman"/>
          <w:sz w:val="28"/>
          <w:szCs w:val="28"/>
        </w:rPr>
        <w:t xml:space="preserve"> – verändern zu wollen durch </w:t>
      </w:r>
      <w:r w:rsidR="00AF1AFC" w:rsidRPr="00516410">
        <w:rPr>
          <w:rFonts w:ascii="Times New Roman" w:hAnsi="Times New Roman"/>
          <w:sz w:val="28"/>
          <w:szCs w:val="28"/>
        </w:rPr>
        <w:t>das, was die sogenannten „Simul</w:t>
      </w:r>
      <w:r w:rsidRPr="00516410">
        <w:rPr>
          <w:rFonts w:ascii="Times New Roman" w:hAnsi="Times New Roman"/>
          <w:sz w:val="28"/>
          <w:szCs w:val="28"/>
        </w:rPr>
        <w:t xml:space="preserve">tanten“ wollen, nämlich möglichst viel zur gleichen Zeit, möglichst viel auf einmal tun.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Näher beschreiben lässt sich dies durch ein längeres Zitat aus dem An-fangskapitel von Geißlers Buch. Dort heißt es:</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„Der Simultant – fängt frühzeitig an. Beginnen wir mit einem Wirklichkeit gewordenen Märchen: Es war einmal ein Mann, der lebte in einer stillen, baumgeschmückten Straße am Rande einer großen und schönen Stadt. An den Werktagen verließ er zur gleichen Zeit wie sein schulpflichtiger Sohn das Bett und verschwand im Bad. Während er sich in der auf die gewünschte Wassertem</w:t>
      </w:r>
      <w:r w:rsidR="00AF1AFC" w:rsidRPr="00516410">
        <w:rPr>
          <w:rFonts w:ascii="Times New Roman" w:hAnsi="Times New Roman"/>
          <w:sz w:val="28"/>
          <w:szCs w:val="28"/>
        </w:rPr>
        <w:t>pe</w:t>
      </w:r>
      <w:r w:rsidRPr="00516410">
        <w:rPr>
          <w:rFonts w:ascii="Times New Roman" w:hAnsi="Times New Roman"/>
          <w:sz w:val="28"/>
          <w:szCs w:val="28"/>
        </w:rPr>
        <w:t>ratur eingestellten Dusche aufhielt, hörte er die neuesten Nachrichten, und bei der Rasur bekam er schon die a</w:t>
      </w:r>
      <w:r w:rsidRPr="00516410">
        <w:rPr>
          <w:rFonts w:ascii="Times New Roman" w:hAnsi="Times New Roman"/>
          <w:sz w:val="28"/>
          <w:szCs w:val="28"/>
        </w:rPr>
        <w:t>k</w:t>
      </w:r>
      <w:r w:rsidRPr="00516410">
        <w:rPr>
          <w:rFonts w:ascii="Times New Roman" w:hAnsi="Times New Roman"/>
          <w:sz w:val="28"/>
          <w:szCs w:val="28"/>
        </w:rPr>
        <w:t>tuellen Aktien-Notierungen von der Tokioter Börse mitgeteilt. Auf dem kurzen Weg zum Frühstück schaute er noch schnell im Arbeitszimmer vorbei, ob in der vergangenen Nacht auch das angekündigte Fax eines Geschäftspartners aus Amerika ang</w:t>
      </w:r>
      <w:r w:rsidRPr="00516410">
        <w:rPr>
          <w:rFonts w:ascii="Times New Roman" w:hAnsi="Times New Roman"/>
          <w:sz w:val="28"/>
          <w:szCs w:val="28"/>
        </w:rPr>
        <w:t>e</w:t>
      </w:r>
      <w:r w:rsidRPr="00516410">
        <w:rPr>
          <w:rFonts w:ascii="Times New Roman" w:hAnsi="Times New Roman"/>
          <w:sz w:val="28"/>
          <w:szCs w:val="28"/>
        </w:rPr>
        <w:t>kommen war. Dank einer vor wenigen Tagen erworbenen tec</w:t>
      </w:r>
      <w:r w:rsidRPr="00516410">
        <w:rPr>
          <w:rFonts w:ascii="Times New Roman" w:hAnsi="Times New Roman"/>
          <w:sz w:val="28"/>
          <w:szCs w:val="28"/>
        </w:rPr>
        <w:t>h</w:t>
      </w:r>
      <w:r w:rsidRPr="00516410">
        <w:rPr>
          <w:rFonts w:ascii="Times New Roman" w:hAnsi="Times New Roman"/>
          <w:sz w:val="28"/>
          <w:szCs w:val="28"/>
        </w:rPr>
        <w:t>nischen Neuerung, die mit dem Weckerklingeln sogleich die Kaffeemaschine und den Toaster aktivierte, fand er seinen du</w:t>
      </w:r>
      <w:r w:rsidRPr="00516410">
        <w:rPr>
          <w:rFonts w:ascii="Times New Roman" w:hAnsi="Times New Roman"/>
          <w:sz w:val="28"/>
          <w:szCs w:val="28"/>
        </w:rPr>
        <w:t>f</w:t>
      </w:r>
      <w:r w:rsidRPr="00516410">
        <w:rPr>
          <w:rFonts w:ascii="Times New Roman" w:hAnsi="Times New Roman"/>
          <w:sz w:val="28"/>
          <w:szCs w:val="28"/>
        </w:rPr>
        <w:t>tenden Kaffee bereits fertig vor u</w:t>
      </w:r>
      <w:r w:rsidR="00AF1AFC" w:rsidRPr="00516410">
        <w:rPr>
          <w:rFonts w:ascii="Times New Roman" w:hAnsi="Times New Roman"/>
          <w:sz w:val="28"/>
          <w:szCs w:val="28"/>
        </w:rPr>
        <w:t>nd musste daher für die frü</w:t>
      </w:r>
      <w:r w:rsidR="00AF1AFC" w:rsidRPr="00516410">
        <w:rPr>
          <w:rFonts w:ascii="Times New Roman" w:hAnsi="Times New Roman"/>
          <w:sz w:val="28"/>
          <w:szCs w:val="28"/>
        </w:rPr>
        <w:t>h</w:t>
      </w:r>
      <w:r w:rsidR="00AF1AFC" w:rsidRPr="00516410">
        <w:rPr>
          <w:rFonts w:ascii="Times New Roman" w:hAnsi="Times New Roman"/>
          <w:sz w:val="28"/>
          <w:szCs w:val="28"/>
        </w:rPr>
        <w:t>mor</w:t>
      </w:r>
      <w:r w:rsidRPr="00516410">
        <w:rPr>
          <w:rFonts w:ascii="Times New Roman" w:hAnsi="Times New Roman"/>
          <w:sz w:val="28"/>
          <w:szCs w:val="28"/>
        </w:rPr>
        <w:t xml:space="preserve">gendliche Stärkung nur </w:t>
      </w:r>
      <w:r w:rsidR="00AF1AFC" w:rsidRPr="00516410">
        <w:rPr>
          <w:rFonts w:ascii="Times New Roman" w:hAnsi="Times New Roman"/>
          <w:sz w:val="28"/>
          <w:szCs w:val="28"/>
        </w:rPr>
        <w:t>mehr Wurst und Marmelade herbe</w:t>
      </w:r>
      <w:r w:rsidR="00AF1AFC" w:rsidRPr="00516410">
        <w:rPr>
          <w:rFonts w:ascii="Times New Roman" w:hAnsi="Times New Roman"/>
          <w:sz w:val="28"/>
          <w:szCs w:val="28"/>
        </w:rPr>
        <w:t>i</w:t>
      </w:r>
      <w:r w:rsidRPr="00516410">
        <w:rPr>
          <w:rFonts w:ascii="Times New Roman" w:hAnsi="Times New Roman"/>
          <w:sz w:val="28"/>
          <w:szCs w:val="28"/>
        </w:rPr>
        <w:t>holen. Während er sein Brötchen verzehrte, warf der erfolgre</w:t>
      </w:r>
      <w:r w:rsidRPr="00516410">
        <w:rPr>
          <w:rFonts w:ascii="Times New Roman" w:hAnsi="Times New Roman"/>
          <w:sz w:val="28"/>
          <w:szCs w:val="28"/>
        </w:rPr>
        <w:t>i</w:t>
      </w:r>
      <w:r w:rsidRPr="00516410">
        <w:rPr>
          <w:rFonts w:ascii="Times New Roman" w:hAnsi="Times New Roman"/>
          <w:sz w:val="28"/>
          <w:szCs w:val="28"/>
        </w:rPr>
        <w:t>che Mann noch einen Blick in die Zeitung und unterhielt sich zugleich mit seinem Sohn über den aktuellen Stand von dessen Schulleistungen. Dieser antwortete „mechanisch“ und konzen</w:t>
      </w:r>
      <w:r w:rsidRPr="00516410">
        <w:rPr>
          <w:rFonts w:ascii="Times New Roman" w:hAnsi="Times New Roman"/>
          <w:sz w:val="28"/>
          <w:szCs w:val="28"/>
        </w:rPr>
        <w:t>t</w:t>
      </w:r>
      <w:r w:rsidRPr="00516410">
        <w:rPr>
          <w:rFonts w:ascii="Times New Roman" w:hAnsi="Times New Roman"/>
          <w:sz w:val="28"/>
          <w:szCs w:val="28"/>
        </w:rPr>
        <w:t xml:space="preserve">rierte sich derweil, </w:t>
      </w:r>
      <w:proofErr w:type="gramStart"/>
      <w:r w:rsidRPr="00516410">
        <w:rPr>
          <w:rFonts w:ascii="Times New Roman" w:hAnsi="Times New Roman"/>
          <w:sz w:val="28"/>
          <w:szCs w:val="28"/>
        </w:rPr>
        <w:t>vom</w:t>
      </w:r>
      <w:proofErr w:type="gramEnd"/>
      <w:r w:rsidRPr="00516410">
        <w:rPr>
          <w:rFonts w:ascii="Times New Roman" w:hAnsi="Times New Roman"/>
          <w:sz w:val="28"/>
          <w:szCs w:val="28"/>
        </w:rPr>
        <w:t xml:space="preserve"> Zeitung lesenden Vater unbemerkt, auf die SMS seiner Freundin. Die Zeitungslektüre setzte der Vater schließlich an jenem Ort fort, den man so gerne das „Örtchen“ nennt.</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Als er schließlich kurz danach das Haus verließ, verriegelten sich Türen und Fenster von selbst und das Alarmsystem stellte sich – ebenso eigenständig –  auf „Stand-by“.“ (G. 19f.) – Und der Bericht plätschert dann munter weiter von einer Gleichze</w:t>
      </w:r>
      <w:r w:rsidRPr="00516410">
        <w:rPr>
          <w:rFonts w:ascii="Times New Roman" w:hAnsi="Times New Roman"/>
          <w:sz w:val="28"/>
          <w:szCs w:val="28"/>
        </w:rPr>
        <w:t>i</w:t>
      </w:r>
      <w:r w:rsidRPr="00516410">
        <w:rPr>
          <w:rFonts w:ascii="Times New Roman" w:hAnsi="Times New Roman"/>
          <w:sz w:val="28"/>
          <w:szCs w:val="28"/>
        </w:rPr>
        <w:t>tigkeit zu nächsten. Es folgt natürlich die Fahrt im eigenen High-tech-Auto, in Richtung  Schule und Büro, wobei dann – durch einen technischen De-fekt – der erste peinliche Aussetzer passiert und die Zeitverdichtung ihr erstes Opfer fordert: Der Wagen verpasst eine Einfahrt, und der Sohn kommt zu spät zur Schule.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Klar geworden sein dürfte, was der Autor hier demonstrieren will: Simul-tanten fahren stets gefährlich mehrspurig, nämlich auf mehreren Spuren mög-lichst gleichzeitig, d.h.: Sie wollen sich die Zeit zurechtbiegen und möglichst stark verdichten, i</w:t>
      </w:r>
      <w:r w:rsidRPr="00516410">
        <w:rPr>
          <w:rFonts w:ascii="Times New Roman" w:hAnsi="Times New Roman"/>
          <w:sz w:val="28"/>
          <w:szCs w:val="28"/>
        </w:rPr>
        <w:t>n</w:t>
      </w:r>
      <w:r w:rsidRPr="00516410">
        <w:rPr>
          <w:rFonts w:ascii="Times New Roman" w:hAnsi="Times New Roman"/>
          <w:sz w:val="28"/>
          <w:szCs w:val="28"/>
        </w:rPr>
        <w:t>dem sie möglichst viel Vergangenes und Zukünftiges in die G</w:t>
      </w:r>
      <w:r w:rsidRPr="00516410">
        <w:rPr>
          <w:rFonts w:ascii="Times New Roman" w:hAnsi="Times New Roman"/>
          <w:sz w:val="28"/>
          <w:szCs w:val="28"/>
        </w:rPr>
        <w:t>e</w:t>
      </w:r>
      <w:r w:rsidRPr="00516410">
        <w:rPr>
          <w:rFonts w:ascii="Times New Roman" w:hAnsi="Times New Roman"/>
          <w:sz w:val="28"/>
          <w:szCs w:val="28"/>
        </w:rPr>
        <w:t>gen-wart hineinziehen (G. 20 f.). Freiheit bedeutet für sie „die Realisierung grenzen-ser Verdichtung und die Vergleichzeit</w:t>
      </w:r>
      <w:r w:rsidRPr="00516410">
        <w:rPr>
          <w:rFonts w:ascii="Times New Roman" w:hAnsi="Times New Roman"/>
          <w:sz w:val="28"/>
          <w:szCs w:val="28"/>
        </w:rPr>
        <w:t>i</w:t>
      </w:r>
      <w:r w:rsidRPr="00516410">
        <w:rPr>
          <w:rFonts w:ascii="Times New Roman" w:hAnsi="Times New Roman"/>
          <w:sz w:val="28"/>
          <w:szCs w:val="28"/>
        </w:rPr>
        <w:t xml:space="preserve">gung möglichst vieler und vielfältiger Akti-vitäten.“ (a.a.O. 21)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Dass immer mehr Menschen den damit verbundenen Gefa</w:t>
      </w:r>
      <w:r w:rsidRPr="00516410">
        <w:rPr>
          <w:rFonts w:ascii="Times New Roman" w:hAnsi="Times New Roman"/>
          <w:sz w:val="28"/>
          <w:szCs w:val="28"/>
        </w:rPr>
        <w:t>h</w:t>
      </w:r>
      <w:r w:rsidRPr="00516410">
        <w:rPr>
          <w:rFonts w:ascii="Times New Roman" w:hAnsi="Times New Roman"/>
          <w:sz w:val="28"/>
          <w:szCs w:val="28"/>
        </w:rPr>
        <w:t xml:space="preserve">ren zu  erliegen                                            drohen, zeigt Geißler an Hand zahlreicher, durchaus realistischer Beispiele, vor allem aus den Bereichen des Multitasking und der Multi-Jobberei.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Das Multitasking, d.h. der Versuch, mehrere Aufgaben </w:t>
      </w:r>
      <w:r w:rsidRPr="00516410">
        <w:rPr>
          <w:rFonts w:ascii="Times New Roman" w:hAnsi="Times New Roman"/>
          <w:i/>
          <w:sz w:val="28"/>
          <w:szCs w:val="28"/>
        </w:rPr>
        <w:t>neb</w:t>
      </w:r>
      <w:r w:rsidRPr="00516410">
        <w:rPr>
          <w:rFonts w:ascii="Times New Roman" w:hAnsi="Times New Roman"/>
          <w:i/>
          <w:sz w:val="28"/>
          <w:szCs w:val="28"/>
        </w:rPr>
        <w:t>e</w:t>
      </w:r>
      <w:r w:rsidRPr="00516410">
        <w:rPr>
          <w:rFonts w:ascii="Times New Roman" w:hAnsi="Times New Roman"/>
          <w:i/>
          <w:sz w:val="28"/>
          <w:szCs w:val="28"/>
        </w:rPr>
        <w:t>neinander</w:t>
      </w:r>
      <w:r w:rsidRPr="00516410">
        <w:rPr>
          <w:rFonts w:ascii="Times New Roman" w:hAnsi="Times New Roman"/>
          <w:sz w:val="28"/>
          <w:szCs w:val="28"/>
        </w:rPr>
        <w:t xml:space="preserve"> zu erle-digen, beginnt ja schon im Alltag, in den e</w:t>
      </w:r>
      <w:r w:rsidRPr="00516410">
        <w:rPr>
          <w:rFonts w:ascii="Times New Roman" w:hAnsi="Times New Roman"/>
          <w:sz w:val="28"/>
          <w:szCs w:val="28"/>
        </w:rPr>
        <w:t>r</w:t>
      </w:r>
      <w:r w:rsidRPr="00516410">
        <w:rPr>
          <w:rFonts w:ascii="Times New Roman" w:hAnsi="Times New Roman"/>
          <w:sz w:val="28"/>
          <w:szCs w:val="28"/>
        </w:rPr>
        <w:t>wähnten Formen der Vergleich-zeitigung. Gleichzeitig Karto</w:t>
      </w:r>
      <w:r w:rsidRPr="00516410">
        <w:rPr>
          <w:rFonts w:ascii="Times New Roman" w:hAnsi="Times New Roman"/>
          <w:sz w:val="28"/>
          <w:szCs w:val="28"/>
        </w:rPr>
        <w:t>f</w:t>
      </w:r>
      <w:r w:rsidRPr="00516410">
        <w:rPr>
          <w:rFonts w:ascii="Times New Roman" w:hAnsi="Times New Roman"/>
          <w:sz w:val="28"/>
          <w:szCs w:val="28"/>
        </w:rPr>
        <w:t>feln zu schälen, d</w:t>
      </w:r>
      <w:r w:rsidR="00AF1AFC" w:rsidRPr="00516410">
        <w:rPr>
          <w:rFonts w:ascii="Times New Roman" w:hAnsi="Times New Roman"/>
          <w:sz w:val="28"/>
          <w:szCs w:val="28"/>
        </w:rPr>
        <w:t>ie Zeitung zu lesen und ein Fuß</w:t>
      </w:r>
      <w:r w:rsidRPr="00516410">
        <w:rPr>
          <w:rFonts w:ascii="Times New Roman" w:hAnsi="Times New Roman"/>
          <w:sz w:val="28"/>
          <w:szCs w:val="28"/>
        </w:rPr>
        <w:t>bad zu nehmen, dürfte kaum jemandem schwerfallen und kaum jemanden stören. Problematisch wird es wohl erst im Arbeitsleben, wo es als Mu</w:t>
      </w:r>
      <w:r w:rsidRPr="00516410">
        <w:rPr>
          <w:rFonts w:ascii="Times New Roman" w:hAnsi="Times New Roman"/>
          <w:sz w:val="28"/>
          <w:szCs w:val="28"/>
        </w:rPr>
        <w:t>l</w:t>
      </w:r>
      <w:r w:rsidRPr="00516410">
        <w:rPr>
          <w:rFonts w:ascii="Times New Roman" w:hAnsi="Times New Roman"/>
          <w:sz w:val="28"/>
          <w:szCs w:val="28"/>
        </w:rPr>
        <w:t>ti-Jobberei auf-tritt, was ja zumeist bedeutet, dass ein Arbei</w:t>
      </w:r>
      <w:r w:rsidRPr="00516410">
        <w:rPr>
          <w:rFonts w:ascii="Times New Roman" w:hAnsi="Times New Roman"/>
          <w:sz w:val="28"/>
          <w:szCs w:val="28"/>
        </w:rPr>
        <w:t>t</w:t>
      </w:r>
      <w:r w:rsidRPr="00516410">
        <w:rPr>
          <w:rFonts w:ascii="Times New Roman" w:hAnsi="Times New Roman"/>
          <w:sz w:val="28"/>
          <w:szCs w:val="28"/>
        </w:rPr>
        <w:t>nehmer drei, vier oder noch mehr Gelegenheitsjobs aneinande</w:t>
      </w:r>
      <w:r w:rsidRPr="00516410">
        <w:rPr>
          <w:rFonts w:ascii="Times New Roman" w:hAnsi="Times New Roman"/>
          <w:sz w:val="28"/>
          <w:szCs w:val="28"/>
        </w:rPr>
        <w:t>r</w:t>
      </w:r>
      <w:r w:rsidRPr="00516410">
        <w:rPr>
          <w:rFonts w:ascii="Times New Roman" w:hAnsi="Times New Roman"/>
          <w:sz w:val="28"/>
          <w:szCs w:val="28"/>
        </w:rPr>
        <w:t>reiht und damit zu dem beiträgt, was man Non-stop-Gesellschaft oder auch „mobile 24-Stunden-Gesellschaft“ nennt (G. 94). Was einen durchaus ernsten Hintergrund hat, nämlich den, dass i</w:t>
      </w:r>
      <w:r w:rsidRPr="00516410">
        <w:rPr>
          <w:rFonts w:ascii="Times New Roman" w:hAnsi="Times New Roman"/>
          <w:sz w:val="28"/>
          <w:szCs w:val="28"/>
        </w:rPr>
        <w:t>m</w:t>
      </w:r>
      <w:r w:rsidRPr="00516410">
        <w:rPr>
          <w:rFonts w:ascii="Times New Roman" w:hAnsi="Times New Roman"/>
          <w:sz w:val="28"/>
          <w:szCs w:val="28"/>
        </w:rPr>
        <w:t>mer mehr Arbeitnehmer „keine längerfristigen Beschäftigung</w:t>
      </w:r>
      <w:r w:rsidRPr="00516410">
        <w:rPr>
          <w:rFonts w:ascii="Times New Roman" w:hAnsi="Times New Roman"/>
          <w:sz w:val="28"/>
          <w:szCs w:val="28"/>
        </w:rPr>
        <w:t>s</w:t>
      </w:r>
      <w:r w:rsidRPr="00516410">
        <w:rPr>
          <w:rFonts w:ascii="Times New Roman" w:hAnsi="Times New Roman"/>
          <w:sz w:val="28"/>
          <w:szCs w:val="28"/>
        </w:rPr>
        <w:t xml:space="preserve">garantien mehr“ bekommen (G. 39)                 </w:t>
      </w:r>
    </w:p>
    <w:p w:rsidR="00AB22F2" w:rsidRPr="00516410" w:rsidRDefault="00AB22F2" w:rsidP="00AB22F2">
      <w:pPr>
        <w:rPr>
          <w:rFonts w:ascii="Times New Roman" w:hAnsi="Times New Roman"/>
          <w:b/>
          <w:sz w:val="28"/>
          <w:szCs w:val="28"/>
        </w:rPr>
      </w:pPr>
      <w:r w:rsidRPr="00516410">
        <w:rPr>
          <w:rFonts w:ascii="Times New Roman" w:hAnsi="Times New Roman"/>
          <w:b/>
          <w:sz w:val="28"/>
          <w:szCs w:val="28"/>
        </w:rPr>
        <w:t xml:space="preserve">                                                    Böse Folgen</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Die möglichen Folgen forcierter Beschleunigung und falscher Zeit-         </w:t>
      </w:r>
      <w:r w:rsidR="00AF1AFC" w:rsidRPr="00516410">
        <w:rPr>
          <w:rFonts w:ascii="Times New Roman" w:hAnsi="Times New Roman"/>
          <w:sz w:val="28"/>
          <w:szCs w:val="28"/>
        </w:rPr>
        <w:t xml:space="preserve">            Eintei</w:t>
      </w:r>
      <w:r w:rsidRPr="00516410">
        <w:rPr>
          <w:rFonts w:ascii="Times New Roman" w:hAnsi="Times New Roman"/>
          <w:sz w:val="28"/>
          <w:szCs w:val="28"/>
        </w:rPr>
        <w:t xml:space="preserve">lung, sind einerseits weithin bekannt, andererseits jedoch in solchem Maße individuell verschieden, dass sie sich kaum darstellen lassen. Daher muss ich mich hier mit ein paar Hinweisen und Anmerkungen begnügen.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Bei Karlheinz Geißler spiegelt sich die angedeutete Schwi</w:t>
      </w:r>
      <w:r w:rsidRPr="00516410">
        <w:rPr>
          <w:rFonts w:ascii="Times New Roman" w:hAnsi="Times New Roman"/>
          <w:sz w:val="28"/>
          <w:szCs w:val="28"/>
        </w:rPr>
        <w:t>e</w:t>
      </w:r>
      <w:r w:rsidRPr="00516410">
        <w:rPr>
          <w:rFonts w:ascii="Times New Roman" w:hAnsi="Times New Roman"/>
          <w:sz w:val="28"/>
          <w:szCs w:val="28"/>
        </w:rPr>
        <w:t>rigkeit u.a.</w:t>
      </w:r>
      <w:r w:rsidR="00AF1AFC" w:rsidRPr="00516410">
        <w:rPr>
          <w:rFonts w:ascii="Times New Roman" w:hAnsi="Times New Roman"/>
          <w:sz w:val="28"/>
          <w:szCs w:val="28"/>
        </w:rPr>
        <w:t xml:space="preserve"> </w:t>
      </w:r>
      <w:r w:rsidRPr="00516410">
        <w:rPr>
          <w:rFonts w:ascii="Times New Roman" w:hAnsi="Times New Roman"/>
          <w:sz w:val="28"/>
          <w:szCs w:val="28"/>
        </w:rPr>
        <w:t>darin wider, dass er einige seltsam und mitunter auch monströs anmutende Begriffe verwendet. Neben der „Arbeit</w:t>
      </w:r>
      <w:r w:rsidRPr="00516410">
        <w:rPr>
          <w:rFonts w:ascii="Times New Roman" w:hAnsi="Times New Roman"/>
          <w:sz w:val="28"/>
          <w:szCs w:val="28"/>
        </w:rPr>
        <w:t>s</w:t>
      </w:r>
      <w:r w:rsidRPr="00516410">
        <w:rPr>
          <w:rFonts w:ascii="Times New Roman" w:hAnsi="Times New Roman"/>
          <w:sz w:val="28"/>
          <w:szCs w:val="28"/>
        </w:rPr>
        <w:t>verdichtung“ präsentiert er da die „Options-steigerung“ (30 f.), neben der „Patchwork-Identität“ (181ff.) den Tod des Subjekts (179) – und schließlich solche Monsterbildungen wie das „E</w:t>
      </w:r>
      <w:r w:rsidRPr="00516410">
        <w:rPr>
          <w:rFonts w:ascii="Times New Roman" w:hAnsi="Times New Roman"/>
          <w:sz w:val="28"/>
          <w:szCs w:val="28"/>
        </w:rPr>
        <w:t>r</w:t>
      </w:r>
      <w:r w:rsidRPr="00516410">
        <w:rPr>
          <w:rFonts w:ascii="Times New Roman" w:hAnsi="Times New Roman"/>
          <w:sz w:val="28"/>
          <w:szCs w:val="28"/>
        </w:rPr>
        <w:t xml:space="preserve">reichbar-keitsmanagement“, den „Stand-by-Alltag“ (124) und die „Instant-Genuss-Kultur“ (120). –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Hinter diesen Begriffs-Monstern stehen krasse Fehlentwic</w:t>
      </w:r>
      <w:r w:rsidRPr="00516410">
        <w:rPr>
          <w:rFonts w:ascii="Times New Roman" w:hAnsi="Times New Roman"/>
          <w:sz w:val="28"/>
          <w:szCs w:val="28"/>
        </w:rPr>
        <w:t>k</w:t>
      </w:r>
      <w:r w:rsidRPr="00516410">
        <w:rPr>
          <w:rFonts w:ascii="Times New Roman" w:hAnsi="Times New Roman"/>
          <w:sz w:val="28"/>
          <w:szCs w:val="28"/>
        </w:rPr>
        <w:t xml:space="preserve">lungen. Und wer glaubt, darin sein Glück – oder sogar </w:t>
      </w:r>
      <w:r w:rsidRPr="00516410">
        <w:rPr>
          <w:rFonts w:ascii="Times New Roman" w:hAnsi="Times New Roman"/>
          <w:i/>
          <w:sz w:val="28"/>
          <w:szCs w:val="28"/>
        </w:rPr>
        <w:t xml:space="preserve">das </w:t>
      </w:r>
      <w:r w:rsidRPr="00516410">
        <w:rPr>
          <w:rFonts w:ascii="Times New Roman" w:hAnsi="Times New Roman"/>
          <w:sz w:val="28"/>
          <w:szCs w:val="28"/>
        </w:rPr>
        <w:t xml:space="preserve">Glück überhaupt – finden zu können, kann leicht auf Abwege geraten. Denn:  </w:t>
      </w:r>
    </w:p>
    <w:p w:rsidR="00AB22F2" w:rsidRPr="00516410" w:rsidRDefault="00AB22F2" w:rsidP="00AB22F2">
      <w:pPr>
        <w:rPr>
          <w:rFonts w:ascii="Times New Roman" w:hAnsi="Times New Roman"/>
          <w:i/>
          <w:sz w:val="28"/>
          <w:szCs w:val="28"/>
        </w:rPr>
      </w:pPr>
      <w:r w:rsidRPr="00516410">
        <w:rPr>
          <w:rFonts w:ascii="Times New Roman" w:hAnsi="Times New Roman"/>
          <w:i/>
          <w:sz w:val="28"/>
          <w:szCs w:val="28"/>
        </w:rPr>
        <w:t>Das Glück verfehlt ja mit Sicherheit, wer ihm pausenlos nac</w:t>
      </w:r>
      <w:r w:rsidRPr="00516410">
        <w:rPr>
          <w:rFonts w:ascii="Times New Roman" w:hAnsi="Times New Roman"/>
          <w:i/>
          <w:sz w:val="28"/>
          <w:szCs w:val="28"/>
        </w:rPr>
        <w:t>h</w:t>
      </w:r>
      <w:r w:rsidRPr="00516410">
        <w:rPr>
          <w:rFonts w:ascii="Times New Roman" w:hAnsi="Times New Roman"/>
          <w:i/>
          <w:sz w:val="28"/>
          <w:szCs w:val="28"/>
        </w:rPr>
        <w:t>jagt. Wo es keine Pausen, keine Unterbrechungen gibt, gibt es auch keine Möglichkeit, aus Fehlern zu lernen (113 f.). Und das macht mit Sicherheit  unglücklich!</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Auf  Nonstop und Multitasking sind wir nicht vorbereitet, j</w:t>
      </w:r>
      <w:r w:rsidRPr="00516410">
        <w:rPr>
          <w:rFonts w:ascii="Times New Roman" w:hAnsi="Times New Roman"/>
          <w:sz w:val="28"/>
          <w:szCs w:val="28"/>
        </w:rPr>
        <w:t>e</w:t>
      </w:r>
      <w:r w:rsidRPr="00516410">
        <w:rPr>
          <w:rFonts w:ascii="Times New Roman" w:hAnsi="Times New Roman"/>
          <w:sz w:val="28"/>
          <w:szCs w:val="28"/>
        </w:rPr>
        <w:t>denfalls nicht unsere Gehirne, die einfach nicht in der Lage sind, „gleichzeitig mehrere unter-schiedliche Dinge mit identisch h</w:t>
      </w:r>
      <w:r w:rsidRPr="00516410">
        <w:rPr>
          <w:rFonts w:ascii="Times New Roman" w:hAnsi="Times New Roman"/>
          <w:sz w:val="28"/>
          <w:szCs w:val="28"/>
        </w:rPr>
        <w:t>o</w:t>
      </w:r>
      <w:r w:rsidRPr="00516410">
        <w:rPr>
          <w:rFonts w:ascii="Times New Roman" w:hAnsi="Times New Roman"/>
          <w:sz w:val="28"/>
          <w:szCs w:val="28"/>
        </w:rPr>
        <w:t>her Konzentration zu steuern“ (151). Wer das missachtet, nimmt nicht nur zunehmende Mängel an Konzentrationsfähigkeit, so</w:t>
      </w:r>
      <w:r w:rsidRPr="00516410">
        <w:rPr>
          <w:rFonts w:ascii="Times New Roman" w:hAnsi="Times New Roman"/>
          <w:sz w:val="28"/>
          <w:szCs w:val="28"/>
        </w:rPr>
        <w:t>n</w:t>
      </w:r>
      <w:r w:rsidRPr="00516410">
        <w:rPr>
          <w:rFonts w:ascii="Times New Roman" w:hAnsi="Times New Roman"/>
          <w:sz w:val="28"/>
          <w:szCs w:val="28"/>
        </w:rPr>
        <w:t>dern auch Störungen der Wahrnehmung und der Information</w:t>
      </w:r>
      <w:r w:rsidRPr="00516410">
        <w:rPr>
          <w:rFonts w:ascii="Times New Roman" w:hAnsi="Times New Roman"/>
          <w:sz w:val="28"/>
          <w:szCs w:val="28"/>
        </w:rPr>
        <w:t>s</w:t>
      </w:r>
      <w:r w:rsidRPr="00516410">
        <w:rPr>
          <w:rFonts w:ascii="Times New Roman" w:hAnsi="Times New Roman"/>
          <w:sz w:val="28"/>
          <w:szCs w:val="28"/>
        </w:rPr>
        <w:t xml:space="preserve">verarbeitung in Kauf (153 ff.).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Markantes Kennzeichen der Nonstop-Gesellschaft ist ihre tendenzielle Schlaf-losigkeit (111), erkennbar an steigender U</w:t>
      </w:r>
      <w:r w:rsidRPr="00516410">
        <w:rPr>
          <w:rFonts w:ascii="Times New Roman" w:hAnsi="Times New Roman"/>
          <w:sz w:val="28"/>
          <w:szCs w:val="28"/>
        </w:rPr>
        <w:t>n</w:t>
      </w:r>
      <w:r w:rsidRPr="00516410">
        <w:rPr>
          <w:rFonts w:ascii="Times New Roman" w:hAnsi="Times New Roman"/>
          <w:sz w:val="28"/>
          <w:szCs w:val="28"/>
        </w:rPr>
        <w:t>fallhäufigkeit durch Übermüdung, „Herzrhythmusstörungen, Bluthochdruck, Schlafstörungen und Leistungsabfall“ (ebd.) sowie zunehmender Abhängigkeit von Schlaf- und Beruh</w:t>
      </w:r>
      <w:r w:rsidRPr="00516410">
        <w:rPr>
          <w:rFonts w:ascii="Times New Roman" w:hAnsi="Times New Roman"/>
          <w:sz w:val="28"/>
          <w:szCs w:val="28"/>
        </w:rPr>
        <w:t>i</w:t>
      </w:r>
      <w:r w:rsidRPr="00516410">
        <w:rPr>
          <w:rFonts w:ascii="Times New Roman" w:hAnsi="Times New Roman"/>
          <w:sz w:val="28"/>
          <w:szCs w:val="28"/>
        </w:rPr>
        <w:t xml:space="preserve">gungsmitteln.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Besonders in Mitleidenschaft gezogen werden Ehe und Fam</w:t>
      </w:r>
      <w:r w:rsidRPr="00516410">
        <w:rPr>
          <w:rFonts w:ascii="Times New Roman" w:hAnsi="Times New Roman"/>
          <w:sz w:val="28"/>
          <w:szCs w:val="28"/>
        </w:rPr>
        <w:t>i</w:t>
      </w:r>
      <w:r w:rsidRPr="00516410">
        <w:rPr>
          <w:rFonts w:ascii="Times New Roman" w:hAnsi="Times New Roman"/>
          <w:sz w:val="28"/>
          <w:szCs w:val="28"/>
        </w:rPr>
        <w:t>lie. Stichworte hierzu: steigende Scheidungsraten, Geburte</w:t>
      </w:r>
      <w:r w:rsidRPr="00516410">
        <w:rPr>
          <w:rFonts w:ascii="Times New Roman" w:hAnsi="Times New Roman"/>
          <w:sz w:val="28"/>
          <w:szCs w:val="28"/>
        </w:rPr>
        <w:t>n</w:t>
      </w:r>
      <w:r w:rsidRPr="00516410">
        <w:rPr>
          <w:rFonts w:ascii="Times New Roman" w:hAnsi="Times New Roman"/>
          <w:sz w:val="28"/>
          <w:szCs w:val="28"/>
        </w:rPr>
        <w:t>rückgang, immer mehr Alleinleben-de, instabile Wohngemei</w:t>
      </w:r>
      <w:r w:rsidRPr="00516410">
        <w:rPr>
          <w:rFonts w:ascii="Times New Roman" w:hAnsi="Times New Roman"/>
          <w:sz w:val="28"/>
          <w:szCs w:val="28"/>
        </w:rPr>
        <w:t>n</w:t>
      </w:r>
      <w:r w:rsidRPr="00516410">
        <w:rPr>
          <w:rFonts w:ascii="Times New Roman" w:hAnsi="Times New Roman"/>
          <w:sz w:val="28"/>
          <w:szCs w:val="28"/>
        </w:rPr>
        <w:t>schaften (108).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Geißler bilanziert und warnt: „Die Grenzen des Nonstops sind dort erreicht, wenn nicht sogar überschritten, wo der Mensch durch den gestiegenen Zeitdruck und die gewachsene Zeitve</w:t>
      </w:r>
      <w:r w:rsidRPr="00516410">
        <w:rPr>
          <w:rFonts w:ascii="Times New Roman" w:hAnsi="Times New Roman"/>
          <w:sz w:val="28"/>
          <w:szCs w:val="28"/>
        </w:rPr>
        <w:t>r</w:t>
      </w:r>
      <w:r w:rsidRPr="00516410">
        <w:rPr>
          <w:rFonts w:ascii="Times New Roman" w:hAnsi="Times New Roman"/>
          <w:sz w:val="28"/>
          <w:szCs w:val="28"/>
        </w:rPr>
        <w:t>dichtung zum Sicherheitsrisiko wird, wenn ihm Müdigkeit und Unaufmerksamkeit als Systemdefekt oder als „menschliches Ver-sagen“ zugerechnet werden. Es wäre schließlich fatal, wenn in der Nonstop-Gesellschaft die Subjekte ihre Zeit damit zubri</w:t>
      </w:r>
      <w:r w:rsidRPr="00516410">
        <w:rPr>
          <w:rFonts w:ascii="Times New Roman" w:hAnsi="Times New Roman"/>
          <w:sz w:val="28"/>
          <w:szCs w:val="28"/>
        </w:rPr>
        <w:t>n</w:t>
      </w:r>
      <w:r w:rsidRPr="00516410">
        <w:rPr>
          <w:rFonts w:ascii="Times New Roman" w:hAnsi="Times New Roman"/>
          <w:sz w:val="28"/>
          <w:szCs w:val="28"/>
        </w:rPr>
        <w:t>gen müssten, ihr Leben und ihre Gesundheit zu retten, weil sie permanent um diese fürchten müssten.“ (114).</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So viel zu den möglichen bösen Folgen von Nonstop, Turbo, Multi-tasking und Multi-Jobberei.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 xml:space="preserve">     Gegenmittel</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Glücklicherweise begnügt Karlheinz Geißler sich nicht mit  Warnungen vor bösen Folgen, sondern bietet seinen Lesern auch </w:t>
      </w:r>
      <w:r w:rsidR="00AF1AFC" w:rsidRPr="00516410">
        <w:rPr>
          <w:rFonts w:ascii="Times New Roman" w:hAnsi="Times New Roman"/>
          <w:sz w:val="28"/>
          <w:szCs w:val="28"/>
        </w:rPr>
        <w:t>praktische Hilfen zur Bewäl</w:t>
      </w:r>
      <w:r w:rsidRPr="00516410">
        <w:rPr>
          <w:rFonts w:ascii="Times New Roman" w:hAnsi="Times New Roman"/>
          <w:sz w:val="28"/>
          <w:szCs w:val="28"/>
        </w:rPr>
        <w:t>tigung des Zeitproblems an. Er em</w:t>
      </w:r>
      <w:r w:rsidRPr="00516410">
        <w:rPr>
          <w:rFonts w:ascii="Times New Roman" w:hAnsi="Times New Roman"/>
          <w:sz w:val="28"/>
          <w:szCs w:val="28"/>
        </w:rPr>
        <w:t>p</w:t>
      </w:r>
      <w:r w:rsidRPr="00516410">
        <w:rPr>
          <w:rFonts w:ascii="Times New Roman" w:hAnsi="Times New Roman"/>
          <w:sz w:val="28"/>
          <w:szCs w:val="28"/>
        </w:rPr>
        <w:t xml:space="preserve">fiehlt im Wesentlichen Folgendes: Oberstes Gebot sei es, sich immer wieder – ganz pragmatisch – nach </w:t>
      </w:r>
      <w:r w:rsidRPr="00516410">
        <w:rPr>
          <w:rFonts w:ascii="Times New Roman" w:hAnsi="Times New Roman"/>
          <w:i/>
          <w:sz w:val="28"/>
          <w:szCs w:val="28"/>
        </w:rPr>
        <w:t>Sinn, Zweck und Ziel</w:t>
      </w:r>
      <w:r w:rsidRPr="00516410">
        <w:rPr>
          <w:rFonts w:ascii="Times New Roman" w:hAnsi="Times New Roman"/>
          <w:sz w:val="28"/>
          <w:szCs w:val="28"/>
        </w:rPr>
        <w:t xml:space="preserve"> des eigenen Tuns zu fragen (G. 23). Das legt übrigens schon das alte Wort nahe, das dem Begriff ‚Sinn’ zu Grunde liegt: ‚sin</w:t>
      </w:r>
      <w:r w:rsidR="00AF1AFC" w:rsidRPr="00516410">
        <w:rPr>
          <w:rFonts w:ascii="Times New Roman" w:hAnsi="Times New Roman"/>
          <w:sz w:val="28"/>
          <w:szCs w:val="28"/>
        </w:rPr>
        <w:t>n</w:t>
      </w:r>
      <w:r w:rsidRPr="00516410">
        <w:rPr>
          <w:rFonts w:ascii="Times New Roman" w:hAnsi="Times New Roman"/>
          <w:sz w:val="28"/>
          <w:szCs w:val="28"/>
        </w:rPr>
        <w:t xml:space="preserve">an’ mit den Grundbedeutungen </w:t>
      </w:r>
      <w:r w:rsidRPr="00516410">
        <w:rPr>
          <w:rFonts w:ascii="Times New Roman" w:hAnsi="Times New Roman"/>
          <w:sz w:val="28"/>
          <w:szCs w:val="28"/>
          <w:vertAlign w:val="subscript"/>
        </w:rPr>
        <w:t xml:space="preserve"> </w:t>
      </w:r>
      <w:r w:rsidRPr="00516410">
        <w:rPr>
          <w:rFonts w:ascii="Times New Roman" w:hAnsi="Times New Roman"/>
          <w:sz w:val="28"/>
          <w:szCs w:val="28"/>
        </w:rPr>
        <w:t>‚unter</w:t>
      </w:r>
      <w:r w:rsidR="00AF1AFC" w:rsidRPr="00516410">
        <w:rPr>
          <w:rFonts w:ascii="Times New Roman" w:hAnsi="Times New Roman"/>
          <w:sz w:val="28"/>
          <w:szCs w:val="28"/>
        </w:rPr>
        <w:t>wegs, auf Reisen sein’ (s.u</w:t>
      </w:r>
      <w:r w:rsidRPr="00516410">
        <w:rPr>
          <w:rFonts w:ascii="Times New Roman" w:hAnsi="Times New Roman"/>
          <w:sz w:val="28"/>
          <w:szCs w:val="28"/>
        </w:rPr>
        <w:t>.)</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Stets sollen wir uns fragen, wohin die Reise geht, was sie </w:t>
      </w:r>
      <w:r w:rsidRPr="00516410">
        <w:rPr>
          <w:rFonts w:ascii="Times New Roman" w:hAnsi="Times New Roman"/>
          <w:i/>
          <w:sz w:val="28"/>
          <w:szCs w:val="28"/>
        </w:rPr>
        <w:t>bezwecken</w:t>
      </w:r>
      <w:r w:rsidRPr="00516410">
        <w:rPr>
          <w:rFonts w:ascii="Times New Roman" w:hAnsi="Times New Roman"/>
          <w:sz w:val="28"/>
          <w:szCs w:val="28"/>
        </w:rPr>
        <w:t xml:space="preserve"> soll, und zwar sowohl im Besonderen als auch im Allgemeinen. Nur dies könne, so Geißler, vor der sogenannten „Runaway World“ (der „Wegrenn-Welt“) schützen, einer Welt, in der schließlich jeder von jedem und von sich selbst wegrennt (ebd.). Und das mag übertrieben, wenn nicht überzogen klingen. Unbestreitbar ist aber wohl Folgendes:</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Gegen Nonstop und Multi-Chaos hilft es, sich auf Möglic</w:t>
      </w:r>
      <w:r w:rsidRPr="00516410">
        <w:rPr>
          <w:rFonts w:ascii="Times New Roman" w:hAnsi="Times New Roman"/>
          <w:sz w:val="28"/>
          <w:szCs w:val="28"/>
        </w:rPr>
        <w:t>h</w:t>
      </w:r>
      <w:r w:rsidRPr="00516410">
        <w:rPr>
          <w:rFonts w:ascii="Times New Roman" w:hAnsi="Times New Roman"/>
          <w:sz w:val="28"/>
          <w:szCs w:val="28"/>
        </w:rPr>
        <w:t>keiten und Grenzen der menschlichen Natur zu besinnen. Zu bedenken ist z.B., dass unser Gehirn zwar nicht für Nonstop und Multitasking geeignet ist, wohl aber dafür, sich auf einen einz</w:t>
      </w:r>
      <w:r w:rsidRPr="00516410">
        <w:rPr>
          <w:rFonts w:ascii="Times New Roman" w:hAnsi="Times New Roman"/>
          <w:sz w:val="28"/>
          <w:szCs w:val="28"/>
        </w:rPr>
        <w:t>i</w:t>
      </w:r>
      <w:r w:rsidRPr="00516410">
        <w:rPr>
          <w:rFonts w:ascii="Times New Roman" w:hAnsi="Times New Roman"/>
          <w:sz w:val="28"/>
          <w:szCs w:val="28"/>
        </w:rPr>
        <w:t>gen Sachverhalt zu konzentrieren, wobei parallel dazu auch noch an-deres, wenn auch nicht mit gleicher Intensität betrieben werden kann (G. 151). Beispiele hierfür finden sich schon im Alltagsleben.</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Wo Zeitverdichtung ihn überfordert, soll der Mensch ‚nein’ sagen können: „Die Fähigkeit, sich zumindest phasenweise zu distanzieren und Zumutungen abzulehnen, wird immer wicht</w:t>
      </w:r>
      <w:r w:rsidRPr="00516410">
        <w:rPr>
          <w:rFonts w:ascii="Times New Roman" w:hAnsi="Times New Roman"/>
          <w:sz w:val="28"/>
          <w:szCs w:val="28"/>
        </w:rPr>
        <w:t>i</w:t>
      </w:r>
      <w:r w:rsidRPr="00516410">
        <w:rPr>
          <w:rFonts w:ascii="Times New Roman" w:hAnsi="Times New Roman"/>
          <w:sz w:val="28"/>
          <w:szCs w:val="28"/>
        </w:rPr>
        <w:t xml:space="preserve">ger“ (G. 157). Und gegen Reizüberflutung und „in-formationelle Überforderung“ hilft u.a. die </w:t>
      </w:r>
      <w:r w:rsidRPr="00516410">
        <w:rPr>
          <w:rFonts w:ascii="Times New Roman" w:hAnsi="Times New Roman"/>
          <w:i/>
          <w:sz w:val="28"/>
          <w:szCs w:val="28"/>
        </w:rPr>
        <w:t>Vergesslichkeit</w:t>
      </w:r>
      <w:r w:rsidRPr="00516410">
        <w:rPr>
          <w:rFonts w:ascii="Times New Roman" w:hAnsi="Times New Roman"/>
          <w:sz w:val="28"/>
          <w:szCs w:val="28"/>
        </w:rPr>
        <w:t>. „Wer sich zu di</w:t>
      </w:r>
      <w:r w:rsidRPr="00516410">
        <w:rPr>
          <w:rFonts w:ascii="Times New Roman" w:hAnsi="Times New Roman"/>
          <w:sz w:val="28"/>
          <w:szCs w:val="28"/>
        </w:rPr>
        <w:t>e</w:t>
      </w:r>
      <w:r w:rsidRPr="00516410">
        <w:rPr>
          <w:rFonts w:ascii="Times New Roman" w:hAnsi="Times New Roman"/>
          <w:sz w:val="28"/>
          <w:szCs w:val="28"/>
        </w:rPr>
        <w:t xml:space="preserve">ser Fähigkeit bekennt und dabei ignoriert, dass sie manchmal auch als Makel eti-kettiert wird, kann damit rechnen, sein Leben entspannter und weniger hektisch gestalten zu können.“(ebd.)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Also: entspannter und weniger hektisch!</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Ausführlich plädiert Geißler für neue Balancen: zwischen A</w:t>
      </w:r>
      <w:r w:rsidRPr="00516410">
        <w:rPr>
          <w:rFonts w:ascii="Times New Roman" w:hAnsi="Times New Roman"/>
          <w:sz w:val="28"/>
          <w:szCs w:val="28"/>
        </w:rPr>
        <w:t>r</w:t>
      </w:r>
      <w:r w:rsidRPr="00516410">
        <w:rPr>
          <w:rFonts w:ascii="Times New Roman" w:hAnsi="Times New Roman"/>
          <w:sz w:val="28"/>
          <w:szCs w:val="28"/>
        </w:rPr>
        <w:t>beit und Leben, Aufmerksamkeit und Unaufmerksamkeit, zw</w:t>
      </w:r>
      <w:r w:rsidRPr="00516410">
        <w:rPr>
          <w:rFonts w:ascii="Times New Roman" w:hAnsi="Times New Roman"/>
          <w:sz w:val="28"/>
          <w:szCs w:val="28"/>
        </w:rPr>
        <w:t>i</w:t>
      </w:r>
      <w:r w:rsidRPr="00516410">
        <w:rPr>
          <w:rFonts w:ascii="Times New Roman" w:hAnsi="Times New Roman"/>
          <w:sz w:val="28"/>
          <w:szCs w:val="28"/>
        </w:rPr>
        <w:t>schen „den Höhen der Zeit und den Tiefen des Subjekts“, d.h. zwischen der Außenwelt mit ihren zuweilen chaotisch vielfält</w:t>
      </w:r>
      <w:r w:rsidRPr="00516410">
        <w:rPr>
          <w:rFonts w:ascii="Times New Roman" w:hAnsi="Times New Roman"/>
          <w:sz w:val="28"/>
          <w:szCs w:val="28"/>
        </w:rPr>
        <w:t>i</w:t>
      </w:r>
      <w:r w:rsidRPr="00516410">
        <w:rPr>
          <w:rFonts w:ascii="Times New Roman" w:hAnsi="Times New Roman"/>
          <w:sz w:val="28"/>
          <w:szCs w:val="28"/>
        </w:rPr>
        <w:t>gen Sinn-Angeboten auf der einen Seite und den eigenen, pe</w:t>
      </w:r>
      <w:r w:rsidRPr="00516410">
        <w:rPr>
          <w:rFonts w:ascii="Times New Roman" w:hAnsi="Times New Roman"/>
          <w:sz w:val="28"/>
          <w:szCs w:val="28"/>
        </w:rPr>
        <w:t>r</w:t>
      </w:r>
      <w:r w:rsidRPr="00516410">
        <w:rPr>
          <w:rFonts w:ascii="Times New Roman" w:hAnsi="Times New Roman"/>
          <w:sz w:val="28"/>
          <w:szCs w:val="28"/>
        </w:rPr>
        <w:t>sönlichen Entscheidungsmöglichkeiten auf der anderen Seite. Folgerichtung fordert Geißler eine laufende Stärkung des Ichs, des Subjekts. Wobei allerdings kritisch anzu-merken ist, dass Geißler die Problematik des Verhältnisses von Ich und Welt, Individuum und Gesellschaft teilweise vernachlässigt. Wenn unser Unbewusstes nachweislich ständig durch die Außenwelt wenn nicht konditioniert, so doch in starkem Maße beeinflusst wird, stellt sich erneut die Frage nach der gesell-schaftlichen Organisation der Welt – eine sehr politische Frage, auf die ich hier leider nicht näher eingehen kann.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Zur Selbsthilfe helfen will Geißler auch, wenn er am Schluss seines Buches das empfiehlt, was er die „Kunst der Zeit“ nennt, wobei er der Kunst als solcher eine überragende Rolle zuweist. „Die Kunst transzendiert die Welt und deren Zeit-ordnungen. Wir besitzen die Kunst nur deshalb, weil wir sonst die Realität des Zeitlichen und der selbstgeschaffenen Zeitordnungen nicht ertragen könnten.“ (G. 209) Illustrieren lässt sich dies u.a. an Beispielen aus der Bildenden Kunst – berühmt sind die „we</w:t>
      </w:r>
      <w:r w:rsidRPr="00516410">
        <w:rPr>
          <w:rFonts w:ascii="Times New Roman" w:hAnsi="Times New Roman"/>
          <w:sz w:val="28"/>
          <w:szCs w:val="28"/>
        </w:rPr>
        <w:t>i</w:t>
      </w:r>
      <w:r w:rsidRPr="00516410">
        <w:rPr>
          <w:rFonts w:ascii="Times New Roman" w:hAnsi="Times New Roman"/>
          <w:sz w:val="28"/>
          <w:szCs w:val="28"/>
        </w:rPr>
        <w:t>chen“, nämlich triefend herabhängenden Uhren des Sur-realisten Salvador Dal</w:t>
      </w:r>
      <w:r w:rsidR="008A4DAA" w:rsidRPr="00516410">
        <w:rPr>
          <w:rFonts w:ascii="Times New Roman" w:hAnsi="Times New Roman"/>
          <w:sz w:val="28"/>
          <w:szCs w:val="28"/>
        </w:rPr>
        <w:t>í;</w:t>
      </w:r>
      <w:r w:rsidRPr="00516410">
        <w:rPr>
          <w:rFonts w:ascii="Times New Roman" w:hAnsi="Times New Roman"/>
          <w:sz w:val="28"/>
          <w:szCs w:val="28"/>
        </w:rPr>
        <w:t xml:space="preserve"> nicht so berühmt, aber kaum weniger symbo</w:t>
      </w:r>
      <w:r w:rsidRPr="00516410">
        <w:rPr>
          <w:rFonts w:ascii="Times New Roman" w:hAnsi="Times New Roman"/>
          <w:sz w:val="28"/>
          <w:szCs w:val="28"/>
        </w:rPr>
        <w:t>l</w:t>
      </w:r>
      <w:r w:rsidRPr="00516410">
        <w:rPr>
          <w:rFonts w:ascii="Times New Roman" w:hAnsi="Times New Roman"/>
          <w:sz w:val="28"/>
          <w:szCs w:val="28"/>
        </w:rPr>
        <w:t>trächtig die „Uhren-Versammlung“ (der „Uhren-Wald“) am Haupteingang des Düsseldorfer Volksgartens…</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Der Nachteil des bloßen Nebeneinanders entfällt in der Zeit-Kunst </w:t>
      </w:r>
      <w:r w:rsidRPr="00516410">
        <w:rPr>
          <w:rFonts w:ascii="Times New Roman" w:hAnsi="Times New Roman"/>
          <w:i/>
          <w:sz w:val="28"/>
          <w:szCs w:val="28"/>
        </w:rPr>
        <w:t>par ex-cellence</w:t>
      </w:r>
      <w:r w:rsidRPr="00516410">
        <w:rPr>
          <w:rFonts w:ascii="Times New Roman" w:hAnsi="Times New Roman"/>
          <w:sz w:val="28"/>
          <w:szCs w:val="28"/>
        </w:rPr>
        <w:t>, der Musik. „Die Musik ist wie kein and</w:t>
      </w:r>
      <w:r w:rsidRPr="00516410">
        <w:rPr>
          <w:rFonts w:ascii="Times New Roman" w:hAnsi="Times New Roman"/>
          <w:sz w:val="28"/>
          <w:szCs w:val="28"/>
        </w:rPr>
        <w:t>e</w:t>
      </w:r>
      <w:r w:rsidRPr="00516410">
        <w:rPr>
          <w:rFonts w:ascii="Times New Roman" w:hAnsi="Times New Roman"/>
          <w:sz w:val="28"/>
          <w:szCs w:val="28"/>
        </w:rPr>
        <w:t>res Kunstmedium imstande, die lebendige Qualität der Zeit, e</w:t>
      </w:r>
      <w:r w:rsidRPr="00516410">
        <w:rPr>
          <w:rFonts w:ascii="Times New Roman" w:hAnsi="Times New Roman"/>
          <w:sz w:val="28"/>
          <w:szCs w:val="28"/>
        </w:rPr>
        <w:t>t</w:t>
      </w:r>
      <w:r w:rsidRPr="00516410">
        <w:rPr>
          <w:rFonts w:ascii="Times New Roman" w:hAnsi="Times New Roman"/>
          <w:sz w:val="28"/>
          <w:szCs w:val="28"/>
        </w:rPr>
        <w:t>wa die Dauer oder die Hektik, erscheinen und erle</w:t>
      </w:r>
      <w:r w:rsidR="00B260E7" w:rsidRPr="00516410">
        <w:rPr>
          <w:rFonts w:ascii="Times New Roman" w:hAnsi="Times New Roman"/>
          <w:sz w:val="28"/>
          <w:szCs w:val="28"/>
        </w:rPr>
        <w:t>-</w:t>
      </w:r>
      <w:r w:rsidRPr="00516410">
        <w:rPr>
          <w:rFonts w:ascii="Times New Roman" w:hAnsi="Times New Roman"/>
          <w:sz w:val="28"/>
          <w:szCs w:val="28"/>
        </w:rPr>
        <w:t>ben zu lassen. Musik ist Zeit und sie wirkt, wie Herder das einmal notierte, durch ihre Zeitfolge.“ (G. 200) Allerdings will Geißler auch d</w:t>
      </w:r>
      <w:r w:rsidRPr="00516410">
        <w:rPr>
          <w:rFonts w:ascii="Times New Roman" w:hAnsi="Times New Roman"/>
          <w:sz w:val="28"/>
          <w:szCs w:val="28"/>
        </w:rPr>
        <w:t>a</w:t>
      </w:r>
      <w:r w:rsidRPr="00516410">
        <w:rPr>
          <w:rFonts w:ascii="Times New Roman" w:hAnsi="Times New Roman"/>
          <w:sz w:val="28"/>
          <w:szCs w:val="28"/>
        </w:rPr>
        <w:t>mit nicht die Zeit definie</w:t>
      </w:r>
      <w:r w:rsidR="00B260E7" w:rsidRPr="00516410">
        <w:rPr>
          <w:rFonts w:ascii="Times New Roman" w:hAnsi="Times New Roman"/>
          <w:sz w:val="28"/>
          <w:szCs w:val="28"/>
        </w:rPr>
        <w:t>-</w:t>
      </w:r>
      <w:r w:rsidRPr="00516410">
        <w:rPr>
          <w:rFonts w:ascii="Times New Roman" w:hAnsi="Times New Roman"/>
          <w:sz w:val="28"/>
          <w:szCs w:val="28"/>
        </w:rPr>
        <w:t>ren. Dazu hätte er vielleicht noch die Tatsache erörtern können, dass Musik zwar in der Zeit stattfi</w:t>
      </w:r>
      <w:r w:rsidRPr="00516410">
        <w:rPr>
          <w:rFonts w:ascii="Times New Roman" w:hAnsi="Times New Roman"/>
          <w:sz w:val="28"/>
          <w:szCs w:val="28"/>
        </w:rPr>
        <w:t>n</w:t>
      </w:r>
      <w:r w:rsidRPr="00516410">
        <w:rPr>
          <w:rFonts w:ascii="Times New Roman" w:hAnsi="Times New Roman"/>
          <w:sz w:val="28"/>
          <w:szCs w:val="28"/>
        </w:rPr>
        <w:t>det, die Zeit aber nicht mit ihr endet. Verschiedene Rhythmen, Takte und Abläufe gibt es in den unzähligen Musik-Stücken, aber die Zeit gab es schon vor dem ersten Musikstück und sie endet wahrscheinlich nicht, wenn der letzte Ton verklungen ist! Insof</w:t>
      </w:r>
      <w:r w:rsidR="00AF31EC" w:rsidRPr="00516410">
        <w:rPr>
          <w:rFonts w:ascii="Times New Roman" w:hAnsi="Times New Roman"/>
          <w:sz w:val="28"/>
          <w:szCs w:val="28"/>
        </w:rPr>
        <w:t>ern wäre auch noch einmal grund</w:t>
      </w:r>
      <w:r w:rsidRPr="00516410">
        <w:rPr>
          <w:rFonts w:ascii="Times New Roman" w:hAnsi="Times New Roman"/>
          <w:sz w:val="28"/>
          <w:szCs w:val="28"/>
        </w:rPr>
        <w:t>sätzlich zu fragen, ob die Kunst tatsächlich die Zeit „transzendiert“, also „über-steigt“, oder ob es nicht eher umgekehrt ist…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Mit dieser offenen Frage könnte ich mich hier fast schon be</w:t>
      </w:r>
      <w:r w:rsidRPr="00516410">
        <w:rPr>
          <w:rFonts w:ascii="Times New Roman" w:hAnsi="Times New Roman"/>
          <w:sz w:val="28"/>
          <w:szCs w:val="28"/>
        </w:rPr>
        <w:t>g</w:t>
      </w:r>
      <w:r w:rsidRPr="00516410">
        <w:rPr>
          <w:rFonts w:ascii="Times New Roman" w:hAnsi="Times New Roman"/>
          <w:sz w:val="28"/>
          <w:szCs w:val="28"/>
        </w:rPr>
        <w:t>nügen, wenn es im Zusammenhang mit dem Zeitproblem nicht ein paar größere, zukunfts-trächtige Zusammenhänge gäbe. D</w:t>
      </w:r>
      <w:r w:rsidRPr="00516410">
        <w:rPr>
          <w:rFonts w:ascii="Times New Roman" w:hAnsi="Times New Roman"/>
          <w:sz w:val="28"/>
          <w:szCs w:val="28"/>
        </w:rPr>
        <w:t>a</w:t>
      </w:r>
      <w:r w:rsidRPr="00516410">
        <w:rPr>
          <w:rFonts w:ascii="Times New Roman" w:hAnsi="Times New Roman"/>
          <w:sz w:val="28"/>
          <w:szCs w:val="28"/>
        </w:rPr>
        <w:t xml:space="preserve">her nun noch einige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                              </w:t>
      </w:r>
    </w:p>
    <w:p w:rsidR="00AB22F2" w:rsidRPr="00516410" w:rsidRDefault="00AB22F2" w:rsidP="00AB22F2">
      <w:pPr>
        <w:rPr>
          <w:rFonts w:ascii="Times New Roman" w:hAnsi="Times New Roman"/>
          <w:sz w:val="28"/>
          <w:szCs w:val="28"/>
        </w:rPr>
      </w:pPr>
      <w:r w:rsidRPr="00516410">
        <w:rPr>
          <w:rFonts w:ascii="Times New Roman" w:hAnsi="Times New Roman"/>
          <w:b/>
          <w:sz w:val="28"/>
          <w:szCs w:val="28"/>
        </w:rPr>
        <w:t xml:space="preserve">Folgerungen und Perspektiven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Unüberschaubar sind die Verzweigungen, die durch die mit dem Thema Zeit verbundenen Neben-, Seiten- und Unterthemen auftreten. So ist z.B. der Turbo-Kapitalismus ja noch keine</w:t>
      </w:r>
      <w:r w:rsidRPr="00516410">
        <w:rPr>
          <w:rFonts w:ascii="Times New Roman" w:hAnsi="Times New Roman"/>
          <w:sz w:val="28"/>
          <w:szCs w:val="28"/>
        </w:rPr>
        <w:t>s</w:t>
      </w:r>
      <w:r w:rsidRPr="00516410">
        <w:rPr>
          <w:rFonts w:ascii="Times New Roman" w:hAnsi="Times New Roman"/>
          <w:sz w:val="28"/>
          <w:szCs w:val="28"/>
        </w:rPr>
        <w:t>wegs dadurch erklärt, wie in ihm die Komponente ‚Turbo’ fun</w:t>
      </w:r>
      <w:r w:rsidRPr="00516410">
        <w:rPr>
          <w:rFonts w:ascii="Times New Roman" w:hAnsi="Times New Roman"/>
          <w:sz w:val="28"/>
          <w:szCs w:val="28"/>
        </w:rPr>
        <w:t>k</w:t>
      </w:r>
      <w:r w:rsidRPr="00516410">
        <w:rPr>
          <w:rFonts w:ascii="Times New Roman" w:hAnsi="Times New Roman"/>
          <w:sz w:val="28"/>
          <w:szCs w:val="28"/>
        </w:rPr>
        <w:t>tioniert. Und das gilt wohl auch dann, wenn man den kapitalist</w:t>
      </w:r>
      <w:r w:rsidRPr="00516410">
        <w:rPr>
          <w:rFonts w:ascii="Times New Roman" w:hAnsi="Times New Roman"/>
          <w:sz w:val="28"/>
          <w:szCs w:val="28"/>
        </w:rPr>
        <w:t>i</w:t>
      </w:r>
      <w:r w:rsidRPr="00516410">
        <w:rPr>
          <w:rFonts w:ascii="Times New Roman" w:hAnsi="Times New Roman"/>
          <w:sz w:val="28"/>
          <w:szCs w:val="28"/>
        </w:rPr>
        <w:t>schen Wahlspruch „Zeit ist Geld“ mit der Marxschen Festste</w:t>
      </w:r>
      <w:r w:rsidRPr="00516410">
        <w:rPr>
          <w:rFonts w:ascii="Times New Roman" w:hAnsi="Times New Roman"/>
          <w:sz w:val="28"/>
          <w:szCs w:val="28"/>
        </w:rPr>
        <w:t>l</w:t>
      </w:r>
      <w:r w:rsidRPr="00516410">
        <w:rPr>
          <w:rFonts w:ascii="Times New Roman" w:hAnsi="Times New Roman"/>
          <w:sz w:val="28"/>
          <w:szCs w:val="28"/>
        </w:rPr>
        <w:t>lung konfrontiert, wonach im Kapitalismus die Zeit alles und der Arbeitnehmer nur noch eine Verkörperung der Zeit sei (s.o.). Hier kann die Analyse natürlich nicht enden, nein, hier müsste sie beginnen. Was mir hier wiederum nicht möglich ist.</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Die übrigen Folgerungen betreffen weitere, ihrerseits zumi</w:t>
      </w:r>
      <w:r w:rsidRPr="00516410">
        <w:rPr>
          <w:rFonts w:ascii="Times New Roman" w:hAnsi="Times New Roman"/>
          <w:sz w:val="28"/>
          <w:szCs w:val="28"/>
        </w:rPr>
        <w:t>n</w:t>
      </w:r>
      <w:r w:rsidRPr="00516410">
        <w:rPr>
          <w:rFonts w:ascii="Times New Roman" w:hAnsi="Times New Roman"/>
          <w:sz w:val="28"/>
          <w:szCs w:val="28"/>
        </w:rPr>
        <w:t xml:space="preserve">dest teilweise unüberschaubare Gebiete der Lebenspraxis, von Gesellschaft und Politik, Philo-sophie und Religion. Auch diese Folgerungen kann ich hier nur andeuten.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Zur Religion – die ich im Übrigen gern den Theologen und Religionsphilo-sophen überlasse – nur Folgendes: Wenn es mit Hawking und anderen erlaubt ist, über die Endlichkeit der den</w:t>
      </w:r>
      <w:r w:rsidRPr="00516410">
        <w:rPr>
          <w:rFonts w:ascii="Times New Roman" w:hAnsi="Times New Roman"/>
          <w:sz w:val="28"/>
          <w:szCs w:val="28"/>
        </w:rPr>
        <w:t>k</w:t>
      </w:r>
      <w:r w:rsidRPr="00516410">
        <w:rPr>
          <w:rFonts w:ascii="Times New Roman" w:hAnsi="Times New Roman"/>
          <w:sz w:val="28"/>
          <w:szCs w:val="28"/>
        </w:rPr>
        <w:t>baren zeitlichen Begrenzungen des Universums hinaus zu g</w:t>
      </w:r>
      <w:r w:rsidRPr="00516410">
        <w:rPr>
          <w:rFonts w:ascii="Times New Roman" w:hAnsi="Times New Roman"/>
          <w:sz w:val="28"/>
          <w:szCs w:val="28"/>
        </w:rPr>
        <w:t>e</w:t>
      </w:r>
      <w:r w:rsidRPr="00516410">
        <w:rPr>
          <w:rFonts w:ascii="Times New Roman" w:hAnsi="Times New Roman"/>
          <w:sz w:val="28"/>
          <w:szCs w:val="28"/>
        </w:rPr>
        <w:t>hen, und zwar in die ebenso denkmögliche</w:t>
      </w:r>
      <w:r w:rsidRPr="00516410">
        <w:rPr>
          <w:rFonts w:ascii="Times New Roman" w:hAnsi="Times New Roman"/>
          <w:i/>
          <w:sz w:val="28"/>
          <w:szCs w:val="28"/>
        </w:rPr>
        <w:t xml:space="preserve"> Unendlichkeit</w:t>
      </w:r>
      <w:r w:rsidRPr="00516410">
        <w:rPr>
          <w:rFonts w:ascii="Times New Roman" w:hAnsi="Times New Roman"/>
          <w:sz w:val="28"/>
          <w:szCs w:val="28"/>
        </w:rPr>
        <w:t>, muss es erlaubt sein, über Zusammenhänge von Zeit und Ewigkeit zu spekulieren (was ja nicht nur in der Bibel versucht worden ist).</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Nun aber zurück zur Lebenspraxis. Wichtige Vorarbeit ist seit mindestens 50 Jahren in der internationalen </w:t>
      </w:r>
      <w:r w:rsidRPr="00516410">
        <w:rPr>
          <w:rFonts w:ascii="Times New Roman" w:hAnsi="Times New Roman"/>
          <w:i/>
          <w:sz w:val="28"/>
          <w:szCs w:val="28"/>
        </w:rPr>
        <w:t>Zeitforschung</w:t>
      </w:r>
      <w:r w:rsidRPr="00516410">
        <w:rPr>
          <w:rFonts w:ascii="Times New Roman" w:hAnsi="Times New Roman"/>
          <w:sz w:val="28"/>
          <w:szCs w:val="28"/>
        </w:rPr>
        <w:t xml:space="preserve"> g</w:t>
      </w:r>
      <w:r w:rsidRPr="00516410">
        <w:rPr>
          <w:rFonts w:ascii="Times New Roman" w:hAnsi="Times New Roman"/>
          <w:sz w:val="28"/>
          <w:szCs w:val="28"/>
        </w:rPr>
        <w:t>e</w:t>
      </w:r>
      <w:r w:rsidRPr="00516410">
        <w:rPr>
          <w:rFonts w:ascii="Times New Roman" w:hAnsi="Times New Roman"/>
          <w:sz w:val="28"/>
          <w:szCs w:val="28"/>
        </w:rPr>
        <w:t>leistet worden. Fruchtbare Ergeb-nisse liegen vor, vor allem in dem Projekt „Ökologie der Zeit“, also zu der Frage des Hausha</w:t>
      </w:r>
      <w:r w:rsidRPr="00516410">
        <w:rPr>
          <w:rFonts w:ascii="Times New Roman" w:hAnsi="Times New Roman"/>
          <w:sz w:val="28"/>
          <w:szCs w:val="28"/>
        </w:rPr>
        <w:t>l</w:t>
      </w:r>
      <w:r w:rsidRPr="00516410">
        <w:rPr>
          <w:rFonts w:ascii="Times New Roman" w:hAnsi="Times New Roman"/>
          <w:sz w:val="28"/>
          <w:szCs w:val="28"/>
        </w:rPr>
        <w:t>tens, des sinnvollen Umgangs mit der Zeit. Karlheinz Geißler hat hierzu schon im Jahre 1993 einen Sammelband herausgeg</w:t>
      </w:r>
      <w:r w:rsidRPr="00516410">
        <w:rPr>
          <w:rFonts w:ascii="Times New Roman" w:hAnsi="Times New Roman"/>
          <w:sz w:val="28"/>
          <w:szCs w:val="28"/>
        </w:rPr>
        <w:t>e</w:t>
      </w:r>
      <w:r w:rsidRPr="00516410">
        <w:rPr>
          <w:rFonts w:ascii="Times New Roman" w:hAnsi="Times New Roman"/>
          <w:sz w:val="28"/>
          <w:szCs w:val="28"/>
        </w:rPr>
        <w:t>ben, mit dem Titel: „Ökologie der Zeit – vom Finden der rec</w:t>
      </w:r>
      <w:r w:rsidRPr="00516410">
        <w:rPr>
          <w:rFonts w:ascii="Times New Roman" w:hAnsi="Times New Roman"/>
          <w:sz w:val="28"/>
          <w:szCs w:val="28"/>
        </w:rPr>
        <w:t>h</w:t>
      </w:r>
      <w:r w:rsidRPr="00516410">
        <w:rPr>
          <w:rFonts w:ascii="Times New Roman" w:hAnsi="Times New Roman"/>
          <w:sz w:val="28"/>
          <w:szCs w:val="28"/>
        </w:rPr>
        <w:t xml:space="preserve">ten Zeitmaße“.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Konkrete Hilfe bieten auch internationale Organisationen an, wie z.B. „Slow Food“ („langsame Nahrung“), wo man sich d</w:t>
      </w:r>
      <w:r w:rsidRPr="00516410">
        <w:rPr>
          <w:rFonts w:ascii="Times New Roman" w:hAnsi="Times New Roman"/>
          <w:sz w:val="28"/>
          <w:szCs w:val="28"/>
        </w:rPr>
        <w:t>a</w:t>
      </w:r>
      <w:r w:rsidRPr="00516410">
        <w:rPr>
          <w:rFonts w:ascii="Times New Roman" w:hAnsi="Times New Roman"/>
          <w:sz w:val="28"/>
          <w:szCs w:val="28"/>
        </w:rPr>
        <w:t>für einsetzt, vernünftige Zeitmaße sowohl bei der Herstellung als auch beim Verzehr von Nahrungsmitteln zu finden. Es gibt sogar einen „Verein zur Verzögerung der Zeit“, vor allem gegen blinden Aktionismus und von Sonderinteressen verblendeten Fanatismus. – In Berlin hat die „Deutsche Gesellschaft für Zei</w:t>
      </w:r>
      <w:r w:rsidRPr="00516410">
        <w:rPr>
          <w:rFonts w:ascii="Times New Roman" w:hAnsi="Times New Roman"/>
          <w:sz w:val="28"/>
          <w:szCs w:val="28"/>
        </w:rPr>
        <w:t>t</w:t>
      </w:r>
      <w:r w:rsidRPr="00516410">
        <w:rPr>
          <w:rFonts w:ascii="Times New Roman" w:hAnsi="Times New Roman"/>
          <w:sz w:val="28"/>
          <w:szCs w:val="28"/>
        </w:rPr>
        <w:t>politik“</w:t>
      </w:r>
      <w:r w:rsidR="00AF1AFC" w:rsidRPr="00516410">
        <w:rPr>
          <w:rFonts w:ascii="Times New Roman" w:hAnsi="Times New Roman"/>
          <w:sz w:val="28"/>
          <w:szCs w:val="28"/>
        </w:rPr>
        <w:t xml:space="preserve"> ihren Sitz und die Evange</w:t>
      </w:r>
      <w:r w:rsidRPr="00516410">
        <w:rPr>
          <w:rFonts w:ascii="Times New Roman" w:hAnsi="Times New Roman"/>
          <w:sz w:val="28"/>
          <w:szCs w:val="28"/>
        </w:rPr>
        <w:t>lische Akademie Tutzing hat ein eigenes „Proje</w:t>
      </w:r>
      <w:r w:rsidR="00AF31EC" w:rsidRPr="00516410">
        <w:rPr>
          <w:rFonts w:ascii="Times New Roman" w:hAnsi="Times New Roman"/>
          <w:sz w:val="28"/>
          <w:szCs w:val="28"/>
        </w:rPr>
        <w:t>kt Zeitökologie“ ins Leben geru</w:t>
      </w:r>
      <w:r w:rsidRPr="00516410">
        <w:rPr>
          <w:rFonts w:ascii="Times New Roman" w:hAnsi="Times New Roman"/>
          <w:sz w:val="28"/>
          <w:szCs w:val="28"/>
        </w:rPr>
        <w:t>fen.</w:t>
      </w:r>
      <w:r w:rsidRPr="00516410">
        <w:rPr>
          <w:rStyle w:val="Funotenzeichen"/>
          <w:rFonts w:ascii="Times New Roman" w:hAnsi="Times New Roman"/>
          <w:sz w:val="28"/>
          <w:szCs w:val="28"/>
        </w:rPr>
        <w:footnoteReference w:customMarkFollows="1" w:id="401"/>
        <w:t>400</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Erhöhte politische Brisanz können solche Projekte gewinnen, wenn sie in den größeren Zusammenhang der Analyse und Kr</w:t>
      </w:r>
      <w:r w:rsidRPr="00516410">
        <w:rPr>
          <w:rFonts w:ascii="Times New Roman" w:hAnsi="Times New Roman"/>
          <w:sz w:val="28"/>
          <w:szCs w:val="28"/>
        </w:rPr>
        <w:t>i</w:t>
      </w:r>
      <w:r w:rsidRPr="00516410">
        <w:rPr>
          <w:rFonts w:ascii="Times New Roman" w:hAnsi="Times New Roman"/>
          <w:sz w:val="28"/>
          <w:szCs w:val="28"/>
        </w:rPr>
        <w:t xml:space="preserve">tik von Ordnungssystemen gestellt werden. Dies versucht z.B. </w:t>
      </w:r>
      <w:r w:rsidRPr="00516410">
        <w:rPr>
          <w:rFonts w:ascii="Times New Roman" w:hAnsi="Times New Roman"/>
          <w:i/>
          <w:sz w:val="28"/>
          <w:szCs w:val="28"/>
        </w:rPr>
        <w:t>Fritz Reheis</w:t>
      </w:r>
      <w:r w:rsidRPr="00516410">
        <w:rPr>
          <w:rFonts w:ascii="Times New Roman" w:hAnsi="Times New Roman"/>
          <w:sz w:val="28"/>
          <w:szCs w:val="28"/>
        </w:rPr>
        <w:t xml:space="preserve">, indem er der kapitalistischen Beschleu-nigung den Begriff </w:t>
      </w:r>
      <w:r w:rsidRPr="00516410">
        <w:rPr>
          <w:rFonts w:ascii="Times New Roman" w:hAnsi="Times New Roman"/>
          <w:i/>
          <w:sz w:val="28"/>
          <w:szCs w:val="28"/>
        </w:rPr>
        <w:t>Entschleunigung</w:t>
      </w:r>
      <w:r w:rsidRPr="00516410">
        <w:rPr>
          <w:rFonts w:ascii="Times New Roman" w:hAnsi="Times New Roman"/>
          <w:sz w:val="28"/>
          <w:szCs w:val="28"/>
        </w:rPr>
        <w:t xml:space="preserve"> sozusagen entgegenschleudert, und zwar in seinem Werk </w:t>
      </w:r>
      <w:r w:rsidRPr="00516410">
        <w:rPr>
          <w:rFonts w:ascii="Times New Roman" w:hAnsi="Times New Roman"/>
          <w:i/>
          <w:sz w:val="28"/>
          <w:szCs w:val="28"/>
        </w:rPr>
        <w:t>Entschleunigung. Abschied vom Turbo-Kapitalismus</w:t>
      </w:r>
      <w:r w:rsidRPr="00516410">
        <w:rPr>
          <w:rFonts w:ascii="Times New Roman" w:hAnsi="Times New Roman"/>
          <w:sz w:val="28"/>
          <w:szCs w:val="28"/>
        </w:rPr>
        <w:t>. (Übrigens wohl ein sehr langer Abschied, wenn man bedenkt, dass das Buch von Fritz Reheis bereits im Jahre 2003 erschienen ist!). Jedenfalls ist Reheis darin das Kunststück gelungen, nicht nur die negativen Folgen des Turbo-Kapitalismus (z.B. gesund-heitlicher Art, ähnlich wie Karlheinz Geißler) darzustellen, sondern auch die rele-vanten Wirtschaft</w:t>
      </w:r>
      <w:r w:rsidRPr="00516410">
        <w:rPr>
          <w:rFonts w:ascii="Times New Roman" w:hAnsi="Times New Roman"/>
          <w:sz w:val="28"/>
          <w:szCs w:val="28"/>
        </w:rPr>
        <w:t>s</w:t>
      </w:r>
      <w:r w:rsidRPr="00516410">
        <w:rPr>
          <w:rFonts w:ascii="Times New Roman" w:hAnsi="Times New Roman"/>
          <w:sz w:val="28"/>
          <w:szCs w:val="28"/>
        </w:rPr>
        <w:t>theorien und schließlich sogar „Alternativen zur herrschen-den Wirtschaftsordnung“. Besonders brisant und weitreichend e</w:t>
      </w:r>
      <w:r w:rsidRPr="00516410">
        <w:rPr>
          <w:rFonts w:ascii="Times New Roman" w:hAnsi="Times New Roman"/>
          <w:sz w:val="28"/>
          <w:szCs w:val="28"/>
        </w:rPr>
        <w:t>r</w:t>
      </w:r>
      <w:r w:rsidRPr="00516410">
        <w:rPr>
          <w:rFonts w:ascii="Times New Roman" w:hAnsi="Times New Roman"/>
          <w:sz w:val="28"/>
          <w:szCs w:val="28"/>
        </w:rPr>
        <w:t>scheinen dabei Forderungen wie die nach einer Einkommensr</w:t>
      </w:r>
      <w:r w:rsidRPr="00516410">
        <w:rPr>
          <w:rFonts w:ascii="Times New Roman" w:hAnsi="Times New Roman"/>
          <w:sz w:val="28"/>
          <w:szCs w:val="28"/>
        </w:rPr>
        <w:t>e</w:t>
      </w:r>
      <w:r w:rsidRPr="00516410">
        <w:rPr>
          <w:rFonts w:ascii="Times New Roman" w:hAnsi="Times New Roman"/>
          <w:sz w:val="28"/>
          <w:szCs w:val="28"/>
        </w:rPr>
        <w:t>form durch Steuerpolitik, A</w:t>
      </w:r>
      <w:r w:rsidR="00AF1AFC" w:rsidRPr="00516410">
        <w:rPr>
          <w:rFonts w:ascii="Times New Roman" w:hAnsi="Times New Roman"/>
          <w:sz w:val="28"/>
          <w:szCs w:val="28"/>
        </w:rPr>
        <w:t>b-schaffung der Zinsen und dem</w:t>
      </w:r>
      <w:r w:rsidR="00AF1AFC" w:rsidRPr="00516410">
        <w:rPr>
          <w:rFonts w:ascii="Times New Roman" w:hAnsi="Times New Roman"/>
          <w:sz w:val="28"/>
          <w:szCs w:val="28"/>
        </w:rPr>
        <w:t>o</w:t>
      </w:r>
      <w:r w:rsidRPr="00516410">
        <w:rPr>
          <w:rFonts w:ascii="Times New Roman" w:hAnsi="Times New Roman"/>
          <w:sz w:val="28"/>
          <w:szCs w:val="28"/>
        </w:rPr>
        <w:t xml:space="preserve">kratischer Planwirtschaft. (Ja, </w:t>
      </w:r>
      <w:r w:rsidRPr="00516410">
        <w:rPr>
          <w:rFonts w:ascii="Times New Roman" w:hAnsi="Times New Roman"/>
          <w:i/>
          <w:sz w:val="28"/>
          <w:szCs w:val="28"/>
        </w:rPr>
        <w:t xml:space="preserve">demokratische Planwirtschaft, </w:t>
      </w:r>
      <w:r w:rsidR="001A32B8" w:rsidRPr="00516410">
        <w:rPr>
          <w:rFonts w:ascii="Times New Roman" w:hAnsi="Times New Roman"/>
          <w:sz w:val="28"/>
          <w:szCs w:val="28"/>
        </w:rPr>
        <w:t>die</w:t>
      </w:r>
      <w:r w:rsidRPr="00516410">
        <w:rPr>
          <w:rFonts w:ascii="Times New Roman" w:hAnsi="Times New Roman"/>
          <w:sz w:val="28"/>
          <w:szCs w:val="28"/>
        </w:rPr>
        <w:t xml:space="preserve"> </w:t>
      </w:r>
      <w:r w:rsidR="001A32B8" w:rsidRPr="00516410">
        <w:rPr>
          <w:rFonts w:ascii="Times New Roman" w:hAnsi="Times New Roman"/>
          <w:sz w:val="28"/>
          <w:szCs w:val="28"/>
        </w:rPr>
        <w:t>natürlich genauer zu beschreiben wäre …)</w:t>
      </w:r>
      <w:r w:rsidRPr="00516410">
        <w:rPr>
          <w:rFonts w:ascii="Times New Roman" w:hAnsi="Times New Roman"/>
          <w:i/>
          <w:sz w:val="28"/>
          <w:szCs w:val="28"/>
        </w:rPr>
        <w:t xml:space="preserve">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Ziel ist jedenfalls eine neue ökologisch-soziale </w:t>
      </w:r>
      <w:r w:rsidRPr="00516410">
        <w:rPr>
          <w:rFonts w:ascii="Times New Roman" w:hAnsi="Times New Roman"/>
          <w:i/>
          <w:sz w:val="28"/>
          <w:szCs w:val="28"/>
        </w:rPr>
        <w:t>Zeitpolitik</w:t>
      </w:r>
      <w:r w:rsidRPr="00516410">
        <w:rPr>
          <w:rFonts w:ascii="Times New Roman" w:hAnsi="Times New Roman"/>
          <w:sz w:val="28"/>
          <w:szCs w:val="28"/>
        </w:rPr>
        <w:t>, für die Reheis Bünd-nispartner nicht nur bei den genannten Organ</w:t>
      </w:r>
      <w:r w:rsidRPr="00516410">
        <w:rPr>
          <w:rFonts w:ascii="Times New Roman" w:hAnsi="Times New Roman"/>
          <w:sz w:val="28"/>
          <w:szCs w:val="28"/>
        </w:rPr>
        <w:t>i</w:t>
      </w:r>
      <w:r w:rsidRPr="00516410">
        <w:rPr>
          <w:rFonts w:ascii="Times New Roman" w:hAnsi="Times New Roman"/>
          <w:sz w:val="28"/>
          <w:szCs w:val="28"/>
        </w:rPr>
        <w:t xml:space="preserve">sationen, sondern auch bei Kirchen und Gewerkschaften (z.B. zum Schutz des Familienlebens und zur Rettung von Sonn- und Feiertagen!), und auch bei Netzwerken wie dem zur Sicherung eines Grundeinkommens, der </w:t>
      </w:r>
      <w:r w:rsidR="00AF1AFC" w:rsidRPr="00516410">
        <w:rPr>
          <w:rFonts w:ascii="Times New Roman" w:hAnsi="Times New Roman"/>
          <w:sz w:val="28"/>
          <w:szCs w:val="28"/>
        </w:rPr>
        <w:t>globalen Öko-Bewegung, den Bünd</w:t>
      </w:r>
      <w:r w:rsidRPr="00516410">
        <w:rPr>
          <w:rFonts w:ascii="Times New Roman" w:hAnsi="Times New Roman"/>
          <w:sz w:val="28"/>
          <w:szCs w:val="28"/>
        </w:rPr>
        <w:t>nissen für die Dritte Welt (bzw. die sogen</w:t>
      </w:r>
      <w:r w:rsidR="001A32B8" w:rsidRPr="00516410">
        <w:rPr>
          <w:rFonts w:ascii="Times New Roman" w:hAnsi="Times New Roman"/>
          <w:sz w:val="28"/>
          <w:szCs w:val="28"/>
        </w:rPr>
        <w:t>annte ‚Eine Welt’), der globali</w:t>
      </w:r>
      <w:r w:rsidRPr="00516410">
        <w:rPr>
          <w:rFonts w:ascii="Times New Roman" w:hAnsi="Times New Roman"/>
          <w:sz w:val="28"/>
          <w:szCs w:val="28"/>
        </w:rPr>
        <w:t xml:space="preserve">sierungskritischen Organisation </w:t>
      </w:r>
      <w:r w:rsidRPr="00516410">
        <w:rPr>
          <w:rFonts w:ascii="Times New Roman" w:hAnsi="Times New Roman"/>
          <w:i/>
          <w:sz w:val="28"/>
          <w:szCs w:val="28"/>
        </w:rPr>
        <w:t>Attac</w:t>
      </w:r>
      <w:r w:rsidRPr="00516410">
        <w:rPr>
          <w:rFonts w:ascii="Times New Roman" w:hAnsi="Times New Roman"/>
          <w:sz w:val="28"/>
          <w:szCs w:val="28"/>
        </w:rPr>
        <w:t xml:space="preserve"> und a</w:t>
      </w:r>
      <w:r w:rsidRPr="00516410">
        <w:rPr>
          <w:rFonts w:ascii="Times New Roman" w:hAnsi="Times New Roman"/>
          <w:sz w:val="28"/>
          <w:szCs w:val="28"/>
        </w:rPr>
        <w:t>n</w:t>
      </w:r>
      <w:r w:rsidRPr="00516410">
        <w:rPr>
          <w:rFonts w:ascii="Times New Roman" w:hAnsi="Times New Roman"/>
          <w:sz w:val="28"/>
          <w:szCs w:val="28"/>
        </w:rPr>
        <w:t xml:space="preserve">deren Emanzipationsbewegungen, in denen das eine Rolle spielt, was Reheis die „Utopie des Zeitlassens“ nennt. –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Wie ein negatives Kontrastprogramm wirkt dagegen manch ein </w:t>
      </w:r>
      <w:r w:rsidRPr="00516410">
        <w:rPr>
          <w:rFonts w:ascii="Times New Roman" w:hAnsi="Times New Roman"/>
          <w:i/>
          <w:sz w:val="28"/>
          <w:szCs w:val="28"/>
        </w:rPr>
        <w:t>techno-kratischer</w:t>
      </w:r>
      <w:r w:rsidRPr="00516410">
        <w:rPr>
          <w:rFonts w:ascii="Times New Roman" w:hAnsi="Times New Roman"/>
          <w:sz w:val="28"/>
          <w:szCs w:val="28"/>
        </w:rPr>
        <w:t xml:space="preserve"> Lösungsversuch. Einen solchen hat, jede</w:t>
      </w:r>
      <w:r w:rsidRPr="00516410">
        <w:rPr>
          <w:rFonts w:ascii="Times New Roman" w:hAnsi="Times New Roman"/>
          <w:sz w:val="28"/>
          <w:szCs w:val="28"/>
        </w:rPr>
        <w:t>n</w:t>
      </w:r>
      <w:r w:rsidRPr="00516410">
        <w:rPr>
          <w:rFonts w:ascii="Times New Roman" w:hAnsi="Times New Roman"/>
          <w:sz w:val="28"/>
          <w:szCs w:val="28"/>
        </w:rPr>
        <w:t>falls stellenweise, die von der nordrhein-westfälischen Lande</w:t>
      </w:r>
      <w:r w:rsidRPr="00516410">
        <w:rPr>
          <w:rFonts w:ascii="Times New Roman" w:hAnsi="Times New Roman"/>
          <w:sz w:val="28"/>
          <w:szCs w:val="28"/>
        </w:rPr>
        <w:t>s</w:t>
      </w:r>
      <w:r w:rsidRPr="00516410">
        <w:rPr>
          <w:rFonts w:ascii="Times New Roman" w:hAnsi="Times New Roman"/>
          <w:sz w:val="28"/>
          <w:szCs w:val="28"/>
        </w:rPr>
        <w:t>regi</w:t>
      </w:r>
      <w:r w:rsidR="001A32B8" w:rsidRPr="00516410">
        <w:rPr>
          <w:rFonts w:ascii="Times New Roman" w:hAnsi="Times New Roman"/>
          <w:sz w:val="28"/>
          <w:szCs w:val="28"/>
        </w:rPr>
        <w:t>erung eingesetzte „Zukunfts-Kom</w:t>
      </w:r>
      <w:r w:rsidRPr="00516410">
        <w:rPr>
          <w:rFonts w:ascii="Times New Roman" w:hAnsi="Times New Roman"/>
          <w:sz w:val="28"/>
          <w:szCs w:val="28"/>
        </w:rPr>
        <w:t>mission“ vorgelegt. (W</w:t>
      </w:r>
      <w:r w:rsidRPr="00516410">
        <w:rPr>
          <w:rFonts w:ascii="Times New Roman" w:hAnsi="Times New Roman"/>
          <w:sz w:val="28"/>
          <w:szCs w:val="28"/>
        </w:rPr>
        <w:t>o</w:t>
      </w:r>
      <w:r w:rsidRPr="00516410">
        <w:rPr>
          <w:rFonts w:ascii="Times New Roman" w:hAnsi="Times New Roman"/>
          <w:sz w:val="28"/>
          <w:szCs w:val="28"/>
        </w:rPr>
        <w:t xml:space="preserve">bei ich sogleich darauf hinweisen darf, dass diese Vorschläge wahrscheinlich größtenteils durchaus positiv zu bewerten sind, zumal in ihnen der </w:t>
      </w:r>
      <w:r w:rsidRPr="00516410">
        <w:rPr>
          <w:rFonts w:ascii="Times New Roman" w:hAnsi="Times New Roman"/>
          <w:i/>
          <w:sz w:val="28"/>
          <w:szCs w:val="28"/>
        </w:rPr>
        <w:t>Wert der Bildung</w:t>
      </w:r>
      <w:r w:rsidRPr="00516410">
        <w:rPr>
          <w:rFonts w:ascii="Times New Roman" w:hAnsi="Times New Roman"/>
          <w:sz w:val="28"/>
          <w:szCs w:val="28"/>
        </w:rPr>
        <w:t>, und nicht zuletzt auch der Investitionswert von Bildung, sehr hoch veranschlagt wird!)</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Erhebliche Bauchschmerzen hat mir jedoch eine Textpassage bereitet, die in einem Abschlussbericht an die Kommission enthalten ist, und zwar unter dem Titel „Ein Tag im Jahr 2025, ein guter Tag für NRW.“ </w:t>
      </w:r>
      <w:r w:rsidRPr="00516410">
        <w:rPr>
          <w:rStyle w:val="Funotenzeichen"/>
          <w:rFonts w:ascii="Times New Roman" w:hAnsi="Times New Roman"/>
          <w:sz w:val="28"/>
          <w:szCs w:val="28"/>
        </w:rPr>
        <w:footnoteReference w:customMarkFollows="1" w:id="402"/>
        <w:t>401</w:t>
      </w:r>
      <w:r w:rsidRPr="00516410">
        <w:rPr>
          <w:rFonts w:ascii="Times New Roman" w:hAnsi="Times New Roman"/>
          <w:sz w:val="28"/>
          <w:szCs w:val="28"/>
        </w:rPr>
        <w:t xml:space="preserve"> Darin wird ein Zukunfts-Szenario entworfen, in dem praktisch alle Probleme durch technische Neue-rungen gelöst sind oder als lösbar erscheinen. Darunter auch die Organisation von Zeit, z.B. bei der Auflösung der s</w:t>
      </w:r>
      <w:r w:rsidRPr="00516410">
        <w:rPr>
          <w:rFonts w:ascii="Times New Roman" w:hAnsi="Times New Roman"/>
          <w:sz w:val="28"/>
          <w:szCs w:val="28"/>
        </w:rPr>
        <w:t>o</w:t>
      </w:r>
      <w:r w:rsidRPr="00516410">
        <w:rPr>
          <w:rFonts w:ascii="Times New Roman" w:hAnsi="Times New Roman"/>
          <w:sz w:val="28"/>
          <w:szCs w:val="28"/>
        </w:rPr>
        <w:t>genannten „starren Fünf-Tage-Woche“ durch flexible Arbeit</w:t>
      </w:r>
      <w:r w:rsidRPr="00516410">
        <w:rPr>
          <w:rFonts w:ascii="Times New Roman" w:hAnsi="Times New Roman"/>
          <w:sz w:val="28"/>
          <w:szCs w:val="28"/>
        </w:rPr>
        <w:t>s</w:t>
      </w:r>
      <w:r w:rsidRPr="00516410">
        <w:rPr>
          <w:rFonts w:ascii="Times New Roman" w:hAnsi="Times New Roman"/>
          <w:sz w:val="28"/>
          <w:szCs w:val="28"/>
        </w:rPr>
        <w:t>zeiten, natürlich dann auch an Samstagen und Sonntagen (!), und nicht zuletzt bei der zeitlichen Strukturierung des Familie</w:t>
      </w:r>
      <w:r w:rsidRPr="00516410">
        <w:rPr>
          <w:rFonts w:ascii="Times New Roman" w:hAnsi="Times New Roman"/>
          <w:sz w:val="28"/>
          <w:szCs w:val="28"/>
        </w:rPr>
        <w:t>n</w:t>
      </w:r>
      <w:r w:rsidRPr="00516410">
        <w:rPr>
          <w:rFonts w:ascii="Times New Roman" w:hAnsi="Times New Roman"/>
          <w:sz w:val="28"/>
          <w:szCs w:val="28"/>
        </w:rPr>
        <w:t xml:space="preserve">lebens. Wun-der wirken soll hier ein neuartiges Computer-Programm, genannt „Familien-programm“, das dann den </w:t>
      </w:r>
      <w:r w:rsidR="001A32B8" w:rsidRPr="00516410">
        <w:rPr>
          <w:rFonts w:ascii="Times New Roman" w:hAnsi="Times New Roman"/>
          <w:sz w:val="28"/>
          <w:szCs w:val="28"/>
        </w:rPr>
        <w:t>Tage</w:t>
      </w:r>
      <w:r w:rsidR="001A32B8" w:rsidRPr="00516410">
        <w:rPr>
          <w:rFonts w:ascii="Times New Roman" w:hAnsi="Times New Roman"/>
          <w:sz w:val="28"/>
          <w:szCs w:val="28"/>
        </w:rPr>
        <w:t>s</w:t>
      </w:r>
      <w:r w:rsidR="001A32B8" w:rsidRPr="00516410">
        <w:rPr>
          <w:rFonts w:ascii="Times New Roman" w:hAnsi="Times New Roman"/>
          <w:sz w:val="28"/>
          <w:szCs w:val="28"/>
        </w:rPr>
        <w:t>ablauf regeln und für „Ent</w:t>
      </w:r>
      <w:r w:rsidRPr="00516410">
        <w:rPr>
          <w:rFonts w:ascii="Times New Roman" w:hAnsi="Times New Roman"/>
          <w:sz w:val="28"/>
          <w:szCs w:val="28"/>
        </w:rPr>
        <w:t xml:space="preserve">spannung“ sorgen soll.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Und solches beschränkt sich  keineswegs auf den engen häu</w:t>
      </w:r>
      <w:r w:rsidRPr="00516410">
        <w:rPr>
          <w:rFonts w:ascii="Times New Roman" w:hAnsi="Times New Roman"/>
          <w:sz w:val="28"/>
          <w:szCs w:val="28"/>
        </w:rPr>
        <w:t>s</w:t>
      </w:r>
      <w:r w:rsidRPr="00516410">
        <w:rPr>
          <w:rFonts w:ascii="Times New Roman" w:hAnsi="Times New Roman"/>
          <w:sz w:val="28"/>
          <w:szCs w:val="28"/>
        </w:rPr>
        <w:t>lichen Bereich der Familie, sondern setzt sich fort im Berufsl</w:t>
      </w:r>
      <w:r w:rsidRPr="00516410">
        <w:rPr>
          <w:rFonts w:ascii="Times New Roman" w:hAnsi="Times New Roman"/>
          <w:sz w:val="28"/>
          <w:szCs w:val="28"/>
        </w:rPr>
        <w:t>e</w:t>
      </w:r>
      <w:r w:rsidRPr="00516410">
        <w:rPr>
          <w:rFonts w:ascii="Times New Roman" w:hAnsi="Times New Roman"/>
          <w:sz w:val="28"/>
          <w:szCs w:val="28"/>
        </w:rPr>
        <w:t>ben und in der allgemeinen Freizeit-gestaltung. Wobei dem Konsum, dem Einkaufen eine Schlüsselrolle zukommen soll. Ich zitiere: „ … die neue Einkaufsmaxime  &gt;NRW durchgehend g</w:t>
      </w:r>
      <w:r w:rsidRPr="00516410">
        <w:rPr>
          <w:rFonts w:ascii="Times New Roman" w:hAnsi="Times New Roman"/>
          <w:sz w:val="28"/>
          <w:szCs w:val="28"/>
        </w:rPr>
        <w:t>e</w:t>
      </w:r>
      <w:r w:rsidRPr="00516410">
        <w:rPr>
          <w:rFonts w:ascii="Times New Roman" w:hAnsi="Times New Roman"/>
          <w:sz w:val="28"/>
          <w:szCs w:val="28"/>
        </w:rPr>
        <w:t>öffnet&lt; vermittelt das Lebensgefühl einer pulsierenden Metr</w:t>
      </w:r>
      <w:r w:rsidRPr="00516410">
        <w:rPr>
          <w:rFonts w:ascii="Times New Roman" w:hAnsi="Times New Roman"/>
          <w:sz w:val="28"/>
          <w:szCs w:val="28"/>
        </w:rPr>
        <w:t>o</w:t>
      </w:r>
      <w:r w:rsidRPr="00516410">
        <w:rPr>
          <w:rFonts w:ascii="Times New Roman" w:hAnsi="Times New Roman"/>
          <w:sz w:val="28"/>
          <w:szCs w:val="28"/>
        </w:rPr>
        <w:t>pole. Seither sehnt sich im Hause Müller niemand mehr nach der starren Fünf-Tage-Woche zurück.“ (Bericht a.a.O. S. 5)</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Aha! „NRW durchgehend geöffnet“! Das wäre dann also der „Stein der Weisen“, sozusagen der Türöffner für die Lösung a</w:t>
      </w:r>
      <w:r w:rsidRPr="00516410">
        <w:rPr>
          <w:rFonts w:ascii="Times New Roman" w:hAnsi="Times New Roman"/>
          <w:sz w:val="28"/>
          <w:szCs w:val="28"/>
        </w:rPr>
        <w:t>l</w:t>
      </w:r>
      <w:r w:rsidRPr="00516410">
        <w:rPr>
          <w:rFonts w:ascii="Times New Roman" w:hAnsi="Times New Roman"/>
          <w:sz w:val="28"/>
          <w:szCs w:val="28"/>
        </w:rPr>
        <w:t>ler Probleme.</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Tatsächlich?</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Nun,  dass die Zeitprobleme – und erst recht das Problem Zeit überhaupt – sich so einfach, so glatt technologisch und techn</w:t>
      </w:r>
      <w:r w:rsidRPr="00516410">
        <w:rPr>
          <w:rFonts w:ascii="Times New Roman" w:hAnsi="Times New Roman"/>
          <w:sz w:val="28"/>
          <w:szCs w:val="28"/>
        </w:rPr>
        <w:t>o</w:t>
      </w:r>
      <w:r w:rsidRPr="00516410">
        <w:rPr>
          <w:rFonts w:ascii="Times New Roman" w:hAnsi="Times New Roman"/>
          <w:sz w:val="28"/>
          <w:szCs w:val="28"/>
        </w:rPr>
        <w:t>kratisch nicht lösen lassen, haben uns die Zeitökologen vom Schlage eines Karlheinz Geißler und Fritz Reheis deutlich genug vor Augen geführt. Dahinter kann und darf die Philosophie – und damit auch die soziale Vernunft und Verantwortung – nicht zurückfallen!</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Unbestreitbar ist wohl: Wie wir mit unserer Zeit umgehen können, hängt nicht nur von uns selbst ab, sondern auch von u</w:t>
      </w:r>
      <w:r w:rsidRPr="00516410">
        <w:rPr>
          <w:rFonts w:ascii="Times New Roman" w:hAnsi="Times New Roman"/>
          <w:sz w:val="28"/>
          <w:szCs w:val="28"/>
        </w:rPr>
        <w:t>n</w:t>
      </w:r>
      <w:r w:rsidRPr="00516410">
        <w:rPr>
          <w:rFonts w:ascii="Times New Roman" w:hAnsi="Times New Roman"/>
          <w:sz w:val="28"/>
          <w:szCs w:val="28"/>
        </w:rPr>
        <w:t xml:space="preserve">serer Umgebung im engeren und weiteren Sinne, also: von den gesellschaftlichen Verhältnissen. Philosophisch entspricht dem eine </w:t>
      </w:r>
      <w:r w:rsidRPr="00516410">
        <w:rPr>
          <w:rFonts w:ascii="Times New Roman" w:hAnsi="Times New Roman"/>
          <w:b/>
          <w:i/>
          <w:sz w:val="28"/>
          <w:szCs w:val="28"/>
        </w:rPr>
        <w:t>Zeittechnik</w:t>
      </w:r>
      <w:r w:rsidRPr="00516410">
        <w:rPr>
          <w:rFonts w:ascii="Times New Roman" w:hAnsi="Times New Roman"/>
          <w:sz w:val="28"/>
          <w:szCs w:val="28"/>
        </w:rPr>
        <w:t xml:space="preserve">, wie sie </w:t>
      </w:r>
      <w:r w:rsidRPr="00516410">
        <w:rPr>
          <w:rFonts w:ascii="Times New Roman" w:hAnsi="Times New Roman"/>
          <w:i/>
          <w:sz w:val="28"/>
          <w:szCs w:val="28"/>
        </w:rPr>
        <w:t>Ernst Bloch</w:t>
      </w:r>
      <w:r w:rsidRPr="00516410">
        <w:rPr>
          <w:rFonts w:ascii="Times New Roman" w:hAnsi="Times New Roman"/>
          <w:sz w:val="28"/>
          <w:szCs w:val="28"/>
        </w:rPr>
        <w:t xml:space="preserve"> vorgeschlagen hat. Unter Zeittechnik versteht Bloch weitgehend das, was man später ‚Zeitökologie’ genannt hat. Er meint</w:t>
      </w:r>
      <w:r w:rsidR="001A32B8" w:rsidRPr="00516410">
        <w:rPr>
          <w:rFonts w:ascii="Times New Roman" w:hAnsi="Times New Roman"/>
          <w:sz w:val="28"/>
          <w:szCs w:val="28"/>
        </w:rPr>
        <w:t xml:space="preserve"> damit nicht nur Technik im her</w:t>
      </w:r>
      <w:r w:rsidRPr="00516410">
        <w:rPr>
          <w:rFonts w:ascii="Times New Roman" w:hAnsi="Times New Roman"/>
          <w:sz w:val="28"/>
          <w:szCs w:val="28"/>
        </w:rPr>
        <w:t xml:space="preserve">kömmlichen Sinne, sondern darüber hinaus: </w:t>
      </w:r>
      <w:r w:rsidRPr="00516410">
        <w:rPr>
          <w:rFonts w:ascii="Times New Roman" w:hAnsi="Times New Roman"/>
          <w:i/>
          <w:sz w:val="28"/>
          <w:szCs w:val="28"/>
        </w:rPr>
        <w:t>eine Form der „Praxis“ der Geschichte</w:t>
      </w:r>
      <w:r w:rsidRPr="00516410">
        <w:rPr>
          <w:rFonts w:ascii="Times New Roman" w:hAnsi="Times New Roman"/>
          <w:sz w:val="28"/>
          <w:szCs w:val="28"/>
        </w:rPr>
        <w:t xml:space="preserve"> und folglich auch: aktives Eingreifen in die Politik, aktives Mitgestalten des gesellschaftlichen L</w:t>
      </w:r>
      <w:r w:rsidRPr="00516410">
        <w:rPr>
          <w:rFonts w:ascii="Times New Roman" w:hAnsi="Times New Roman"/>
          <w:sz w:val="28"/>
          <w:szCs w:val="28"/>
        </w:rPr>
        <w:t>e</w:t>
      </w:r>
      <w:r w:rsidRPr="00516410">
        <w:rPr>
          <w:rFonts w:ascii="Times New Roman" w:hAnsi="Times New Roman"/>
          <w:sz w:val="28"/>
          <w:szCs w:val="28"/>
        </w:rPr>
        <w:t>bens.</w:t>
      </w:r>
      <w:r w:rsidRPr="00516410">
        <w:rPr>
          <w:rStyle w:val="Funotenzeichen"/>
          <w:rFonts w:ascii="Times New Roman" w:hAnsi="Times New Roman"/>
          <w:sz w:val="28"/>
          <w:szCs w:val="28"/>
        </w:rPr>
        <w:footnoteReference w:customMarkFollows="1" w:id="403"/>
        <w:t>402</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Somit keine abstrakte, künstliche Technik (oder gar Techn</w:t>
      </w:r>
      <w:r w:rsidRPr="00516410">
        <w:rPr>
          <w:rFonts w:ascii="Times New Roman" w:hAnsi="Times New Roman"/>
          <w:sz w:val="28"/>
          <w:szCs w:val="28"/>
        </w:rPr>
        <w:t>o</w:t>
      </w:r>
      <w:r w:rsidRPr="00516410">
        <w:rPr>
          <w:rFonts w:ascii="Times New Roman" w:hAnsi="Times New Roman"/>
          <w:sz w:val="28"/>
          <w:szCs w:val="28"/>
        </w:rPr>
        <w:t>logie-Gläubigkeit), sondern etwas, das jede und jeden von uns betrifft, und zwar bis in den Kern unseres Menschseins, unseres individuellen Su</w:t>
      </w:r>
      <w:r w:rsidR="00C21796" w:rsidRPr="00516410">
        <w:rPr>
          <w:rFonts w:ascii="Times New Roman" w:hAnsi="Times New Roman"/>
          <w:sz w:val="28"/>
          <w:szCs w:val="28"/>
        </w:rPr>
        <w:t>bjekt-Seins hinein, und schließ</w:t>
      </w:r>
      <w:r w:rsidRPr="00516410">
        <w:rPr>
          <w:rFonts w:ascii="Times New Roman" w:hAnsi="Times New Roman"/>
          <w:sz w:val="28"/>
          <w:szCs w:val="28"/>
        </w:rPr>
        <w:t>lich auch bis zu dem, was Bloch das „Substanzsubjekt“ nennt. Damit meint er den Kern unseres geschichtlichen und metaphysischen (also geistigen und perso-nalen) Seins. Dieser Kern, diese „Substanz“ scheint in mancher Hinsicht noch „utopisch“ zu sein, d.h. noch nicht ganz verwirklicht, nicht vollständig heraus-gearbeitet, z</w:t>
      </w:r>
      <w:r w:rsidRPr="00516410">
        <w:rPr>
          <w:rFonts w:ascii="Times New Roman" w:hAnsi="Times New Roman"/>
          <w:sz w:val="28"/>
          <w:szCs w:val="28"/>
        </w:rPr>
        <w:t>u</w:t>
      </w:r>
      <w:r w:rsidRPr="00516410">
        <w:rPr>
          <w:rFonts w:ascii="Times New Roman" w:hAnsi="Times New Roman"/>
          <w:sz w:val="28"/>
          <w:szCs w:val="28"/>
        </w:rPr>
        <w:t>mal die letzten Rätsel der Menschheit, zu denen zweifellos auch das Zeit-Problem gehört, noch nicht gelöst sind. Utopisch ist dieses Noch-Nicht-Sein u.a. im Sinne einer gelehrten Hoffnung (lateinisch ‚docta spes’) und teilweise auch im Sinne einer Hof</w:t>
      </w:r>
      <w:r w:rsidRPr="00516410">
        <w:rPr>
          <w:rFonts w:ascii="Times New Roman" w:hAnsi="Times New Roman"/>
          <w:sz w:val="28"/>
          <w:szCs w:val="28"/>
        </w:rPr>
        <w:t>f</w:t>
      </w:r>
      <w:r w:rsidRPr="00516410">
        <w:rPr>
          <w:rFonts w:ascii="Times New Roman" w:hAnsi="Times New Roman"/>
          <w:sz w:val="28"/>
          <w:szCs w:val="28"/>
        </w:rPr>
        <w:t>nung, wie sie in den Religionen gelehrt und gelebt wird.</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Mit anderen Worten: Das Zeitproblem betrifft uns existenziell und persönlich, d.h. nicht im Sinne einer abstrakten Zeitlichkeit oder gar nur eines „Vorlaufens in den Tod“, wie es der Exi</w:t>
      </w:r>
      <w:r w:rsidRPr="00516410">
        <w:rPr>
          <w:rFonts w:ascii="Times New Roman" w:hAnsi="Times New Roman"/>
          <w:sz w:val="28"/>
          <w:szCs w:val="28"/>
        </w:rPr>
        <w:t>s</w:t>
      </w:r>
      <w:r w:rsidRPr="00516410">
        <w:rPr>
          <w:rFonts w:ascii="Times New Roman" w:hAnsi="Times New Roman"/>
          <w:sz w:val="28"/>
          <w:szCs w:val="28"/>
        </w:rPr>
        <w:t xml:space="preserve">tenzphilosoph </w:t>
      </w:r>
      <w:r w:rsidRPr="00516410">
        <w:rPr>
          <w:rFonts w:ascii="Times New Roman" w:hAnsi="Times New Roman"/>
          <w:i/>
          <w:sz w:val="28"/>
          <w:szCs w:val="28"/>
        </w:rPr>
        <w:t>Martin Heidegger</w:t>
      </w:r>
      <w:r w:rsidRPr="00516410">
        <w:rPr>
          <w:rFonts w:ascii="Times New Roman" w:hAnsi="Times New Roman"/>
          <w:sz w:val="28"/>
          <w:szCs w:val="28"/>
        </w:rPr>
        <w:t xml:space="preserve"> genannt hat. Wobei anzume</w:t>
      </w:r>
      <w:r w:rsidRPr="00516410">
        <w:rPr>
          <w:rFonts w:ascii="Times New Roman" w:hAnsi="Times New Roman"/>
          <w:sz w:val="28"/>
          <w:szCs w:val="28"/>
        </w:rPr>
        <w:t>r</w:t>
      </w:r>
      <w:r w:rsidRPr="00516410">
        <w:rPr>
          <w:rFonts w:ascii="Times New Roman" w:hAnsi="Times New Roman"/>
          <w:sz w:val="28"/>
          <w:szCs w:val="28"/>
        </w:rPr>
        <w:t>ken ist, dass Heidegger sich zweifellos intensiv mit dem Zeit-Problem beschäftigt hat, und zwar schon in seinem ersten Hauptwerk ‚Sein und Zeit’ aus dem Jahre 1926 und auch in sp</w:t>
      </w:r>
      <w:r w:rsidRPr="00516410">
        <w:rPr>
          <w:rFonts w:ascii="Times New Roman" w:hAnsi="Times New Roman"/>
          <w:sz w:val="28"/>
          <w:szCs w:val="28"/>
        </w:rPr>
        <w:t>ä</w:t>
      </w:r>
      <w:r w:rsidRPr="00516410">
        <w:rPr>
          <w:rFonts w:ascii="Times New Roman" w:hAnsi="Times New Roman"/>
          <w:sz w:val="28"/>
          <w:szCs w:val="28"/>
        </w:rPr>
        <w:t>teren Werken. Und doch musste er am Ende seines Lebens ei</w:t>
      </w:r>
      <w:r w:rsidRPr="00516410">
        <w:rPr>
          <w:rFonts w:ascii="Times New Roman" w:hAnsi="Times New Roman"/>
          <w:sz w:val="28"/>
          <w:szCs w:val="28"/>
        </w:rPr>
        <w:t>n</w:t>
      </w:r>
      <w:r w:rsidRPr="00516410">
        <w:rPr>
          <w:rFonts w:ascii="Times New Roman" w:hAnsi="Times New Roman"/>
          <w:sz w:val="28"/>
          <w:szCs w:val="28"/>
        </w:rPr>
        <w:t>räumen, es sei ihm nicht gelungen, das Wesen der Zeit zu e</w:t>
      </w:r>
      <w:r w:rsidRPr="00516410">
        <w:rPr>
          <w:rFonts w:ascii="Times New Roman" w:hAnsi="Times New Roman"/>
          <w:sz w:val="28"/>
          <w:szCs w:val="28"/>
        </w:rPr>
        <w:t>r</w:t>
      </w:r>
      <w:r w:rsidRPr="00516410">
        <w:rPr>
          <w:rFonts w:ascii="Times New Roman" w:hAnsi="Times New Roman"/>
          <w:sz w:val="28"/>
          <w:szCs w:val="28"/>
        </w:rPr>
        <w:t xml:space="preserve">gründen. (G.  193)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Klar ist: Unsere Lebenszeit verrinnt. Unser Jetzt-Sein vergeht laufend, wird ständig Vergangenheit. Und doch verliert es sich nicht vollständig, sondern wird – wenn auch in veränderter Form – aufbewahrt, sozusagen „aufgehoben“ in unserem G</w:t>
      </w:r>
      <w:r w:rsidRPr="00516410">
        <w:rPr>
          <w:rFonts w:ascii="Times New Roman" w:hAnsi="Times New Roman"/>
          <w:sz w:val="28"/>
          <w:szCs w:val="28"/>
        </w:rPr>
        <w:t>e</w:t>
      </w:r>
      <w:r w:rsidRPr="00516410">
        <w:rPr>
          <w:rFonts w:ascii="Times New Roman" w:hAnsi="Times New Roman"/>
          <w:sz w:val="28"/>
          <w:szCs w:val="28"/>
        </w:rPr>
        <w:t>dächtnis, in dem unserer Mitmenschen, einiges wohl auch im kollek-tiven Gedächtnis der Menschheit – oder sogar im G</w:t>
      </w:r>
      <w:r w:rsidRPr="00516410">
        <w:rPr>
          <w:rFonts w:ascii="Times New Roman" w:hAnsi="Times New Roman"/>
          <w:sz w:val="28"/>
          <w:szCs w:val="28"/>
        </w:rPr>
        <w:t>e</w:t>
      </w:r>
      <w:r w:rsidRPr="00516410">
        <w:rPr>
          <w:rFonts w:ascii="Times New Roman" w:hAnsi="Times New Roman"/>
          <w:sz w:val="28"/>
          <w:szCs w:val="28"/>
        </w:rPr>
        <w:t xml:space="preserve">dächtnis Gottes, wie es in der Bibel heißt.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Aus diesen Quellen der Erinnerung schöpfen wir Hoffnung, Hoffnung, durch die sich das Nicht-Mehr des Vergangenen und die Ereignisse der Gegenwart miteinander verbünden können. Und genau dies bildet sowohl den Erfahrungs-horizont des Z</w:t>
      </w:r>
      <w:r w:rsidRPr="00516410">
        <w:rPr>
          <w:rFonts w:ascii="Times New Roman" w:hAnsi="Times New Roman"/>
          <w:sz w:val="28"/>
          <w:szCs w:val="28"/>
        </w:rPr>
        <w:t>u</w:t>
      </w:r>
      <w:r w:rsidRPr="00516410">
        <w:rPr>
          <w:rFonts w:ascii="Times New Roman" w:hAnsi="Times New Roman"/>
          <w:sz w:val="28"/>
          <w:szCs w:val="28"/>
        </w:rPr>
        <w:t>künftigen als auch die Grundlagen des Neuen, das sich nicht in Technik und Technokratie erschöpft. Es ist der Schauplatz der Zeit und der Geschichte, ein Schauplatz, auf dem sich das Nicht-mehr der Vergangenheit zusammen mit dem Gerade-jetzt der Gegenwart in ein Noch-Nicht der Zukunft verwandeln kann. Das mag etwas abstrakt klingen, lässt sich aber konkretisie-ren. Jedenfalls entspricht es einer Philosophie der Hoffnung, des p</w:t>
      </w:r>
      <w:r w:rsidRPr="00516410">
        <w:rPr>
          <w:rFonts w:ascii="Times New Roman" w:hAnsi="Times New Roman"/>
          <w:sz w:val="28"/>
          <w:szCs w:val="28"/>
        </w:rPr>
        <w:t>o</w:t>
      </w:r>
      <w:r w:rsidRPr="00516410">
        <w:rPr>
          <w:rFonts w:ascii="Times New Roman" w:hAnsi="Times New Roman"/>
          <w:sz w:val="28"/>
          <w:szCs w:val="28"/>
        </w:rPr>
        <w:t xml:space="preserve">sitiven Den-kens nach vorn, wie sie nicht nur der Neomarxist Ernst Bloch, sondern auch der christliche Existenzphilosoph und Personalist </w:t>
      </w:r>
      <w:r w:rsidRPr="00516410">
        <w:rPr>
          <w:rFonts w:ascii="Times New Roman" w:hAnsi="Times New Roman"/>
          <w:i/>
          <w:sz w:val="28"/>
          <w:szCs w:val="28"/>
        </w:rPr>
        <w:t>Gabriel Marcel</w:t>
      </w:r>
      <w:r w:rsidRPr="00516410">
        <w:rPr>
          <w:rFonts w:ascii="Times New Roman" w:hAnsi="Times New Roman"/>
          <w:sz w:val="28"/>
          <w:szCs w:val="28"/>
        </w:rPr>
        <w:t xml:space="preserve"> und andere ent-wickelt haben.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Hoffnungen dieser Art bestätigen übrigens erneut die uralte Weisheit „Carpe diem!“ –  was ich für unsere Gegenwart übe</w:t>
      </w:r>
      <w:r w:rsidRPr="00516410">
        <w:rPr>
          <w:rFonts w:ascii="Times New Roman" w:hAnsi="Times New Roman"/>
          <w:sz w:val="28"/>
          <w:szCs w:val="28"/>
        </w:rPr>
        <w:t>r</w:t>
      </w:r>
      <w:r w:rsidRPr="00516410">
        <w:rPr>
          <w:rFonts w:ascii="Times New Roman" w:hAnsi="Times New Roman"/>
          <w:sz w:val="28"/>
          <w:szCs w:val="28"/>
        </w:rPr>
        <w:t xml:space="preserve">setzen möchte mit: „Nutze Deine Zeit </w:t>
      </w:r>
      <w:r w:rsidRPr="00516410">
        <w:rPr>
          <w:rFonts w:ascii="Times New Roman" w:hAnsi="Times New Roman"/>
          <w:i/>
          <w:sz w:val="28"/>
          <w:szCs w:val="28"/>
        </w:rPr>
        <w:t>sinnvoll</w:t>
      </w:r>
      <w:r w:rsidRPr="00516410">
        <w:rPr>
          <w:rFonts w:ascii="Times New Roman" w:hAnsi="Times New Roman"/>
          <w:sz w:val="28"/>
          <w:szCs w:val="28"/>
        </w:rPr>
        <w:t xml:space="preserve"> und möglichst eigenverantwortlich!“ Eigenverantwortung – könnte sie nicht auch auf der </w:t>
      </w:r>
      <w:r w:rsidRPr="00516410">
        <w:rPr>
          <w:rFonts w:ascii="Times New Roman" w:hAnsi="Times New Roman"/>
          <w:i/>
          <w:sz w:val="28"/>
          <w:szCs w:val="28"/>
        </w:rPr>
        <w:t>Eigenzeit</w:t>
      </w:r>
      <w:r w:rsidRPr="00516410">
        <w:rPr>
          <w:rFonts w:ascii="Times New Roman" w:hAnsi="Times New Roman"/>
          <w:sz w:val="28"/>
          <w:szCs w:val="28"/>
        </w:rPr>
        <w:t xml:space="preserve"> beruhen (s.o.)? Auf der Eigenzeit, die in allen drei Grundformen der Zeit anzutreffen ist, in der „Rau</w:t>
      </w:r>
      <w:r w:rsidRPr="00516410">
        <w:rPr>
          <w:rFonts w:ascii="Times New Roman" w:hAnsi="Times New Roman"/>
          <w:sz w:val="28"/>
          <w:szCs w:val="28"/>
        </w:rPr>
        <w:t>m</w:t>
      </w:r>
      <w:r w:rsidRPr="00516410">
        <w:rPr>
          <w:rFonts w:ascii="Times New Roman" w:hAnsi="Times New Roman"/>
          <w:sz w:val="28"/>
          <w:szCs w:val="28"/>
        </w:rPr>
        <w:t>zeit“, in der persönlichen Zeit und in der Geschichtszeit!? Wir alle sind zeitgebundene Wesen, zeitgebundene Teile des Ko</w:t>
      </w:r>
      <w:r w:rsidRPr="00516410">
        <w:rPr>
          <w:rFonts w:ascii="Times New Roman" w:hAnsi="Times New Roman"/>
          <w:sz w:val="28"/>
          <w:szCs w:val="28"/>
        </w:rPr>
        <w:t>s</w:t>
      </w:r>
      <w:r w:rsidRPr="00516410">
        <w:rPr>
          <w:rFonts w:ascii="Times New Roman" w:hAnsi="Times New Roman"/>
          <w:sz w:val="28"/>
          <w:szCs w:val="28"/>
        </w:rPr>
        <w:t>mos und zugleich fähig zu persönlichem Engagement und damit auch zu gesellschaftlichem Engagement.</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Aber auch damit kann ich weder den Stein der Weisen noch eine Letzt-begründung noch eine hieb- und stichfeste Lösung des Zeitproblems anbieten. Und zwar einfach deshalb nicht, weil Eigenzeit und Zeit an sich nicht über-einstimmen. Das „reine Nacheinander“ der Zeit an sich kann wohl gedacht, aber nicht konkretisiert werden. Die Zeit bleibt ein Nicht-Ding, ein </w:t>
      </w:r>
      <w:r w:rsidRPr="00516410">
        <w:rPr>
          <w:rFonts w:ascii="Times New Roman" w:hAnsi="Times New Roman"/>
          <w:i/>
          <w:sz w:val="28"/>
          <w:szCs w:val="28"/>
        </w:rPr>
        <w:t>“U</w:t>
      </w:r>
      <w:r w:rsidRPr="00516410">
        <w:rPr>
          <w:rFonts w:ascii="Times New Roman" w:hAnsi="Times New Roman"/>
          <w:i/>
          <w:sz w:val="28"/>
          <w:szCs w:val="28"/>
        </w:rPr>
        <w:t>n</w:t>
      </w:r>
      <w:r w:rsidRPr="00516410">
        <w:rPr>
          <w:rFonts w:ascii="Times New Roman" w:hAnsi="Times New Roman"/>
          <w:i/>
          <w:sz w:val="28"/>
          <w:szCs w:val="28"/>
        </w:rPr>
        <w:t>ding“</w:t>
      </w:r>
      <w:r w:rsidRPr="00516410">
        <w:rPr>
          <w:rFonts w:ascii="Times New Roman" w:hAnsi="Times New Roman"/>
          <w:sz w:val="28"/>
          <w:szCs w:val="28"/>
        </w:rPr>
        <w:t>, wie Kant bemerkte. – Nichtsdestoweniger komme ich zu folgendem</w:t>
      </w:r>
    </w:p>
    <w:p w:rsidR="00AB22F2" w:rsidRPr="00516410" w:rsidRDefault="00AB22F2" w:rsidP="00AB22F2">
      <w:pPr>
        <w:rPr>
          <w:rFonts w:ascii="Times New Roman" w:hAnsi="Times New Roman"/>
          <w:sz w:val="28"/>
          <w:szCs w:val="28"/>
        </w:rPr>
      </w:pPr>
      <w:r w:rsidRPr="00516410">
        <w:rPr>
          <w:rFonts w:ascii="Times New Roman" w:hAnsi="Times New Roman"/>
          <w:b/>
          <w:sz w:val="28"/>
          <w:szCs w:val="28"/>
        </w:rPr>
        <w:t xml:space="preserve">Fazit: </w:t>
      </w:r>
      <w:r w:rsidRPr="00516410">
        <w:rPr>
          <w:rFonts w:ascii="Times New Roman" w:hAnsi="Times New Roman"/>
          <w:sz w:val="28"/>
          <w:szCs w:val="28"/>
        </w:rPr>
        <w:t>Von Einsteins ‚Raumzeit‘ bzw. „Blockuniversum“ führt kein Weg zur Lösung des Zeit-Problems. Abhilfe kann hier anscheinend erst dann gelingen, wenn man Raum und Zeit g</w:t>
      </w:r>
      <w:r w:rsidRPr="00516410">
        <w:rPr>
          <w:rFonts w:ascii="Times New Roman" w:hAnsi="Times New Roman"/>
          <w:sz w:val="28"/>
          <w:szCs w:val="28"/>
        </w:rPr>
        <w:t>e</w:t>
      </w:r>
      <w:r w:rsidRPr="00516410">
        <w:rPr>
          <w:rFonts w:ascii="Times New Roman" w:hAnsi="Times New Roman"/>
          <w:sz w:val="28"/>
          <w:szCs w:val="28"/>
        </w:rPr>
        <w:t>sondert analysiert und die Zeit aus sich selbst erklärt. Es stellt sich heraus, dass Kant Recht</w:t>
      </w:r>
      <w:r w:rsidR="001A32B8" w:rsidRPr="00516410">
        <w:rPr>
          <w:rFonts w:ascii="Times New Roman" w:hAnsi="Times New Roman"/>
          <w:sz w:val="28"/>
          <w:szCs w:val="28"/>
        </w:rPr>
        <w:t xml:space="preserve"> haben könnte mit seiner Behau</w:t>
      </w:r>
      <w:r w:rsidR="001A32B8" w:rsidRPr="00516410">
        <w:rPr>
          <w:rFonts w:ascii="Times New Roman" w:hAnsi="Times New Roman"/>
          <w:sz w:val="28"/>
          <w:szCs w:val="28"/>
        </w:rPr>
        <w:t>p</w:t>
      </w:r>
      <w:r w:rsidRPr="00516410">
        <w:rPr>
          <w:rFonts w:ascii="Times New Roman" w:hAnsi="Times New Roman"/>
          <w:sz w:val="28"/>
          <w:szCs w:val="28"/>
        </w:rPr>
        <w:t xml:space="preserve">tung, die Zeit liege allen übrigen Erscheinungen zu Grunde. </w:t>
      </w:r>
    </w:p>
    <w:p w:rsidR="00AB22F2" w:rsidRPr="00516410" w:rsidRDefault="00AB22F2" w:rsidP="00AB22F2">
      <w:pPr>
        <w:rPr>
          <w:rFonts w:ascii="Times New Roman" w:hAnsi="Times New Roman"/>
          <w:sz w:val="28"/>
          <w:szCs w:val="28"/>
        </w:rPr>
      </w:pPr>
      <w:r w:rsidRPr="00516410">
        <w:rPr>
          <w:rFonts w:ascii="Times New Roman" w:hAnsi="Times New Roman"/>
          <w:i/>
          <w:sz w:val="28"/>
          <w:szCs w:val="28"/>
        </w:rPr>
        <w:t xml:space="preserve">Lee Smolin </w:t>
      </w:r>
      <w:r w:rsidRPr="00516410">
        <w:rPr>
          <w:rFonts w:ascii="Times New Roman" w:hAnsi="Times New Roman"/>
          <w:sz w:val="28"/>
          <w:szCs w:val="28"/>
        </w:rPr>
        <w:t>versteht die Zeit als unveränderliche „Reihe von Augenblicken“ und definiert sie, im Anschluss an Leibniz, – a</w:t>
      </w:r>
      <w:r w:rsidRPr="00516410">
        <w:rPr>
          <w:rFonts w:ascii="Times New Roman" w:hAnsi="Times New Roman"/>
          <w:sz w:val="28"/>
          <w:szCs w:val="28"/>
        </w:rPr>
        <w:t>n</w:t>
      </w:r>
      <w:r w:rsidRPr="00516410">
        <w:rPr>
          <w:rFonts w:ascii="Times New Roman" w:hAnsi="Times New Roman"/>
          <w:sz w:val="28"/>
          <w:szCs w:val="28"/>
        </w:rPr>
        <w:t>geblich vollständig – durch „die Beziehungen zwischen Erei</w:t>
      </w:r>
      <w:r w:rsidRPr="00516410">
        <w:rPr>
          <w:rFonts w:ascii="Times New Roman" w:hAnsi="Times New Roman"/>
          <w:sz w:val="28"/>
          <w:szCs w:val="28"/>
        </w:rPr>
        <w:t>g</w:t>
      </w:r>
      <w:r w:rsidRPr="00516410">
        <w:rPr>
          <w:rFonts w:ascii="Times New Roman" w:hAnsi="Times New Roman"/>
          <w:sz w:val="28"/>
          <w:szCs w:val="28"/>
        </w:rPr>
        <w:t>nissen“, ohne daraus auf eine universale oder  absolute Zeit zu schließen</w:t>
      </w:r>
      <w:proofErr w:type="gramStart"/>
      <w:r w:rsidRPr="00516410">
        <w:rPr>
          <w:rFonts w:ascii="Times New Roman" w:hAnsi="Times New Roman"/>
          <w:sz w:val="28"/>
          <w:szCs w:val="28"/>
        </w:rPr>
        <w:t>.–</w:t>
      </w:r>
      <w:proofErr w:type="gramEnd"/>
      <w:r w:rsidRPr="00516410">
        <w:rPr>
          <w:rFonts w:ascii="Times New Roman" w:hAnsi="Times New Roman"/>
          <w:sz w:val="28"/>
          <w:szCs w:val="28"/>
        </w:rPr>
        <w:t xml:space="preserve">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Dies in auffälligem Unterschied zu </w:t>
      </w:r>
      <w:r w:rsidRPr="00516410">
        <w:rPr>
          <w:rFonts w:ascii="Times New Roman" w:hAnsi="Times New Roman"/>
          <w:i/>
          <w:sz w:val="28"/>
          <w:szCs w:val="28"/>
        </w:rPr>
        <w:t>Luitpold Mayr</w:t>
      </w:r>
      <w:r w:rsidRPr="00516410">
        <w:rPr>
          <w:rFonts w:ascii="Times New Roman" w:hAnsi="Times New Roman"/>
          <w:sz w:val="28"/>
          <w:szCs w:val="28"/>
        </w:rPr>
        <w:t>, der den Relationismus kritisiert und Argumente zu Gunsten einer „abs</w:t>
      </w:r>
      <w:r w:rsidRPr="00516410">
        <w:rPr>
          <w:rFonts w:ascii="Times New Roman" w:hAnsi="Times New Roman"/>
          <w:sz w:val="28"/>
          <w:szCs w:val="28"/>
        </w:rPr>
        <w:t>o</w:t>
      </w:r>
      <w:r w:rsidRPr="00516410">
        <w:rPr>
          <w:rFonts w:ascii="Times New Roman" w:hAnsi="Times New Roman"/>
          <w:sz w:val="28"/>
          <w:szCs w:val="28"/>
        </w:rPr>
        <w:t xml:space="preserve">luten Zeit“, wenn auch nur als Grundlage der </w:t>
      </w:r>
      <w:r w:rsidRPr="00516410">
        <w:rPr>
          <w:rFonts w:ascii="Times New Roman" w:hAnsi="Times New Roman"/>
          <w:i/>
          <w:sz w:val="28"/>
          <w:szCs w:val="28"/>
        </w:rPr>
        <w:t>Zeitmessung</w:t>
      </w:r>
      <w:r w:rsidRPr="00516410">
        <w:rPr>
          <w:rFonts w:ascii="Times New Roman" w:hAnsi="Times New Roman"/>
          <w:sz w:val="28"/>
          <w:szCs w:val="28"/>
        </w:rPr>
        <w:t xml:space="preserve"> a</w:t>
      </w:r>
      <w:r w:rsidRPr="00516410">
        <w:rPr>
          <w:rFonts w:ascii="Times New Roman" w:hAnsi="Times New Roman"/>
          <w:sz w:val="28"/>
          <w:szCs w:val="28"/>
        </w:rPr>
        <w:t>n</w:t>
      </w:r>
      <w:r w:rsidRPr="00516410">
        <w:rPr>
          <w:rFonts w:ascii="Times New Roman" w:hAnsi="Times New Roman"/>
          <w:sz w:val="28"/>
          <w:szCs w:val="28"/>
        </w:rPr>
        <w:t xml:space="preserve">führt.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Bewahrheitet sich außerdem die Vermutung, dass die Zeit schon </w:t>
      </w:r>
      <w:r w:rsidRPr="00516410">
        <w:rPr>
          <w:rFonts w:ascii="Times New Roman" w:hAnsi="Times New Roman"/>
          <w:i/>
          <w:sz w:val="28"/>
          <w:szCs w:val="28"/>
        </w:rPr>
        <w:t>vor</w:t>
      </w:r>
      <w:r w:rsidRPr="00516410">
        <w:rPr>
          <w:rFonts w:ascii="Times New Roman" w:hAnsi="Times New Roman"/>
          <w:sz w:val="28"/>
          <w:szCs w:val="28"/>
        </w:rPr>
        <w:t xml:space="preserve"> der „Urknall“-Singularität existiert hat, könnte es möglich sein, alles Sein von der Zeit bzw. von deren Ersche</w:t>
      </w:r>
      <w:r w:rsidRPr="00516410">
        <w:rPr>
          <w:rFonts w:ascii="Times New Roman" w:hAnsi="Times New Roman"/>
          <w:sz w:val="28"/>
          <w:szCs w:val="28"/>
        </w:rPr>
        <w:t>i</w:t>
      </w:r>
      <w:r w:rsidRPr="00516410">
        <w:rPr>
          <w:rFonts w:ascii="Times New Roman" w:hAnsi="Times New Roman"/>
          <w:sz w:val="28"/>
          <w:szCs w:val="28"/>
        </w:rPr>
        <w:t xml:space="preserve">nungsformen her zu verstehen, auch wenn eine Zeit ohne Raum bzw. ohne </w:t>
      </w:r>
      <w:r w:rsidRPr="00516410">
        <w:rPr>
          <w:rFonts w:ascii="Times New Roman" w:hAnsi="Times New Roman"/>
          <w:i/>
          <w:sz w:val="28"/>
          <w:szCs w:val="28"/>
        </w:rPr>
        <w:t>bewegte Materie</w:t>
      </w:r>
      <w:r w:rsidRPr="00516410">
        <w:rPr>
          <w:rFonts w:ascii="Times New Roman" w:hAnsi="Times New Roman"/>
          <w:sz w:val="28"/>
          <w:szCs w:val="28"/>
        </w:rPr>
        <w:t xml:space="preserve"> kaum vorstellbar ist. – Ohnehin ve</w:t>
      </w:r>
      <w:r w:rsidRPr="00516410">
        <w:rPr>
          <w:rFonts w:ascii="Times New Roman" w:hAnsi="Times New Roman"/>
          <w:sz w:val="28"/>
          <w:szCs w:val="28"/>
        </w:rPr>
        <w:t>r</w:t>
      </w:r>
      <w:r w:rsidRPr="00516410">
        <w:rPr>
          <w:rFonts w:ascii="Times New Roman" w:hAnsi="Times New Roman"/>
          <w:sz w:val="28"/>
          <w:szCs w:val="28"/>
        </w:rPr>
        <w:t>binden sich Analysen von Zeit, Raum, Kosmos, Natur, G</w:t>
      </w:r>
      <w:r w:rsidRPr="00516410">
        <w:rPr>
          <w:rFonts w:ascii="Times New Roman" w:hAnsi="Times New Roman"/>
          <w:sz w:val="28"/>
          <w:szCs w:val="28"/>
        </w:rPr>
        <w:t>e</w:t>
      </w:r>
      <w:r w:rsidRPr="00516410">
        <w:rPr>
          <w:rFonts w:ascii="Times New Roman" w:hAnsi="Times New Roman"/>
          <w:sz w:val="28"/>
          <w:szCs w:val="28"/>
        </w:rPr>
        <w:t>schichte und Mensch-Sein zu immer neuen Synthesen. Es en</w:t>
      </w:r>
      <w:r w:rsidRPr="00516410">
        <w:rPr>
          <w:rFonts w:ascii="Times New Roman" w:hAnsi="Times New Roman"/>
          <w:sz w:val="28"/>
          <w:szCs w:val="28"/>
        </w:rPr>
        <w:t>t</w:t>
      </w:r>
      <w:r w:rsidRPr="00516410">
        <w:rPr>
          <w:rFonts w:ascii="Times New Roman" w:hAnsi="Times New Roman"/>
          <w:sz w:val="28"/>
          <w:szCs w:val="28"/>
        </w:rPr>
        <w:t>steht ein durchgängig dynamisches Weltbild – ähnlich der Off</w:t>
      </w:r>
      <w:r w:rsidRPr="00516410">
        <w:rPr>
          <w:rFonts w:ascii="Times New Roman" w:hAnsi="Times New Roman"/>
          <w:sz w:val="28"/>
          <w:szCs w:val="28"/>
        </w:rPr>
        <w:t>e</w:t>
      </w:r>
      <w:r w:rsidRPr="00516410">
        <w:rPr>
          <w:rFonts w:ascii="Times New Roman" w:hAnsi="Times New Roman"/>
          <w:sz w:val="28"/>
          <w:szCs w:val="28"/>
        </w:rPr>
        <w:t xml:space="preserve">nen Teleologie und Kosmologie, die Ernst Bloch vorgeschlagen hat. Wozu gut die Tatsache passt, dass Blochs Vorschläge zur </w:t>
      </w:r>
      <w:r w:rsidRPr="00516410">
        <w:rPr>
          <w:rFonts w:ascii="Times New Roman" w:hAnsi="Times New Roman"/>
          <w:i/>
          <w:sz w:val="28"/>
          <w:szCs w:val="28"/>
        </w:rPr>
        <w:t>Zeittechnik</w:t>
      </w:r>
      <w:r w:rsidRPr="00516410">
        <w:rPr>
          <w:rFonts w:ascii="Times New Roman" w:hAnsi="Times New Roman"/>
          <w:sz w:val="28"/>
          <w:szCs w:val="28"/>
        </w:rPr>
        <w:t xml:space="preserve"> nach wie vor maßgeblich und nutzbringend zu sein scheinen.  </w:t>
      </w:r>
      <w:r w:rsidRPr="00516410">
        <w:rPr>
          <w:rFonts w:ascii="Times New Roman" w:hAnsi="Times New Roman"/>
          <w:b/>
          <w:sz w:val="28"/>
          <w:szCs w:val="28"/>
        </w:rPr>
        <w:t xml:space="preserve">                                       </w:t>
      </w: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 xml:space="preserve">                                Hypothese zur </w:t>
      </w:r>
      <w:r w:rsidRPr="00516410">
        <w:rPr>
          <w:rFonts w:ascii="Times New Roman" w:hAnsi="Times New Roman"/>
          <w:b/>
          <w:i/>
          <w:sz w:val="28"/>
          <w:szCs w:val="28"/>
        </w:rPr>
        <w:t>ursprünglichen Weltzeit</w:t>
      </w:r>
      <w:r w:rsidRPr="00516410">
        <w:rPr>
          <w:rFonts w:ascii="Times New Roman" w:hAnsi="Times New Roman"/>
          <w:b/>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Auch für die Erarbeitung von Hypothesen und Theorien ist bekanntlich Zeit er</w:t>
      </w:r>
      <w:r w:rsidR="002C248C" w:rsidRPr="00516410">
        <w:rPr>
          <w:rFonts w:ascii="Times New Roman" w:hAnsi="Times New Roman"/>
          <w:sz w:val="28"/>
          <w:szCs w:val="28"/>
        </w:rPr>
        <w:t>-</w:t>
      </w:r>
      <w:r w:rsidRPr="00516410">
        <w:rPr>
          <w:rFonts w:ascii="Times New Roman" w:hAnsi="Times New Roman"/>
          <w:sz w:val="28"/>
          <w:szCs w:val="28"/>
        </w:rPr>
        <w:t>forderlich. Zeit ist eine „Voraussetzung“, di</w:t>
      </w:r>
      <w:r w:rsidR="002C248C" w:rsidRPr="00516410">
        <w:rPr>
          <w:rFonts w:ascii="Times New Roman" w:hAnsi="Times New Roman"/>
          <w:sz w:val="28"/>
          <w:szCs w:val="28"/>
        </w:rPr>
        <w:t>e schon deshalb keine bloße Set</w:t>
      </w:r>
      <w:r w:rsidRPr="00516410">
        <w:rPr>
          <w:rFonts w:ascii="Times New Roman" w:hAnsi="Times New Roman"/>
          <w:sz w:val="28"/>
          <w:szCs w:val="28"/>
        </w:rPr>
        <w:t>zung sein kann, weil auch für so</w:t>
      </w:r>
      <w:r w:rsidRPr="00516410">
        <w:rPr>
          <w:rFonts w:ascii="Times New Roman" w:hAnsi="Times New Roman"/>
          <w:sz w:val="28"/>
          <w:szCs w:val="28"/>
        </w:rPr>
        <w:t>l</w:t>
      </w:r>
      <w:r w:rsidRPr="00516410">
        <w:rPr>
          <w:rFonts w:ascii="Times New Roman" w:hAnsi="Times New Roman"/>
          <w:sz w:val="28"/>
          <w:szCs w:val="28"/>
        </w:rPr>
        <w:t>ches „Setzen“ Zeit bereits vorhanden sein muss.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Im vorletzten Satz von </w:t>
      </w:r>
      <w:r w:rsidRPr="00516410">
        <w:rPr>
          <w:rFonts w:ascii="Times New Roman" w:hAnsi="Times New Roman"/>
          <w:i/>
          <w:sz w:val="28"/>
          <w:szCs w:val="28"/>
        </w:rPr>
        <w:t xml:space="preserve">Sein und Zeit </w:t>
      </w:r>
      <w:r w:rsidRPr="00516410">
        <w:rPr>
          <w:rFonts w:ascii="Times New Roman" w:hAnsi="Times New Roman"/>
          <w:sz w:val="28"/>
          <w:szCs w:val="28"/>
        </w:rPr>
        <w:t xml:space="preserve">(SuZ) fragt Heidegger, ob „ein Weg von der ursprünglichen </w:t>
      </w:r>
      <w:r w:rsidRPr="00516410">
        <w:rPr>
          <w:rFonts w:ascii="Times New Roman" w:hAnsi="Times New Roman"/>
          <w:i/>
          <w:sz w:val="28"/>
          <w:szCs w:val="28"/>
        </w:rPr>
        <w:t>Zeit</w:t>
      </w:r>
      <w:r w:rsidRPr="00516410">
        <w:rPr>
          <w:rFonts w:ascii="Times New Roman" w:hAnsi="Times New Roman"/>
          <w:sz w:val="28"/>
          <w:szCs w:val="28"/>
        </w:rPr>
        <w:t xml:space="preserve"> zum Sinn des </w:t>
      </w:r>
      <w:r w:rsidRPr="00516410">
        <w:rPr>
          <w:rFonts w:ascii="Times New Roman" w:hAnsi="Times New Roman"/>
          <w:i/>
          <w:sz w:val="28"/>
          <w:szCs w:val="28"/>
        </w:rPr>
        <w:t>Seins</w:t>
      </w:r>
      <w:r w:rsidRPr="00516410">
        <w:rPr>
          <w:rFonts w:ascii="Times New Roman" w:hAnsi="Times New Roman"/>
          <w:sz w:val="28"/>
          <w:szCs w:val="28"/>
        </w:rPr>
        <w:t>“ führt. Diese Utopie – oder besser: dieses „Ansinnen“ bleibt unerfüllbar, solange wir nicht in der Lage sind, das Wesen uns</w:t>
      </w:r>
      <w:r w:rsidRPr="00516410">
        <w:rPr>
          <w:rFonts w:ascii="Times New Roman" w:hAnsi="Times New Roman"/>
          <w:sz w:val="28"/>
          <w:szCs w:val="28"/>
        </w:rPr>
        <w:t>e</w:t>
      </w:r>
      <w:r w:rsidRPr="00516410">
        <w:rPr>
          <w:rFonts w:ascii="Times New Roman" w:hAnsi="Times New Roman"/>
          <w:sz w:val="28"/>
          <w:szCs w:val="28"/>
        </w:rPr>
        <w:t>res Universums (Multiversums?) näher zu bestimmen. Wir wi</w:t>
      </w:r>
      <w:r w:rsidRPr="00516410">
        <w:rPr>
          <w:rFonts w:ascii="Times New Roman" w:hAnsi="Times New Roman"/>
          <w:sz w:val="28"/>
          <w:szCs w:val="28"/>
        </w:rPr>
        <w:t>s</w:t>
      </w:r>
      <w:r w:rsidRPr="00516410">
        <w:rPr>
          <w:rFonts w:ascii="Times New Roman" w:hAnsi="Times New Roman"/>
          <w:sz w:val="28"/>
          <w:szCs w:val="28"/>
        </w:rPr>
        <w:t>sen nicht, was vor dem „Urknall“ war, und wir wissen nicht, ob es Paralleluniversen bzw. ein Multiversum gibt. Angeblich sind nur ca. 4 % des Weltalls überhaupt bekannt. – Die „ursprüngl</w:t>
      </w:r>
      <w:r w:rsidRPr="00516410">
        <w:rPr>
          <w:rFonts w:ascii="Times New Roman" w:hAnsi="Times New Roman"/>
          <w:sz w:val="28"/>
          <w:szCs w:val="28"/>
        </w:rPr>
        <w:t>i</w:t>
      </w:r>
      <w:r w:rsidRPr="00516410">
        <w:rPr>
          <w:rFonts w:ascii="Times New Roman" w:hAnsi="Times New Roman"/>
          <w:sz w:val="28"/>
          <w:szCs w:val="28"/>
        </w:rPr>
        <w:t xml:space="preserve">che Zeit“ als </w:t>
      </w:r>
      <w:r w:rsidRPr="00516410">
        <w:rPr>
          <w:rFonts w:ascii="Times New Roman" w:hAnsi="Times New Roman"/>
          <w:i/>
          <w:sz w:val="28"/>
          <w:szCs w:val="28"/>
        </w:rPr>
        <w:t>ursprüngliche Weltzeit</w:t>
      </w:r>
      <w:r w:rsidRPr="00516410">
        <w:rPr>
          <w:rFonts w:ascii="Times New Roman" w:hAnsi="Times New Roman"/>
          <w:sz w:val="28"/>
          <w:szCs w:val="28"/>
        </w:rPr>
        <w:t xml:space="preserve"> aufzufassen, dürfte dennoch legitim sein, auch wenn diese Zeit zwar anscheinend im „Ur</w:t>
      </w:r>
      <w:r w:rsidRPr="00516410">
        <w:rPr>
          <w:rFonts w:ascii="Times New Roman" w:hAnsi="Times New Roman"/>
          <w:sz w:val="28"/>
          <w:szCs w:val="28"/>
        </w:rPr>
        <w:t>k</w:t>
      </w:r>
      <w:r w:rsidRPr="00516410">
        <w:rPr>
          <w:rFonts w:ascii="Times New Roman" w:hAnsi="Times New Roman"/>
          <w:sz w:val="28"/>
          <w:szCs w:val="28"/>
        </w:rPr>
        <w:t>nall“ entstanden ist, aber – aus den genannten Grün</w:t>
      </w:r>
      <w:r w:rsidR="00D05C2D" w:rsidRPr="00516410">
        <w:rPr>
          <w:rFonts w:ascii="Times New Roman" w:hAnsi="Times New Roman"/>
          <w:sz w:val="28"/>
          <w:szCs w:val="28"/>
        </w:rPr>
        <w:t>den – weder universal noch abso</w:t>
      </w:r>
      <w:r w:rsidRPr="00516410">
        <w:rPr>
          <w:rFonts w:ascii="Times New Roman" w:hAnsi="Times New Roman"/>
          <w:sz w:val="28"/>
          <w:szCs w:val="28"/>
        </w:rPr>
        <w:t>lut sein kann.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Um das Wie? (nicht das Was?) der Zeit zu beschreiben, geht Heidegger u.a. von Aristoteles aus, bleibt aber keineswegs bei ihm </w:t>
      </w:r>
      <w:r w:rsidR="001A32B8" w:rsidRPr="00516410">
        <w:rPr>
          <w:rFonts w:ascii="Times New Roman" w:hAnsi="Times New Roman"/>
          <w:sz w:val="28"/>
          <w:szCs w:val="28"/>
        </w:rPr>
        <w:t>stehen, sondern führt im Wesent</w:t>
      </w:r>
      <w:r w:rsidRPr="00516410">
        <w:rPr>
          <w:rFonts w:ascii="Times New Roman" w:hAnsi="Times New Roman"/>
          <w:sz w:val="28"/>
          <w:szCs w:val="28"/>
        </w:rPr>
        <w:t>lichen das kantische Zeit-Konzept weiter (nicht das hegelsche, das er ausgiebig kritisiert). In seiner Argumentation unterlau</w:t>
      </w:r>
      <w:r w:rsidR="001A32B8" w:rsidRPr="00516410">
        <w:rPr>
          <w:rFonts w:ascii="Times New Roman" w:hAnsi="Times New Roman"/>
          <w:sz w:val="28"/>
          <w:szCs w:val="28"/>
        </w:rPr>
        <w:t>fen ihm aber gelegentlich W</w:t>
      </w:r>
      <w:r w:rsidR="001A32B8" w:rsidRPr="00516410">
        <w:rPr>
          <w:rFonts w:ascii="Times New Roman" w:hAnsi="Times New Roman"/>
          <w:sz w:val="28"/>
          <w:szCs w:val="28"/>
        </w:rPr>
        <w:t>i</w:t>
      </w:r>
      <w:r w:rsidR="001A32B8" w:rsidRPr="00516410">
        <w:rPr>
          <w:rFonts w:ascii="Times New Roman" w:hAnsi="Times New Roman"/>
          <w:sz w:val="28"/>
          <w:szCs w:val="28"/>
        </w:rPr>
        <w:t>der</w:t>
      </w:r>
      <w:r w:rsidRPr="00516410">
        <w:rPr>
          <w:rFonts w:ascii="Times New Roman" w:hAnsi="Times New Roman"/>
          <w:sz w:val="28"/>
          <w:szCs w:val="28"/>
        </w:rPr>
        <w:t xml:space="preserve">sprüche. Einerseits behauptet er, wir seien „die, die selbst die Zeit sind“ (in: </w:t>
      </w:r>
      <w:r w:rsidRPr="00516410">
        <w:rPr>
          <w:rFonts w:ascii="Times New Roman" w:hAnsi="Times New Roman"/>
          <w:i/>
          <w:sz w:val="28"/>
          <w:szCs w:val="28"/>
        </w:rPr>
        <w:t>Logik als die Frage nach dem Wesen</w:t>
      </w:r>
      <w:r w:rsidRPr="00516410">
        <w:rPr>
          <w:rFonts w:ascii="Times New Roman" w:hAnsi="Times New Roman"/>
          <w:sz w:val="28"/>
          <w:szCs w:val="28"/>
        </w:rPr>
        <w:t>, in: G</w:t>
      </w:r>
      <w:r w:rsidRPr="00516410">
        <w:rPr>
          <w:rFonts w:ascii="Times New Roman" w:hAnsi="Times New Roman"/>
          <w:sz w:val="28"/>
          <w:szCs w:val="28"/>
        </w:rPr>
        <w:t>e</w:t>
      </w:r>
      <w:r w:rsidRPr="00516410">
        <w:rPr>
          <w:rFonts w:ascii="Times New Roman" w:hAnsi="Times New Roman"/>
          <w:sz w:val="28"/>
          <w:szCs w:val="28"/>
        </w:rPr>
        <w:t xml:space="preserve">samtausgabe Bd. 38, Ffm. 1998, S. 120). Andererseits postuliert er eine </w:t>
      </w:r>
      <w:r w:rsidRPr="00516410">
        <w:rPr>
          <w:rFonts w:ascii="Times New Roman" w:hAnsi="Times New Roman"/>
          <w:i/>
          <w:sz w:val="28"/>
          <w:szCs w:val="28"/>
        </w:rPr>
        <w:t>ursprüngliche Weltzeit</w:t>
      </w:r>
      <w:r w:rsidRPr="00516410">
        <w:rPr>
          <w:rFonts w:ascii="Times New Roman" w:hAnsi="Times New Roman"/>
          <w:sz w:val="28"/>
          <w:szCs w:val="28"/>
        </w:rPr>
        <w:t>, behauptet aber von ihr, sie sei zugleich „subjektiver“ und „objektiver“ als jede andere Zeit-Vorstel-lung (SuZ S. 419). – Meine Frage: Kann etwas zugleich völlig subjektiv und völlig objektiv sein?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Mehr Aufschluss verspricht die folgende Äußerung Heide</w:t>
      </w:r>
      <w:r w:rsidRPr="00516410">
        <w:rPr>
          <w:rFonts w:ascii="Times New Roman" w:hAnsi="Times New Roman"/>
          <w:sz w:val="28"/>
          <w:szCs w:val="28"/>
        </w:rPr>
        <w:t>g</w:t>
      </w:r>
      <w:r w:rsidRPr="00516410">
        <w:rPr>
          <w:rFonts w:ascii="Times New Roman" w:hAnsi="Times New Roman"/>
          <w:sz w:val="28"/>
          <w:szCs w:val="28"/>
        </w:rPr>
        <w:t>gers: „</w:t>
      </w:r>
      <w:r w:rsidRPr="00516410">
        <w:rPr>
          <w:rFonts w:ascii="Times New Roman" w:hAnsi="Times New Roman"/>
          <w:i/>
          <w:sz w:val="28"/>
          <w:szCs w:val="28"/>
        </w:rPr>
        <w:t>Die</w:t>
      </w:r>
      <w:r w:rsidRPr="00516410">
        <w:rPr>
          <w:rFonts w:ascii="Times New Roman" w:hAnsi="Times New Roman"/>
          <w:sz w:val="28"/>
          <w:szCs w:val="28"/>
        </w:rPr>
        <w:t xml:space="preserve"> Zeit ist sinnlos. Zeit ist zeitlich.“ (</w:t>
      </w:r>
      <w:r w:rsidRPr="00516410">
        <w:rPr>
          <w:rFonts w:ascii="Times New Roman" w:hAnsi="Times New Roman"/>
          <w:i/>
          <w:sz w:val="28"/>
          <w:szCs w:val="28"/>
        </w:rPr>
        <w:t>Der Begriff der Zeit</w:t>
      </w:r>
      <w:r w:rsidRPr="00516410">
        <w:rPr>
          <w:rFonts w:ascii="Times New Roman" w:hAnsi="Times New Roman"/>
          <w:sz w:val="28"/>
          <w:szCs w:val="28"/>
        </w:rPr>
        <w:t>, Tübingen 1989, S. 21) Der be-stimmte Artikel verbietet sich hier in der Tat, weil er das Kontinuierliche, Unver-änderliche der Zeit künstlich fixieren würde. Und was das Zei</w:t>
      </w:r>
      <w:r w:rsidRPr="00516410">
        <w:rPr>
          <w:rFonts w:ascii="Times New Roman" w:hAnsi="Times New Roman"/>
          <w:sz w:val="28"/>
          <w:szCs w:val="28"/>
        </w:rPr>
        <w:t>t</w:t>
      </w:r>
      <w:r w:rsidRPr="00516410">
        <w:rPr>
          <w:rFonts w:ascii="Times New Roman" w:hAnsi="Times New Roman"/>
          <w:sz w:val="28"/>
          <w:szCs w:val="28"/>
        </w:rPr>
        <w:t xml:space="preserve">liche an der Zeit sein könnte, beschreibt Heidegger seitenlang, z. B. als „die Sorge“, aber wenig überzeugend.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Außerdem zeigt er nicht, wie das Subjektive und das Objekt</w:t>
      </w:r>
      <w:r w:rsidRPr="00516410">
        <w:rPr>
          <w:rFonts w:ascii="Times New Roman" w:hAnsi="Times New Roman"/>
          <w:sz w:val="28"/>
          <w:szCs w:val="28"/>
        </w:rPr>
        <w:t>i</w:t>
      </w:r>
      <w:r w:rsidRPr="00516410">
        <w:rPr>
          <w:rFonts w:ascii="Times New Roman" w:hAnsi="Times New Roman"/>
          <w:sz w:val="28"/>
          <w:szCs w:val="28"/>
        </w:rPr>
        <w:t>ve der Zeit mit-einander vereinbart, vermittelt werden können. Genau dies halte ich aber für möglich, z.B. an Hand der folge</w:t>
      </w:r>
      <w:r w:rsidRPr="00516410">
        <w:rPr>
          <w:rFonts w:ascii="Times New Roman" w:hAnsi="Times New Roman"/>
          <w:sz w:val="28"/>
          <w:szCs w:val="28"/>
        </w:rPr>
        <w:t>n</w:t>
      </w:r>
      <w:r w:rsidRPr="00516410">
        <w:rPr>
          <w:rFonts w:ascii="Times New Roman" w:hAnsi="Times New Roman"/>
          <w:sz w:val="28"/>
          <w:szCs w:val="28"/>
        </w:rPr>
        <w:t>den Feststellung Heideggers: „Die ekstatische Einheit der Zei</w:t>
      </w:r>
      <w:r w:rsidRPr="00516410">
        <w:rPr>
          <w:rFonts w:ascii="Times New Roman" w:hAnsi="Times New Roman"/>
          <w:sz w:val="28"/>
          <w:szCs w:val="28"/>
        </w:rPr>
        <w:t>t</w:t>
      </w:r>
      <w:r w:rsidRPr="00516410">
        <w:rPr>
          <w:rFonts w:ascii="Times New Roman" w:hAnsi="Times New Roman"/>
          <w:sz w:val="28"/>
          <w:szCs w:val="28"/>
        </w:rPr>
        <w:t>lichkeit, das heißt die Einheit des &gt;Außer-sich&lt; in den Entr</w:t>
      </w:r>
      <w:r w:rsidRPr="00516410">
        <w:rPr>
          <w:rFonts w:ascii="Times New Roman" w:hAnsi="Times New Roman"/>
          <w:sz w:val="28"/>
          <w:szCs w:val="28"/>
        </w:rPr>
        <w:t>ü</w:t>
      </w:r>
      <w:r w:rsidRPr="00516410">
        <w:rPr>
          <w:rFonts w:ascii="Times New Roman" w:hAnsi="Times New Roman"/>
          <w:sz w:val="28"/>
          <w:szCs w:val="28"/>
        </w:rPr>
        <w:t>ckun-gen von Zukunft, Gewesenheit und Gegenwart, ist die B</w:t>
      </w:r>
      <w:r w:rsidRPr="00516410">
        <w:rPr>
          <w:rFonts w:ascii="Times New Roman" w:hAnsi="Times New Roman"/>
          <w:sz w:val="28"/>
          <w:szCs w:val="28"/>
        </w:rPr>
        <w:t>e</w:t>
      </w:r>
      <w:r w:rsidRPr="00516410">
        <w:rPr>
          <w:rFonts w:ascii="Times New Roman" w:hAnsi="Times New Roman"/>
          <w:sz w:val="28"/>
          <w:szCs w:val="28"/>
        </w:rPr>
        <w:t>dingung der Möglichkeit dafür, daß ein Seiendes sein kann, das als sein &gt;Da&lt; existiert.“ (SuZ S. 350)</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Der Begriff „Bedingung der Möglichkeit“ erscheint zunächst rein subjektiv-intelligibel, als pure Verstandeskategorie. Aber: Sein Referenz-Objekt, das seiende Sein, das „Da“, ist nicht nur im Verstand vorhanden; es ist vielmehr zugleich die </w:t>
      </w:r>
      <w:r w:rsidRPr="00516410">
        <w:rPr>
          <w:rFonts w:ascii="Times New Roman" w:hAnsi="Times New Roman"/>
          <w:i/>
          <w:sz w:val="28"/>
          <w:szCs w:val="28"/>
        </w:rPr>
        <w:t>objektive</w:t>
      </w:r>
      <w:r w:rsidRPr="00516410">
        <w:rPr>
          <w:rFonts w:ascii="Times New Roman" w:hAnsi="Times New Roman"/>
          <w:sz w:val="28"/>
          <w:szCs w:val="28"/>
        </w:rPr>
        <w:t xml:space="preserve"> Grundlage jeglicher Verstandestätigkeit. Die Zeitlichkeit dieses Seins kann daher zunächst auch nur objektiv sein, in der „Ekst</w:t>
      </w:r>
      <w:r w:rsidRPr="00516410">
        <w:rPr>
          <w:rFonts w:ascii="Times New Roman" w:hAnsi="Times New Roman"/>
          <w:sz w:val="28"/>
          <w:szCs w:val="28"/>
        </w:rPr>
        <w:t>a</w:t>
      </w:r>
      <w:r w:rsidRPr="00516410">
        <w:rPr>
          <w:rFonts w:ascii="Times New Roman" w:hAnsi="Times New Roman"/>
          <w:sz w:val="28"/>
          <w:szCs w:val="28"/>
        </w:rPr>
        <w:t>se“, im „Außer-sich“ der zeitlichen „Entrückungen“. Als 4. D</w:t>
      </w:r>
      <w:r w:rsidRPr="00516410">
        <w:rPr>
          <w:rFonts w:ascii="Times New Roman" w:hAnsi="Times New Roman"/>
          <w:sz w:val="28"/>
          <w:szCs w:val="28"/>
        </w:rPr>
        <w:t>i</w:t>
      </w:r>
      <w:r w:rsidRPr="00516410">
        <w:rPr>
          <w:rFonts w:ascii="Times New Roman" w:hAnsi="Times New Roman"/>
          <w:sz w:val="28"/>
          <w:szCs w:val="28"/>
        </w:rPr>
        <w:t xml:space="preserve">mension kontrastiert das Zeitliche mit allem Räumlichen; die Zeit kann und sollte daher aus sich selbst erklärt werden.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Dessen ungeachtet wohnt das Zeitliche auch in uns selbst (vermutlich bis wir’s „gesegnet“ haben!), z.B. als „psycholog</w:t>
      </w:r>
      <w:r w:rsidRPr="00516410">
        <w:rPr>
          <w:rFonts w:ascii="Times New Roman" w:hAnsi="Times New Roman"/>
          <w:sz w:val="28"/>
          <w:szCs w:val="28"/>
        </w:rPr>
        <w:t>i</w:t>
      </w:r>
      <w:r w:rsidRPr="00516410">
        <w:rPr>
          <w:rFonts w:ascii="Times New Roman" w:hAnsi="Times New Roman"/>
          <w:sz w:val="28"/>
          <w:szCs w:val="28"/>
        </w:rPr>
        <w:t xml:space="preserve">scher Zeitpfeil“. </w:t>
      </w:r>
      <w:r w:rsidRPr="00516410">
        <w:rPr>
          <w:rFonts w:ascii="Times New Roman" w:hAnsi="Times New Roman"/>
          <w:i/>
          <w:sz w:val="28"/>
          <w:szCs w:val="28"/>
        </w:rPr>
        <w:t>Das objektive „Da“ der Weltzeit manifestiert sich in uns als Dauer, erlebte Zeit, also subjektiv</w:t>
      </w:r>
      <w:r w:rsidRPr="00516410">
        <w:rPr>
          <w:rFonts w:ascii="Times New Roman" w:hAnsi="Times New Roman"/>
          <w:sz w:val="28"/>
          <w:szCs w:val="28"/>
        </w:rPr>
        <w:t>. Und genau darin besteht die gesuchte Vermittlung!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Besser verständlich wird dadurch auch Hawkings Zeitpfeil-Modell, in dem drei Zeitrichtungen: die kosmische, die thermo-dynamische und die psychologische, anscheinend unvermittelt nebeneinander auftauchen. Die ursprüngliche Weltzeit west j</w:t>
      </w:r>
      <w:r w:rsidRPr="00516410">
        <w:rPr>
          <w:rFonts w:ascii="Times New Roman" w:hAnsi="Times New Roman"/>
          <w:sz w:val="28"/>
          <w:szCs w:val="28"/>
        </w:rPr>
        <w:t>e</w:t>
      </w:r>
      <w:r w:rsidRPr="00516410">
        <w:rPr>
          <w:rFonts w:ascii="Times New Roman" w:hAnsi="Times New Roman"/>
          <w:sz w:val="28"/>
          <w:szCs w:val="28"/>
        </w:rPr>
        <w:t xml:space="preserve">doch in allen drei Zeitpfeilen. Sie ist – dialektisch vermittelt – tatsächlich subjektiv und objektiv zugleich. – Woraus folgt, dass den Zeitpfeilen Hawkings und Smolins ein weiterer hinzugefügt werden kann: ein </w:t>
      </w:r>
      <w:r w:rsidRPr="00516410">
        <w:rPr>
          <w:rFonts w:ascii="Times New Roman" w:hAnsi="Times New Roman"/>
          <w:i/>
          <w:sz w:val="28"/>
          <w:szCs w:val="28"/>
        </w:rPr>
        <w:t>Zeitpfeil der Evolution bzw. der Teleologie</w:t>
      </w:r>
      <w:r w:rsidRPr="00516410">
        <w:rPr>
          <w:rFonts w:ascii="Times New Roman" w:hAnsi="Times New Roman"/>
          <w:sz w:val="28"/>
          <w:szCs w:val="28"/>
        </w:rPr>
        <w:t>. Objektiv und subjektiv war die Zeit vor uns, ist sie in uns, wird sie nach uns sein.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Übrigen bedeutet auch diese Vermittlung keine Fixierung der Zeit. Das Wesen ist nicht nur  die „Ge-wesenheit“ (Hegel) der Vergangenheit, sondern auch das Noch-Nicht der Zukunft, die noch nicht erschienene Zukunft. Die Zu-kunft wird wohl immer klarer erweisen, was es mit der Zeit auf sich hat. Die Zeit ist kein Ding, keine bloße „Erscheinung“, wohl aber – vorläufig und hypothetisch – eine Grundbefindlichkeit des Seins, ur</w:t>
      </w:r>
      <w:r w:rsidRPr="00516410">
        <w:rPr>
          <w:rFonts w:ascii="Times New Roman" w:hAnsi="Times New Roman"/>
          <w:sz w:val="28"/>
          <w:szCs w:val="28"/>
        </w:rPr>
        <w:t>s</w:t>
      </w:r>
      <w:r w:rsidRPr="00516410">
        <w:rPr>
          <w:rFonts w:ascii="Times New Roman" w:hAnsi="Times New Roman"/>
          <w:sz w:val="28"/>
          <w:szCs w:val="28"/>
        </w:rPr>
        <w:t>prüngliche Weltzeit als unveränderliche Reihe von Momenten bzw. Augenblicken.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Diese Zeit ist, z.B. als Internationale Weltzeit in den ve</w:t>
      </w:r>
      <w:r w:rsidRPr="00516410">
        <w:rPr>
          <w:rFonts w:ascii="Times New Roman" w:hAnsi="Times New Roman"/>
          <w:sz w:val="28"/>
          <w:szCs w:val="28"/>
        </w:rPr>
        <w:t>r</w:t>
      </w:r>
      <w:r w:rsidRPr="00516410">
        <w:rPr>
          <w:rFonts w:ascii="Times New Roman" w:hAnsi="Times New Roman"/>
          <w:sz w:val="28"/>
          <w:szCs w:val="28"/>
        </w:rPr>
        <w:t>schiedenen Zeit-Zonen, zwar messbar, aber inhaltlich, d.h. in ihren „verschwindend“ kleinen Ein-zelmomenten, nicht erle</w:t>
      </w:r>
      <w:r w:rsidRPr="00516410">
        <w:rPr>
          <w:rFonts w:ascii="Times New Roman" w:hAnsi="Times New Roman"/>
          <w:sz w:val="28"/>
          <w:szCs w:val="28"/>
        </w:rPr>
        <w:t>b</w:t>
      </w:r>
      <w:r w:rsidRPr="00516410">
        <w:rPr>
          <w:rFonts w:ascii="Times New Roman" w:hAnsi="Times New Roman"/>
          <w:sz w:val="28"/>
          <w:szCs w:val="28"/>
        </w:rPr>
        <w:t>bar. Wir (er)leben nicht den Augenblick, wohl aber die  Zeit der Gegenwart.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Auch deshalb darf man Zeit und Zeitmaß nicht verwechseln.</w:t>
      </w:r>
      <w:r w:rsidRPr="00516410">
        <w:rPr>
          <w:rFonts w:ascii="Times New Roman" w:hAnsi="Times New Roman"/>
          <w:sz w:val="28"/>
          <w:szCs w:val="28"/>
        </w:rPr>
        <w:t xml:space="preserve"> Was physikalisch – auch und gerade in der Uhrzeit – gemessen wird, ist stets eine </w:t>
      </w:r>
      <w:r w:rsidRPr="00516410">
        <w:rPr>
          <w:rFonts w:ascii="Times New Roman" w:hAnsi="Times New Roman"/>
          <w:i/>
          <w:sz w:val="28"/>
          <w:szCs w:val="28"/>
        </w:rPr>
        <w:t>Zeitspanne</w:t>
      </w:r>
      <w:r w:rsidRPr="00516410">
        <w:rPr>
          <w:rFonts w:ascii="Times New Roman" w:hAnsi="Times New Roman"/>
          <w:sz w:val="28"/>
          <w:szCs w:val="28"/>
        </w:rPr>
        <w:t xml:space="preserve">, ein </w:t>
      </w:r>
      <w:r w:rsidRPr="00516410">
        <w:rPr>
          <w:rFonts w:ascii="Times New Roman" w:hAnsi="Times New Roman"/>
          <w:i/>
          <w:sz w:val="28"/>
          <w:szCs w:val="28"/>
        </w:rPr>
        <w:t>Quantum</w:t>
      </w:r>
      <w:r w:rsidRPr="00516410">
        <w:rPr>
          <w:rFonts w:ascii="Times New Roman" w:hAnsi="Times New Roman"/>
          <w:sz w:val="28"/>
          <w:szCs w:val="28"/>
        </w:rPr>
        <w:t xml:space="preserve"> an Zeit. Quantität ist jedoch nicht gleich Qualität, Zahl nicht gleich Wesen, Zeit nicht gleich Zeitmaß, auch nicht als „Maß für Dauer und G</w:t>
      </w:r>
      <w:r w:rsidRPr="00516410">
        <w:rPr>
          <w:rFonts w:ascii="Times New Roman" w:hAnsi="Times New Roman"/>
          <w:sz w:val="28"/>
          <w:szCs w:val="28"/>
        </w:rPr>
        <w:t>e</w:t>
      </w:r>
      <w:r w:rsidRPr="00516410">
        <w:rPr>
          <w:rFonts w:ascii="Times New Roman" w:hAnsi="Times New Roman"/>
          <w:sz w:val="28"/>
          <w:szCs w:val="28"/>
        </w:rPr>
        <w:t>schwin-digkeit“ (L. Mayr). Wer die Grundlage der physikal</w:t>
      </w:r>
      <w:r w:rsidRPr="00516410">
        <w:rPr>
          <w:rFonts w:ascii="Times New Roman" w:hAnsi="Times New Roman"/>
          <w:sz w:val="28"/>
          <w:szCs w:val="28"/>
        </w:rPr>
        <w:t>i</w:t>
      </w:r>
      <w:r w:rsidRPr="00516410">
        <w:rPr>
          <w:rFonts w:ascii="Times New Roman" w:hAnsi="Times New Roman"/>
          <w:sz w:val="28"/>
          <w:szCs w:val="28"/>
        </w:rPr>
        <w:t>schen Zeitmessung (t=s/v, „Zeit = Strecke durch Geschwindi</w:t>
      </w:r>
      <w:r w:rsidRPr="00516410">
        <w:rPr>
          <w:rFonts w:ascii="Times New Roman" w:hAnsi="Times New Roman"/>
          <w:sz w:val="28"/>
          <w:szCs w:val="28"/>
        </w:rPr>
        <w:t>g</w:t>
      </w:r>
      <w:r w:rsidRPr="00516410">
        <w:rPr>
          <w:rFonts w:ascii="Times New Roman" w:hAnsi="Times New Roman"/>
          <w:sz w:val="28"/>
          <w:szCs w:val="28"/>
        </w:rPr>
        <w:t>keit“) erklärt, erklärt noch nicht die wirkliche Zeit, die physik</w:t>
      </w:r>
      <w:r w:rsidRPr="00516410">
        <w:rPr>
          <w:rFonts w:ascii="Times New Roman" w:hAnsi="Times New Roman"/>
          <w:sz w:val="28"/>
          <w:szCs w:val="28"/>
        </w:rPr>
        <w:t>a</w:t>
      </w:r>
      <w:r w:rsidRPr="00516410">
        <w:rPr>
          <w:rFonts w:ascii="Times New Roman" w:hAnsi="Times New Roman"/>
          <w:sz w:val="28"/>
          <w:szCs w:val="28"/>
        </w:rPr>
        <w:t>lisch zwar gemessen, aber nicht erklärt werden kann.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Dennoch: Was da gemessen wird, ist die Zeit. Also gibt es die Zeit. Skaliert werden kann nur, was </w:t>
      </w:r>
      <w:r w:rsidR="00C21796" w:rsidRPr="00516410">
        <w:rPr>
          <w:rFonts w:ascii="Times New Roman" w:hAnsi="Times New Roman"/>
          <w:sz w:val="28"/>
          <w:szCs w:val="28"/>
        </w:rPr>
        <w:t>existiert</w:t>
      </w:r>
      <w:r w:rsidRPr="00516410">
        <w:rPr>
          <w:rFonts w:ascii="Times New Roman" w:hAnsi="Times New Roman"/>
          <w:sz w:val="28"/>
          <w:szCs w:val="28"/>
        </w:rPr>
        <w:t xml:space="preserve">. </w:t>
      </w:r>
      <w:r w:rsidR="00C21796" w:rsidRPr="00516410">
        <w:rPr>
          <w:rFonts w:ascii="Times New Roman" w:hAnsi="Times New Roman"/>
          <w:sz w:val="28"/>
          <w:szCs w:val="28"/>
        </w:rPr>
        <w:t>Und das</w:t>
      </w:r>
      <w:r w:rsidRPr="00516410">
        <w:rPr>
          <w:rFonts w:ascii="Times New Roman" w:hAnsi="Times New Roman"/>
          <w:sz w:val="28"/>
          <w:szCs w:val="28"/>
        </w:rPr>
        <w:t xml:space="preserve"> ist die wirkliche Zeit – hy</w:t>
      </w:r>
      <w:r w:rsidR="00C21796" w:rsidRPr="00516410">
        <w:rPr>
          <w:rFonts w:ascii="Times New Roman" w:hAnsi="Times New Roman"/>
          <w:sz w:val="28"/>
          <w:szCs w:val="28"/>
        </w:rPr>
        <w:t>po</w:t>
      </w:r>
      <w:r w:rsidRPr="00516410">
        <w:rPr>
          <w:rFonts w:ascii="Times New Roman" w:hAnsi="Times New Roman"/>
          <w:sz w:val="28"/>
          <w:szCs w:val="28"/>
        </w:rPr>
        <w:t xml:space="preserve">thetisch: die </w:t>
      </w:r>
      <w:r w:rsidRPr="00516410">
        <w:rPr>
          <w:rFonts w:ascii="Times New Roman" w:hAnsi="Times New Roman"/>
          <w:i/>
          <w:sz w:val="28"/>
          <w:szCs w:val="28"/>
        </w:rPr>
        <w:t>ursprüngliche Weltzeit</w:t>
      </w:r>
      <w:r w:rsidRPr="00516410">
        <w:rPr>
          <w:rFonts w:ascii="Times New Roman" w:hAnsi="Times New Roman"/>
          <w:sz w:val="28"/>
          <w:szCs w:val="28"/>
        </w:rPr>
        <w:t xml:space="preserve"> in e</w:t>
      </w:r>
      <w:r w:rsidRPr="00516410">
        <w:rPr>
          <w:rFonts w:ascii="Times New Roman" w:hAnsi="Times New Roman"/>
          <w:sz w:val="28"/>
          <w:szCs w:val="28"/>
        </w:rPr>
        <w:t>i</w:t>
      </w:r>
      <w:r w:rsidRPr="00516410">
        <w:rPr>
          <w:rFonts w:ascii="Times New Roman" w:hAnsi="Times New Roman"/>
          <w:sz w:val="28"/>
          <w:szCs w:val="28"/>
        </w:rPr>
        <w:t>ne</w:t>
      </w:r>
      <w:r w:rsidR="00C21796" w:rsidRPr="00516410">
        <w:rPr>
          <w:rFonts w:ascii="Times New Roman" w:hAnsi="Times New Roman"/>
          <w:sz w:val="28"/>
          <w:szCs w:val="28"/>
        </w:rPr>
        <w:t>r unveränderlichen Reihe von Mo</w:t>
      </w:r>
      <w:r w:rsidRPr="00516410">
        <w:rPr>
          <w:rFonts w:ascii="Times New Roman" w:hAnsi="Times New Roman"/>
          <w:sz w:val="28"/>
          <w:szCs w:val="28"/>
        </w:rPr>
        <w:t xml:space="preserve">menten, eine  Weltzeit, in der auch „Dauer und Geschwindigkeit“ enthalten sind.   </w:t>
      </w:r>
    </w:p>
    <w:p w:rsidR="00AB22F2" w:rsidRPr="00516410" w:rsidRDefault="00AB22F2" w:rsidP="00AB22F2">
      <w:pPr>
        <w:rPr>
          <w:rFonts w:ascii="Times New Roman" w:hAnsi="Times New Roman"/>
          <w:sz w:val="28"/>
          <w:szCs w:val="28"/>
        </w:rPr>
      </w:pPr>
      <w:r w:rsidRPr="00516410">
        <w:rPr>
          <w:rFonts w:ascii="Times New Roman" w:hAnsi="Times New Roman"/>
          <w:sz w:val="28"/>
          <w:szCs w:val="28"/>
        </w:rPr>
        <w:t xml:space="preserve">                                                                     </w:t>
      </w:r>
    </w:p>
    <w:p w:rsidR="00A50CF4" w:rsidRPr="00516410" w:rsidRDefault="00A50CF4" w:rsidP="00A50CF4">
      <w:pPr>
        <w:ind w:firstLine="0"/>
        <w:rPr>
          <w:rFonts w:ascii="Times New Roman" w:hAnsi="Times New Roman"/>
          <w:sz w:val="28"/>
          <w:szCs w:val="28"/>
        </w:rPr>
      </w:pPr>
      <w:r w:rsidRPr="00516410">
        <w:rPr>
          <w:rFonts w:ascii="Times New Roman" w:hAnsi="Times New Roman"/>
          <w:sz w:val="28"/>
          <w:szCs w:val="28"/>
        </w:rPr>
        <w:t xml:space="preserve">    </w:t>
      </w:r>
    </w:p>
    <w:p w:rsidR="00A50CF4" w:rsidRPr="00516410" w:rsidRDefault="00A50CF4" w:rsidP="00A50CF4">
      <w:pPr>
        <w:ind w:firstLine="0"/>
        <w:rPr>
          <w:rFonts w:ascii="Times New Roman" w:hAnsi="Times New Roman"/>
          <w:sz w:val="28"/>
          <w:szCs w:val="28"/>
        </w:rPr>
      </w:pPr>
    </w:p>
    <w:p w:rsidR="003C4CED" w:rsidRPr="00516410" w:rsidRDefault="003C4CED" w:rsidP="00A50CF4">
      <w:pPr>
        <w:ind w:firstLine="0"/>
        <w:rPr>
          <w:rFonts w:ascii="Times New Roman" w:hAnsi="Times New Roman"/>
          <w:sz w:val="28"/>
          <w:szCs w:val="28"/>
        </w:rPr>
      </w:pPr>
    </w:p>
    <w:p w:rsidR="003C4CED" w:rsidRPr="00516410" w:rsidRDefault="003C4CED" w:rsidP="00A50CF4">
      <w:pPr>
        <w:ind w:firstLine="0"/>
        <w:rPr>
          <w:rFonts w:ascii="Times New Roman" w:hAnsi="Times New Roman"/>
          <w:sz w:val="28"/>
          <w:szCs w:val="28"/>
        </w:rPr>
      </w:pPr>
    </w:p>
    <w:p w:rsidR="003C4CED" w:rsidRPr="00516410" w:rsidRDefault="003C4CED" w:rsidP="00A50CF4">
      <w:pPr>
        <w:ind w:firstLine="0"/>
        <w:rPr>
          <w:rFonts w:ascii="Times New Roman" w:hAnsi="Times New Roman"/>
          <w:sz w:val="28"/>
          <w:szCs w:val="28"/>
        </w:rPr>
      </w:pPr>
    </w:p>
    <w:p w:rsidR="0067333D" w:rsidRPr="00516410" w:rsidRDefault="00A83C6C" w:rsidP="00A50CF4">
      <w:pPr>
        <w:ind w:firstLine="0"/>
        <w:rPr>
          <w:rFonts w:ascii="Times New Roman" w:hAnsi="Times New Roman"/>
          <w:b/>
          <w:sz w:val="28"/>
          <w:szCs w:val="28"/>
        </w:rPr>
      </w:pPr>
      <w:r w:rsidRPr="00516410">
        <w:rPr>
          <w:rFonts w:ascii="Times New Roman" w:hAnsi="Times New Roman"/>
          <w:sz w:val="28"/>
          <w:szCs w:val="28"/>
        </w:rPr>
        <w:t xml:space="preserve">        </w:t>
      </w:r>
      <w:r w:rsidR="00AB22F2" w:rsidRPr="00516410">
        <w:rPr>
          <w:rFonts w:ascii="Times New Roman" w:hAnsi="Times New Roman"/>
          <w:b/>
          <w:sz w:val="28"/>
          <w:szCs w:val="28"/>
        </w:rPr>
        <w:t xml:space="preserve">                                   </w:t>
      </w:r>
    </w:p>
    <w:p w:rsidR="00AB22F2" w:rsidRPr="00516410" w:rsidRDefault="00E0645C" w:rsidP="00A50CF4">
      <w:pPr>
        <w:ind w:firstLine="0"/>
        <w:rPr>
          <w:rFonts w:ascii="Times New Roman" w:hAnsi="Times New Roman"/>
          <w:b/>
          <w:sz w:val="28"/>
          <w:szCs w:val="28"/>
        </w:rPr>
      </w:pPr>
      <w:r w:rsidRPr="00516410">
        <w:rPr>
          <w:rFonts w:ascii="Times New Roman" w:hAnsi="Times New Roman"/>
          <w:b/>
          <w:sz w:val="28"/>
          <w:szCs w:val="28"/>
        </w:rPr>
        <w:t xml:space="preserve">       </w:t>
      </w:r>
      <w:r w:rsidR="00E600E8" w:rsidRPr="00516410">
        <w:rPr>
          <w:rFonts w:ascii="Times New Roman" w:hAnsi="Times New Roman"/>
          <w:b/>
          <w:sz w:val="28"/>
          <w:szCs w:val="28"/>
        </w:rPr>
        <w:t xml:space="preserve">                                         </w:t>
      </w:r>
      <w:r w:rsidR="00087E90" w:rsidRPr="00516410">
        <w:rPr>
          <w:rFonts w:ascii="Times New Roman" w:hAnsi="Times New Roman"/>
          <w:b/>
          <w:sz w:val="28"/>
          <w:szCs w:val="28"/>
        </w:rPr>
        <w:t xml:space="preserve">   </w:t>
      </w:r>
      <w:r w:rsidR="00AB22F2" w:rsidRPr="00516410">
        <w:rPr>
          <w:rFonts w:ascii="Times New Roman" w:hAnsi="Times New Roman"/>
          <w:b/>
          <w:i/>
          <w:sz w:val="28"/>
          <w:szCs w:val="28"/>
        </w:rPr>
        <w:t>SIEBENTER  TEIL</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Vom Sinn</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Herkunft und Bedeutungen des Begriffs ‚Sinn‘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 dem von den Brüdern Grimm begonnenen </w:t>
      </w:r>
      <w:r w:rsidRPr="00516410">
        <w:rPr>
          <w:rFonts w:ascii="Times New Roman" w:hAnsi="Times New Roman"/>
          <w:i/>
          <w:sz w:val="28"/>
          <w:szCs w:val="28"/>
        </w:rPr>
        <w:t>Deutschen Wö</w:t>
      </w:r>
      <w:r w:rsidRPr="00516410">
        <w:rPr>
          <w:rFonts w:ascii="Times New Roman" w:hAnsi="Times New Roman"/>
          <w:i/>
          <w:sz w:val="28"/>
          <w:szCs w:val="28"/>
        </w:rPr>
        <w:t>r</w:t>
      </w:r>
      <w:r w:rsidRPr="00516410">
        <w:rPr>
          <w:rFonts w:ascii="Times New Roman" w:hAnsi="Times New Roman"/>
          <w:i/>
          <w:sz w:val="28"/>
          <w:szCs w:val="28"/>
        </w:rPr>
        <w:t xml:space="preserve">terbuch </w:t>
      </w:r>
      <w:r w:rsidRPr="00516410">
        <w:rPr>
          <w:rFonts w:ascii="Times New Roman" w:hAnsi="Times New Roman"/>
          <w:sz w:val="28"/>
          <w:szCs w:val="28"/>
        </w:rPr>
        <w:t>(1838-1971) werden auf fast 50 Druckseiten 23 Bede</w:t>
      </w:r>
      <w:r w:rsidRPr="00516410">
        <w:rPr>
          <w:rFonts w:ascii="Times New Roman" w:hAnsi="Times New Roman"/>
          <w:sz w:val="28"/>
          <w:szCs w:val="28"/>
        </w:rPr>
        <w:t>u</w:t>
      </w:r>
      <w:r w:rsidRPr="00516410">
        <w:rPr>
          <w:rFonts w:ascii="Times New Roman" w:hAnsi="Times New Roman"/>
          <w:sz w:val="28"/>
          <w:szCs w:val="28"/>
        </w:rPr>
        <w:t xml:space="preserve">tungen des Wortes ‚Sinn‘ ausführlich durch Beispiele belegt. Noch erstaunlicher wirkt die Tatsache, dass im </w:t>
      </w:r>
      <w:r w:rsidRPr="00516410">
        <w:rPr>
          <w:rFonts w:ascii="Times New Roman" w:hAnsi="Times New Roman"/>
          <w:i/>
          <w:sz w:val="28"/>
          <w:szCs w:val="28"/>
        </w:rPr>
        <w:t>Duden online</w:t>
      </w:r>
      <w:r w:rsidRPr="00516410">
        <w:rPr>
          <w:rFonts w:ascii="Times New Roman" w:hAnsi="Times New Roman"/>
          <w:sz w:val="28"/>
          <w:szCs w:val="28"/>
        </w:rPr>
        <w:t xml:space="preserve"> für ‚Sinn‘ „424 Treffer“ angezeigt werden. – Wie ist diese nahezu unüberschaubare Bedeutungsfülle zu erklären? Wohl nicht aus dem (wahr-scheinlichen) Ursprung, dem indogermanischen ‚sent–‘, aus dem sowohl das lateinische ‚sentire‘ (fühlen, wah</w:t>
      </w:r>
      <w:r w:rsidRPr="00516410">
        <w:rPr>
          <w:rFonts w:ascii="Times New Roman" w:hAnsi="Times New Roman"/>
          <w:sz w:val="28"/>
          <w:szCs w:val="28"/>
        </w:rPr>
        <w:t>r</w:t>
      </w:r>
      <w:r w:rsidRPr="00516410">
        <w:rPr>
          <w:rFonts w:ascii="Times New Roman" w:hAnsi="Times New Roman"/>
          <w:sz w:val="28"/>
          <w:szCs w:val="28"/>
        </w:rPr>
        <w:t xml:space="preserve">nehmen) nebst dem Substantiv ‚sensus‘ (Ge-fühl, </w:t>
      </w:r>
      <w:r w:rsidRPr="00516410">
        <w:rPr>
          <w:rFonts w:ascii="Times New Roman" w:hAnsi="Times New Roman"/>
          <w:i/>
          <w:sz w:val="28"/>
          <w:szCs w:val="28"/>
        </w:rPr>
        <w:t>Sinn</w:t>
      </w:r>
      <w:r w:rsidRPr="00516410">
        <w:rPr>
          <w:rFonts w:ascii="Times New Roman" w:hAnsi="Times New Roman"/>
          <w:sz w:val="28"/>
          <w:szCs w:val="28"/>
        </w:rPr>
        <w:t>, Meinung u.a.m.) als auch das deutsche ‚senden‘ entstanden ist. Wie aus einem Online-</w:t>
      </w:r>
      <w:r w:rsidRPr="00516410">
        <w:rPr>
          <w:rFonts w:ascii="Times New Roman" w:hAnsi="Times New Roman"/>
          <w:i/>
          <w:sz w:val="28"/>
          <w:szCs w:val="28"/>
        </w:rPr>
        <w:t>Herkunftswörterbuch</w:t>
      </w:r>
      <w:r w:rsidRPr="00516410">
        <w:rPr>
          <w:rFonts w:ascii="Times New Roman" w:hAnsi="Times New Roman"/>
          <w:sz w:val="28"/>
          <w:szCs w:val="28"/>
        </w:rPr>
        <w:t xml:space="preserve"> (</w:t>
      </w:r>
      <w:hyperlink r:id="rId19" w:history="1">
        <w:r w:rsidRPr="00516410">
          <w:rPr>
            <w:rStyle w:val="Hyperlink"/>
            <w:rFonts w:ascii="Times New Roman" w:hAnsi="Times New Roman"/>
            <w:sz w:val="28"/>
            <w:szCs w:val="28"/>
          </w:rPr>
          <w:t>www.wissen.de/wortherkunft/sinn</w:t>
        </w:r>
      </w:hyperlink>
      <w:r w:rsidRPr="00516410">
        <w:rPr>
          <w:rFonts w:ascii="Times New Roman" w:hAnsi="Times New Roman"/>
          <w:sz w:val="28"/>
          <w:szCs w:val="28"/>
        </w:rPr>
        <w:t>) zu erfahren ist, bedeutet indogerm. ‚sent–‘ zunächst nur so viel wie ‚gehen, reisen‘. Schon die Bedeutungen ‚fühlen, wahrnehmen‘ des latein. ‚sent</w:t>
      </w:r>
      <w:r w:rsidRPr="00516410">
        <w:rPr>
          <w:rFonts w:ascii="Times New Roman" w:hAnsi="Times New Roman"/>
          <w:sz w:val="28"/>
          <w:szCs w:val="28"/>
        </w:rPr>
        <w:t>i</w:t>
      </w:r>
      <w:r w:rsidRPr="00516410">
        <w:rPr>
          <w:rFonts w:ascii="Times New Roman" w:hAnsi="Times New Roman"/>
          <w:sz w:val="28"/>
          <w:szCs w:val="28"/>
        </w:rPr>
        <w:t>re‘ sind also Übertragungen, Weiterentwicklungen. Während die Entwicklung zum alt- und mittelhochdeutschen ‚sin‘ nicht über ‚sensus‘ verläuft, sondern aus einem althochdeutschen ‚</w:t>
      </w:r>
      <w:r w:rsidRPr="00516410">
        <w:rPr>
          <w:rFonts w:ascii="Times New Roman" w:hAnsi="Times New Roman"/>
          <w:i/>
          <w:sz w:val="28"/>
          <w:szCs w:val="28"/>
        </w:rPr>
        <w:t>sinnan</w:t>
      </w:r>
      <w:r w:rsidRPr="00516410">
        <w:rPr>
          <w:rFonts w:ascii="Times New Roman" w:hAnsi="Times New Roman"/>
          <w:sz w:val="28"/>
          <w:szCs w:val="28"/>
        </w:rPr>
        <w:t xml:space="preserve">‘ stammt, das – auf indogerm. ‚sent–‘ beruhend – zunächst nur ‚reisen, sich begeben, unterwegs sein‘ und später, übertragen, ‚streben, begehren‘ bedeutet. (Vgl. </w:t>
      </w:r>
      <w:r w:rsidRPr="00516410">
        <w:rPr>
          <w:rFonts w:ascii="Times New Roman" w:hAnsi="Times New Roman"/>
          <w:i/>
          <w:sz w:val="28"/>
          <w:szCs w:val="28"/>
        </w:rPr>
        <w:t>Herkunftswörterbuch</w:t>
      </w:r>
      <w:r w:rsidRPr="00516410">
        <w:rPr>
          <w:rFonts w:ascii="Times New Roman" w:hAnsi="Times New Roman"/>
          <w:sz w:val="28"/>
          <w:szCs w:val="28"/>
        </w:rPr>
        <w:t xml:space="preserve"> a.a.O.)</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Bei ‚sinnan‘ tritt eine weitere bemerkenswerte Erweiterung ein, nämlich hin zum </w:t>
      </w:r>
      <w:r w:rsidRPr="00516410">
        <w:rPr>
          <w:rFonts w:ascii="Times New Roman" w:hAnsi="Times New Roman"/>
          <w:i/>
          <w:sz w:val="28"/>
          <w:szCs w:val="28"/>
        </w:rPr>
        <w:t>Suchen nach einer Fährte, Suchen nach dem richtigen Weg</w:t>
      </w:r>
      <w:r w:rsidRPr="00516410">
        <w:rPr>
          <w:rFonts w:ascii="Times New Roman" w:hAnsi="Times New Roman"/>
          <w:sz w:val="28"/>
          <w:szCs w:val="28"/>
        </w:rPr>
        <w:t xml:space="preserve"> (vgl. Meyers </w:t>
      </w:r>
      <w:r w:rsidRPr="00516410">
        <w:rPr>
          <w:rFonts w:ascii="Times New Roman" w:hAnsi="Times New Roman"/>
          <w:i/>
          <w:sz w:val="28"/>
          <w:szCs w:val="28"/>
        </w:rPr>
        <w:t>Deutsches Wörterbuch</w:t>
      </w:r>
      <w:r w:rsidRPr="00516410">
        <w:rPr>
          <w:rFonts w:ascii="Times New Roman" w:hAnsi="Times New Roman"/>
          <w:sz w:val="28"/>
          <w:szCs w:val="28"/>
        </w:rPr>
        <w:t xml:space="preserve"> a.a.O. S. 2403). Nicht weniger erstaunlich ist die weitere Entwicklung hin zu den rund 20 Grundbedeutungen des heutigen ‚Sinn‘. Über-sichtlich dokumentiert im </w:t>
      </w:r>
      <w:r w:rsidRPr="00516410">
        <w:rPr>
          <w:rFonts w:ascii="Times New Roman" w:hAnsi="Times New Roman"/>
          <w:i/>
          <w:sz w:val="28"/>
          <w:szCs w:val="28"/>
        </w:rPr>
        <w:t>Duden online</w:t>
      </w:r>
      <w:r w:rsidRPr="00516410">
        <w:rPr>
          <w:rFonts w:ascii="Times New Roman" w:hAnsi="Times New Roman"/>
          <w:sz w:val="28"/>
          <w:szCs w:val="28"/>
        </w:rPr>
        <w:t xml:space="preserve"> als: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„1. Fähigkeit der Wahrnehmung</w:t>
      </w:r>
      <w:r w:rsidR="00EF484F" w:rsidRPr="00516410">
        <w:rPr>
          <w:rFonts w:ascii="Times New Roman" w:hAnsi="Times New Roman"/>
          <w:sz w:val="28"/>
          <w:szCs w:val="28"/>
        </w:rPr>
        <w:t xml:space="preserve"> und Empfindung (… in den Sinne</w:t>
      </w:r>
      <w:r w:rsidRPr="00516410">
        <w:rPr>
          <w:rFonts w:ascii="Times New Roman" w:hAnsi="Times New Roman"/>
          <w:sz w:val="28"/>
          <w:szCs w:val="28"/>
        </w:rPr>
        <w:t>sorganen…)                    2. Gefühl, Verständnis für etwas, innere Beziehung zu etwas    3. a (gehoben) je-                                        mandes Gedanken, Denken,  b. (gehoben) Sinnesart, Denkun</w:t>
      </w:r>
      <w:r w:rsidRPr="00516410">
        <w:rPr>
          <w:rFonts w:ascii="Times New Roman" w:hAnsi="Times New Roman"/>
          <w:sz w:val="28"/>
          <w:szCs w:val="28"/>
        </w:rPr>
        <w:t>g</w:t>
      </w:r>
      <w:r w:rsidRPr="00516410">
        <w:rPr>
          <w:rFonts w:ascii="Times New Roman" w:hAnsi="Times New Roman"/>
          <w:sz w:val="28"/>
          <w:szCs w:val="28"/>
        </w:rPr>
        <w:t>sart    4. gedankli-cher Gehalt, Bedeutung, Sinngehalt        5. Ziel und Zweck, Wert, der einer Sache innewohnt.“</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Hinzu kommen Ausdrücke wie „Ader, Antenne, Draht, Riecher“ oder auch „Denke“. Ferner die rein sprachliche (bzw. sprachwissenschaftliche) Verwen-dung als Wort-, Ausdrucks-, Satz- und Text-Sinn. Gern zitiert wird der um-gangssprachliche Ausspruch: „im wahrsten Sinne des Wortes“. Sprachwissen-schaftlich wird aber der (umgangssprachliche) „Wort-Sinn“ durch ‚Wort-Bedeu-tung‘ ersetzt, weil das einzelne Wort seinen Sinn durchweg erst in größeren Zusammenhängen erfüllt, so z.B. in einem Ausdruck (Syn</w:t>
      </w:r>
      <w:r w:rsidR="00342AE1" w:rsidRPr="00516410">
        <w:rPr>
          <w:rFonts w:ascii="Times New Roman" w:hAnsi="Times New Roman"/>
          <w:sz w:val="28"/>
          <w:szCs w:val="28"/>
        </w:rPr>
        <w:t>tagma), Satz oder Satz</w:t>
      </w:r>
      <w:r w:rsidRPr="00516410">
        <w:rPr>
          <w:rFonts w:ascii="Times New Roman" w:hAnsi="Times New Roman"/>
          <w:sz w:val="28"/>
          <w:szCs w:val="28"/>
        </w:rPr>
        <w:t xml:space="preserve">teil. Der Sinn eines Satzes – oder eines ganzen </w:t>
      </w:r>
      <w:r w:rsidR="00970226" w:rsidRPr="00516410">
        <w:rPr>
          <w:rFonts w:ascii="Times New Roman" w:hAnsi="Times New Roman"/>
          <w:sz w:val="28"/>
          <w:szCs w:val="28"/>
        </w:rPr>
        <w:t>Textes –  ergibt sich nicht vol</w:t>
      </w:r>
      <w:r w:rsidR="00970226" w:rsidRPr="00516410">
        <w:rPr>
          <w:rFonts w:ascii="Times New Roman" w:hAnsi="Times New Roman"/>
          <w:sz w:val="28"/>
          <w:szCs w:val="28"/>
        </w:rPr>
        <w:t>l</w:t>
      </w:r>
      <w:r w:rsidRPr="00516410">
        <w:rPr>
          <w:rFonts w:ascii="Times New Roman" w:hAnsi="Times New Roman"/>
          <w:sz w:val="28"/>
          <w:szCs w:val="28"/>
        </w:rPr>
        <w:t>ständig aus den Bedeutungen seiner Wörter (bzw. Worte). Das Gemeinte – der tatsächliche Sinn eines Ausdrucks bzw. Satzes bzw. Textes – erschließt sich durchweg erst durch Nicht-Sprachliches, wie z.B. die (Sprech-)Situation, Mimik, Gestik, Weltwissen, Hintergrund-Informationen.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Unklar scheint immer noch, worauf die Vielfalt der Bede</w:t>
      </w:r>
      <w:r w:rsidRPr="00516410">
        <w:rPr>
          <w:rFonts w:ascii="Times New Roman" w:hAnsi="Times New Roman"/>
          <w:sz w:val="28"/>
          <w:szCs w:val="28"/>
        </w:rPr>
        <w:t>u</w:t>
      </w:r>
      <w:r w:rsidRPr="00516410">
        <w:rPr>
          <w:rFonts w:ascii="Times New Roman" w:hAnsi="Times New Roman"/>
          <w:sz w:val="28"/>
          <w:szCs w:val="28"/>
        </w:rPr>
        <w:t xml:space="preserve">tungen von ‚Sinn‘ beruht. Erstaunlicherweise finden sich zu mehr als zwei Dritteln der im </w:t>
      </w:r>
      <w:r w:rsidRPr="00516410">
        <w:rPr>
          <w:rFonts w:ascii="Times New Roman" w:hAnsi="Times New Roman"/>
          <w:i/>
          <w:sz w:val="28"/>
          <w:szCs w:val="28"/>
        </w:rPr>
        <w:t>Duden online</w:t>
      </w:r>
      <w:r w:rsidRPr="00516410">
        <w:rPr>
          <w:rFonts w:ascii="Times New Roman" w:hAnsi="Times New Roman"/>
          <w:sz w:val="28"/>
          <w:szCs w:val="28"/>
        </w:rPr>
        <w:t xml:space="preserve"> unter 1. bis 5. ang</w:t>
      </w:r>
      <w:r w:rsidRPr="00516410">
        <w:rPr>
          <w:rFonts w:ascii="Times New Roman" w:hAnsi="Times New Roman"/>
          <w:sz w:val="28"/>
          <w:szCs w:val="28"/>
        </w:rPr>
        <w:t>e</w:t>
      </w:r>
      <w:r w:rsidRPr="00516410">
        <w:rPr>
          <w:rFonts w:ascii="Times New Roman" w:hAnsi="Times New Roman"/>
          <w:sz w:val="28"/>
          <w:szCs w:val="28"/>
        </w:rPr>
        <w:t>führten 15 Grundbedeutungen (s.o.) direkte Entspre-chungen in den Bedeutungen des latein. ‚sensus‘, darunter zu fast allen der unter 1. bis 4. angeführten. Das dürfte kaum Zufall sein. Phil</w:t>
      </w:r>
      <w:r w:rsidRPr="00516410">
        <w:rPr>
          <w:rFonts w:ascii="Times New Roman" w:hAnsi="Times New Roman"/>
          <w:sz w:val="28"/>
          <w:szCs w:val="28"/>
        </w:rPr>
        <w:t>o</w:t>
      </w:r>
      <w:r w:rsidRPr="00516410">
        <w:rPr>
          <w:rFonts w:ascii="Times New Roman" w:hAnsi="Times New Roman"/>
          <w:sz w:val="28"/>
          <w:szCs w:val="28"/>
        </w:rPr>
        <w:t>sophisch spielt die Be-rührung von ‚Sinn‘ mit ‚sensus‘ späte</w:t>
      </w:r>
      <w:r w:rsidRPr="00516410">
        <w:rPr>
          <w:rFonts w:ascii="Times New Roman" w:hAnsi="Times New Roman"/>
          <w:sz w:val="28"/>
          <w:szCs w:val="28"/>
        </w:rPr>
        <w:t>s</w:t>
      </w:r>
      <w:r w:rsidRPr="00516410">
        <w:rPr>
          <w:rFonts w:ascii="Times New Roman" w:hAnsi="Times New Roman"/>
          <w:sz w:val="28"/>
          <w:szCs w:val="28"/>
        </w:rPr>
        <w:t xml:space="preserve">tens seit dem 10. Jahrhundert eine Rolle, d.h. seit der Gelehrte </w:t>
      </w:r>
      <w:r w:rsidRPr="00516410">
        <w:rPr>
          <w:rFonts w:ascii="Times New Roman" w:hAnsi="Times New Roman"/>
          <w:i/>
          <w:sz w:val="28"/>
          <w:szCs w:val="28"/>
        </w:rPr>
        <w:t xml:space="preserve">Notker </w:t>
      </w:r>
      <w:r w:rsidRPr="00516410">
        <w:rPr>
          <w:rFonts w:ascii="Times New Roman" w:hAnsi="Times New Roman"/>
          <w:sz w:val="28"/>
          <w:szCs w:val="28"/>
        </w:rPr>
        <w:t xml:space="preserve">(ca. 950-1022) zunächst ‚ratio‘, dann ‚sensus‘ mit ‚Sinn‘ übersetzte. – Aber auch auf anderen, nicht-gelehrten Ebenen ist davon auszugehen, dass ‚Sinn‘ in starkem Maße schon früh durch ‚sensus‘ beeinflusst und erweitert worden ist.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ist nun aus dieser Sachlage zu schließen? Einiges, aber möglichst nicht zu vieles. Denn eine sprachliche Bezeichnung ist noch keine Erklärung. Allein aus den Begriffs-Inhalten und den sprachlichen Verwendungen von ‚Sinn‘ lässt sich noch kein Überblick über die vielfältigen geschichtlichen und/oder indiv</w:t>
      </w:r>
      <w:r w:rsidRPr="00516410">
        <w:rPr>
          <w:rFonts w:ascii="Times New Roman" w:hAnsi="Times New Roman"/>
          <w:sz w:val="28"/>
          <w:szCs w:val="28"/>
        </w:rPr>
        <w:t>i</w:t>
      </w:r>
      <w:r w:rsidRPr="00516410">
        <w:rPr>
          <w:rFonts w:ascii="Times New Roman" w:hAnsi="Times New Roman"/>
          <w:sz w:val="28"/>
          <w:szCs w:val="28"/>
        </w:rPr>
        <w:t>duellen Zusammenhänge gewinnen, in denen dieser Begriff eine Rolle spielt. Ein Beispiel: Wenn „Ziel und Zweck, Wert, der e</w:t>
      </w:r>
      <w:r w:rsidRPr="00516410">
        <w:rPr>
          <w:rFonts w:ascii="Times New Roman" w:hAnsi="Times New Roman"/>
          <w:sz w:val="28"/>
          <w:szCs w:val="28"/>
        </w:rPr>
        <w:t>i</w:t>
      </w:r>
      <w:r w:rsidRPr="00516410">
        <w:rPr>
          <w:rFonts w:ascii="Times New Roman" w:hAnsi="Times New Roman"/>
          <w:sz w:val="28"/>
          <w:szCs w:val="28"/>
        </w:rPr>
        <w:t>ner Sache innewohnt“ (s.o.) – ergänzbar zumindest durch den Zeit-Begriff – zu den Grundbedeutungen von ‚Sinn‘ gehört, en</w:t>
      </w:r>
      <w:r w:rsidRPr="00516410">
        <w:rPr>
          <w:rFonts w:ascii="Times New Roman" w:hAnsi="Times New Roman"/>
          <w:sz w:val="28"/>
          <w:szCs w:val="28"/>
        </w:rPr>
        <w:t>t</w:t>
      </w:r>
      <w:r w:rsidRPr="00516410">
        <w:rPr>
          <w:rFonts w:ascii="Times New Roman" w:hAnsi="Times New Roman"/>
          <w:sz w:val="28"/>
          <w:szCs w:val="28"/>
        </w:rPr>
        <w:t>spricht dies weitestgehend dem Anliegen und der Anlage dieser meiner Arbeit.</w:t>
      </w:r>
      <w:r w:rsidR="00970226" w:rsidRPr="00516410">
        <w:rPr>
          <w:rFonts w:ascii="Times New Roman" w:hAnsi="Times New Roman"/>
          <w:sz w:val="28"/>
          <w:szCs w:val="28"/>
        </w:rPr>
        <w:t xml:space="preserve"> </w:t>
      </w:r>
      <w:r w:rsidRPr="00516410">
        <w:rPr>
          <w:rFonts w:ascii="Times New Roman" w:hAnsi="Times New Roman"/>
          <w:sz w:val="28"/>
          <w:szCs w:val="28"/>
        </w:rPr>
        <w:t xml:space="preserve">Werte (Wertungen), Ziele und Zwecke enthalten unmittelbar Möglich-keiten der </w:t>
      </w:r>
      <w:r w:rsidRPr="00516410">
        <w:rPr>
          <w:rFonts w:ascii="Times New Roman" w:hAnsi="Times New Roman"/>
          <w:i/>
          <w:sz w:val="28"/>
          <w:szCs w:val="28"/>
        </w:rPr>
        <w:t>Sinnfindung</w:t>
      </w:r>
      <w:r w:rsidRPr="00516410">
        <w:rPr>
          <w:rFonts w:ascii="Times New Roman" w:hAnsi="Times New Roman"/>
          <w:sz w:val="28"/>
          <w:szCs w:val="28"/>
        </w:rPr>
        <w:t>, erst recht in ma</w:t>
      </w:r>
      <w:r w:rsidRPr="00516410">
        <w:rPr>
          <w:rFonts w:ascii="Times New Roman" w:hAnsi="Times New Roman"/>
          <w:sz w:val="28"/>
          <w:szCs w:val="28"/>
        </w:rPr>
        <w:t>n</w:t>
      </w:r>
      <w:r w:rsidRPr="00516410">
        <w:rPr>
          <w:rFonts w:ascii="Times New Roman" w:hAnsi="Times New Roman"/>
          <w:sz w:val="28"/>
          <w:szCs w:val="28"/>
        </w:rPr>
        <w:t>nigfachen Kombinationen. Wenn Sinn als „Wert, der einer S</w:t>
      </w:r>
      <w:r w:rsidRPr="00516410">
        <w:rPr>
          <w:rFonts w:ascii="Times New Roman" w:hAnsi="Times New Roman"/>
          <w:sz w:val="28"/>
          <w:szCs w:val="28"/>
        </w:rPr>
        <w:t>a</w:t>
      </w:r>
      <w:r w:rsidRPr="00516410">
        <w:rPr>
          <w:rFonts w:ascii="Times New Roman" w:hAnsi="Times New Roman"/>
          <w:sz w:val="28"/>
          <w:szCs w:val="28"/>
        </w:rPr>
        <w:t xml:space="preserve">che innewohnt“, vorkommt, bedeutet dies, dass Sinn nicht nur subjektiv, sondern auch als etwas </w:t>
      </w:r>
      <w:r w:rsidRPr="00516410">
        <w:rPr>
          <w:rFonts w:ascii="Times New Roman" w:hAnsi="Times New Roman"/>
          <w:i/>
          <w:sz w:val="28"/>
          <w:szCs w:val="28"/>
        </w:rPr>
        <w:t>Objektives</w:t>
      </w:r>
      <w:r w:rsidRPr="00516410">
        <w:rPr>
          <w:rFonts w:ascii="Times New Roman" w:hAnsi="Times New Roman"/>
          <w:sz w:val="28"/>
          <w:szCs w:val="28"/>
        </w:rPr>
        <w:t xml:space="preserve"> auffindbar ist (wenn auch nicht unbedingt als </w:t>
      </w:r>
      <w:r w:rsidRPr="00516410">
        <w:rPr>
          <w:rFonts w:ascii="Times New Roman" w:hAnsi="Times New Roman"/>
          <w:i/>
          <w:sz w:val="28"/>
          <w:szCs w:val="28"/>
        </w:rPr>
        <w:t>religiöse</w:t>
      </w:r>
      <w:r w:rsidRPr="00516410">
        <w:rPr>
          <w:rFonts w:ascii="Times New Roman" w:hAnsi="Times New Roman"/>
          <w:sz w:val="28"/>
          <w:szCs w:val="28"/>
        </w:rPr>
        <w:t xml:space="preserve"> Größe, s.u.). </w:t>
      </w:r>
      <w:r w:rsidRPr="00516410">
        <w:rPr>
          <w:rFonts w:ascii="Times New Roman" w:hAnsi="Times New Roman"/>
          <w:i/>
          <w:sz w:val="28"/>
          <w:szCs w:val="28"/>
        </w:rPr>
        <w:t>Werte-Synthesen</w:t>
      </w:r>
      <w:r w:rsidRPr="00516410">
        <w:rPr>
          <w:rFonts w:ascii="Times New Roman" w:hAnsi="Times New Roman"/>
          <w:sz w:val="28"/>
          <w:szCs w:val="28"/>
        </w:rPr>
        <w:t xml:space="preserve"> mit Ziel-, Zweck- und Zeit/ Raum-Komponenten zu kombinieren, würde eine kaum überschaubare Vielzahl von Sinn-Möglichkeiten eröffnen. Dies ausführlich darzustellen, wird mir hier nicht vergönnt sein. Mitgedacht werden können solche Möglichkeiten dennoch allemal.</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Ein anderes Beispiel: Im althochdeutschen ‚sinnan‘ führt die neu auftretende Bedeutungsnuance „Suche nach dem richtigen Weg“ auf einen wesentlichen Kern des Sinn-Problems. </w:t>
      </w:r>
      <w:r w:rsidRPr="00516410">
        <w:rPr>
          <w:rFonts w:ascii="Times New Roman" w:hAnsi="Times New Roman"/>
          <w:b/>
          <w:sz w:val="28"/>
          <w:szCs w:val="28"/>
        </w:rPr>
        <w:t xml:space="preserve">Sinn hat für uns das, was wir für </w:t>
      </w:r>
      <w:r w:rsidRPr="00516410">
        <w:rPr>
          <w:rFonts w:ascii="Times New Roman" w:hAnsi="Times New Roman"/>
          <w:b/>
          <w:i/>
          <w:sz w:val="28"/>
          <w:szCs w:val="28"/>
        </w:rPr>
        <w:t>richtig</w:t>
      </w:r>
      <w:r w:rsidRPr="00516410">
        <w:rPr>
          <w:rFonts w:ascii="Times New Roman" w:hAnsi="Times New Roman"/>
          <w:b/>
          <w:sz w:val="28"/>
          <w:szCs w:val="28"/>
        </w:rPr>
        <w:t xml:space="preserve"> halten</w:t>
      </w:r>
      <w:r w:rsidRPr="00516410">
        <w:rPr>
          <w:rFonts w:ascii="Times New Roman" w:hAnsi="Times New Roman"/>
          <w:sz w:val="28"/>
          <w:szCs w:val="28"/>
        </w:rPr>
        <w:t xml:space="preserve">. Aber was ist „richtig“? Doch nur das, was sich (noch) nicht als falsch erwiesen hat. </w:t>
      </w:r>
      <w:r w:rsidRPr="00516410">
        <w:rPr>
          <w:rFonts w:ascii="Times New Roman" w:hAnsi="Times New Roman"/>
          <w:i/>
          <w:sz w:val="28"/>
          <w:szCs w:val="28"/>
        </w:rPr>
        <w:t>So dass die Sinn-Suche zu einer letztlich nicht abschließbaren Au</w:t>
      </w:r>
      <w:r w:rsidRPr="00516410">
        <w:rPr>
          <w:rFonts w:ascii="Times New Roman" w:hAnsi="Times New Roman"/>
          <w:i/>
          <w:sz w:val="28"/>
          <w:szCs w:val="28"/>
        </w:rPr>
        <w:t>f</w:t>
      </w:r>
      <w:r w:rsidRPr="00516410">
        <w:rPr>
          <w:rFonts w:ascii="Times New Roman" w:hAnsi="Times New Roman"/>
          <w:i/>
          <w:sz w:val="28"/>
          <w:szCs w:val="28"/>
        </w:rPr>
        <w:t>gabe wird</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Und darüber hinaus: Diese prinzipielle Unabschließbarkeit verträgt sich nicht mit der religiösen Vorstellung eines </w:t>
      </w:r>
      <w:r w:rsidRPr="00516410">
        <w:rPr>
          <w:rFonts w:ascii="Times New Roman" w:hAnsi="Times New Roman"/>
          <w:i/>
          <w:sz w:val="28"/>
          <w:szCs w:val="28"/>
        </w:rPr>
        <w:t>au</w:t>
      </w:r>
      <w:r w:rsidRPr="00516410">
        <w:rPr>
          <w:rFonts w:ascii="Times New Roman" w:hAnsi="Times New Roman"/>
          <w:i/>
          <w:sz w:val="28"/>
          <w:szCs w:val="28"/>
        </w:rPr>
        <w:t>s</w:t>
      </w:r>
      <w:r w:rsidRPr="00516410">
        <w:rPr>
          <w:rFonts w:ascii="Times New Roman" w:hAnsi="Times New Roman"/>
          <w:i/>
          <w:sz w:val="28"/>
          <w:szCs w:val="28"/>
        </w:rPr>
        <w:t>schließlich objektiven</w:t>
      </w:r>
      <w:r w:rsidRPr="00516410">
        <w:rPr>
          <w:rFonts w:ascii="Times New Roman" w:hAnsi="Times New Roman"/>
          <w:sz w:val="28"/>
          <w:szCs w:val="28"/>
        </w:rPr>
        <w:t>, feststehenden, immer schon vorgegeb</w:t>
      </w:r>
      <w:r w:rsidRPr="00516410">
        <w:rPr>
          <w:rFonts w:ascii="Times New Roman" w:hAnsi="Times New Roman"/>
          <w:sz w:val="28"/>
          <w:szCs w:val="28"/>
        </w:rPr>
        <w:t>e</w:t>
      </w:r>
      <w:r w:rsidRPr="00516410">
        <w:rPr>
          <w:rFonts w:ascii="Times New Roman" w:hAnsi="Times New Roman"/>
          <w:sz w:val="28"/>
          <w:szCs w:val="28"/>
        </w:rPr>
        <w:t>nen Sinns des Ganzen, z.B. im christlichen „Logos“, der ja durch ‚Sinn‘ übersetzbar ist und demgemäß den göttlichen Weltgrund mit be-zeichnet. Nicht jeder Mensch „vernimmt“ diesen Sinn, nicht jeder will ihn ver-nehmen. Aber wer teilhat an dieser göttlichen Vernunft, braucht nicht mehr nach irgendeinem Sinn seines Tuns oder gar seines Lebens zu suchen. – Genau dies verbietet jedoch der Bedeutungs-Inhalt „Suche nach dem richtigen Weg“. Es ist ein Dilemma der Unvereinbarkeit, das nicht ungelöst bleiben kann – wie sich, hoffentlich, im Folge</w:t>
      </w:r>
      <w:r w:rsidRPr="00516410">
        <w:rPr>
          <w:rFonts w:ascii="Times New Roman" w:hAnsi="Times New Roman"/>
          <w:sz w:val="28"/>
          <w:szCs w:val="28"/>
        </w:rPr>
        <w:t>n</w:t>
      </w:r>
      <w:r w:rsidRPr="00516410">
        <w:rPr>
          <w:rFonts w:ascii="Times New Roman" w:hAnsi="Times New Roman"/>
          <w:sz w:val="28"/>
          <w:szCs w:val="28"/>
        </w:rPr>
        <w:t>den zeigen wird.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 weiterer aufschlussreicher Aspekt: Dem Grimmschen Wörterbuch zufolge steht ‚Sinn‘ – verstanden vor allem als „Verstand, Vernunft, Klugheit“ – zuweilen sogar in einem „G</w:t>
      </w:r>
      <w:r w:rsidRPr="00516410">
        <w:rPr>
          <w:rFonts w:ascii="Times New Roman" w:hAnsi="Times New Roman"/>
          <w:sz w:val="28"/>
          <w:szCs w:val="28"/>
        </w:rPr>
        <w:t>e</w:t>
      </w:r>
      <w:r w:rsidRPr="00516410">
        <w:rPr>
          <w:rFonts w:ascii="Times New Roman" w:hAnsi="Times New Roman"/>
          <w:sz w:val="28"/>
          <w:szCs w:val="28"/>
        </w:rPr>
        <w:t xml:space="preserve">gensatz zum Leib“. Unverkennbar bezieht der Begriff Sinn sich jedoch sowohl auf Geistig-Seelisches als auch auf Leib-Seelisches, so in Aus-drücken wie </w:t>
      </w:r>
      <w:r w:rsidRPr="00516410">
        <w:rPr>
          <w:rFonts w:ascii="Times New Roman" w:hAnsi="Times New Roman"/>
          <w:i/>
          <w:sz w:val="28"/>
          <w:szCs w:val="28"/>
        </w:rPr>
        <w:t>Sinnesorgan, Sinneswah</w:t>
      </w:r>
      <w:r w:rsidRPr="00516410">
        <w:rPr>
          <w:rFonts w:ascii="Times New Roman" w:hAnsi="Times New Roman"/>
          <w:i/>
          <w:sz w:val="28"/>
          <w:szCs w:val="28"/>
        </w:rPr>
        <w:t>r</w:t>
      </w:r>
      <w:r w:rsidRPr="00516410">
        <w:rPr>
          <w:rFonts w:ascii="Times New Roman" w:hAnsi="Times New Roman"/>
          <w:i/>
          <w:sz w:val="28"/>
          <w:szCs w:val="28"/>
        </w:rPr>
        <w:t>nehmung, Sinnlichkeit, Gefühl, Gesinnung und Sinngehalt</w:t>
      </w:r>
      <w:r w:rsidRPr="00516410">
        <w:rPr>
          <w:rFonts w:ascii="Times New Roman" w:hAnsi="Times New Roman"/>
          <w:sz w:val="28"/>
          <w:szCs w:val="28"/>
        </w:rPr>
        <w:t>. Dem entspricht die neuro-wissenschaftlich bestätigte Tatsache, dass die durch sinnliche Wahrnehmung gewonnenen Informationen nicht nur ins Unterbewusstsein eingehen, sondern auch im G</w:t>
      </w:r>
      <w:r w:rsidRPr="00516410">
        <w:rPr>
          <w:rFonts w:ascii="Times New Roman" w:hAnsi="Times New Roman"/>
          <w:sz w:val="28"/>
          <w:szCs w:val="28"/>
        </w:rPr>
        <w:t>e</w:t>
      </w:r>
      <w:r w:rsidRPr="00516410">
        <w:rPr>
          <w:rFonts w:ascii="Times New Roman" w:hAnsi="Times New Roman"/>
          <w:sz w:val="28"/>
          <w:szCs w:val="28"/>
        </w:rPr>
        <w:t>dächtnis gespeichert werden, und zwar u.a. in Form von Vorste</w:t>
      </w:r>
      <w:r w:rsidRPr="00516410">
        <w:rPr>
          <w:rFonts w:ascii="Times New Roman" w:hAnsi="Times New Roman"/>
          <w:sz w:val="28"/>
          <w:szCs w:val="28"/>
        </w:rPr>
        <w:t>l</w:t>
      </w:r>
      <w:r w:rsidRPr="00516410">
        <w:rPr>
          <w:rFonts w:ascii="Times New Roman" w:hAnsi="Times New Roman"/>
          <w:sz w:val="28"/>
          <w:szCs w:val="28"/>
        </w:rPr>
        <w:t>lungen, die ihrerseits – z.B. als sprachlich verallgemeinerte – Begriffsinhalte dienen (können). Ohnehin werden geistige Akt</w:t>
      </w:r>
      <w:r w:rsidRPr="00516410">
        <w:rPr>
          <w:rFonts w:ascii="Times New Roman" w:hAnsi="Times New Roman"/>
          <w:sz w:val="28"/>
          <w:szCs w:val="28"/>
        </w:rPr>
        <w:t>i</w:t>
      </w:r>
      <w:r w:rsidRPr="00516410">
        <w:rPr>
          <w:rFonts w:ascii="Times New Roman" w:hAnsi="Times New Roman"/>
          <w:sz w:val="28"/>
          <w:szCs w:val="28"/>
        </w:rPr>
        <w:t>vitäten stets von Gefühlen begleitet.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Sobald </w:t>
      </w:r>
      <w:r w:rsidRPr="00516410">
        <w:rPr>
          <w:rFonts w:ascii="Times New Roman" w:hAnsi="Times New Roman"/>
          <w:i/>
          <w:sz w:val="28"/>
          <w:szCs w:val="28"/>
        </w:rPr>
        <w:t>der hohe</w:t>
      </w:r>
      <w:r w:rsidRPr="00516410">
        <w:rPr>
          <w:rFonts w:ascii="Times New Roman" w:hAnsi="Times New Roman"/>
          <w:sz w:val="28"/>
          <w:szCs w:val="28"/>
        </w:rPr>
        <w:t xml:space="preserve"> </w:t>
      </w:r>
      <w:r w:rsidRPr="00516410">
        <w:rPr>
          <w:rFonts w:ascii="Times New Roman" w:hAnsi="Times New Roman"/>
          <w:i/>
          <w:sz w:val="28"/>
          <w:szCs w:val="28"/>
        </w:rPr>
        <w:t>Sinn des Intellekts</w:t>
      </w:r>
      <w:r w:rsidRPr="00516410">
        <w:rPr>
          <w:rFonts w:ascii="Times New Roman" w:hAnsi="Times New Roman"/>
          <w:sz w:val="28"/>
          <w:szCs w:val="28"/>
        </w:rPr>
        <w:t xml:space="preserve"> zum Zuge kommt, sollte sich dem Wil</w:t>
      </w:r>
      <w:r w:rsidR="00EF484F" w:rsidRPr="00516410">
        <w:rPr>
          <w:rFonts w:ascii="Times New Roman" w:hAnsi="Times New Roman"/>
          <w:sz w:val="28"/>
          <w:szCs w:val="28"/>
        </w:rPr>
        <w:t>len die Freiheit der Wahl eröff</w:t>
      </w:r>
      <w:r w:rsidRPr="00516410">
        <w:rPr>
          <w:rFonts w:ascii="Times New Roman" w:hAnsi="Times New Roman"/>
          <w:sz w:val="28"/>
          <w:szCs w:val="28"/>
        </w:rPr>
        <w:t xml:space="preserve">nen, die Freiheit, sich für das zu entscheiden, was man für </w:t>
      </w:r>
      <w:r w:rsidRPr="00516410">
        <w:rPr>
          <w:rFonts w:ascii="Times New Roman" w:hAnsi="Times New Roman"/>
          <w:i/>
          <w:sz w:val="28"/>
          <w:szCs w:val="28"/>
        </w:rPr>
        <w:t>richtig</w:t>
      </w:r>
      <w:r w:rsidRPr="00516410">
        <w:rPr>
          <w:rFonts w:ascii="Times New Roman" w:hAnsi="Times New Roman"/>
          <w:sz w:val="28"/>
          <w:szCs w:val="28"/>
        </w:rPr>
        <w:t xml:space="preserve"> und daher für</w:t>
      </w:r>
      <w:r w:rsidR="00EF484F" w:rsidRPr="00516410">
        <w:rPr>
          <w:rFonts w:ascii="Times New Roman" w:hAnsi="Times New Roman"/>
          <w:sz w:val="28"/>
          <w:szCs w:val="28"/>
        </w:rPr>
        <w:t xml:space="preserve"> </w:t>
      </w:r>
      <w:r w:rsidRPr="00516410">
        <w:rPr>
          <w:rFonts w:ascii="Times New Roman" w:hAnsi="Times New Roman"/>
          <w:sz w:val="28"/>
          <w:szCs w:val="28"/>
        </w:rPr>
        <w:t xml:space="preserve"> </w:t>
      </w:r>
      <w:r w:rsidRPr="00516410">
        <w:rPr>
          <w:rFonts w:ascii="Times New Roman" w:hAnsi="Times New Roman"/>
          <w:i/>
          <w:sz w:val="28"/>
          <w:szCs w:val="28"/>
        </w:rPr>
        <w:t>sinnvoll</w:t>
      </w:r>
      <w:r w:rsidRPr="00516410">
        <w:rPr>
          <w:rFonts w:ascii="Times New Roman" w:hAnsi="Times New Roman"/>
          <w:sz w:val="28"/>
          <w:szCs w:val="28"/>
        </w:rPr>
        <w:t xml:space="preserve"> </w:t>
      </w:r>
      <w:r w:rsidR="00EF484F" w:rsidRPr="00516410">
        <w:rPr>
          <w:rFonts w:ascii="Times New Roman" w:hAnsi="Times New Roman"/>
          <w:sz w:val="28"/>
          <w:szCs w:val="28"/>
        </w:rPr>
        <w:t xml:space="preserve"> </w:t>
      </w:r>
      <w:r w:rsidRPr="00516410">
        <w:rPr>
          <w:rFonts w:ascii="Times New Roman" w:hAnsi="Times New Roman"/>
          <w:sz w:val="28"/>
          <w:szCs w:val="28"/>
        </w:rPr>
        <w:t>hält.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Ohne körperliche Grundlage sind all diese Vorgänge nicht möglich. ‚Sinn‘ kann also zweifellos – wenn auch nicht in gle</w:t>
      </w:r>
      <w:r w:rsidRPr="00516410">
        <w:rPr>
          <w:rFonts w:ascii="Times New Roman" w:hAnsi="Times New Roman"/>
          <w:sz w:val="28"/>
          <w:szCs w:val="28"/>
        </w:rPr>
        <w:t>i</w:t>
      </w:r>
      <w:r w:rsidRPr="00516410">
        <w:rPr>
          <w:rFonts w:ascii="Times New Roman" w:hAnsi="Times New Roman"/>
          <w:sz w:val="28"/>
          <w:szCs w:val="28"/>
        </w:rPr>
        <w:t>chem Maße wie die ‚Information‘ – als Brücke und Bindeglied zwischen Leib, Seele und Geist dienen.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Besondere Aufmerksamkeit verdient die Bedeutung  ‘</w:t>
      </w:r>
      <w:r w:rsidRPr="00516410">
        <w:rPr>
          <w:rFonts w:ascii="Times New Roman" w:hAnsi="Times New Roman"/>
          <w:sz w:val="28"/>
          <w:szCs w:val="28"/>
          <w:vertAlign w:val="subscript"/>
        </w:rPr>
        <w:t xml:space="preserve"> </w:t>
      </w:r>
      <w:r w:rsidRPr="00516410">
        <w:rPr>
          <w:rFonts w:ascii="Times New Roman" w:hAnsi="Times New Roman"/>
          <w:sz w:val="28"/>
          <w:szCs w:val="28"/>
        </w:rPr>
        <w:t>Ve</w:t>
      </w:r>
      <w:r w:rsidRPr="00516410">
        <w:rPr>
          <w:rFonts w:ascii="Times New Roman" w:hAnsi="Times New Roman"/>
          <w:sz w:val="28"/>
          <w:szCs w:val="28"/>
        </w:rPr>
        <w:t>r</w:t>
      </w:r>
      <w:r w:rsidRPr="00516410">
        <w:rPr>
          <w:rFonts w:ascii="Times New Roman" w:hAnsi="Times New Roman"/>
          <w:sz w:val="28"/>
          <w:szCs w:val="28"/>
        </w:rPr>
        <w:t xml:space="preserve">ständnis für etwas‘.  Verständnis liegt jeglicher </w:t>
      </w:r>
      <w:r w:rsidRPr="00516410">
        <w:rPr>
          <w:rFonts w:ascii="Times New Roman" w:hAnsi="Times New Roman"/>
          <w:i/>
          <w:sz w:val="28"/>
          <w:szCs w:val="28"/>
        </w:rPr>
        <w:t>Verständigung</w:t>
      </w:r>
      <w:r w:rsidRPr="00516410">
        <w:rPr>
          <w:rFonts w:ascii="Times New Roman" w:hAnsi="Times New Roman"/>
          <w:sz w:val="28"/>
          <w:szCs w:val="28"/>
        </w:rPr>
        <w:t xml:space="preserve"> zu Grunde. Wer ‚Verständnis für etwas‘ aufbringt, beweist Sinn für Eigentümlichkeiten, besondere Situationen, fremd-kulturelle Möglichkeiten, d.h. nicht nur von Dingen und Sachverhalten, sondern auch von Personen, Meinungen,</w:t>
      </w:r>
      <w:r w:rsidR="001A32B8" w:rsidRPr="00516410">
        <w:rPr>
          <w:rFonts w:ascii="Times New Roman" w:hAnsi="Times New Roman"/>
          <w:sz w:val="28"/>
          <w:szCs w:val="28"/>
        </w:rPr>
        <w:t xml:space="preserve"> Überzeugungen und Weltanschauu</w:t>
      </w:r>
      <w:r w:rsidRPr="00516410">
        <w:rPr>
          <w:rFonts w:ascii="Times New Roman" w:hAnsi="Times New Roman"/>
          <w:sz w:val="28"/>
          <w:szCs w:val="28"/>
        </w:rPr>
        <w:t xml:space="preserve">ngen, sofern sie nicht die Rechte und Gefühle der eigenen oder einer anderen Person verletzen.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Verständnis ist aber nicht selbstverständlich. Es bedarf der Erziehung, der Einfühlung und der Einübung, zumal auch in personaler Ethik. Außerdem ist Verständnis als Sinn-Kategorie mit der gesamten Sinn-Problematik verknüpft – woraus weitere Folgerungen zu ziehen sein werden.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 xml:space="preserve">                                     Nicht-Sinn („Absurdistan“)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Nicht-Sinn. Oder auch: Wenn’s keinen Sinn macht. Oder auch: die teuflisch grinsende Fratze der Sinnlosigkeit. Oder auch: Sinn = Unsinn (Widersinn, Schwachsinn, Blödsinn, Wahnsinn usw.)? Oder auch: „Credo quia absurdum“ (Ich gla</w:t>
      </w:r>
      <w:r w:rsidRPr="00516410">
        <w:rPr>
          <w:rFonts w:ascii="Times New Roman" w:hAnsi="Times New Roman"/>
          <w:sz w:val="28"/>
          <w:szCs w:val="28"/>
        </w:rPr>
        <w:t>u</w:t>
      </w:r>
      <w:r w:rsidRPr="00516410">
        <w:rPr>
          <w:rFonts w:ascii="Times New Roman" w:hAnsi="Times New Roman"/>
          <w:sz w:val="28"/>
          <w:szCs w:val="28"/>
        </w:rPr>
        <w:t>be, weil es absurd ist)? Auf nach Absurdistan!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Wir sind unterwegs und glauben daher – gemäß einer der ur</w:t>
      </w:r>
      <w:r w:rsidRPr="00516410">
        <w:rPr>
          <w:rFonts w:ascii="Times New Roman" w:hAnsi="Times New Roman"/>
          <w:sz w:val="28"/>
          <w:szCs w:val="28"/>
        </w:rPr>
        <w:t>s</w:t>
      </w:r>
      <w:r w:rsidRPr="00516410">
        <w:rPr>
          <w:rFonts w:ascii="Times New Roman" w:hAnsi="Times New Roman"/>
          <w:sz w:val="28"/>
          <w:szCs w:val="28"/>
        </w:rPr>
        <w:t xml:space="preserve">prünglichen Bedeutungen von ‚Sinn‘ –, Sinn zu haben oder zu finden. Und doch suchen wir  ihn immer wieder neu als „das Richtige“ (s.o.). Bis sich uns mit dem Zweifel daran einer in den Weg stellt, an dem wir anscheinend gar nicht vorbeikommen: der Riese </w:t>
      </w:r>
      <w:r w:rsidRPr="00516410">
        <w:rPr>
          <w:rFonts w:ascii="Times New Roman" w:hAnsi="Times New Roman"/>
          <w:i/>
          <w:sz w:val="28"/>
          <w:szCs w:val="28"/>
        </w:rPr>
        <w:t>Sinnlosigkeit</w:t>
      </w:r>
      <w:r w:rsidRPr="00516410">
        <w:rPr>
          <w:rFonts w:ascii="Times New Roman" w:hAnsi="Times New Roman"/>
          <w:sz w:val="28"/>
          <w:szCs w:val="28"/>
        </w:rPr>
        <w:t>, „der Geist, der stets verneint“, der Nih</w:t>
      </w:r>
      <w:r w:rsidRPr="00516410">
        <w:rPr>
          <w:rFonts w:ascii="Times New Roman" w:hAnsi="Times New Roman"/>
          <w:sz w:val="28"/>
          <w:szCs w:val="28"/>
        </w:rPr>
        <w:t>i</w:t>
      </w:r>
      <w:r w:rsidRPr="00516410">
        <w:rPr>
          <w:rFonts w:ascii="Times New Roman" w:hAnsi="Times New Roman"/>
          <w:sz w:val="28"/>
          <w:szCs w:val="28"/>
        </w:rPr>
        <w:t>lismus, die endgültige Vergeblichkeit. Jedoch: Wer den Sinn leugnet, leugnet sich selbst oder sogar das Ganze. (Das absu</w:t>
      </w:r>
      <w:r w:rsidRPr="00516410">
        <w:rPr>
          <w:rFonts w:ascii="Times New Roman" w:hAnsi="Times New Roman"/>
          <w:sz w:val="28"/>
          <w:szCs w:val="28"/>
        </w:rPr>
        <w:t>r</w:t>
      </w:r>
      <w:r w:rsidRPr="00516410">
        <w:rPr>
          <w:rFonts w:ascii="Times New Roman" w:hAnsi="Times New Roman"/>
          <w:sz w:val="28"/>
          <w:szCs w:val="28"/>
        </w:rPr>
        <w:t>derweise als Begriff, aber nicht mehr als beschreibbare Realität existiert.)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Sinnlos: Nichts geht mehr.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Unsinn: Exorbitanter Amöben-Zirkusdirektor.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Widersinn: Im runden Zimmer in die Ecke pinkeln. </w:t>
      </w:r>
    </w:p>
    <w:p w:rsidR="00AB22F2" w:rsidRPr="00516410" w:rsidRDefault="00C21796" w:rsidP="00AB22F2">
      <w:pPr>
        <w:pBdr>
          <w:bottom w:val="single" w:sz="4" w:space="1" w:color="auto"/>
        </w:pBdr>
        <w:rPr>
          <w:rFonts w:ascii="Times New Roman" w:hAnsi="Times New Roman"/>
          <w:sz w:val="28"/>
          <w:szCs w:val="28"/>
        </w:rPr>
      </w:pPr>
      <w:r w:rsidRPr="00516410">
        <w:rPr>
          <w:rFonts w:ascii="Times New Roman" w:hAnsi="Times New Roman"/>
          <w:sz w:val="28"/>
          <w:szCs w:val="28"/>
        </w:rPr>
        <w:t>Schwachsinn oder auch Wahnsinn:</w:t>
      </w:r>
      <w:r w:rsidR="00AB22F2" w:rsidRPr="00516410">
        <w:rPr>
          <w:rFonts w:ascii="Times New Roman" w:hAnsi="Times New Roman"/>
          <w:sz w:val="28"/>
          <w:szCs w:val="28"/>
        </w:rPr>
        <w:t xml:space="preserve"> Ich kann alles.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Blödsinn: Nach uns die Sintflut.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Absurdes: Sinnloses.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Keine Definitionen, nur Gedankensplitter, Anwandlungen, erste Annähe-rungen an einen anderen Giganten: die Sinn-Frage, das anscheinend ungelöste Sinn-Problem, der ‚Sinn‘ in seinen schier unüberschaubaren Bedeutungs-Zusam-menhängen</w:t>
      </w:r>
      <w:r w:rsidR="00EF484F"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Dazwischen steht das Absurde, der Riese Sinnlosigkeit; was </w:t>
      </w:r>
      <w:r w:rsidRPr="00516410">
        <w:rPr>
          <w:rFonts w:ascii="Times New Roman" w:hAnsi="Times New Roman"/>
          <w:i/>
          <w:sz w:val="28"/>
          <w:szCs w:val="28"/>
        </w:rPr>
        <w:t>Albert Camus</w:t>
      </w:r>
      <w:r w:rsidRPr="00516410">
        <w:rPr>
          <w:rFonts w:ascii="Times New Roman" w:hAnsi="Times New Roman"/>
          <w:sz w:val="28"/>
          <w:szCs w:val="28"/>
        </w:rPr>
        <w:t xml:space="preserve"> folgendermaßen auf den philosophischen Punkt gebracht hat: „Ich weiß nicht, ob diese Welt einen Sinn hat, der über sie hinausgeht. Aber ich weiß, dass ich diesen Sinn nicht kenne und dass ich ihn zunächst unmöglich erkennen kann. Welchen Sinn hat für mich ein Sinn, der außerhalb meiner Situ</w:t>
      </w:r>
      <w:r w:rsidRPr="00516410">
        <w:rPr>
          <w:rFonts w:ascii="Times New Roman" w:hAnsi="Times New Roman"/>
          <w:sz w:val="28"/>
          <w:szCs w:val="28"/>
        </w:rPr>
        <w:t>a</w:t>
      </w:r>
      <w:r w:rsidRPr="00516410">
        <w:rPr>
          <w:rFonts w:ascii="Times New Roman" w:hAnsi="Times New Roman"/>
          <w:sz w:val="28"/>
          <w:szCs w:val="28"/>
        </w:rPr>
        <w:t>tion liegt? Ich kann nur innerhalb menschlicher Grenzen etwas begreifen. Was ich berühre, was mir Widerstand leistet – das begreife ich. Und ich weiß außerdem: Diese beiden Gewisshe</w:t>
      </w:r>
      <w:r w:rsidRPr="00516410">
        <w:rPr>
          <w:rFonts w:ascii="Times New Roman" w:hAnsi="Times New Roman"/>
          <w:sz w:val="28"/>
          <w:szCs w:val="28"/>
        </w:rPr>
        <w:t>i</w:t>
      </w:r>
      <w:r w:rsidRPr="00516410">
        <w:rPr>
          <w:rFonts w:ascii="Times New Roman" w:hAnsi="Times New Roman"/>
          <w:sz w:val="28"/>
          <w:szCs w:val="28"/>
        </w:rPr>
        <w:t>ten – mein Verlangen nach Absolutem und nach Einheit und das Un-vermögen, diese Welt auf ein rationales, vernunftgemäßes Prinzip zurückzu-führen – kann ich nicht miteinander verein</w:t>
      </w:r>
      <w:r w:rsidRPr="00516410">
        <w:rPr>
          <w:rFonts w:ascii="Times New Roman" w:hAnsi="Times New Roman"/>
          <w:sz w:val="28"/>
          <w:szCs w:val="28"/>
        </w:rPr>
        <w:t>i</w:t>
      </w:r>
      <w:r w:rsidRPr="00516410">
        <w:rPr>
          <w:rFonts w:ascii="Times New Roman" w:hAnsi="Times New Roman"/>
          <w:sz w:val="28"/>
          <w:szCs w:val="28"/>
        </w:rPr>
        <w:t xml:space="preserve">gen. Was für eine andere Wahrheit kann ich erkennen, ohne zu lügen, ohne eine Hoffnung einzuschalten, die ich nicht habe und die innerhalb meiner Situation nichts besagt?“ (In: Christoph Fehige u.a. Hrsg.: </w:t>
      </w:r>
      <w:r w:rsidRPr="00516410">
        <w:rPr>
          <w:rFonts w:ascii="Times New Roman" w:hAnsi="Times New Roman"/>
          <w:i/>
          <w:sz w:val="28"/>
          <w:szCs w:val="28"/>
        </w:rPr>
        <w:t>Der Sinn des Lebens</w:t>
      </w:r>
      <w:r w:rsidRPr="00516410">
        <w:rPr>
          <w:rFonts w:ascii="Times New Roman" w:hAnsi="Times New Roman"/>
          <w:sz w:val="28"/>
          <w:szCs w:val="28"/>
        </w:rPr>
        <w:t xml:space="preserve">, München 2000, S. 107.)   </w:t>
      </w:r>
    </w:p>
    <w:p w:rsidR="00E600E8" w:rsidRPr="00516410" w:rsidRDefault="00AB22F2" w:rsidP="00E600E8">
      <w:pPr>
        <w:pBdr>
          <w:bottom w:val="single" w:sz="4" w:space="1" w:color="auto"/>
        </w:pBdr>
        <w:rPr>
          <w:rFonts w:ascii="Times New Roman" w:hAnsi="Times New Roman"/>
          <w:sz w:val="28"/>
          <w:szCs w:val="28"/>
        </w:rPr>
      </w:pPr>
      <w:r w:rsidRPr="00516410">
        <w:rPr>
          <w:rFonts w:ascii="Times New Roman" w:hAnsi="Times New Roman"/>
          <w:sz w:val="28"/>
          <w:szCs w:val="28"/>
        </w:rPr>
        <w:t xml:space="preserve">Symbolgestalt des Absurden ist und bleibt Camus‘ </w:t>
      </w:r>
      <w:r w:rsidRPr="00516410">
        <w:rPr>
          <w:rFonts w:ascii="Times New Roman" w:hAnsi="Times New Roman"/>
          <w:i/>
          <w:sz w:val="28"/>
          <w:szCs w:val="28"/>
        </w:rPr>
        <w:t>Sisyphos,</w:t>
      </w:r>
      <w:r w:rsidRPr="00516410">
        <w:rPr>
          <w:rFonts w:ascii="Times New Roman" w:hAnsi="Times New Roman"/>
          <w:sz w:val="28"/>
          <w:szCs w:val="28"/>
        </w:rPr>
        <w:t xml:space="preserve"> den der Autor –absurderweise? – als „einen glücklichen Me</w:t>
      </w:r>
      <w:r w:rsidRPr="00516410">
        <w:rPr>
          <w:rFonts w:ascii="Times New Roman" w:hAnsi="Times New Roman"/>
          <w:sz w:val="28"/>
          <w:szCs w:val="28"/>
        </w:rPr>
        <w:t>n</w:t>
      </w:r>
      <w:r w:rsidRPr="00516410">
        <w:rPr>
          <w:rFonts w:ascii="Times New Roman" w:hAnsi="Times New Roman"/>
          <w:sz w:val="28"/>
          <w:szCs w:val="28"/>
        </w:rPr>
        <w:t xml:space="preserve">schen“ bezeichnet, während </w:t>
      </w:r>
      <w:r w:rsidRPr="00516410">
        <w:rPr>
          <w:rFonts w:ascii="Times New Roman" w:hAnsi="Times New Roman"/>
          <w:i/>
          <w:sz w:val="28"/>
          <w:szCs w:val="28"/>
        </w:rPr>
        <w:t>Richard Taylor</w:t>
      </w:r>
      <w:r w:rsidRPr="00516410">
        <w:rPr>
          <w:rFonts w:ascii="Times New Roman" w:hAnsi="Times New Roman"/>
          <w:sz w:val="28"/>
          <w:szCs w:val="28"/>
        </w:rPr>
        <w:t xml:space="preserve"> ihn und seinen Symbolcharakter wie folgt beschreibt: „ … die menschlichen Leistungen und Errungenschafte</w:t>
      </w:r>
      <w:r w:rsidR="001A32B8" w:rsidRPr="00516410">
        <w:rPr>
          <w:rFonts w:ascii="Times New Roman" w:hAnsi="Times New Roman"/>
          <w:sz w:val="28"/>
          <w:szCs w:val="28"/>
        </w:rPr>
        <w:t>n, auch wenn darunter viel Schö</w:t>
      </w:r>
      <w:r w:rsidRPr="00516410">
        <w:rPr>
          <w:rFonts w:ascii="Times New Roman" w:hAnsi="Times New Roman"/>
          <w:sz w:val="28"/>
          <w:szCs w:val="28"/>
        </w:rPr>
        <w:t>nes ist, haben größtenteils die Konsistenz von Seifenblasen; und diejenigen, die etwas dauerhafter sind, zum Beispiel die P</w:t>
      </w:r>
      <w:r w:rsidRPr="00516410">
        <w:rPr>
          <w:rFonts w:ascii="Times New Roman" w:hAnsi="Times New Roman"/>
          <w:sz w:val="28"/>
          <w:szCs w:val="28"/>
        </w:rPr>
        <w:t>y</w:t>
      </w:r>
      <w:r w:rsidRPr="00516410">
        <w:rPr>
          <w:rFonts w:ascii="Times New Roman" w:hAnsi="Times New Roman"/>
          <w:sz w:val="28"/>
          <w:szCs w:val="28"/>
        </w:rPr>
        <w:t>ramiden, stehen bald als bloße Wun-derlichkeiten vergangener Zeiten im Wüstensand, während der Rest der Mensch-heit sich um sie herum weiterhin damit beschäftigt, Steine einen Berg hoch zu wälzen, mit dem Ergebnis, sie wieder herunterrollen sehen zu müssen. Nationen werden auf den Gebeinen der Grü</w:t>
      </w:r>
      <w:r w:rsidRPr="00516410">
        <w:rPr>
          <w:rFonts w:ascii="Times New Roman" w:hAnsi="Times New Roman"/>
          <w:sz w:val="28"/>
          <w:szCs w:val="28"/>
        </w:rPr>
        <w:t>n</w:t>
      </w:r>
      <w:r w:rsidRPr="00516410">
        <w:rPr>
          <w:rFonts w:ascii="Times New Roman" w:hAnsi="Times New Roman"/>
          <w:sz w:val="28"/>
          <w:szCs w:val="28"/>
        </w:rPr>
        <w:t>derväter und Pioniere errichtet, um bald wieder zu verfallen und auseinander zu brechen; ihre Trümmer bilden das Fundament der darauf folgenden Staaten, die demselben Schicksal entg</w:t>
      </w:r>
      <w:r w:rsidRPr="00516410">
        <w:rPr>
          <w:rFonts w:ascii="Times New Roman" w:hAnsi="Times New Roman"/>
          <w:sz w:val="28"/>
          <w:szCs w:val="28"/>
        </w:rPr>
        <w:t>e</w:t>
      </w:r>
      <w:r w:rsidRPr="00516410">
        <w:rPr>
          <w:rFonts w:ascii="Times New Roman" w:hAnsi="Times New Roman"/>
          <w:sz w:val="28"/>
          <w:szCs w:val="28"/>
        </w:rPr>
        <w:t>gen-gehen. Das Bild von Sisyphos ist das von der Existenz eines einzelnen Menschen, berühmt oder unbekannt; der Nationen; der Spezies. Es ist das Bild des Lebens in der Welt.“ (In: Fehige u.a., a.a.O. S. 92.) – Dem dürfte kaum etwas hinzuzufügen sein.</w:t>
      </w:r>
    </w:p>
    <w:p w:rsidR="00AB22F2" w:rsidRPr="00516410" w:rsidRDefault="00AB22F2" w:rsidP="00E600E8">
      <w:pPr>
        <w:pBdr>
          <w:bottom w:val="single" w:sz="4" w:space="1" w:color="auto"/>
        </w:pBdr>
        <w:rPr>
          <w:rFonts w:ascii="Times New Roman" w:hAnsi="Times New Roman"/>
          <w:sz w:val="28"/>
          <w:szCs w:val="28"/>
        </w:rPr>
      </w:pPr>
      <w:r w:rsidRPr="00516410">
        <w:rPr>
          <w:rFonts w:ascii="Times New Roman" w:hAnsi="Times New Roman"/>
          <w:b/>
          <w:sz w:val="28"/>
          <w:szCs w:val="28"/>
        </w:rPr>
        <w:t>Sinnkrisen</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Im Land Absurdistan fallen nicht nur Einzelpersonen, sondern ganze Gemein-schaften in Sinnkrisen. Krise: von der Wortb</w:t>
      </w:r>
      <w:r w:rsidRPr="00516410">
        <w:rPr>
          <w:rFonts w:ascii="Times New Roman" w:hAnsi="Times New Roman"/>
          <w:sz w:val="28"/>
          <w:szCs w:val="28"/>
        </w:rPr>
        <w:t>e</w:t>
      </w:r>
      <w:r w:rsidRPr="00516410">
        <w:rPr>
          <w:rFonts w:ascii="Times New Roman" w:hAnsi="Times New Roman"/>
          <w:sz w:val="28"/>
          <w:szCs w:val="28"/>
        </w:rPr>
        <w:t>deutung her u.a. der „Höhepunkt einer gefährlichen Entwic</w:t>
      </w:r>
      <w:r w:rsidRPr="00516410">
        <w:rPr>
          <w:rFonts w:ascii="Times New Roman" w:hAnsi="Times New Roman"/>
          <w:sz w:val="28"/>
          <w:szCs w:val="28"/>
        </w:rPr>
        <w:t>k</w:t>
      </w:r>
      <w:r w:rsidRPr="00516410">
        <w:rPr>
          <w:rFonts w:ascii="Times New Roman" w:hAnsi="Times New Roman"/>
          <w:sz w:val="28"/>
          <w:szCs w:val="28"/>
        </w:rPr>
        <w:t>lung“. Außerdem scheint jede Krise eine Sinnkrise zu sein. J</w:t>
      </w:r>
      <w:r w:rsidRPr="00516410">
        <w:rPr>
          <w:rFonts w:ascii="Times New Roman" w:hAnsi="Times New Roman"/>
          <w:sz w:val="28"/>
          <w:szCs w:val="28"/>
        </w:rPr>
        <w:t>e</w:t>
      </w:r>
      <w:r w:rsidRPr="00516410">
        <w:rPr>
          <w:rFonts w:ascii="Times New Roman" w:hAnsi="Times New Roman"/>
          <w:sz w:val="28"/>
          <w:szCs w:val="28"/>
        </w:rPr>
        <w:t xml:space="preserve">denfalls behauptet </w:t>
      </w:r>
      <w:r w:rsidRPr="00516410">
        <w:rPr>
          <w:rFonts w:ascii="Times New Roman" w:hAnsi="Times New Roman"/>
          <w:i/>
          <w:sz w:val="28"/>
          <w:szCs w:val="28"/>
        </w:rPr>
        <w:t>Wolfram Eilenberger</w:t>
      </w:r>
      <w:r w:rsidRPr="00516410">
        <w:rPr>
          <w:rFonts w:ascii="Times New Roman" w:hAnsi="Times New Roman"/>
          <w:sz w:val="28"/>
          <w:szCs w:val="28"/>
        </w:rPr>
        <w:t xml:space="preserve">: „Es gibt keine Krise, die nicht immer auch Sinnkrise wäre.“  </w:t>
      </w:r>
      <w:r w:rsidRPr="00516410">
        <w:rPr>
          <w:rFonts w:ascii="Times New Roman" w:hAnsi="Times New Roman"/>
          <w:i/>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Sinnkrise: Ihr Scheitelpunkt (bzw. Höhepunkt) befindet sich an den Schnitt-punkten von Vergangenheit und Zukunft, g</w:t>
      </w:r>
      <w:r w:rsidRPr="00516410">
        <w:rPr>
          <w:rFonts w:ascii="Times New Roman" w:hAnsi="Times New Roman"/>
          <w:sz w:val="28"/>
          <w:szCs w:val="28"/>
        </w:rPr>
        <w:t>e</w:t>
      </w:r>
      <w:r w:rsidRPr="00516410">
        <w:rPr>
          <w:rFonts w:ascii="Times New Roman" w:hAnsi="Times New Roman"/>
          <w:sz w:val="28"/>
          <w:szCs w:val="28"/>
        </w:rPr>
        <w:t>nauer: an den Schnittpunkten von Sinngebung und –findung e</w:t>
      </w:r>
      <w:r w:rsidRPr="00516410">
        <w:rPr>
          <w:rFonts w:ascii="Times New Roman" w:hAnsi="Times New Roman"/>
          <w:sz w:val="28"/>
          <w:szCs w:val="28"/>
        </w:rPr>
        <w:t>i</w:t>
      </w:r>
      <w:r w:rsidRPr="00516410">
        <w:rPr>
          <w:rFonts w:ascii="Times New Roman" w:hAnsi="Times New Roman"/>
          <w:sz w:val="28"/>
          <w:szCs w:val="28"/>
        </w:rPr>
        <w:t>nerseits und Sinnsuche andererseits. Zunächst indi-viduell we</w:t>
      </w:r>
      <w:r w:rsidRPr="00516410">
        <w:rPr>
          <w:rFonts w:ascii="Times New Roman" w:hAnsi="Times New Roman"/>
          <w:sz w:val="28"/>
          <w:szCs w:val="28"/>
        </w:rPr>
        <w:t>r</w:t>
      </w:r>
      <w:r w:rsidRPr="00516410">
        <w:rPr>
          <w:rFonts w:ascii="Times New Roman" w:hAnsi="Times New Roman"/>
          <w:sz w:val="28"/>
          <w:szCs w:val="28"/>
        </w:rPr>
        <w:t>den Sinngebung und Sinnfindung so radikal in Frage gestellt, dass auch jegliche künftige Sinnsuche sinnlos zu sein scheint. Die nicht bewältigte Vergangenheit verstellt die Zukunft. Es hat alles keinen Wert, keinen Zweck, keinen Sinn mehr!</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Wie kann es dazu kommen? Individuell wohl hauptsächlich durch </w:t>
      </w:r>
      <w:r w:rsidRPr="00516410">
        <w:rPr>
          <w:rFonts w:ascii="Times New Roman" w:hAnsi="Times New Roman"/>
          <w:i/>
          <w:sz w:val="28"/>
          <w:szCs w:val="28"/>
        </w:rPr>
        <w:t>Lebens-krisen</w:t>
      </w:r>
      <w:r w:rsidRPr="00516410">
        <w:rPr>
          <w:rFonts w:ascii="Times New Roman" w:hAnsi="Times New Roman"/>
          <w:sz w:val="28"/>
          <w:szCs w:val="28"/>
        </w:rPr>
        <w:t xml:space="preserve"> aller Art. Als Auslöser fungieren dabei oft Beziehungs- und/oder Ehekrisen; aber auch andere Belastungen, z.B. schwere Krankheiten oder Angst vor dem Tod, können e</w:t>
      </w:r>
      <w:r w:rsidRPr="00516410">
        <w:rPr>
          <w:rFonts w:ascii="Times New Roman" w:hAnsi="Times New Roman"/>
          <w:sz w:val="28"/>
          <w:szCs w:val="28"/>
        </w:rPr>
        <w:t>i</w:t>
      </w:r>
      <w:r w:rsidRPr="00516410">
        <w:rPr>
          <w:rFonts w:ascii="Times New Roman" w:hAnsi="Times New Roman"/>
          <w:sz w:val="28"/>
          <w:szCs w:val="28"/>
        </w:rPr>
        <w:t>nen Menschen in Verzweiflung stürzen. Die Situation kann sich krisenhaft zuspitzen; man kommt mit sich selbst und mit der Welt nicht mehr zurecht, man weiß nicht, wie einem geschieht, nicht, wie es weitergehen soll, nicht, ob das eigene Leben übe</w:t>
      </w:r>
      <w:r w:rsidRPr="00516410">
        <w:rPr>
          <w:rFonts w:ascii="Times New Roman" w:hAnsi="Times New Roman"/>
          <w:sz w:val="28"/>
          <w:szCs w:val="28"/>
        </w:rPr>
        <w:t>r</w:t>
      </w:r>
      <w:r w:rsidRPr="00516410">
        <w:rPr>
          <w:rFonts w:ascii="Times New Roman" w:hAnsi="Times New Roman"/>
          <w:sz w:val="28"/>
          <w:szCs w:val="28"/>
        </w:rPr>
        <w:t xml:space="preserve">haupt noch eine Zukunft hat, überhaupt noch </w:t>
      </w:r>
      <w:r w:rsidRPr="00516410">
        <w:rPr>
          <w:rFonts w:ascii="Times New Roman" w:hAnsi="Times New Roman"/>
          <w:i/>
          <w:sz w:val="28"/>
          <w:szCs w:val="28"/>
        </w:rPr>
        <w:t>wert</w:t>
      </w:r>
      <w:r w:rsidRPr="00516410">
        <w:rPr>
          <w:rFonts w:ascii="Times New Roman" w:hAnsi="Times New Roman"/>
          <w:sz w:val="28"/>
          <w:szCs w:val="28"/>
        </w:rPr>
        <w:t xml:space="preserve"> ist, gelebt zu werden. Angstzustände können zu schweren Depressionen, Ne</w:t>
      </w:r>
      <w:r w:rsidRPr="00516410">
        <w:rPr>
          <w:rFonts w:ascii="Times New Roman" w:hAnsi="Times New Roman"/>
          <w:sz w:val="28"/>
          <w:szCs w:val="28"/>
        </w:rPr>
        <w:t>u</w:t>
      </w:r>
      <w:r w:rsidRPr="00516410">
        <w:rPr>
          <w:rFonts w:ascii="Times New Roman" w:hAnsi="Times New Roman"/>
          <w:sz w:val="28"/>
          <w:szCs w:val="28"/>
        </w:rPr>
        <w:t xml:space="preserve">rosen und Psychosen ausufern. In weiterer Zuspitzung scheinen nur noch Wahnsinn oder Selbstmord „Auswege“ zu bieten.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Wobei die tatsächlichen Erscheinungsformen der Krise ind</w:t>
      </w:r>
      <w:r w:rsidRPr="00516410">
        <w:rPr>
          <w:rFonts w:ascii="Times New Roman" w:hAnsi="Times New Roman"/>
          <w:sz w:val="28"/>
          <w:szCs w:val="28"/>
        </w:rPr>
        <w:t>i</w:t>
      </w:r>
      <w:r w:rsidRPr="00516410">
        <w:rPr>
          <w:rFonts w:ascii="Times New Roman" w:hAnsi="Times New Roman"/>
          <w:sz w:val="28"/>
          <w:szCs w:val="28"/>
        </w:rPr>
        <w:t>viduell verschieden ausfallen. Anlage und Umwelt, innere und äußere Faktoren wirken hier in zu-meist unberechenbarer Weise zusammen.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Ähnliches kann geschehen, wenn Menschen ihren </w:t>
      </w:r>
      <w:r w:rsidRPr="00516410">
        <w:rPr>
          <w:rFonts w:ascii="Times New Roman" w:hAnsi="Times New Roman"/>
          <w:i/>
          <w:sz w:val="28"/>
          <w:szCs w:val="28"/>
        </w:rPr>
        <w:t>Arbeit</w:t>
      </w:r>
      <w:r w:rsidRPr="00516410">
        <w:rPr>
          <w:rFonts w:ascii="Times New Roman" w:hAnsi="Times New Roman"/>
          <w:i/>
          <w:sz w:val="28"/>
          <w:szCs w:val="28"/>
        </w:rPr>
        <w:t>s</w:t>
      </w:r>
      <w:r w:rsidRPr="00516410">
        <w:rPr>
          <w:rFonts w:ascii="Times New Roman" w:hAnsi="Times New Roman"/>
          <w:i/>
          <w:sz w:val="28"/>
          <w:szCs w:val="28"/>
        </w:rPr>
        <w:t>platz</w:t>
      </w:r>
      <w:r w:rsidRPr="00516410">
        <w:rPr>
          <w:rFonts w:ascii="Times New Roman" w:hAnsi="Times New Roman"/>
          <w:sz w:val="28"/>
          <w:szCs w:val="28"/>
        </w:rPr>
        <w:t xml:space="preserve"> verlieren. Oder noch schlimmer: wenn bereits vorhandene Lebenskrisen, vorhandene Labilität, durch (plötzliche) Arbeit</w:t>
      </w:r>
      <w:r w:rsidRPr="00516410">
        <w:rPr>
          <w:rFonts w:ascii="Times New Roman" w:hAnsi="Times New Roman"/>
          <w:sz w:val="28"/>
          <w:szCs w:val="28"/>
        </w:rPr>
        <w:t>s</w:t>
      </w:r>
      <w:r w:rsidRPr="00516410">
        <w:rPr>
          <w:rFonts w:ascii="Times New Roman" w:hAnsi="Times New Roman"/>
          <w:sz w:val="28"/>
          <w:szCs w:val="28"/>
        </w:rPr>
        <w:t xml:space="preserve">losigkeit verschärft werden. In jedem Fall wird dem Menschen durch (erzwungene bzw. nicht vom Arbeitnehmer verschuldete) Arbeitslosigkeit eines seiner Grundrechte verwehrt: die freie Entfaltung seiner Persönlichkeit. </w:t>
      </w:r>
      <w:r w:rsidRPr="00516410">
        <w:rPr>
          <w:rFonts w:ascii="Times New Roman" w:hAnsi="Times New Roman"/>
          <w:i/>
          <w:sz w:val="28"/>
          <w:szCs w:val="28"/>
        </w:rPr>
        <w:t>So dass einmal die prinzipielle Frage zu stellen ist, ob nicht Arbeitslosigkeit sogar einen Ve</w:t>
      </w:r>
      <w:r w:rsidRPr="00516410">
        <w:rPr>
          <w:rFonts w:ascii="Times New Roman" w:hAnsi="Times New Roman"/>
          <w:i/>
          <w:sz w:val="28"/>
          <w:szCs w:val="28"/>
        </w:rPr>
        <w:t>r</w:t>
      </w:r>
      <w:r w:rsidRPr="00516410">
        <w:rPr>
          <w:rFonts w:ascii="Times New Roman" w:hAnsi="Times New Roman"/>
          <w:i/>
          <w:sz w:val="28"/>
          <w:szCs w:val="28"/>
        </w:rPr>
        <w:t>fassungsbruch bedeuten kann!</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Der Philosoph </w:t>
      </w:r>
      <w:r w:rsidRPr="00516410">
        <w:rPr>
          <w:rFonts w:ascii="Times New Roman" w:hAnsi="Times New Roman"/>
          <w:i/>
          <w:sz w:val="28"/>
          <w:szCs w:val="28"/>
        </w:rPr>
        <w:t>Oskar Negt</w:t>
      </w:r>
      <w:r w:rsidRPr="00516410">
        <w:rPr>
          <w:rFonts w:ascii="Times New Roman" w:hAnsi="Times New Roman"/>
          <w:sz w:val="28"/>
          <w:szCs w:val="28"/>
        </w:rPr>
        <w:t xml:space="preserve"> konstatiert sogar eine „Krise der Arbeitsgesell-schaft“ (1995), in der er nicht nur ein ökonom</w:t>
      </w:r>
      <w:r w:rsidRPr="00516410">
        <w:rPr>
          <w:rFonts w:ascii="Times New Roman" w:hAnsi="Times New Roman"/>
          <w:sz w:val="28"/>
          <w:szCs w:val="28"/>
        </w:rPr>
        <w:t>i</w:t>
      </w:r>
      <w:r w:rsidRPr="00516410">
        <w:rPr>
          <w:rFonts w:ascii="Times New Roman" w:hAnsi="Times New Roman"/>
          <w:sz w:val="28"/>
          <w:szCs w:val="28"/>
        </w:rPr>
        <w:t xml:space="preserve">sches, sondern auch ein kulturelles Problem und somit ein </w:t>
      </w:r>
      <w:r w:rsidRPr="00516410">
        <w:rPr>
          <w:rFonts w:ascii="Times New Roman" w:hAnsi="Times New Roman"/>
          <w:i/>
          <w:sz w:val="28"/>
          <w:szCs w:val="28"/>
        </w:rPr>
        <w:t>u</w:t>
      </w:r>
      <w:r w:rsidRPr="00516410">
        <w:rPr>
          <w:rFonts w:ascii="Times New Roman" w:hAnsi="Times New Roman"/>
          <w:i/>
          <w:sz w:val="28"/>
          <w:szCs w:val="28"/>
        </w:rPr>
        <w:t>m</w:t>
      </w:r>
      <w:r w:rsidRPr="00516410">
        <w:rPr>
          <w:rFonts w:ascii="Times New Roman" w:hAnsi="Times New Roman"/>
          <w:i/>
          <w:sz w:val="28"/>
          <w:szCs w:val="28"/>
        </w:rPr>
        <w:t>fassendes Sinnproblem</w:t>
      </w:r>
      <w:r w:rsidRPr="00516410">
        <w:rPr>
          <w:rFonts w:ascii="Times New Roman" w:hAnsi="Times New Roman"/>
          <w:sz w:val="28"/>
          <w:szCs w:val="28"/>
        </w:rPr>
        <w:t xml:space="preserve"> sieht. Er fordert, diese Krise endlich als gesamtgesellschaftliches Problem aufzufassen, das nur dann lösbar sei, wenn neue Formen gesellschaftlich anerkannter A</w:t>
      </w:r>
      <w:r w:rsidRPr="00516410">
        <w:rPr>
          <w:rFonts w:ascii="Times New Roman" w:hAnsi="Times New Roman"/>
          <w:sz w:val="28"/>
          <w:szCs w:val="28"/>
        </w:rPr>
        <w:t>r</w:t>
      </w:r>
      <w:r w:rsidRPr="00516410">
        <w:rPr>
          <w:rFonts w:ascii="Times New Roman" w:hAnsi="Times New Roman"/>
          <w:sz w:val="28"/>
          <w:szCs w:val="28"/>
        </w:rPr>
        <w:t>beit entwickelt würden, nämlich statt „kapitalfixierter Arbeit … beziehungsintensive Tätigkeiten, Pflege der Umwelt, der Kün</w:t>
      </w:r>
      <w:r w:rsidRPr="00516410">
        <w:rPr>
          <w:rFonts w:ascii="Times New Roman" w:hAnsi="Times New Roman"/>
          <w:sz w:val="28"/>
          <w:szCs w:val="28"/>
        </w:rPr>
        <w:t>s</w:t>
      </w:r>
      <w:r w:rsidRPr="00516410">
        <w:rPr>
          <w:rFonts w:ascii="Times New Roman" w:hAnsi="Times New Roman"/>
          <w:sz w:val="28"/>
          <w:szCs w:val="28"/>
        </w:rPr>
        <w:t>te, der Qualität des Zusammenlebens und so weiter, also Täti</w:t>
      </w:r>
      <w:r w:rsidRPr="00516410">
        <w:rPr>
          <w:rFonts w:ascii="Times New Roman" w:hAnsi="Times New Roman"/>
          <w:sz w:val="28"/>
          <w:szCs w:val="28"/>
        </w:rPr>
        <w:t>g</w:t>
      </w:r>
      <w:r w:rsidRPr="00516410">
        <w:rPr>
          <w:rFonts w:ascii="Times New Roman" w:hAnsi="Times New Roman"/>
          <w:sz w:val="28"/>
          <w:szCs w:val="28"/>
        </w:rPr>
        <w:t>keiten, die keinen Mehrwert schöpfen, nicht instrumentell rati</w:t>
      </w:r>
      <w:r w:rsidRPr="00516410">
        <w:rPr>
          <w:rFonts w:ascii="Times New Roman" w:hAnsi="Times New Roman"/>
          <w:sz w:val="28"/>
          <w:szCs w:val="28"/>
        </w:rPr>
        <w:t>o</w:t>
      </w:r>
      <w:r w:rsidRPr="00516410">
        <w:rPr>
          <w:rFonts w:ascii="Times New Roman" w:hAnsi="Times New Roman"/>
          <w:sz w:val="28"/>
          <w:szCs w:val="28"/>
        </w:rPr>
        <w:t xml:space="preserve">nalisierbar und jenseits der Lohnarbeitsgesellschaft liegen.“ (In: K. Robra: </w:t>
      </w:r>
      <w:r w:rsidRPr="00516410">
        <w:rPr>
          <w:rFonts w:ascii="Times New Roman" w:hAnsi="Times New Roman"/>
          <w:i/>
          <w:sz w:val="28"/>
          <w:szCs w:val="28"/>
        </w:rPr>
        <w:t>Und weil der Mensch Person ist …</w:t>
      </w:r>
      <w:r w:rsidRPr="00516410">
        <w:rPr>
          <w:rFonts w:ascii="Times New Roman" w:hAnsi="Times New Roman"/>
          <w:sz w:val="28"/>
          <w:szCs w:val="28"/>
        </w:rPr>
        <w:t xml:space="preserve">, a.a.O. S. 148.) – Leider erwähnt Negt dabei nicht die Mög-lichkeiten, die sich dann ergäben, wenn – weltweit – </w:t>
      </w:r>
      <w:r w:rsidRPr="00516410">
        <w:rPr>
          <w:rFonts w:ascii="Times New Roman" w:hAnsi="Times New Roman"/>
          <w:i/>
          <w:sz w:val="28"/>
          <w:szCs w:val="28"/>
        </w:rPr>
        <w:t>statt in Rüstung, Krieg und Kriegstreiberei in die geforderten neuen Arbeitsformen inve</w:t>
      </w:r>
      <w:r w:rsidRPr="00516410">
        <w:rPr>
          <w:rFonts w:ascii="Times New Roman" w:hAnsi="Times New Roman"/>
          <w:i/>
          <w:sz w:val="28"/>
          <w:szCs w:val="28"/>
        </w:rPr>
        <w:t>s</w:t>
      </w:r>
      <w:r w:rsidRPr="00516410">
        <w:rPr>
          <w:rFonts w:ascii="Times New Roman" w:hAnsi="Times New Roman"/>
          <w:i/>
          <w:sz w:val="28"/>
          <w:szCs w:val="28"/>
        </w:rPr>
        <w:t>tiert</w:t>
      </w:r>
      <w:r w:rsidRPr="00516410">
        <w:rPr>
          <w:rFonts w:ascii="Times New Roman" w:hAnsi="Times New Roman"/>
          <w:sz w:val="28"/>
          <w:szCs w:val="28"/>
        </w:rPr>
        <w:t xml:space="preserve"> würde.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Noch radikaler wird die Sicht, wenn, global ausgreifend, von </w:t>
      </w:r>
      <w:r w:rsidRPr="00516410">
        <w:rPr>
          <w:rFonts w:ascii="Times New Roman" w:hAnsi="Times New Roman"/>
          <w:i/>
          <w:sz w:val="28"/>
          <w:szCs w:val="28"/>
        </w:rPr>
        <w:t>Weltkrise</w:t>
      </w:r>
      <w:r w:rsidRPr="00516410">
        <w:rPr>
          <w:rFonts w:ascii="Times New Roman" w:hAnsi="Times New Roman"/>
          <w:sz w:val="28"/>
          <w:szCs w:val="28"/>
        </w:rPr>
        <w:t xml:space="preserve"> die Rede ist. Wobei allerdings Schwierigkeiten auftr</w:t>
      </w:r>
      <w:r w:rsidRPr="00516410">
        <w:rPr>
          <w:rFonts w:ascii="Times New Roman" w:hAnsi="Times New Roman"/>
          <w:sz w:val="28"/>
          <w:szCs w:val="28"/>
        </w:rPr>
        <w:t>e</w:t>
      </w:r>
      <w:r w:rsidRPr="00516410">
        <w:rPr>
          <w:rFonts w:ascii="Times New Roman" w:hAnsi="Times New Roman"/>
          <w:sz w:val="28"/>
          <w:szCs w:val="28"/>
        </w:rPr>
        <w:t>ten. Eine globale Krise müsste nicht nur subjektiv, sondern auch objektiv als „allumfassend“ beschreibbar sein. Wozu man natü</w:t>
      </w:r>
      <w:r w:rsidRPr="00516410">
        <w:rPr>
          <w:rFonts w:ascii="Times New Roman" w:hAnsi="Times New Roman"/>
          <w:sz w:val="28"/>
          <w:szCs w:val="28"/>
        </w:rPr>
        <w:t>r</w:t>
      </w:r>
      <w:r w:rsidRPr="00516410">
        <w:rPr>
          <w:rFonts w:ascii="Times New Roman" w:hAnsi="Times New Roman"/>
          <w:sz w:val="28"/>
          <w:szCs w:val="28"/>
        </w:rPr>
        <w:t xml:space="preserve">lich </w:t>
      </w:r>
      <w:r w:rsidRPr="00516410">
        <w:rPr>
          <w:rFonts w:ascii="Times New Roman" w:hAnsi="Times New Roman"/>
          <w:i/>
          <w:sz w:val="28"/>
          <w:szCs w:val="28"/>
        </w:rPr>
        <w:t>alle</w:t>
      </w:r>
      <w:r w:rsidRPr="00516410">
        <w:rPr>
          <w:rFonts w:ascii="Times New Roman" w:hAnsi="Times New Roman"/>
          <w:sz w:val="28"/>
          <w:szCs w:val="28"/>
        </w:rPr>
        <w:t xml:space="preserve"> Menschen und </w:t>
      </w:r>
      <w:r w:rsidRPr="00516410">
        <w:rPr>
          <w:rFonts w:ascii="Times New Roman" w:hAnsi="Times New Roman"/>
          <w:i/>
          <w:sz w:val="28"/>
          <w:szCs w:val="28"/>
        </w:rPr>
        <w:t xml:space="preserve">alle </w:t>
      </w:r>
      <w:r w:rsidRPr="00516410">
        <w:rPr>
          <w:rFonts w:ascii="Times New Roman" w:hAnsi="Times New Roman"/>
          <w:sz w:val="28"/>
          <w:szCs w:val="28"/>
        </w:rPr>
        <w:t>Dinge befragen bzw. berücksich-tigen müsste, was nicht möglich sein dürfte. Ob etwas tatsäc</w:t>
      </w:r>
      <w:r w:rsidRPr="00516410">
        <w:rPr>
          <w:rFonts w:ascii="Times New Roman" w:hAnsi="Times New Roman"/>
          <w:sz w:val="28"/>
          <w:szCs w:val="28"/>
        </w:rPr>
        <w:t>h</w:t>
      </w:r>
      <w:r w:rsidRPr="00516410">
        <w:rPr>
          <w:rFonts w:ascii="Times New Roman" w:hAnsi="Times New Roman"/>
          <w:sz w:val="28"/>
          <w:szCs w:val="28"/>
        </w:rPr>
        <w:t xml:space="preserve">lich als </w:t>
      </w:r>
      <w:r w:rsidRPr="00516410">
        <w:rPr>
          <w:rFonts w:ascii="Times New Roman" w:hAnsi="Times New Roman"/>
          <w:i/>
          <w:sz w:val="28"/>
          <w:szCs w:val="28"/>
        </w:rPr>
        <w:t>global kri-senhaft</w:t>
      </w:r>
      <w:r w:rsidRPr="00516410">
        <w:rPr>
          <w:rFonts w:ascii="Times New Roman" w:hAnsi="Times New Roman"/>
          <w:sz w:val="28"/>
          <w:szCs w:val="28"/>
        </w:rPr>
        <w:t xml:space="preserve"> einzustufen ist, scheint schwerlich überprüfbar zu sein, zumal ein all-gemein gültiger, allseits ane</w:t>
      </w:r>
      <w:r w:rsidRPr="00516410">
        <w:rPr>
          <w:rFonts w:ascii="Times New Roman" w:hAnsi="Times New Roman"/>
          <w:sz w:val="28"/>
          <w:szCs w:val="28"/>
        </w:rPr>
        <w:t>r</w:t>
      </w:r>
      <w:r w:rsidRPr="00516410">
        <w:rPr>
          <w:rFonts w:ascii="Times New Roman" w:hAnsi="Times New Roman"/>
          <w:sz w:val="28"/>
          <w:szCs w:val="28"/>
        </w:rPr>
        <w:t>kannter Welt-Begriff kaum vorstellbar ist.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Anders sieht es aus, wenn es zutrifft, dass durch die Global</w:t>
      </w:r>
      <w:r w:rsidRPr="00516410">
        <w:rPr>
          <w:rFonts w:ascii="Times New Roman" w:hAnsi="Times New Roman"/>
          <w:sz w:val="28"/>
          <w:szCs w:val="28"/>
        </w:rPr>
        <w:t>i</w:t>
      </w:r>
      <w:r w:rsidRPr="00516410">
        <w:rPr>
          <w:rFonts w:ascii="Times New Roman" w:hAnsi="Times New Roman"/>
          <w:sz w:val="28"/>
          <w:szCs w:val="28"/>
        </w:rPr>
        <w:t xml:space="preserve">sierung – zumal in Verbindung mit der </w:t>
      </w:r>
      <w:r w:rsidRPr="00516410">
        <w:rPr>
          <w:rFonts w:ascii="Times New Roman" w:hAnsi="Times New Roman"/>
          <w:i/>
          <w:sz w:val="28"/>
          <w:szCs w:val="28"/>
        </w:rPr>
        <w:t>Öko-Krise</w:t>
      </w:r>
      <w:r w:rsidRPr="00516410">
        <w:rPr>
          <w:rFonts w:ascii="Times New Roman" w:hAnsi="Times New Roman"/>
          <w:sz w:val="28"/>
          <w:szCs w:val="28"/>
        </w:rPr>
        <w:t xml:space="preserve">  – eine </w:t>
      </w:r>
      <w:r w:rsidRPr="00516410">
        <w:rPr>
          <w:rFonts w:ascii="Times New Roman" w:hAnsi="Times New Roman"/>
          <w:i/>
          <w:sz w:val="28"/>
          <w:szCs w:val="28"/>
        </w:rPr>
        <w:t>a</w:t>
      </w:r>
      <w:r w:rsidRPr="00516410">
        <w:rPr>
          <w:rFonts w:ascii="Times New Roman" w:hAnsi="Times New Roman"/>
          <w:i/>
          <w:sz w:val="28"/>
          <w:szCs w:val="28"/>
        </w:rPr>
        <w:t>n</w:t>
      </w:r>
      <w:r w:rsidRPr="00516410">
        <w:rPr>
          <w:rFonts w:ascii="Times New Roman" w:hAnsi="Times New Roman"/>
          <w:i/>
          <w:sz w:val="28"/>
          <w:szCs w:val="28"/>
        </w:rPr>
        <w:t>dauernde Weltkrise</w:t>
      </w:r>
      <w:r w:rsidRPr="00516410">
        <w:rPr>
          <w:rFonts w:ascii="Times New Roman" w:hAnsi="Times New Roman"/>
          <w:sz w:val="28"/>
          <w:szCs w:val="28"/>
        </w:rPr>
        <w:t xml:space="preserve"> eingetreten ist, die wahrscheinlich mit der schon von Karl Marx behaupteten „Dauerkrise des Kapi-talismus“ gleichzusetzen wäre (vgl. K. Robra a.a.O. S. 150-163). Es ist dies eine Sinnkrise, die nicht nur die ökonomisch-sozialen Verhältnisse, sondern auch das </w:t>
      </w:r>
      <w:r w:rsidRPr="00516410">
        <w:rPr>
          <w:rFonts w:ascii="Times New Roman" w:hAnsi="Times New Roman"/>
          <w:i/>
          <w:sz w:val="28"/>
          <w:szCs w:val="28"/>
        </w:rPr>
        <w:t>geistige Selbstverständnis</w:t>
      </w:r>
      <w:r w:rsidRPr="00516410">
        <w:rPr>
          <w:rFonts w:ascii="Times New Roman" w:hAnsi="Times New Roman"/>
          <w:sz w:val="28"/>
          <w:szCs w:val="28"/>
        </w:rPr>
        <w:t xml:space="preserve"> jedes einzelnen Erdenbürgers betrifft (oder betreffen könnte).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Diese </w:t>
      </w:r>
      <w:r w:rsidRPr="00516410">
        <w:rPr>
          <w:rFonts w:ascii="Times New Roman" w:hAnsi="Times New Roman"/>
          <w:i/>
          <w:sz w:val="28"/>
          <w:szCs w:val="28"/>
        </w:rPr>
        <w:t>geistige Krise</w:t>
      </w:r>
      <w:r w:rsidRPr="00516410">
        <w:rPr>
          <w:rFonts w:ascii="Times New Roman" w:hAnsi="Times New Roman"/>
          <w:sz w:val="28"/>
          <w:szCs w:val="28"/>
        </w:rPr>
        <w:t xml:space="preserve"> besteht aber anscheinend nic</w:t>
      </w:r>
      <w:r w:rsidR="00CC79C9" w:rsidRPr="00516410">
        <w:rPr>
          <w:rFonts w:ascii="Times New Roman" w:hAnsi="Times New Roman"/>
          <w:sz w:val="28"/>
          <w:szCs w:val="28"/>
        </w:rPr>
        <w:t>ht erst seit dem Beginn der Glo</w:t>
      </w:r>
      <w:r w:rsidRPr="00516410">
        <w:rPr>
          <w:rFonts w:ascii="Times New Roman" w:hAnsi="Times New Roman"/>
          <w:sz w:val="28"/>
          <w:szCs w:val="28"/>
        </w:rPr>
        <w:t>b</w:t>
      </w:r>
      <w:r w:rsidR="00CC79C9" w:rsidRPr="00516410">
        <w:rPr>
          <w:rFonts w:ascii="Times New Roman" w:hAnsi="Times New Roman"/>
          <w:sz w:val="28"/>
          <w:szCs w:val="28"/>
        </w:rPr>
        <w:t>a</w:t>
      </w:r>
      <w:r w:rsidRPr="00516410">
        <w:rPr>
          <w:rFonts w:ascii="Times New Roman" w:hAnsi="Times New Roman"/>
          <w:sz w:val="28"/>
          <w:szCs w:val="28"/>
        </w:rPr>
        <w:t xml:space="preserve">lisierung – es sei denn, man datiert diesen Beginn auf die frühe Neuzeit, das Zeitalter der Entdeckungen. Immerhin stellt schon </w:t>
      </w:r>
      <w:r w:rsidRPr="00516410">
        <w:rPr>
          <w:rFonts w:ascii="Times New Roman" w:hAnsi="Times New Roman"/>
          <w:i/>
          <w:sz w:val="28"/>
          <w:szCs w:val="28"/>
        </w:rPr>
        <w:t>Nietzsche</w:t>
      </w:r>
      <w:r w:rsidRPr="00516410">
        <w:rPr>
          <w:rFonts w:ascii="Times New Roman" w:hAnsi="Times New Roman"/>
          <w:sz w:val="28"/>
          <w:szCs w:val="28"/>
        </w:rPr>
        <w:t xml:space="preserve"> fest: „Seit Be-ginn der Neuzeit bewegt sich der Mensch vom Mittelpunkt ins X.“ – Es ist  eine Ungewissheit, eine Sinnkrise, die sich durch Wirtschafts-, L</w:t>
      </w:r>
      <w:r w:rsidRPr="00516410">
        <w:rPr>
          <w:rFonts w:ascii="Times New Roman" w:hAnsi="Times New Roman"/>
          <w:sz w:val="28"/>
          <w:szCs w:val="28"/>
        </w:rPr>
        <w:t>e</w:t>
      </w:r>
      <w:r w:rsidRPr="00516410">
        <w:rPr>
          <w:rFonts w:ascii="Times New Roman" w:hAnsi="Times New Roman"/>
          <w:sz w:val="28"/>
          <w:szCs w:val="28"/>
        </w:rPr>
        <w:t>bens-, Kultur- und Geistes-Krisen aller Art in unserem Zeitalter der Globalisierung bis ins Unerträg-liche steigern kann, zumal nicht einmal die atomare Bedrohung der Menschheit gebannt ist und die Zersplitterung der Gesellschaft sich – in den Gegensä</w:t>
      </w:r>
      <w:r w:rsidRPr="00516410">
        <w:rPr>
          <w:rFonts w:ascii="Times New Roman" w:hAnsi="Times New Roman"/>
          <w:sz w:val="28"/>
          <w:szCs w:val="28"/>
        </w:rPr>
        <w:t>t</w:t>
      </w:r>
      <w:r w:rsidRPr="00516410">
        <w:rPr>
          <w:rFonts w:ascii="Times New Roman" w:hAnsi="Times New Roman"/>
          <w:sz w:val="28"/>
          <w:szCs w:val="28"/>
        </w:rPr>
        <w:t>zen zwischen Arm und Reich, Lohnarbeit und Kapital, Unter</w:t>
      </w:r>
      <w:r w:rsidRPr="00516410">
        <w:rPr>
          <w:rFonts w:ascii="Times New Roman" w:hAnsi="Times New Roman"/>
          <w:sz w:val="28"/>
          <w:szCs w:val="28"/>
        </w:rPr>
        <w:t>d</w:t>
      </w:r>
      <w:r w:rsidRPr="00516410">
        <w:rPr>
          <w:rFonts w:ascii="Times New Roman" w:hAnsi="Times New Roman"/>
          <w:sz w:val="28"/>
          <w:szCs w:val="28"/>
        </w:rPr>
        <w:t xml:space="preserve">rückern und Unter-drückten – ständig zu verschärfen scheint.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Wodurch erkennbar wird, dass Sinnkrisen nicht nur indiv</w:t>
      </w:r>
      <w:r w:rsidRPr="00516410">
        <w:rPr>
          <w:rFonts w:ascii="Times New Roman" w:hAnsi="Times New Roman"/>
          <w:sz w:val="28"/>
          <w:szCs w:val="28"/>
        </w:rPr>
        <w:t>i</w:t>
      </w:r>
      <w:r w:rsidRPr="00516410">
        <w:rPr>
          <w:rFonts w:ascii="Times New Roman" w:hAnsi="Times New Roman"/>
          <w:sz w:val="28"/>
          <w:szCs w:val="28"/>
        </w:rPr>
        <w:t xml:space="preserve">duell, sondern auch gesamtgesellschaftlich, ja, im Weltmaßstab auftreten können.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Zur Geschichte des Sinnproblems (N. Hartmann)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 einem Vortrag mit dem Titel </w:t>
      </w:r>
      <w:r w:rsidRPr="00516410">
        <w:rPr>
          <w:rFonts w:ascii="Times New Roman" w:hAnsi="Times New Roman"/>
          <w:i/>
          <w:sz w:val="28"/>
          <w:szCs w:val="28"/>
        </w:rPr>
        <w:t>Sinngebung und Sinnerfü</w:t>
      </w:r>
      <w:r w:rsidRPr="00516410">
        <w:rPr>
          <w:rFonts w:ascii="Times New Roman" w:hAnsi="Times New Roman"/>
          <w:i/>
          <w:sz w:val="28"/>
          <w:szCs w:val="28"/>
        </w:rPr>
        <w:t>l</w:t>
      </w:r>
      <w:r w:rsidRPr="00516410">
        <w:rPr>
          <w:rFonts w:ascii="Times New Roman" w:hAnsi="Times New Roman"/>
          <w:i/>
          <w:sz w:val="28"/>
          <w:szCs w:val="28"/>
        </w:rPr>
        <w:t>lung</w:t>
      </w:r>
      <w:r w:rsidRPr="00516410">
        <w:rPr>
          <w:rFonts w:ascii="Times New Roman" w:hAnsi="Times New Roman"/>
          <w:sz w:val="28"/>
          <w:szCs w:val="28"/>
        </w:rPr>
        <w:t xml:space="preserve"> versucht Nicolai Hartmann im Oktober 1933 einen histor</w:t>
      </w:r>
      <w:r w:rsidRPr="00516410">
        <w:rPr>
          <w:rFonts w:ascii="Times New Roman" w:hAnsi="Times New Roman"/>
          <w:sz w:val="28"/>
          <w:szCs w:val="28"/>
        </w:rPr>
        <w:t>i</w:t>
      </w:r>
      <w:r w:rsidRPr="00516410">
        <w:rPr>
          <w:rFonts w:ascii="Times New Roman" w:hAnsi="Times New Roman"/>
          <w:sz w:val="28"/>
          <w:szCs w:val="28"/>
        </w:rPr>
        <w:t>schen Überblick, nachdem er die exis-tenzielle Bedeutung der Sinnfrage für den Menschen herausgestellt hat: „ … der Mensch kann sein eigenes Wesen nicht fassen, ohne einen Sinn an ihm zu erfassen, au</w:t>
      </w:r>
      <w:r w:rsidR="00EF484F" w:rsidRPr="00516410">
        <w:rPr>
          <w:rFonts w:ascii="Times New Roman" w:hAnsi="Times New Roman"/>
          <w:sz w:val="28"/>
          <w:szCs w:val="28"/>
        </w:rPr>
        <w:t xml:space="preserve">f den alles bezogen ist, was </w:t>
      </w:r>
      <w:r w:rsidRPr="00516410">
        <w:rPr>
          <w:rFonts w:ascii="Times New Roman" w:hAnsi="Times New Roman"/>
          <w:sz w:val="28"/>
          <w:szCs w:val="28"/>
        </w:rPr>
        <w:t xml:space="preserve">sonst zu ihm gehört.“ (In: ‚Blätter für Deutsche Philosophie‘ 8, 1934, S. 1.) </w:t>
      </w:r>
      <w:r w:rsidRPr="00516410">
        <w:rPr>
          <w:rFonts w:ascii="Times New Roman" w:hAnsi="Times New Roman"/>
          <w:i/>
          <w:sz w:val="28"/>
          <w:szCs w:val="28"/>
        </w:rPr>
        <w:t>Die Sin</w:t>
      </w:r>
      <w:r w:rsidRPr="00516410">
        <w:rPr>
          <w:rFonts w:ascii="Times New Roman" w:hAnsi="Times New Roman"/>
          <w:i/>
          <w:sz w:val="28"/>
          <w:szCs w:val="28"/>
        </w:rPr>
        <w:t>n</w:t>
      </w:r>
      <w:r w:rsidRPr="00516410">
        <w:rPr>
          <w:rFonts w:ascii="Times New Roman" w:hAnsi="Times New Roman"/>
          <w:i/>
          <w:sz w:val="28"/>
          <w:szCs w:val="28"/>
        </w:rPr>
        <w:t>frage betrifft demnach den ganzen Menschen, die Person im weitesten Sinne.</w:t>
      </w:r>
      <w:r w:rsidRPr="00516410">
        <w:rPr>
          <w:rFonts w:ascii="Times New Roman" w:hAnsi="Times New Roman"/>
          <w:sz w:val="28"/>
          <w:szCs w:val="28"/>
        </w:rPr>
        <w:t xml:space="preserve"> </w:t>
      </w:r>
      <w:r w:rsidRPr="00516410">
        <w:rPr>
          <w:rFonts w:ascii="Times New Roman" w:hAnsi="Times New Roman"/>
          <w:i/>
          <w:sz w:val="28"/>
          <w:szCs w:val="28"/>
        </w:rPr>
        <w:t>–</w:t>
      </w:r>
      <w:r w:rsidRPr="00516410">
        <w:rPr>
          <w:rFonts w:ascii="Times New Roman" w:hAnsi="Times New Roman"/>
          <w:sz w:val="28"/>
          <w:szCs w:val="28"/>
        </w:rPr>
        <w:t xml:space="preserve"> Tro</w:t>
      </w:r>
      <w:r w:rsidR="00EF484F" w:rsidRPr="00516410">
        <w:rPr>
          <w:rFonts w:ascii="Times New Roman" w:hAnsi="Times New Roman"/>
          <w:sz w:val="28"/>
          <w:szCs w:val="28"/>
        </w:rPr>
        <w:t>tzdem sei es bisher nicht gelun</w:t>
      </w:r>
      <w:r w:rsidRPr="00516410">
        <w:rPr>
          <w:rFonts w:ascii="Times New Roman" w:hAnsi="Times New Roman"/>
          <w:sz w:val="28"/>
          <w:szCs w:val="28"/>
        </w:rPr>
        <w:t>gen, den „Sinn des Ganzen“ herauszufinden.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der abendländischen Tradition hielt man es lange für au</w:t>
      </w:r>
      <w:r w:rsidRPr="00516410">
        <w:rPr>
          <w:rFonts w:ascii="Times New Roman" w:hAnsi="Times New Roman"/>
          <w:sz w:val="28"/>
          <w:szCs w:val="28"/>
        </w:rPr>
        <w:t>s</w:t>
      </w:r>
      <w:r w:rsidRPr="00516410">
        <w:rPr>
          <w:rFonts w:ascii="Times New Roman" w:hAnsi="Times New Roman"/>
          <w:sz w:val="28"/>
          <w:szCs w:val="28"/>
        </w:rPr>
        <w:t>geschlossen, Sinn überhaupt im Menschen selbst bzw. aus se</w:t>
      </w:r>
      <w:r w:rsidRPr="00516410">
        <w:rPr>
          <w:rFonts w:ascii="Times New Roman" w:hAnsi="Times New Roman"/>
          <w:sz w:val="28"/>
          <w:szCs w:val="28"/>
        </w:rPr>
        <w:t>i</w:t>
      </w:r>
      <w:r w:rsidRPr="00516410">
        <w:rPr>
          <w:rFonts w:ascii="Times New Roman" w:hAnsi="Times New Roman"/>
          <w:sz w:val="28"/>
          <w:szCs w:val="28"/>
        </w:rPr>
        <w:t>nem Selbst heraus zu ermitteln. Noch bis ins 18. Jahrhundert hat sich – laut Hartmann – hartnäckig das von Platon stammende Vor-Urteil gehalten, dass solche „Ermittlung“ nur durch den B</w:t>
      </w:r>
      <w:r w:rsidRPr="00516410">
        <w:rPr>
          <w:rFonts w:ascii="Times New Roman" w:hAnsi="Times New Roman"/>
          <w:sz w:val="28"/>
          <w:szCs w:val="28"/>
        </w:rPr>
        <w:t>e</w:t>
      </w:r>
      <w:r w:rsidRPr="00516410">
        <w:rPr>
          <w:rFonts w:ascii="Times New Roman" w:hAnsi="Times New Roman"/>
          <w:sz w:val="28"/>
          <w:szCs w:val="28"/>
        </w:rPr>
        <w:t xml:space="preserve">zug zum </w:t>
      </w:r>
      <w:r w:rsidRPr="00516410">
        <w:rPr>
          <w:rFonts w:ascii="Times New Roman" w:hAnsi="Times New Roman"/>
          <w:i/>
          <w:sz w:val="28"/>
          <w:szCs w:val="28"/>
        </w:rPr>
        <w:t>Reich der Ideen</w:t>
      </w:r>
      <w:r w:rsidRPr="00516410">
        <w:rPr>
          <w:rFonts w:ascii="Times New Roman" w:hAnsi="Times New Roman"/>
          <w:sz w:val="28"/>
          <w:szCs w:val="28"/>
        </w:rPr>
        <w:t xml:space="preserve">, also zu metaphysischen und/oder theologischen Voraus-Bestimmungen, möglich sei. Erst </w:t>
      </w:r>
      <w:r w:rsidRPr="00516410">
        <w:rPr>
          <w:rFonts w:ascii="Times New Roman" w:hAnsi="Times New Roman"/>
          <w:i/>
          <w:sz w:val="28"/>
          <w:szCs w:val="28"/>
        </w:rPr>
        <w:t xml:space="preserve">Kant </w:t>
      </w:r>
      <w:r w:rsidRPr="00516410">
        <w:rPr>
          <w:rFonts w:ascii="Times New Roman" w:hAnsi="Times New Roman"/>
          <w:sz w:val="28"/>
          <w:szCs w:val="28"/>
        </w:rPr>
        <w:t xml:space="preserve"> habe damit aufgeräumt und für ganz neue Orientierung gesorgt.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i/>
          <w:sz w:val="28"/>
          <w:szCs w:val="28"/>
        </w:rPr>
        <w:t>Platon</w:t>
      </w:r>
      <w:r w:rsidRPr="00516410">
        <w:rPr>
          <w:rFonts w:ascii="Times New Roman" w:hAnsi="Times New Roman"/>
          <w:sz w:val="28"/>
          <w:szCs w:val="28"/>
        </w:rPr>
        <w:t xml:space="preserve"> erkennt in allem Seienden das Wirken von „Sinnpri</w:t>
      </w:r>
      <w:r w:rsidRPr="00516410">
        <w:rPr>
          <w:rFonts w:ascii="Times New Roman" w:hAnsi="Times New Roman"/>
          <w:sz w:val="28"/>
          <w:szCs w:val="28"/>
        </w:rPr>
        <w:t>n</w:t>
      </w:r>
      <w:r w:rsidRPr="00516410">
        <w:rPr>
          <w:rFonts w:ascii="Times New Roman" w:hAnsi="Times New Roman"/>
          <w:sz w:val="28"/>
          <w:szCs w:val="28"/>
        </w:rPr>
        <w:t xml:space="preserve">zipien“, und zwar denen des ursprünglich „Guten“, das mit dem „Wahren“ identisch sei. Womit er zugleich den Grund für </w:t>
      </w:r>
      <w:r w:rsidRPr="00516410">
        <w:rPr>
          <w:rFonts w:ascii="Times New Roman" w:hAnsi="Times New Roman"/>
          <w:i/>
          <w:sz w:val="28"/>
          <w:szCs w:val="28"/>
        </w:rPr>
        <w:t>alles teleologische Denken</w:t>
      </w:r>
      <w:r w:rsidRPr="00516410">
        <w:rPr>
          <w:rFonts w:ascii="Times New Roman" w:hAnsi="Times New Roman"/>
          <w:sz w:val="28"/>
          <w:szCs w:val="28"/>
        </w:rPr>
        <w:t xml:space="preserve"> gelegt habe, mit dem man glaube, alle Rätsel der Welt lösen zu können. Was zugleich eine völlige Ent-wertung der realen Welt bedeute: Sinn und Wert hätten nur die Ideen!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Der Sinn des Ganzen soll von einem „immerseienden“ Abs</w:t>
      </w:r>
      <w:r w:rsidRPr="00516410">
        <w:rPr>
          <w:rFonts w:ascii="Times New Roman" w:hAnsi="Times New Roman"/>
          <w:sz w:val="28"/>
          <w:szCs w:val="28"/>
        </w:rPr>
        <w:t>o</w:t>
      </w:r>
      <w:r w:rsidRPr="00516410">
        <w:rPr>
          <w:rFonts w:ascii="Times New Roman" w:hAnsi="Times New Roman"/>
          <w:sz w:val="28"/>
          <w:szCs w:val="28"/>
        </w:rPr>
        <w:t xml:space="preserve">luten her erklärbar werden. Von diesem Gedanken sei selbst </w:t>
      </w:r>
      <w:r w:rsidRPr="00516410">
        <w:rPr>
          <w:rFonts w:ascii="Times New Roman" w:hAnsi="Times New Roman"/>
          <w:i/>
          <w:sz w:val="28"/>
          <w:szCs w:val="28"/>
        </w:rPr>
        <w:t>Aristoteles</w:t>
      </w:r>
      <w:r w:rsidRPr="00516410">
        <w:rPr>
          <w:rFonts w:ascii="Times New Roman" w:hAnsi="Times New Roman"/>
          <w:sz w:val="28"/>
          <w:szCs w:val="28"/>
        </w:rPr>
        <w:t xml:space="preserve"> – trotz aller Kritik an Platons Ideenlehre – nicht lo</w:t>
      </w:r>
      <w:r w:rsidRPr="00516410">
        <w:rPr>
          <w:rFonts w:ascii="Times New Roman" w:hAnsi="Times New Roman"/>
          <w:sz w:val="28"/>
          <w:szCs w:val="28"/>
        </w:rPr>
        <w:t>s</w:t>
      </w:r>
      <w:r w:rsidRPr="00516410">
        <w:rPr>
          <w:rFonts w:ascii="Times New Roman" w:hAnsi="Times New Roman"/>
          <w:sz w:val="28"/>
          <w:szCs w:val="28"/>
        </w:rPr>
        <w:t>gekommen. Seine Lehre von Gott als dem „unbewegten Bew</w:t>
      </w:r>
      <w:r w:rsidRPr="00516410">
        <w:rPr>
          <w:rFonts w:ascii="Times New Roman" w:hAnsi="Times New Roman"/>
          <w:sz w:val="28"/>
          <w:szCs w:val="28"/>
        </w:rPr>
        <w:t>e</w:t>
      </w:r>
      <w:r w:rsidRPr="00516410">
        <w:rPr>
          <w:rFonts w:ascii="Times New Roman" w:hAnsi="Times New Roman"/>
          <w:sz w:val="28"/>
          <w:szCs w:val="28"/>
        </w:rPr>
        <w:t>ger“ bekräftige nur den Vorrang der absoluten „Idee des Guten“. – Ähnlich  in der Stoa und im Neuplatonismus. Auch im Mitt</w:t>
      </w:r>
      <w:r w:rsidRPr="00516410">
        <w:rPr>
          <w:rFonts w:ascii="Times New Roman" w:hAnsi="Times New Roman"/>
          <w:sz w:val="28"/>
          <w:szCs w:val="28"/>
        </w:rPr>
        <w:t>e</w:t>
      </w:r>
      <w:r w:rsidRPr="00516410">
        <w:rPr>
          <w:rFonts w:ascii="Times New Roman" w:hAnsi="Times New Roman"/>
          <w:sz w:val="28"/>
          <w:szCs w:val="28"/>
        </w:rPr>
        <w:t xml:space="preserve">lalter und in der frühen Neuzeit ändere sich daran nur wenig.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Immerhin gingen aber von der Renaissance durch die neuen Subjekt-Analysen Impulse aus, die </w:t>
      </w:r>
      <w:r w:rsidRPr="00516410">
        <w:rPr>
          <w:rFonts w:ascii="Times New Roman" w:hAnsi="Times New Roman"/>
          <w:i/>
          <w:sz w:val="28"/>
          <w:szCs w:val="28"/>
        </w:rPr>
        <w:t>Kant</w:t>
      </w:r>
      <w:r w:rsidRPr="00516410">
        <w:rPr>
          <w:rFonts w:ascii="Times New Roman" w:hAnsi="Times New Roman"/>
          <w:sz w:val="28"/>
          <w:szCs w:val="28"/>
        </w:rPr>
        <w:t xml:space="preserve"> aufgriff, um die „E</w:t>
      </w:r>
      <w:r w:rsidRPr="00516410">
        <w:rPr>
          <w:rFonts w:ascii="Times New Roman" w:hAnsi="Times New Roman"/>
          <w:sz w:val="28"/>
          <w:szCs w:val="28"/>
        </w:rPr>
        <w:t>i</w:t>
      </w:r>
      <w:r w:rsidRPr="00516410">
        <w:rPr>
          <w:rFonts w:ascii="Times New Roman" w:hAnsi="Times New Roman"/>
          <w:sz w:val="28"/>
          <w:szCs w:val="28"/>
        </w:rPr>
        <w:t>gengesetzlichkeit und Eigentendenz der Vernunft im Menschen“ zu begründen (N. Hartmann a.a.O. S. 9). So dass nun-mehr er</w:t>
      </w:r>
      <w:r w:rsidRPr="00516410">
        <w:rPr>
          <w:rFonts w:ascii="Times New Roman" w:hAnsi="Times New Roman"/>
          <w:sz w:val="28"/>
          <w:szCs w:val="28"/>
        </w:rPr>
        <w:t>s</w:t>
      </w:r>
      <w:r w:rsidRPr="00516410">
        <w:rPr>
          <w:rFonts w:ascii="Times New Roman" w:hAnsi="Times New Roman"/>
          <w:sz w:val="28"/>
          <w:szCs w:val="28"/>
        </w:rPr>
        <w:t xml:space="preserve">tmals das </w:t>
      </w:r>
      <w:r w:rsidRPr="00516410">
        <w:rPr>
          <w:rFonts w:ascii="Times New Roman" w:hAnsi="Times New Roman"/>
          <w:i/>
          <w:sz w:val="28"/>
          <w:szCs w:val="28"/>
        </w:rPr>
        <w:t>sinngebende Prinzip im Menschen selbst</w:t>
      </w:r>
      <w:r w:rsidRPr="00516410">
        <w:rPr>
          <w:rFonts w:ascii="Times New Roman" w:hAnsi="Times New Roman"/>
          <w:sz w:val="28"/>
          <w:szCs w:val="28"/>
        </w:rPr>
        <w:t xml:space="preserve"> gesucht wird, und zwar als ständige sittliche Aufgabe, die des Sollens. Der Mensch muss sich ein-bringen, sich einsetzen, um Sinnvolles zu bewerkstelligen. Durch diese nicht em-pirisch belegte, sondern rein </w:t>
      </w:r>
      <w:r w:rsidRPr="00516410">
        <w:rPr>
          <w:rFonts w:ascii="Times New Roman" w:hAnsi="Times New Roman"/>
          <w:i/>
          <w:sz w:val="28"/>
          <w:szCs w:val="28"/>
        </w:rPr>
        <w:t>a priori</w:t>
      </w:r>
      <w:r w:rsidRPr="00516410">
        <w:rPr>
          <w:rFonts w:ascii="Times New Roman" w:hAnsi="Times New Roman"/>
          <w:sz w:val="28"/>
          <w:szCs w:val="28"/>
        </w:rPr>
        <w:t xml:space="preserve"> geforderte Möglichkeit zeichnet Kant den Me</w:t>
      </w:r>
      <w:r w:rsidRPr="00516410">
        <w:rPr>
          <w:rFonts w:ascii="Times New Roman" w:hAnsi="Times New Roman"/>
          <w:sz w:val="28"/>
          <w:szCs w:val="28"/>
        </w:rPr>
        <w:t>n</w:t>
      </w:r>
      <w:r w:rsidRPr="00516410">
        <w:rPr>
          <w:rFonts w:ascii="Times New Roman" w:hAnsi="Times New Roman"/>
          <w:sz w:val="28"/>
          <w:szCs w:val="28"/>
        </w:rPr>
        <w:t xml:space="preserve">schen vor allen anderen Lebewesen aus, verleiht ihm das, „was ihm seine Sonderstellung gibt und den Sinn seines Daseins“ (a.a.O. S. 10).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Uneinheitlich sind dagegen die Sinn-Vorstellungen, die im </w:t>
      </w:r>
      <w:r w:rsidRPr="00516410">
        <w:rPr>
          <w:rFonts w:ascii="Times New Roman" w:hAnsi="Times New Roman"/>
          <w:i/>
          <w:sz w:val="28"/>
          <w:szCs w:val="28"/>
        </w:rPr>
        <w:t>Deutschen Idealis-mus</w:t>
      </w:r>
      <w:r w:rsidRPr="00516410">
        <w:rPr>
          <w:rFonts w:ascii="Times New Roman" w:hAnsi="Times New Roman"/>
          <w:sz w:val="28"/>
          <w:szCs w:val="28"/>
        </w:rPr>
        <w:t xml:space="preserve"> e</w:t>
      </w:r>
      <w:r w:rsidR="00970226" w:rsidRPr="00516410">
        <w:rPr>
          <w:rFonts w:ascii="Times New Roman" w:hAnsi="Times New Roman"/>
          <w:sz w:val="28"/>
          <w:szCs w:val="28"/>
        </w:rPr>
        <w:t>nt</w:t>
      </w:r>
      <w:r w:rsidRPr="00516410">
        <w:rPr>
          <w:rFonts w:ascii="Times New Roman" w:hAnsi="Times New Roman"/>
          <w:sz w:val="28"/>
          <w:szCs w:val="28"/>
        </w:rPr>
        <w:t xml:space="preserve">wickelt werden. </w:t>
      </w:r>
      <w:r w:rsidRPr="00516410">
        <w:rPr>
          <w:rFonts w:ascii="Times New Roman" w:hAnsi="Times New Roman"/>
          <w:i/>
          <w:sz w:val="28"/>
          <w:szCs w:val="28"/>
        </w:rPr>
        <w:t>Schelling</w:t>
      </w:r>
      <w:r w:rsidRPr="00516410">
        <w:rPr>
          <w:rFonts w:ascii="Times New Roman" w:hAnsi="Times New Roman"/>
          <w:sz w:val="28"/>
          <w:szCs w:val="28"/>
        </w:rPr>
        <w:t xml:space="preserve"> ersetzt Kants „sinnngebende Selbstbestim-mung“ erneut durch Tran</w:t>
      </w:r>
      <w:r w:rsidRPr="00516410">
        <w:rPr>
          <w:rFonts w:ascii="Times New Roman" w:hAnsi="Times New Roman"/>
          <w:sz w:val="28"/>
          <w:szCs w:val="28"/>
        </w:rPr>
        <w:t>s</w:t>
      </w:r>
      <w:r w:rsidRPr="00516410">
        <w:rPr>
          <w:rFonts w:ascii="Times New Roman" w:hAnsi="Times New Roman"/>
          <w:sz w:val="28"/>
          <w:szCs w:val="28"/>
        </w:rPr>
        <w:t>zendenz, d.h. durch  „göttliche Vorsehung“. Der Mensch kann sich „frei“ für oder gegen einen möglichen Endzweck der G</w:t>
      </w:r>
      <w:r w:rsidRPr="00516410">
        <w:rPr>
          <w:rFonts w:ascii="Times New Roman" w:hAnsi="Times New Roman"/>
          <w:sz w:val="28"/>
          <w:szCs w:val="28"/>
        </w:rPr>
        <w:t>e</w:t>
      </w:r>
      <w:r w:rsidRPr="00516410">
        <w:rPr>
          <w:rFonts w:ascii="Times New Roman" w:hAnsi="Times New Roman"/>
          <w:sz w:val="28"/>
          <w:szCs w:val="28"/>
        </w:rPr>
        <w:t>schich-te entscheiden, so dass er nicht als dessen Garant fungi</w:t>
      </w:r>
      <w:r w:rsidRPr="00516410">
        <w:rPr>
          <w:rFonts w:ascii="Times New Roman" w:hAnsi="Times New Roman"/>
          <w:sz w:val="28"/>
          <w:szCs w:val="28"/>
        </w:rPr>
        <w:t>e</w:t>
      </w:r>
      <w:r w:rsidRPr="00516410">
        <w:rPr>
          <w:rFonts w:ascii="Times New Roman" w:hAnsi="Times New Roman"/>
          <w:sz w:val="28"/>
          <w:szCs w:val="28"/>
        </w:rPr>
        <w:t>ren kann (S. 11).</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Eher positiv beurteilt N. Hartmann </w:t>
      </w:r>
      <w:r w:rsidRPr="00516410">
        <w:rPr>
          <w:rFonts w:ascii="Times New Roman" w:hAnsi="Times New Roman"/>
          <w:i/>
          <w:sz w:val="28"/>
          <w:szCs w:val="28"/>
        </w:rPr>
        <w:t>Hegel</w:t>
      </w:r>
      <w:r w:rsidRPr="00516410">
        <w:rPr>
          <w:rFonts w:ascii="Times New Roman" w:hAnsi="Times New Roman"/>
          <w:sz w:val="28"/>
          <w:szCs w:val="28"/>
        </w:rPr>
        <w:t>. Dessen „objektiver Geist“ wird  nunmehr zum Träger der sinnreichen Handlung, allerdings um den Preis, dass der Einzelmensch sich diesem Geist in Form des „Volksgeistes“ unterzuordnen hat. Menschen-</w:t>
      </w:r>
      <w:r w:rsidRPr="00516410">
        <w:rPr>
          <w:rFonts w:ascii="Times New Roman" w:hAnsi="Times New Roman"/>
          <w:i/>
          <w:sz w:val="28"/>
          <w:szCs w:val="28"/>
        </w:rPr>
        <w:t>Werte</w:t>
      </w:r>
      <w:r w:rsidRPr="00516410">
        <w:rPr>
          <w:rFonts w:ascii="Times New Roman" w:hAnsi="Times New Roman"/>
          <w:sz w:val="28"/>
          <w:szCs w:val="28"/>
        </w:rPr>
        <w:t xml:space="preserve"> lassen sich demnach nicht individuell, sondern nur in der Gemeinschaft verwirklichen (S. 13 f.). – Diese erneute Unt</w:t>
      </w:r>
      <w:r w:rsidRPr="00516410">
        <w:rPr>
          <w:rFonts w:ascii="Times New Roman" w:hAnsi="Times New Roman"/>
          <w:sz w:val="28"/>
          <w:szCs w:val="28"/>
        </w:rPr>
        <w:t>e</w:t>
      </w:r>
      <w:r w:rsidRPr="00516410">
        <w:rPr>
          <w:rFonts w:ascii="Times New Roman" w:hAnsi="Times New Roman"/>
          <w:sz w:val="28"/>
          <w:szCs w:val="28"/>
        </w:rPr>
        <w:t>rordnung erscheint widersprüchlich. Sinn soll in konkreter G</w:t>
      </w:r>
      <w:r w:rsidR="00723C81" w:rsidRPr="00516410">
        <w:rPr>
          <w:rFonts w:ascii="Times New Roman" w:hAnsi="Times New Roman"/>
          <w:sz w:val="28"/>
          <w:szCs w:val="28"/>
        </w:rPr>
        <w:t>e</w:t>
      </w:r>
      <w:r w:rsidR="00723C81" w:rsidRPr="00516410">
        <w:rPr>
          <w:rFonts w:ascii="Times New Roman" w:hAnsi="Times New Roman"/>
          <w:sz w:val="28"/>
          <w:szCs w:val="28"/>
        </w:rPr>
        <w:t>schichte gefunden werden; Sinn</w:t>
      </w:r>
      <w:r w:rsidRPr="00516410">
        <w:rPr>
          <w:rFonts w:ascii="Times New Roman" w:hAnsi="Times New Roman"/>
          <w:sz w:val="28"/>
          <w:szCs w:val="28"/>
        </w:rPr>
        <w:t xml:space="preserve">gebung und -erfüllung bleiben dennoch </w:t>
      </w:r>
      <w:r w:rsidR="00723C81" w:rsidRPr="00516410">
        <w:rPr>
          <w:rFonts w:ascii="Times New Roman" w:hAnsi="Times New Roman"/>
          <w:sz w:val="28"/>
          <w:szCs w:val="28"/>
        </w:rPr>
        <w:t>an Absolutes („metaphysisch All</w:t>
      </w:r>
      <w:r w:rsidRPr="00516410">
        <w:rPr>
          <w:rFonts w:ascii="Times New Roman" w:hAnsi="Times New Roman"/>
          <w:sz w:val="28"/>
          <w:szCs w:val="28"/>
        </w:rPr>
        <w:t>gemeines und Ew</w:t>
      </w:r>
      <w:r w:rsidRPr="00516410">
        <w:rPr>
          <w:rFonts w:ascii="Times New Roman" w:hAnsi="Times New Roman"/>
          <w:sz w:val="28"/>
          <w:szCs w:val="28"/>
        </w:rPr>
        <w:t>i</w:t>
      </w:r>
      <w:r w:rsidRPr="00516410">
        <w:rPr>
          <w:rFonts w:ascii="Times New Roman" w:hAnsi="Times New Roman"/>
          <w:sz w:val="28"/>
          <w:szCs w:val="28"/>
        </w:rPr>
        <w:t>ges“) gebunden (S. 16).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Erst </w:t>
      </w:r>
      <w:r w:rsidRPr="00516410">
        <w:rPr>
          <w:rFonts w:ascii="Times New Roman" w:hAnsi="Times New Roman"/>
          <w:i/>
          <w:sz w:val="28"/>
          <w:szCs w:val="28"/>
        </w:rPr>
        <w:t>Friedrich Nietzsche</w:t>
      </w:r>
      <w:r w:rsidRPr="00516410">
        <w:rPr>
          <w:rFonts w:ascii="Times New Roman" w:hAnsi="Times New Roman"/>
          <w:sz w:val="28"/>
          <w:szCs w:val="28"/>
        </w:rPr>
        <w:t xml:space="preserve"> sei es gelungen, diesen Widerspruch zu überwinden. Für ihn ist der Mensch – als „der Sinn der Erde“ – derjenige, der immer wieder selbst die geeigneten Maßstäbe für „gut“ und „schlecht“ (er)finden müsse. Stets sei „neue Wer</w:t>
      </w:r>
      <w:r w:rsidRPr="00516410">
        <w:rPr>
          <w:rFonts w:ascii="Times New Roman" w:hAnsi="Times New Roman"/>
          <w:sz w:val="28"/>
          <w:szCs w:val="28"/>
        </w:rPr>
        <w:t>t</w:t>
      </w:r>
      <w:r w:rsidRPr="00516410">
        <w:rPr>
          <w:rFonts w:ascii="Times New Roman" w:hAnsi="Times New Roman"/>
          <w:sz w:val="28"/>
          <w:szCs w:val="28"/>
        </w:rPr>
        <w:t>entdeckung“ vonnöten. An die Stelle der christlichen Moral setzt Nietzsche eine Vielzähl eigenständiger Fähigkeiten und Chara</w:t>
      </w:r>
      <w:r w:rsidRPr="00516410">
        <w:rPr>
          <w:rFonts w:ascii="Times New Roman" w:hAnsi="Times New Roman"/>
          <w:sz w:val="28"/>
          <w:szCs w:val="28"/>
        </w:rPr>
        <w:t>k</w:t>
      </w:r>
      <w:r w:rsidRPr="00516410">
        <w:rPr>
          <w:rFonts w:ascii="Times New Roman" w:hAnsi="Times New Roman"/>
          <w:sz w:val="28"/>
          <w:szCs w:val="28"/>
        </w:rPr>
        <w:t>tereigenschaften des Menschen: „Kraft, Wille, Macht, Schö</w:t>
      </w:r>
      <w:r w:rsidRPr="00516410">
        <w:rPr>
          <w:rFonts w:ascii="Times New Roman" w:hAnsi="Times New Roman"/>
          <w:sz w:val="28"/>
          <w:szCs w:val="28"/>
        </w:rPr>
        <w:t>n</w:t>
      </w:r>
      <w:r w:rsidRPr="00516410">
        <w:rPr>
          <w:rFonts w:ascii="Times New Roman" w:hAnsi="Times New Roman"/>
          <w:sz w:val="28"/>
          <w:szCs w:val="28"/>
        </w:rPr>
        <w:t xml:space="preserve">heit, Lebensfülle, Frohsinn, Verant-wortungsfreudigkeit und vieles andere“ (S. 17).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Aber: Mit seiner „Umwertung der Werte“ mutet Nietzsche dem Menschen zu, sebst jeglichen Wert und jeglichen Sinn i</w:t>
      </w:r>
      <w:r w:rsidRPr="00516410">
        <w:rPr>
          <w:rFonts w:ascii="Times New Roman" w:hAnsi="Times New Roman"/>
          <w:sz w:val="28"/>
          <w:szCs w:val="28"/>
        </w:rPr>
        <w:t>m</w:t>
      </w:r>
      <w:r w:rsidRPr="00516410">
        <w:rPr>
          <w:rFonts w:ascii="Times New Roman" w:hAnsi="Times New Roman"/>
          <w:sz w:val="28"/>
          <w:szCs w:val="28"/>
        </w:rPr>
        <w:t>mer wieder neu zu „erschaffen“, woraus – wie Hartmann nac</w:t>
      </w:r>
      <w:r w:rsidRPr="00516410">
        <w:rPr>
          <w:rFonts w:ascii="Times New Roman" w:hAnsi="Times New Roman"/>
          <w:sz w:val="28"/>
          <w:szCs w:val="28"/>
        </w:rPr>
        <w:t>h</w:t>
      </w:r>
      <w:r w:rsidRPr="00516410">
        <w:rPr>
          <w:rFonts w:ascii="Times New Roman" w:hAnsi="Times New Roman"/>
          <w:sz w:val="28"/>
          <w:szCs w:val="28"/>
        </w:rPr>
        <w:t xml:space="preserve">drücklich bemängelt – ein „haltloser historischer Relativismus“ entsteht, der den Menschen überfordert. Ohne festen Halt, ohne einen „Maßstab von Sinn und Widersinn“, verliert der Mensch seine eigentliche  Freiheit, die der Sinngebung (ebd.).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Für eine bessere Orientierung habe dagegen erst wieder </w:t>
      </w:r>
      <w:r w:rsidRPr="00516410">
        <w:rPr>
          <w:rFonts w:ascii="Times New Roman" w:hAnsi="Times New Roman"/>
          <w:i/>
          <w:sz w:val="28"/>
          <w:szCs w:val="28"/>
        </w:rPr>
        <w:t>Max Schelers</w:t>
      </w:r>
      <w:r w:rsidRPr="00516410">
        <w:rPr>
          <w:rFonts w:ascii="Times New Roman" w:hAnsi="Times New Roman"/>
          <w:sz w:val="28"/>
          <w:szCs w:val="28"/>
        </w:rPr>
        <w:t xml:space="preserve"> „mate-riale Wertethik“ gesorgt. Der Mensch muss demnach die Werte nicht immer neu erfinden, sondern sie sich jeweils </w:t>
      </w:r>
      <w:r w:rsidRPr="00516410">
        <w:rPr>
          <w:rFonts w:ascii="Times New Roman" w:hAnsi="Times New Roman"/>
          <w:i/>
          <w:sz w:val="28"/>
          <w:szCs w:val="28"/>
        </w:rPr>
        <w:t>neu aneignen</w:t>
      </w:r>
      <w:r w:rsidRPr="00516410">
        <w:rPr>
          <w:rFonts w:ascii="Times New Roman" w:hAnsi="Times New Roman"/>
          <w:sz w:val="28"/>
          <w:szCs w:val="28"/>
        </w:rPr>
        <w:t>, zumal nicht das Reich der Werte selbst, sondern nur das „Wertbewusstsein“ dem Wandel unterliege.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Dennoch hält Hartmann vieles für weiterhin unklar, so die Unterschiede zwi-schen Wert, Sinn und Zweck. Schuld daran sei wiederum vor allem das teleologische Denken. Es verhindere die Einsicht, dass Werte allein noch keine Inhalte des Sollens zwecksetzend verwirklichen können. Weil in der realen Welt Wertvolles und Wertwidriges neben- und miteinander existieren, braucht der Mensch Zweckorientierung. Sinnvoll werde das Zweckstreben erst durch die Werte. Daher komme es darauf an, das Ve</w:t>
      </w:r>
      <w:r w:rsidR="000A3559" w:rsidRPr="00516410">
        <w:rPr>
          <w:rFonts w:ascii="Times New Roman" w:hAnsi="Times New Roman"/>
          <w:sz w:val="28"/>
          <w:szCs w:val="28"/>
        </w:rPr>
        <w:t>rhältnis von Sinn und Wert ange</w:t>
      </w:r>
      <w:r w:rsidRPr="00516410">
        <w:rPr>
          <w:rFonts w:ascii="Times New Roman" w:hAnsi="Times New Roman"/>
          <w:sz w:val="28"/>
          <w:szCs w:val="28"/>
        </w:rPr>
        <w:t>messen zu bestimmen, nämlich in dem „Wesensgesetz“: „ … aller Sinn in der Welt ist wertbezogen, und aller Wert ist sinngebend“ (S. 20).</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Das bedeutet: Sinn und Wert sind aufeinander angewiesen, auch wenn nicht jede „Sinnerfüllung“ in „Wertverwirklichung“ besteht. Liebe behält ihren sitt-lichen Wert, auch wenn sie nicht auf Gegenliebe und damit auf Sinnerfüllung stößt. Aber ohne Sinngebung durch den Menschen bleiben die Werte „ohn-mächtig“ (S. 21 f.).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Wert und Sinn bedürfen – laut Hartmann – nicht der Teleol</w:t>
      </w:r>
      <w:r w:rsidRPr="00516410">
        <w:rPr>
          <w:rFonts w:ascii="Times New Roman" w:hAnsi="Times New Roman"/>
          <w:sz w:val="28"/>
          <w:szCs w:val="28"/>
        </w:rPr>
        <w:t>o</w:t>
      </w:r>
      <w:r w:rsidRPr="00516410">
        <w:rPr>
          <w:rFonts w:ascii="Times New Roman" w:hAnsi="Times New Roman"/>
          <w:sz w:val="28"/>
          <w:szCs w:val="28"/>
        </w:rPr>
        <w:t>gie, seien viel-mehr deren Voraussetzung. Wert und Sinn seien auch nicht im Metaphysischen, Ewigen zu suchen, sondern in der „stetig im Werden begriffenen Mannigfal-tigkeit“, d.h. im „Zeitlichen, Vergänglichen, Ephemeren“ (S. 24) – (was ja schon Nietzsche behauptet hat!). Sinn und Wert verlören dadurch de</w:t>
      </w:r>
      <w:r w:rsidRPr="00516410">
        <w:rPr>
          <w:rFonts w:ascii="Times New Roman" w:hAnsi="Times New Roman"/>
          <w:sz w:val="28"/>
          <w:szCs w:val="28"/>
        </w:rPr>
        <w:t>n</w:t>
      </w:r>
      <w:r w:rsidRPr="00516410">
        <w:rPr>
          <w:rFonts w:ascii="Times New Roman" w:hAnsi="Times New Roman"/>
          <w:sz w:val="28"/>
          <w:szCs w:val="28"/>
        </w:rPr>
        <w:t xml:space="preserve">noch nichts an möglicher </w:t>
      </w:r>
      <w:r w:rsidRPr="00516410">
        <w:rPr>
          <w:rFonts w:ascii="Times New Roman" w:hAnsi="Times New Roman"/>
          <w:i/>
          <w:sz w:val="28"/>
          <w:szCs w:val="28"/>
        </w:rPr>
        <w:t>überzeitlicher</w:t>
      </w:r>
      <w:r w:rsidRPr="00516410">
        <w:rPr>
          <w:rFonts w:ascii="Times New Roman" w:hAnsi="Times New Roman"/>
          <w:sz w:val="28"/>
          <w:szCs w:val="28"/>
        </w:rPr>
        <w:t xml:space="preserve"> (!) Gültigkeit. Was a</w:t>
      </w:r>
      <w:r w:rsidRPr="00516410">
        <w:rPr>
          <w:rFonts w:ascii="Times New Roman" w:hAnsi="Times New Roman"/>
          <w:sz w:val="28"/>
          <w:szCs w:val="28"/>
        </w:rPr>
        <w:t>l</w:t>
      </w:r>
      <w:r w:rsidRPr="00516410">
        <w:rPr>
          <w:rFonts w:ascii="Times New Roman" w:hAnsi="Times New Roman"/>
          <w:sz w:val="28"/>
          <w:szCs w:val="28"/>
        </w:rPr>
        <w:t>lerdings keineswegs ausschließt, dass Sinn und Wert verfehlt werden. Der Mensch kann sich täuschen, auch und gerade dann, wenn er Ziele anstrebt. Der „Fluch der Unrast und des Sinnve</w:t>
      </w:r>
      <w:r w:rsidRPr="00516410">
        <w:rPr>
          <w:rFonts w:ascii="Times New Roman" w:hAnsi="Times New Roman"/>
          <w:sz w:val="28"/>
          <w:szCs w:val="28"/>
        </w:rPr>
        <w:t>r</w:t>
      </w:r>
      <w:r w:rsidRPr="00516410">
        <w:rPr>
          <w:rFonts w:ascii="Times New Roman" w:hAnsi="Times New Roman"/>
          <w:sz w:val="28"/>
          <w:szCs w:val="28"/>
        </w:rPr>
        <w:t>fehlens“ macht auch vor der Liebe nicht Halt, zumal diese „i</w:t>
      </w:r>
      <w:r w:rsidRPr="00516410">
        <w:rPr>
          <w:rFonts w:ascii="Times New Roman" w:hAnsi="Times New Roman"/>
          <w:sz w:val="28"/>
          <w:szCs w:val="28"/>
        </w:rPr>
        <w:t>m</w:t>
      </w:r>
      <w:r w:rsidRPr="00516410">
        <w:rPr>
          <w:rFonts w:ascii="Times New Roman" w:hAnsi="Times New Roman"/>
          <w:sz w:val="28"/>
          <w:szCs w:val="28"/>
        </w:rPr>
        <w:t>mer mehr“ will (S. 27). Trotzdem sei das Streben selbst stets hoch zu achten, bleibe die Aufgabe bestehen, Werte durch sin</w:t>
      </w:r>
      <w:r w:rsidRPr="00516410">
        <w:rPr>
          <w:rFonts w:ascii="Times New Roman" w:hAnsi="Times New Roman"/>
          <w:sz w:val="28"/>
          <w:szCs w:val="28"/>
        </w:rPr>
        <w:t>n</w:t>
      </w:r>
      <w:r w:rsidRPr="00516410">
        <w:rPr>
          <w:rFonts w:ascii="Times New Roman" w:hAnsi="Times New Roman"/>
          <w:sz w:val="28"/>
          <w:szCs w:val="28"/>
        </w:rPr>
        <w:t xml:space="preserve">volles Handeln fruchtbar zu machen, </w:t>
      </w:r>
      <w:r w:rsidRPr="00516410">
        <w:rPr>
          <w:rFonts w:ascii="Times New Roman" w:hAnsi="Times New Roman"/>
          <w:i/>
          <w:sz w:val="28"/>
          <w:szCs w:val="28"/>
        </w:rPr>
        <w:t>Sinnerfüllung als Sinng</w:t>
      </w:r>
      <w:r w:rsidRPr="00516410">
        <w:rPr>
          <w:rFonts w:ascii="Times New Roman" w:hAnsi="Times New Roman"/>
          <w:i/>
          <w:sz w:val="28"/>
          <w:szCs w:val="28"/>
        </w:rPr>
        <w:t>e</w:t>
      </w:r>
      <w:r w:rsidRPr="00516410">
        <w:rPr>
          <w:rFonts w:ascii="Times New Roman" w:hAnsi="Times New Roman"/>
          <w:i/>
          <w:sz w:val="28"/>
          <w:szCs w:val="28"/>
        </w:rPr>
        <w:t>bung</w:t>
      </w:r>
      <w:r w:rsidRPr="00516410">
        <w:rPr>
          <w:rFonts w:ascii="Times New Roman" w:hAnsi="Times New Roman"/>
          <w:sz w:val="28"/>
          <w:szCs w:val="28"/>
        </w:rPr>
        <w:t xml:space="preserve"> zu begreifen. Keinesfalls jedoch im Sinne der „alten“ (pl</w:t>
      </w:r>
      <w:r w:rsidRPr="00516410">
        <w:rPr>
          <w:rFonts w:ascii="Times New Roman" w:hAnsi="Times New Roman"/>
          <w:sz w:val="28"/>
          <w:szCs w:val="28"/>
        </w:rPr>
        <w:t>a</w:t>
      </w:r>
      <w:r w:rsidRPr="00516410">
        <w:rPr>
          <w:rFonts w:ascii="Times New Roman" w:hAnsi="Times New Roman"/>
          <w:sz w:val="28"/>
          <w:szCs w:val="28"/>
        </w:rPr>
        <w:t>tonischen) Metaphysik. Sinn sei schon deshalb nicht vorgeg</w:t>
      </w:r>
      <w:r w:rsidRPr="00516410">
        <w:rPr>
          <w:rFonts w:ascii="Times New Roman" w:hAnsi="Times New Roman"/>
          <w:sz w:val="28"/>
          <w:szCs w:val="28"/>
        </w:rPr>
        <w:t>e</w:t>
      </w:r>
      <w:r w:rsidRPr="00516410">
        <w:rPr>
          <w:rFonts w:ascii="Times New Roman" w:hAnsi="Times New Roman"/>
          <w:sz w:val="28"/>
          <w:szCs w:val="28"/>
        </w:rPr>
        <w:t xml:space="preserve">ben, weil die Welt </w:t>
      </w:r>
      <w:r w:rsidRPr="00516410">
        <w:rPr>
          <w:rFonts w:ascii="Times New Roman" w:hAnsi="Times New Roman"/>
          <w:i/>
          <w:sz w:val="28"/>
          <w:szCs w:val="28"/>
        </w:rPr>
        <w:t>unvollkommen</w:t>
      </w:r>
      <w:r w:rsidRPr="00516410">
        <w:rPr>
          <w:rFonts w:ascii="Times New Roman" w:hAnsi="Times New Roman"/>
          <w:sz w:val="28"/>
          <w:szCs w:val="28"/>
        </w:rPr>
        <w:t xml:space="preserve"> ist, Wertvolles neben Wer</w:t>
      </w:r>
      <w:r w:rsidRPr="00516410">
        <w:rPr>
          <w:rFonts w:ascii="Times New Roman" w:hAnsi="Times New Roman"/>
          <w:sz w:val="28"/>
          <w:szCs w:val="28"/>
        </w:rPr>
        <w:t>t</w:t>
      </w:r>
      <w:r w:rsidRPr="00516410">
        <w:rPr>
          <w:rFonts w:ascii="Times New Roman" w:hAnsi="Times New Roman"/>
          <w:sz w:val="28"/>
          <w:szCs w:val="28"/>
        </w:rPr>
        <w:t>widrigem existiert. Sinn bestehe nicht an sich, sondern nur in der Freiheit und dem Für-sich-Sein des Menschen. Schon de</w:t>
      </w:r>
      <w:r w:rsidRPr="00516410">
        <w:rPr>
          <w:rFonts w:ascii="Times New Roman" w:hAnsi="Times New Roman"/>
          <w:sz w:val="28"/>
          <w:szCs w:val="28"/>
        </w:rPr>
        <w:t>s</w:t>
      </w:r>
      <w:r w:rsidRPr="00516410">
        <w:rPr>
          <w:rFonts w:ascii="Times New Roman" w:hAnsi="Times New Roman"/>
          <w:sz w:val="28"/>
          <w:szCs w:val="28"/>
        </w:rPr>
        <w:t>wegen könne Sinn nicht für „das Ganze“</w:t>
      </w:r>
      <w:r w:rsidR="000A3559" w:rsidRPr="00516410">
        <w:rPr>
          <w:rFonts w:ascii="Times New Roman" w:hAnsi="Times New Roman"/>
          <w:sz w:val="28"/>
          <w:szCs w:val="28"/>
        </w:rPr>
        <w:t xml:space="preserve"> bestimmt werden. Nichts</w:t>
      </w:r>
      <w:r w:rsidRPr="00516410">
        <w:rPr>
          <w:rFonts w:ascii="Times New Roman" w:hAnsi="Times New Roman"/>
          <w:sz w:val="28"/>
          <w:szCs w:val="28"/>
        </w:rPr>
        <w:t>destoweniger könne der Mensch auch das offenbar Sin</w:t>
      </w:r>
      <w:r w:rsidRPr="00516410">
        <w:rPr>
          <w:rFonts w:ascii="Times New Roman" w:hAnsi="Times New Roman"/>
          <w:sz w:val="28"/>
          <w:szCs w:val="28"/>
        </w:rPr>
        <w:t>n</w:t>
      </w:r>
      <w:r w:rsidRPr="00516410">
        <w:rPr>
          <w:rFonts w:ascii="Times New Roman" w:hAnsi="Times New Roman"/>
          <w:sz w:val="28"/>
          <w:szCs w:val="28"/>
        </w:rPr>
        <w:t>lose, Sinnwidrige als Aufgabe verste</w:t>
      </w:r>
      <w:r w:rsidR="000A3559" w:rsidRPr="00516410">
        <w:rPr>
          <w:rFonts w:ascii="Times New Roman" w:hAnsi="Times New Roman"/>
          <w:sz w:val="28"/>
          <w:szCs w:val="28"/>
        </w:rPr>
        <w:t>hen, als Möglichkeit neuer Sinn</w:t>
      </w:r>
      <w:r w:rsidRPr="00516410">
        <w:rPr>
          <w:rFonts w:ascii="Times New Roman" w:hAnsi="Times New Roman"/>
          <w:sz w:val="28"/>
          <w:szCs w:val="28"/>
        </w:rPr>
        <w:t>gebung.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Aufs Ganze gehe nur die Teleologie – mit üblen Folgen. Ihr durchgehender „Determinismus“ führe – gerade unter dem A</w:t>
      </w:r>
      <w:r w:rsidRPr="00516410">
        <w:rPr>
          <w:rFonts w:ascii="Times New Roman" w:hAnsi="Times New Roman"/>
          <w:sz w:val="28"/>
          <w:szCs w:val="28"/>
        </w:rPr>
        <w:t>s</w:t>
      </w:r>
      <w:r w:rsidRPr="00516410">
        <w:rPr>
          <w:rFonts w:ascii="Times New Roman" w:hAnsi="Times New Roman"/>
          <w:sz w:val="28"/>
          <w:szCs w:val="28"/>
        </w:rPr>
        <w:t>pekt des Sinnproblems – zur „Selbstvernichtung des Menschen“, zum Ende seiner Freiheit, erst recht der Willensfreiheit und s</w:t>
      </w:r>
      <w:r w:rsidRPr="00516410">
        <w:rPr>
          <w:rFonts w:ascii="Times New Roman" w:hAnsi="Times New Roman"/>
          <w:sz w:val="28"/>
          <w:szCs w:val="28"/>
        </w:rPr>
        <w:t>o</w:t>
      </w:r>
      <w:r w:rsidRPr="00516410">
        <w:rPr>
          <w:rFonts w:ascii="Times New Roman" w:hAnsi="Times New Roman"/>
          <w:sz w:val="28"/>
          <w:szCs w:val="28"/>
        </w:rPr>
        <w:t>mit der Fähigkeit zur Unterscheidung von Gut und Böse. Dag</w:t>
      </w:r>
      <w:r w:rsidRPr="00516410">
        <w:rPr>
          <w:rFonts w:ascii="Times New Roman" w:hAnsi="Times New Roman"/>
          <w:sz w:val="28"/>
          <w:szCs w:val="28"/>
        </w:rPr>
        <w:t>e</w:t>
      </w:r>
      <w:r w:rsidRPr="00516410">
        <w:rPr>
          <w:rFonts w:ascii="Times New Roman" w:hAnsi="Times New Roman"/>
          <w:sz w:val="28"/>
          <w:szCs w:val="28"/>
        </w:rPr>
        <w:t>gen gebe Hartmanns neue „Metaphysik der Sinngebung“ dem Menschen endlich „sein Recht in der Welt“ wieder (S. 32).</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Geschichtsphilosophisch: Die Geschichte umfasst mehr, als der Mensch zu erfassen vermag. Geschichte bewege sich stets im Wechsel und in den Wechsel-fällen  der Generationen, der Völker und der geschichtlichen Situationen. Schon deshalb kö</w:t>
      </w:r>
      <w:r w:rsidRPr="00516410">
        <w:rPr>
          <w:rFonts w:ascii="Times New Roman" w:hAnsi="Times New Roman"/>
          <w:sz w:val="28"/>
          <w:szCs w:val="28"/>
        </w:rPr>
        <w:t>n</w:t>
      </w:r>
      <w:r w:rsidRPr="00516410">
        <w:rPr>
          <w:rFonts w:ascii="Times New Roman" w:hAnsi="Times New Roman"/>
          <w:sz w:val="28"/>
          <w:szCs w:val="28"/>
        </w:rPr>
        <w:t>ne es geschichtsphilosophisch keine „strenge Gesetzlichkeit“ geben (S. 33), und nur wenig könne der Mensch aus der G</w:t>
      </w:r>
      <w:r w:rsidRPr="00516410">
        <w:rPr>
          <w:rFonts w:ascii="Times New Roman" w:hAnsi="Times New Roman"/>
          <w:sz w:val="28"/>
          <w:szCs w:val="28"/>
        </w:rPr>
        <w:t>e</w:t>
      </w:r>
      <w:r w:rsidRPr="00516410">
        <w:rPr>
          <w:rFonts w:ascii="Times New Roman" w:hAnsi="Times New Roman"/>
          <w:sz w:val="28"/>
          <w:szCs w:val="28"/>
        </w:rPr>
        <w:t xml:space="preserve">schichte lernen.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Geschichte selbst sei weder nur ökonomisch „von unten“ noch nur geistig „von oben“ zu erklären. Sie sei „weder reine Sinnerfüllung noch reine Sinn-losigkeit“ (S. 36). Zwecktätigkeit sei im Kleinen möglich, verschwinde aber im großen Ganzen der Geschichte (ebd.). Geschichte sei nicht auf Sinn hin ang</w:t>
      </w:r>
      <w:r w:rsidRPr="00516410">
        <w:rPr>
          <w:rFonts w:ascii="Times New Roman" w:hAnsi="Times New Roman"/>
          <w:sz w:val="28"/>
          <w:szCs w:val="28"/>
        </w:rPr>
        <w:t>e</w:t>
      </w:r>
      <w:r w:rsidRPr="00516410">
        <w:rPr>
          <w:rFonts w:ascii="Times New Roman" w:hAnsi="Times New Roman"/>
          <w:sz w:val="28"/>
          <w:szCs w:val="28"/>
        </w:rPr>
        <w:t xml:space="preserve">legt, wohl aber auf </w:t>
      </w:r>
      <w:r w:rsidRPr="00516410">
        <w:rPr>
          <w:rFonts w:ascii="Times New Roman" w:hAnsi="Times New Roman"/>
          <w:i/>
          <w:sz w:val="28"/>
          <w:szCs w:val="28"/>
        </w:rPr>
        <w:t>Sinngebung</w:t>
      </w:r>
      <w:r w:rsidRPr="00516410">
        <w:rPr>
          <w:rFonts w:ascii="Times New Roman" w:hAnsi="Times New Roman"/>
          <w:sz w:val="28"/>
          <w:szCs w:val="28"/>
        </w:rPr>
        <w:t xml:space="preserve"> angewiesen, d.h. auf den Me</w:t>
      </w:r>
      <w:r w:rsidRPr="00516410">
        <w:rPr>
          <w:rFonts w:ascii="Times New Roman" w:hAnsi="Times New Roman"/>
          <w:sz w:val="28"/>
          <w:szCs w:val="28"/>
        </w:rPr>
        <w:t>n</w:t>
      </w:r>
      <w:r w:rsidRPr="00516410">
        <w:rPr>
          <w:rFonts w:ascii="Times New Roman" w:hAnsi="Times New Roman"/>
          <w:sz w:val="28"/>
          <w:szCs w:val="28"/>
        </w:rPr>
        <w:t>schen, der „Richtung und Ziel“ mitbestimmt (S. 38). Auch im „großen Ganzen“ fallen Wert-Entschei-dungen, reduzieren Me</w:t>
      </w:r>
      <w:r w:rsidRPr="00516410">
        <w:rPr>
          <w:rFonts w:ascii="Times New Roman" w:hAnsi="Times New Roman"/>
          <w:sz w:val="28"/>
          <w:szCs w:val="28"/>
        </w:rPr>
        <w:t>n</w:t>
      </w:r>
      <w:r w:rsidRPr="00516410">
        <w:rPr>
          <w:rFonts w:ascii="Times New Roman" w:hAnsi="Times New Roman"/>
          <w:sz w:val="28"/>
          <w:szCs w:val="28"/>
        </w:rPr>
        <w:t xml:space="preserve">schen durch ihre (u.a. politischen) Sinngebungen die x-beliebige Mannigfaltigkeit der Werte (ebd.).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Kritische Würdigung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Nicolai Hartmanns Konzept der </w:t>
      </w:r>
      <w:r w:rsidRPr="00516410">
        <w:rPr>
          <w:rFonts w:ascii="Times New Roman" w:hAnsi="Times New Roman"/>
          <w:i/>
          <w:sz w:val="28"/>
          <w:szCs w:val="28"/>
        </w:rPr>
        <w:t>Sinngebung</w:t>
      </w:r>
      <w:r w:rsidRPr="00516410">
        <w:rPr>
          <w:rFonts w:ascii="Times New Roman" w:hAnsi="Times New Roman"/>
          <w:sz w:val="28"/>
          <w:szCs w:val="28"/>
        </w:rPr>
        <w:t xml:space="preserve"> enthält neben wertvollen grundsätzlichen Erkenntnissen einige fra</w:t>
      </w:r>
      <w:r w:rsidR="000A3559" w:rsidRPr="00516410">
        <w:rPr>
          <w:rFonts w:ascii="Times New Roman" w:hAnsi="Times New Roman"/>
          <w:sz w:val="28"/>
          <w:szCs w:val="28"/>
        </w:rPr>
        <w:t>gwürdige Behauptungen und Unter</w:t>
      </w:r>
      <w:r w:rsidRPr="00516410">
        <w:rPr>
          <w:rFonts w:ascii="Times New Roman" w:hAnsi="Times New Roman"/>
          <w:sz w:val="28"/>
          <w:szCs w:val="28"/>
        </w:rPr>
        <w:t xml:space="preserve">lassungen. </w:t>
      </w:r>
      <w:r w:rsidRPr="00516410">
        <w:rPr>
          <w:rFonts w:ascii="Times New Roman" w:hAnsi="Times New Roman"/>
          <w:i/>
          <w:sz w:val="28"/>
          <w:szCs w:val="28"/>
        </w:rPr>
        <w:t>Zu den wichtigsten Erken</w:t>
      </w:r>
      <w:r w:rsidRPr="00516410">
        <w:rPr>
          <w:rFonts w:ascii="Times New Roman" w:hAnsi="Times New Roman"/>
          <w:i/>
          <w:sz w:val="28"/>
          <w:szCs w:val="28"/>
        </w:rPr>
        <w:t>n</w:t>
      </w:r>
      <w:r w:rsidRPr="00516410">
        <w:rPr>
          <w:rFonts w:ascii="Times New Roman" w:hAnsi="Times New Roman"/>
          <w:i/>
          <w:sz w:val="28"/>
          <w:szCs w:val="28"/>
        </w:rPr>
        <w:t>tnissen gehört wohl das von ihm selbst so genannte „Wesensg</w:t>
      </w:r>
      <w:r w:rsidRPr="00516410">
        <w:rPr>
          <w:rFonts w:ascii="Times New Roman" w:hAnsi="Times New Roman"/>
          <w:i/>
          <w:sz w:val="28"/>
          <w:szCs w:val="28"/>
        </w:rPr>
        <w:t>e</w:t>
      </w:r>
      <w:r w:rsidRPr="00516410">
        <w:rPr>
          <w:rFonts w:ascii="Times New Roman" w:hAnsi="Times New Roman"/>
          <w:i/>
          <w:sz w:val="28"/>
          <w:szCs w:val="28"/>
        </w:rPr>
        <w:t>setz“, wonach jeglicher Sinn „wertbezogen“ und jeglicher Wert „sinngebend“ ist</w:t>
      </w:r>
      <w:r w:rsidRPr="00516410">
        <w:rPr>
          <w:rFonts w:ascii="Times New Roman" w:hAnsi="Times New Roman"/>
          <w:sz w:val="28"/>
          <w:szCs w:val="28"/>
        </w:rPr>
        <w:t xml:space="preserve">. Wer nach einem Sinn sucht, kommt ohne Werte nicht aus; und wer sich auf Werte stützt, darf hoffen, Sinn zu finden. Da Sinnfindung (bzw. „Sinnerfüllung“) für Hartmann aber stets </w:t>
      </w:r>
      <w:r w:rsidRPr="00516410">
        <w:rPr>
          <w:rFonts w:ascii="Times New Roman" w:hAnsi="Times New Roman"/>
          <w:i/>
          <w:sz w:val="28"/>
          <w:szCs w:val="28"/>
        </w:rPr>
        <w:t>Sinngebung</w:t>
      </w:r>
      <w:r w:rsidRPr="00516410">
        <w:rPr>
          <w:rFonts w:ascii="Times New Roman" w:hAnsi="Times New Roman"/>
          <w:sz w:val="28"/>
          <w:szCs w:val="28"/>
        </w:rPr>
        <w:t xml:space="preserve"> bedeutet, wird der Sinn selbst ansche</w:t>
      </w:r>
      <w:r w:rsidRPr="00516410">
        <w:rPr>
          <w:rFonts w:ascii="Times New Roman" w:hAnsi="Times New Roman"/>
          <w:sz w:val="28"/>
          <w:szCs w:val="28"/>
        </w:rPr>
        <w:t>i</w:t>
      </w:r>
      <w:r w:rsidRPr="00516410">
        <w:rPr>
          <w:rFonts w:ascii="Times New Roman" w:hAnsi="Times New Roman"/>
          <w:sz w:val="28"/>
          <w:szCs w:val="28"/>
        </w:rPr>
        <w:t>nend zu einer rein subjektiven Kategorie. Zu diesem Ergebnis kommt der Autor u.a. durch einen eher kursorischen geschichtl</w:t>
      </w:r>
      <w:r w:rsidRPr="00516410">
        <w:rPr>
          <w:rFonts w:ascii="Times New Roman" w:hAnsi="Times New Roman"/>
          <w:sz w:val="28"/>
          <w:szCs w:val="28"/>
        </w:rPr>
        <w:t>i</w:t>
      </w:r>
      <w:r w:rsidRPr="00516410">
        <w:rPr>
          <w:rFonts w:ascii="Times New Roman" w:hAnsi="Times New Roman"/>
          <w:sz w:val="28"/>
          <w:szCs w:val="28"/>
        </w:rPr>
        <w:t>chen Überblick über das Sinnproblem. Dazu teilt er den ins Blickfeld genommenen historischen Zeitraum grob in zwei Ep</w:t>
      </w:r>
      <w:r w:rsidRPr="00516410">
        <w:rPr>
          <w:rFonts w:ascii="Times New Roman" w:hAnsi="Times New Roman"/>
          <w:sz w:val="28"/>
          <w:szCs w:val="28"/>
        </w:rPr>
        <w:t>o</w:t>
      </w:r>
      <w:r w:rsidRPr="00516410">
        <w:rPr>
          <w:rFonts w:ascii="Times New Roman" w:hAnsi="Times New Roman"/>
          <w:sz w:val="28"/>
          <w:szCs w:val="28"/>
        </w:rPr>
        <w:t>chen ein: a) die Zeit von Platon bis vor Kant, b) die Zeit von Kant bis zu Hartmanns Gegenwart der 1930er Jahre. Die Peri</w:t>
      </w:r>
      <w:r w:rsidRPr="00516410">
        <w:rPr>
          <w:rFonts w:ascii="Times New Roman" w:hAnsi="Times New Roman"/>
          <w:sz w:val="28"/>
          <w:szCs w:val="28"/>
        </w:rPr>
        <w:t>o</w:t>
      </w:r>
      <w:r w:rsidRPr="00516410">
        <w:rPr>
          <w:rFonts w:ascii="Times New Roman" w:hAnsi="Times New Roman"/>
          <w:sz w:val="28"/>
          <w:szCs w:val="28"/>
        </w:rPr>
        <w:t>de a) fasst er als vorwiegend metaphysisch und theologisch g</w:t>
      </w:r>
      <w:r w:rsidRPr="00516410">
        <w:rPr>
          <w:rFonts w:ascii="Times New Roman" w:hAnsi="Times New Roman"/>
          <w:sz w:val="28"/>
          <w:szCs w:val="28"/>
        </w:rPr>
        <w:t>e</w:t>
      </w:r>
      <w:r w:rsidRPr="00516410">
        <w:rPr>
          <w:rFonts w:ascii="Times New Roman" w:hAnsi="Times New Roman"/>
          <w:sz w:val="28"/>
          <w:szCs w:val="28"/>
        </w:rPr>
        <w:t>pr</w:t>
      </w:r>
      <w:r w:rsidR="000A3559" w:rsidRPr="00516410">
        <w:rPr>
          <w:rFonts w:ascii="Times New Roman" w:hAnsi="Times New Roman"/>
          <w:sz w:val="28"/>
          <w:szCs w:val="28"/>
        </w:rPr>
        <w:t>ägte auf, b) als die der vorran</w:t>
      </w:r>
      <w:r w:rsidRPr="00516410">
        <w:rPr>
          <w:rFonts w:ascii="Times New Roman" w:hAnsi="Times New Roman"/>
          <w:sz w:val="28"/>
          <w:szCs w:val="28"/>
        </w:rPr>
        <w:t xml:space="preserve">gingen Subjektivierung.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Dabei spart er nicht mit Kritik, insbesondere an Platon und dessen Nacheife-rern, auffällig weniger jedoch an </w:t>
      </w:r>
      <w:r w:rsidRPr="00516410">
        <w:rPr>
          <w:rFonts w:ascii="Times New Roman" w:hAnsi="Times New Roman"/>
          <w:i/>
          <w:sz w:val="28"/>
          <w:szCs w:val="28"/>
        </w:rPr>
        <w:t>deutschen</w:t>
      </w:r>
      <w:r w:rsidRPr="00516410">
        <w:rPr>
          <w:rFonts w:ascii="Times New Roman" w:hAnsi="Times New Roman"/>
          <w:sz w:val="28"/>
          <w:szCs w:val="28"/>
        </w:rPr>
        <w:t xml:space="preserve"> Geistesgrößen wie Kant, Schelling, Hegel, Nietzsche und Sch</w:t>
      </w:r>
      <w:r w:rsidRPr="00516410">
        <w:rPr>
          <w:rFonts w:ascii="Times New Roman" w:hAnsi="Times New Roman"/>
          <w:sz w:val="28"/>
          <w:szCs w:val="28"/>
        </w:rPr>
        <w:t>e</w:t>
      </w:r>
      <w:r w:rsidRPr="00516410">
        <w:rPr>
          <w:rFonts w:ascii="Times New Roman" w:hAnsi="Times New Roman"/>
          <w:sz w:val="28"/>
          <w:szCs w:val="28"/>
        </w:rPr>
        <w:t>ler. Entschieden materialistische Kritiker wie Marx und Engels, die zugleich überzeugte Teleologen waren, erwähnt Hartmann jedoch überhaupt nicht. – Mängel dieser Art dürften vor allem auf den seinerzeit herrschenden NS-„Zeitgeist“ zurückzuführen sein, dem N. Hartmann ge</w:t>
      </w:r>
      <w:r w:rsidR="000A3559" w:rsidRPr="00516410">
        <w:rPr>
          <w:rFonts w:ascii="Times New Roman" w:hAnsi="Times New Roman"/>
          <w:sz w:val="28"/>
          <w:szCs w:val="28"/>
        </w:rPr>
        <w:t>legent</w:t>
      </w:r>
      <w:r w:rsidRPr="00516410">
        <w:rPr>
          <w:rFonts w:ascii="Times New Roman" w:hAnsi="Times New Roman"/>
          <w:sz w:val="28"/>
          <w:szCs w:val="28"/>
        </w:rPr>
        <w:t>lich, wenn auch zumeist eher beiläufig, Tribut zollt.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Die relative inhaltliche Kargheit seiner historischen Period</w:t>
      </w:r>
      <w:r w:rsidRPr="00516410">
        <w:rPr>
          <w:rFonts w:ascii="Times New Roman" w:hAnsi="Times New Roman"/>
          <w:sz w:val="28"/>
          <w:szCs w:val="28"/>
        </w:rPr>
        <w:t>i</w:t>
      </w:r>
      <w:r w:rsidRPr="00516410">
        <w:rPr>
          <w:rFonts w:ascii="Times New Roman" w:hAnsi="Times New Roman"/>
          <w:sz w:val="28"/>
          <w:szCs w:val="28"/>
        </w:rPr>
        <w:t>sierung hängt wohl auch mit den Rahmenbedingungen des se</w:t>
      </w:r>
      <w:r w:rsidRPr="00516410">
        <w:rPr>
          <w:rFonts w:ascii="Times New Roman" w:hAnsi="Times New Roman"/>
          <w:sz w:val="28"/>
          <w:szCs w:val="28"/>
        </w:rPr>
        <w:t>i</w:t>
      </w:r>
      <w:r w:rsidRPr="00516410">
        <w:rPr>
          <w:rFonts w:ascii="Times New Roman" w:hAnsi="Times New Roman"/>
          <w:sz w:val="28"/>
          <w:szCs w:val="28"/>
        </w:rPr>
        <w:t>nerzeitigen Vortrags anlässlich einer Tagung der ‚Deutschen Philosophischen Gesellschaft‘ zusammen. Auf 38 Druck-seiten werden angesichts der Breite und Stofffülle des Themas Au</w:t>
      </w:r>
      <w:r w:rsidRPr="00516410">
        <w:rPr>
          <w:rFonts w:ascii="Times New Roman" w:hAnsi="Times New Roman"/>
          <w:sz w:val="28"/>
          <w:szCs w:val="28"/>
        </w:rPr>
        <w:t>s</w:t>
      </w:r>
      <w:r w:rsidRPr="00516410">
        <w:rPr>
          <w:rFonts w:ascii="Times New Roman" w:hAnsi="Times New Roman"/>
          <w:sz w:val="28"/>
          <w:szCs w:val="28"/>
        </w:rPr>
        <w:t>wahl und Reduktion unvermeidlich.</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Dass Hartmann dabei leider wesentliche Gesichtspunkte en</w:t>
      </w:r>
      <w:r w:rsidRPr="00516410">
        <w:rPr>
          <w:rFonts w:ascii="Times New Roman" w:hAnsi="Times New Roman"/>
          <w:sz w:val="28"/>
          <w:szCs w:val="28"/>
        </w:rPr>
        <w:t>t</w:t>
      </w:r>
      <w:r w:rsidRPr="00516410">
        <w:rPr>
          <w:rFonts w:ascii="Times New Roman" w:hAnsi="Times New Roman"/>
          <w:sz w:val="28"/>
          <w:szCs w:val="28"/>
        </w:rPr>
        <w:t xml:space="preserve">gehen, kann trotzdem nicht unerwähnt bleiben. Wenn Wert, Ziel, Zweck und Sinn zweifellos von zentraler Bedeutung sind, müssen zumindest die Begriffe gründlich geklärt werden. Das versucht Hartmann allenfalls ansatzweise. Um </w:t>
      </w:r>
      <w:r w:rsidRPr="00516410">
        <w:rPr>
          <w:rFonts w:ascii="Times New Roman" w:hAnsi="Times New Roman"/>
          <w:i/>
          <w:sz w:val="28"/>
          <w:szCs w:val="28"/>
        </w:rPr>
        <w:t>welche</w:t>
      </w:r>
      <w:r w:rsidRPr="00516410">
        <w:rPr>
          <w:rFonts w:ascii="Times New Roman" w:hAnsi="Times New Roman"/>
          <w:sz w:val="28"/>
          <w:szCs w:val="28"/>
        </w:rPr>
        <w:t xml:space="preserve"> Werte, Ziele, Zwecke und Sinn-Gehalte es sich handelt, bleibt weitg</w:t>
      </w:r>
      <w:r w:rsidRPr="00516410">
        <w:rPr>
          <w:rFonts w:ascii="Times New Roman" w:hAnsi="Times New Roman"/>
          <w:sz w:val="28"/>
          <w:szCs w:val="28"/>
        </w:rPr>
        <w:t>e</w:t>
      </w:r>
      <w:r w:rsidRPr="00516410">
        <w:rPr>
          <w:rFonts w:ascii="Times New Roman" w:hAnsi="Times New Roman"/>
          <w:sz w:val="28"/>
          <w:szCs w:val="28"/>
        </w:rPr>
        <w:t>hend im Dunkel. Mehr Licht ist hier nur zu gewinnen, wenn man nicht nur die Begriffe, sondern auch deren wesentliche hi</w:t>
      </w:r>
      <w:r w:rsidRPr="00516410">
        <w:rPr>
          <w:rFonts w:ascii="Times New Roman" w:hAnsi="Times New Roman"/>
          <w:sz w:val="28"/>
          <w:szCs w:val="28"/>
        </w:rPr>
        <w:t>s</w:t>
      </w:r>
      <w:r w:rsidRPr="00516410">
        <w:rPr>
          <w:rFonts w:ascii="Times New Roman" w:hAnsi="Times New Roman"/>
          <w:sz w:val="28"/>
          <w:szCs w:val="28"/>
        </w:rPr>
        <w:t xml:space="preserve">torischen Verwendungs-Zusammenhänge eingehend unter-sucht (wie ich es im Vorliegenden versuche).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Werte erweisen sich als „sinngebend“ in konkreten Han</w:t>
      </w:r>
      <w:r w:rsidRPr="00516410">
        <w:rPr>
          <w:rFonts w:ascii="Times New Roman" w:hAnsi="Times New Roman"/>
          <w:sz w:val="28"/>
          <w:szCs w:val="28"/>
        </w:rPr>
        <w:t>d</w:t>
      </w:r>
      <w:r w:rsidRPr="00516410">
        <w:rPr>
          <w:rFonts w:ascii="Times New Roman" w:hAnsi="Times New Roman"/>
          <w:sz w:val="28"/>
          <w:szCs w:val="28"/>
        </w:rPr>
        <w:t>lungs-Situationen. Daher geht es nicht an, das Teleologie-Problem einfach nur negativ unter dem Aspekt des Determini</w:t>
      </w:r>
      <w:r w:rsidRPr="00516410">
        <w:rPr>
          <w:rFonts w:ascii="Times New Roman" w:hAnsi="Times New Roman"/>
          <w:sz w:val="28"/>
          <w:szCs w:val="28"/>
        </w:rPr>
        <w:t>s</w:t>
      </w:r>
      <w:r w:rsidRPr="00516410">
        <w:rPr>
          <w:rFonts w:ascii="Times New Roman" w:hAnsi="Times New Roman"/>
          <w:sz w:val="28"/>
          <w:szCs w:val="28"/>
        </w:rPr>
        <w:t>mus zu behandeln. Denn es kommt darauf an, für die Verwirkl</w:t>
      </w:r>
      <w:r w:rsidRPr="00516410">
        <w:rPr>
          <w:rFonts w:ascii="Times New Roman" w:hAnsi="Times New Roman"/>
          <w:sz w:val="28"/>
          <w:szCs w:val="28"/>
        </w:rPr>
        <w:t>i</w:t>
      </w:r>
      <w:r w:rsidRPr="00516410">
        <w:rPr>
          <w:rFonts w:ascii="Times New Roman" w:hAnsi="Times New Roman"/>
          <w:sz w:val="28"/>
          <w:szCs w:val="28"/>
        </w:rPr>
        <w:t>chung von Werten im richtigen Augenbl</w:t>
      </w:r>
      <w:r w:rsidR="00EF484F" w:rsidRPr="00516410">
        <w:rPr>
          <w:rFonts w:ascii="Times New Roman" w:hAnsi="Times New Roman"/>
          <w:sz w:val="28"/>
          <w:szCs w:val="28"/>
        </w:rPr>
        <w:t>ick die richtigen Mittel zu wäh</w:t>
      </w:r>
      <w:r w:rsidRPr="00516410">
        <w:rPr>
          <w:rFonts w:ascii="Times New Roman" w:hAnsi="Times New Roman"/>
          <w:sz w:val="28"/>
          <w:szCs w:val="28"/>
        </w:rPr>
        <w:t xml:space="preserve">len, um von der Zielursache ‚Wert‘ zum Ziel-Inhalt ‚Sinn‘ zu gelangen. Das kann nicht durch Vorherbestimmung (Determinierung), wohl aber </w:t>
      </w:r>
      <w:r w:rsidRPr="00516410">
        <w:rPr>
          <w:rFonts w:ascii="Times New Roman" w:hAnsi="Times New Roman"/>
          <w:i/>
          <w:sz w:val="28"/>
          <w:szCs w:val="28"/>
        </w:rPr>
        <w:t>auf Grund Offener Teleologie</w:t>
      </w:r>
      <w:r w:rsidR="00CC79C9" w:rsidRPr="00516410">
        <w:rPr>
          <w:rFonts w:ascii="Times New Roman" w:hAnsi="Times New Roman"/>
          <w:sz w:val="28"/>
          <w:szCs w:val="28"/>
        </w:rPr>
        <w:t xml:space="preserve"> g</w:t>
      </w:r>
      <w:r w:rsidR="00CC79C9" w:rsidRPr="00516410">
        <w:rPr>
          <w:rFonts w:ascii="Times New Roman" w:hAnsi="Times New Roman"/>
          <w:sz w:val="28"/>
          <w:szCs w:val="28"/>
        </w:rPr>
        <w:t>e</w:t>
      </w:r>
      <w:r w:rsidR="00CC79C9" w:rsidRPr="00516410">
        <w:rPr>
          <w:rFonts w:ascii="Times New Roman" w:hAnsi="Times New Roman"/>
          <w:sz w:val="28"/>
          <w:szCs w:val="28"/>
        </w:rPr>
        <w:t xml:space="preserve">lingen (s.o. S. 429 </w:t>
      </w:r>
      <w:r w:rsidRPr="00516410">
        <w:rPr>
          <w:rFonts w:ascii="Times New Roman" w:hAnsi="Times New Roman"/>
          <w:sz w:val="28"/>
          <w:szCs w:val="28"/>
        </w:rPr>
        <w:t>ff.). Man muss die Werte kennen und bene</w:t>
      </w:r>
      <w:r w:rsidRPr="00516410">
        <w:rPr>
          <w:rFonts w:ascii="Times New Roman" w:hAnsi="Times New Roman"/>
          <w:sz w:val="28"/>
          <w:szCs w:val="28"/>
        </w:rPr>
        <w:t>n</w:t>
      </w:r>
      <w:r w:rsidRPr="00516410">
        <w:rPr>
          <w:rFonts w:ascii="Times New Roman" w:hAnsi="Times New Roman"/>
          <w:sz w:val="28"/>
          <w:szCs w:val="28"/>
        </w:rPr>
        <w:t>nen können, aber auch geeignete Mittel zu ihrer Verwirklichung anwenden.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Offene Teleologie ist für N. Hartmann jedoch </w:t>
      </w:r>
      <w:r w:rsidRPr="00516410">
        <w:rPr>
          <w:rFonts w:ascii="Times New Roman" w:hAnsi="Times New Roman"/>
          <w:i/>
          <w:sz w:val="28"/>
          <w:szCs w:val="28"/>
        </w:rPr>
        <w:t>terra incognita</w:t>
      </w:r>
      <w:r w:rsidRPr="00516410">
        <w:rPr>
          <w:rFonts w:ascii="Times New Roman" w:hAnsi="Times New Roman"/>
          <w:sz w:val="28"/>
          <w:szCs w:val="28"/>
        </w:rPr>
        <w:t xml:space="preserve">, gänzlich unbe-kannt, nicht vorhanden. Unbekannte Größen sind für ihn auch die </w:t>
      </w:r>
      <w:r w:rsidRPr="00516410">
        <w:rPr>
          <w:rFonts w:ascii="Times New Roman" w:hAnsi="Times New Roman"/>
          <w:i/>
          <w:sz w:val="28"/>
          <w:szCs w:val="28"/>
        </w:rPr>
        <w:t>religiösen Wertsetzungen</w:t>
      </w:r>
      <w:r w:rsidRPr="00516410">
        <w:rPr>
          <w:rFonts w:ascii="Times New Roman" w:hAnsi="Times New Roman"/>
          <w:sz w:val="28"/>
          <w:szCs w:val="28"/>
        </w:rPr>
        <w:t xml:space="preserve"> in christlicher und nicht-christlicher Tradition – von Jesus und Paulus bis Luther, Ignatius von Loyola u.a. und von Moses und Buddha bis zu M</w:t>
      </w:r>
      <w:r w:rsidRPr="00516410">
        <w:rPr>
          <w:rFonts w:ascii="Times New Roman" w:hAnsi="Times New Roman"/>
          <w:sz w:val="28"/>
          <w:szCs w:val="28"/>
        </w:rPr>
        <w:t>o</w:t>
      </w:r>
      <w:r w:rsidRPr="00516410">
        <w:rPr>
          <w:rFonts w:ascii="Times New Roman" w:hAnsi="Times New Roman"/>
          <w:sz w:val="28"/>
          <w:szCs w:val="28"/>
        </w:rPr>
        <w:t>hammed u.a.m. Deren großenteils unersetzlichen Beiträge lässt Hartmann – im Zuge seines Rundumschlags gegen traditionelle Metaphysik und Religion  – einfach unter den Tisch fallen. Er erwähnt auch nicht die Tatsache, dass zahl-reiche (vielleicht die meisten!) religiösen Werte auch unabhängig von ihrer Einbe</w:t>
      </w:r>
      <w:r w:rsidRPr="00516410">
        <w:rPr>
          <w:rFonts w:ascii="Times New Roman" w:hAnsi="Times New Roman"/>
          <w:sz w:val="28"/>
          <w:szCs w:val="28"/>
        </w:rPr>
        <w:t>t</w:t>
      </w:r>
      <w:r w:rsidRPr="00516410">
        <w:rPr>
          <w:rFonts w:ascii="Times New Roman" w:hAnsi="Times New Roman"/>
          <w:sz w:val="28"/>
          <w:szCs w:val="28"/>
        </w:rPr>
        <w:t>tung in religiöse Glaubensinhalte nach wie vor nahezu allentha</w:t>
      </w:r>
      <w:r w:rsidRPr="00516410">
        <w:rPr>
          <w:rFonts w:ascii="Times New Roman" w:hAnsi="Times New Roman"/>
          <w:sz w:val="28"/>
          <w:szCs w:val="28"/>
        </w:rPr>
        <w:t>l</w:t>
      </w:r>
      <w:r w:rsidRPr="00516410">
        <w:rPr>
          <w:rFonts w:ascii="Times New Roman" w:hAnsi="Times New Roman"/>
          <w:sz w:val="28"/>
          <w:szCs w:val="28"/>
        </w:rPr>
        <w:t>ben von hoher praktischer Bedeutung sind.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Ähnlich wie mit den Theologen verfährt er mit </w:t>
      </w:r>
      <w:r w:rsidRPr="00516410">
        <w:rPr>
          <w:rFonts w:ascii="Times New Roman" w:hAnsi="Times New Roman"/>
          <w:i/>
          <w:sz w:val="28"/>
          <w:szCs w:val="28"/>
        </w:rPr>
        <w:t>philosoph</w:t>
      </w:r>
      <w:r w:rsidRPr="00516410">
        <w:rPr>
          <w:rFonts w:ascii="Times New Roman" w:hAnsi="Times New Roman"/>
          <w:i/>
          <w:sz w:val="28"/>
          <w:szCs w:val="28"/>
        </w:rPr>
        <w:t>i</w:t>
      </w:r>
      <w:r w:rsidRPr="00516410">
        <w:rPr>
          <w:rFonts w:ascii="Times New Roman" w:hAnsi="Times New Roman"/>
          <w:i/>
          <w:sz w:val="28"/>
          <w:szCs w:val="28"/>
        </w:rPr>
        <w:t>schen</w:t>
      </w:r>
      <w:r w:rsidRPr="00516410">
        <w:rPr>
          <w:rFonts w:ascii="Times New Roman" w:hAnsi="Times New Roman"/>
          <w:sz w:val="28"/>
          <w:szCs w:val="28"/>
        </w:rPr>
        <w:t xml:space="preserve"> Neuerern wie Descartes, Hobbes, Gassendi, Locke und Rousseau. Dass es sich bei diesen Koryphäen, diesen Geiste</w:t>
      </w:r>
      <w:r w:rsidRPr="00516410">
        <w:rPr>
          <w:rFonts w:ascii="Times New Roman" w:hAnsi="Times New Roman"/>
          <w:sz w:val="28"/>
          <w:szCs w:val="28"/>
        </w:rPr>
        <w:t>s</w:t>
      </w:r>
      <w:r w:rsidRPr="00516410">
        <w:rPr>
          <w:rFonts w:ascii="Times New Roman" w:hAnsi="Times New Roman"/>
          <w:sz w:val="28"/>
          <w:szCs w:val="28"/>
        </w:rPr>
        <w:t>helden, ausnahmslos um „Ausländer“ handelt, kann wohl kein Kriterium sein, aber wahrscheinlich kein Zufall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Außerdem: Hartmann räumt zwar ein, dass Sinn und Wert sich auf </w:t>
      </w:r>
      <w:r w:rsidRPr="00516410">
        <w:rPr>
          <w:rFonts w:ascii="Times New Roman" w:hAnsi="Times New Roman"/>
          <w:i/>
          <w:sz w:val="28"/>
          <w:szCs w:val="28"/>
        </w:rPr>
        <w:t>Objektives</w:t>
      </w:r>
      <w:r w:rsidRPr="00516410">
        <w:rPr>
          <w:rFonts w:ascii="Times New Roman" w:hAnsi="Times New Roman"/>
          <w:sz w:val="28"/>
          <w:szCs w:val="28"/>
        </w:rPr>
        <w:t xml:space="preserve"> beziehen können, zieht daraus aber keinerlei Folgerungen für sein Konzept der „Sinngebung“. Sinn, Wert und Sinnfindung können aber nicht einfach in Sub-jektivem aufgehen, wenn sie objektive Komponenten enthalten. Hierauf wird zurückzukommen sein.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Sinn des Lebens?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 xml:space="preserve">Nein! Es gibt keinen Sinn </w:t>
      </w:r>
      <w:r w:rsidRPr="00516410">
        <w:rPr>
          <w:rFonts w:ascii="Times New Roman" w:hAnsi="Times New Roman"/>
          <w:b/>
          <w:i/>
          <w:sz w:val="28"/>
          <w:szCs w:val="28"/>
        </w:rPr>
        <w:t>des</w:t>
      </w:r>
      <w:r w:rsidRPr="00516410">
        <w:rPr>
          <w:rFonts w:ascii="Times New Roman" w:hAnsi="Times New Roman"/>
          <w:b/>
          <w:sz w:val="28"/>
          <w:szCs w:val="28"/>
        </w:rPr>
        <w:t xml:space="preserve"> Lebens, nur </w:t>
      </w:r>
      <w:r w:rsidRPr="00516410">
        <w:rPr>
          <w:rFonts w:ascii="Times New Roman" w:hAnsi="Times New Roman"/>
          <w:b/>
          <w:i/>
          <w:sz w:val="28"/>
          <w:szCs w:val="28"/>
        </w:rPr>
        <w:t>im</w:t>
      </w:r>
      <w:r w:rsidRPr="00516410">
        <w:rPr>
          <w:rFonts w:ascii="Times New Roman" w:hAnsi="Times New Roman"/>
          <w:b/>
          <w:sz w:val="28"/>
          <w:szCs w:val="28"/>
        </w:rPr>
        <w:t xml:space="preserve"> Leben! (Pa</w:t>
      </w:r>
      <w:r w:rsidRPr="00516410">
        <w:rPr>
          <w:rFonts w:ascii="Times New Roman" w:hAnsi="Times New Roman"/>
          <w:b/>
          <w:sz w:val="28"/>
          <w:szCs w:val="28"/>
        </w:rPr>
        <w:t>t</w:t>
      </w:r>
      <w:r w:rsidRPr="00516410">
        <w:rPr>
          <w:rFonts w:ascii="Times New Roman" w:hAnsi="Times New Roman"/>
          <w:b/>
          <w:sz w:val="28"/>
          <w:szCs w:val="28"/>
        </w:rPr>
        <w:t>rick Spät 2013)</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 seinem 119 Seiten umfassenden Buch  </w:t>
      </w:r>
      <w:r w:rsidRPr="00516410">
        <w:rPr>
          <w:rFonts w:ascii="Times New Roman" w:hAnsi="Times New Roman"/>
          <w:i/>
          <w:sz w:val="28"/>
          <w:szCs w:val="28"/>
        </w:rPr>
        <w:t>Das Leben – und der Sinn des Gan-zen</w:t>
      </w:r>
      <w:r w:rsidRPr="00516410">
        <w:rPr>
          <w:rFonts w:ascii="Times New Roman" w:hAnsi="Times New Roman"/>
          <w:sz w:val="28"/>
          <w:szCs w:val="28"/>
        </w:rPr>
        <w:t xml:space="preserve"> (Untertitel: </w:t>
      </w:r>
      <w:r w:rsidRPr="00516410">
        <w:rPr>
          <w:rFonts w:ascii="Times New Roman" w:hAnsi="Times New Roman"/>
          <w:i/>
          <w:sz w:val="28"/>
          <w:szCs w:val="28"/>
        </w:rPr>
        <w:t>Zwischen Nihilismus und e</w:t>
      </w:r>
      <w:r w:rsidRPr="00516410">
        <w:rPr>
          <w:rFonts w:ascii="Times New Roman" w:hAnsi="Times New Roman"/>
          <w:i/>
          <w:sz w:val="28"/>
          <w:szCs w:val="28"/>
        </w:rPr>
        <w:t>i</w:t>
      </w:r>
      <w:r w:rsidRPr="00516410">
        <w:rPr>
          <w:rFonts w:ascii="Times New Roman" w:hAnsi="Times New Roman"/>
          <w:i/>
          <w:sz w:val="28"/>
          <w:szCs w:val="28"/>
        </w:rPr>
        <w:t>nem Funken Moral</w:t>
      </w:r>
      <w:r w:rsidRPr="00516410">
        <w:rPr>
          <w:rFonts w:ascii="Times New Roman" w:hAnsi="Times New Roman"/>
          <w:sz w:val="28"/>
          <w:szCs w:val="28"/>
        </w:rPr>
        <w:t>) geht Patrick Spät von bestimmten Voraus-Setzungen aus: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1. Das Universum – und damit das Ganze – ist vollkommen </w:t>
      </w:r>
      <w:r w:rsidRPr="00516410">
        <w:rPr>
          <w:rFonts w:ascii="Times New Roman" w:hAnsi="Times New Roman"/>
          <w:i/>
          <w:sz w:val="28"/>
          <w:szCs w:val="28"/>
        </w:rPr>
        <w:t>sinnlos</w:t>
      </w:r>
      <w:r w:rsidRPr="00516410">
        <w:rPr>
          <w:rFonts w:ascii="Times New Roman" w:hAnsi="Times New Roman"/>
          <w:sz w:val="28"/>
          <w:szCs w:val="28"/>
        </w:rPr>
        <w:t xml:space="preserve"> (S. 14). Langfristig ist es dem Untergang geweiht, die Menschheit sowieso (S. 43 f.).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2. Agnostizismus: „Man kann Gottes Existenz weder bewe</w:t>
      </w:r>
      <w:r w:rsidRPr="00516410">
        <w:rPr>
          <w:rFonts w:ascii="Times New Roman" w:hAnsi="Times New Roman"/>
          <w:sz w:val="28"/>
          <w:szCs w:val="28"/>
        </w:rPr>
        <w:t>i</w:t>
      </w:r>
      <w:r w:rsidRPr="00516410">
        <w:rPr>
          <w:rFonts w:ascii="Times New Roman" w:hAnsi="Times New Roman"/>
          <w:sz w:val="28"/>
          <w:szCs w:val="28"/>
        </w:rPr>
        <w:t xml:space="preserve">sen noch wider-legen … “ (S. 17).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3. Atheismus: Gott ist tot und bleibt tot (S. 27).</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4. „Das Leben hat keinen Sinn.“ (S. 14)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5. „Es gibt … keinen Sinn </w:t>
      </w:r>
      <w:r w:rsidRPr="00516410">
        <w:rPr>
          <w:rFonts w:ascii="Times New Roman" w:hAnsi="Times New Roman"/>
          <w:i/>
          <w:sz w:val="28"/>
          <w:szCs w:val="28"/>
        </w:rPr>
        <w:t>des</w:t>
      </w:r>
      <w:r w:rsidRPr="00516410">
        <w:rPr>
          <w:rFonts w:ascii="Times New Roman" w:hAnsi="Times New Roman"/>
          <w:sz w:val="28"/>
          <w:szCs w:val="28"/>
        </w:rPr>
        <w:t xml:space="preserve"> Lebens, aber es kann einen Sinn </w:t>
      </w:r>
      <w:r w:rsidRPr="00516410">
        <w:rPr>
          <w:rFonts w:ascii="Times New Roman" w:hAnsi="Times New Roman"/>
          <w:i/>
          <w:sz w:val="28"/>
          <w:szCs w:val="28"/>
        </w:rPr>
        <w:t>im</w:t>
      </w:r>
      <w:r w:rsidRPr="00516410">
        <w:rPr>
          <w:rFonts w:ascii="Times New Roman" w:hAnsi="Times New Roman"/>
          <w:sz w:val="28"/>
          <w:szCs w:val="28"/>
        </w:rPr>
        <w:t xml:space="preserve"> Leben geben“ (S. 48).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In allen diesen Fällen handelt es sich um Annahmen, Hyp</w:t>
      </w:r>
      <w:r w:rsidRPr="00516410">
        <w:rPr>
          <w:rFonts w:ascii="Times New Roman" w:hAnsi="Times New Roman"/>
          <w:sz w:val="28"/>
          <w:szCs w:val="28"/>
        </w:rPr>
        <w:t>o</w:t>
      </w:r>
      <w:r w:rsidRPr="00516410">
        <w:rPr>
          <w:rFonts w:ascii="Times New Roman" w:hAnsi="Times New Roman"/>
          <w:sz w:val="28"/>
          <w:szCs w:val="28"/>
        </w:rPr>
        <w:t xml:space="preserve">thesen, die durch Tatsachen weder beweisbar noch widerlegbar sind. Umso erstaunlicher muten die Folgerungen an, die Spät aus diesen Hypothesen ableitet.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1.: Gäbe es einen gottgewol</w:t>
      </w:r>
      <w:r w:rsidR="00CC79C9" w:rsidRPr="00516410">
        <w:rPr>
          <w:rFonts w:ascii="Times New Roman" w:hAnsi="Times New Roman"/>
          <w:sz w:val="28"/>
          <w:szCs w:val="28"/>
        </w:rPr>
        <w:t>l</w:t>
      </w:r>
      <w:r w:rsidRPr="00516410">
        <w:rPr>
          <w:rFonts w:ascii="Times New Roman" w:hAnsi="Times New Roman"/>
          <w:sz w:val="28"/>
          <w:szCs w:val="28"/>
        </w:rPr>
        <w:t xml:space="preserve">ten Sinn des Universums, müsste dieser Sinn nachweisbar sein. Gäbe es ihn tatsächlich, würde dies den Menschen total „entmündigen“ (S. 14). Aber selbst Gott habe keinen Sinn, zumal die durch seine (mögliche) Existenz aufgeworfenen Fragen angeblich zu nichts führen: „Gott ist egal.“  (S. 21).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2.: Einige Philosophen halten den Agnostizismus für einen „redlichen Ausweg“. Als wichtiger erachtet Spät es jedoch, dass die Frage nach Gott für die Frage nach dem Sinn des Lebens völlig belanglos sei (S. 17). Denn einen möglichen Sinn Gottes könnten wir jederzeit in Frage stellen. Daran ändern angeblich auch die „Taschenspielertricks“ der</w:t>
      </w:r>
      <w:r w:rsidR="00342AE1" w:rsidRPr="00516410">
        <w:rPr>
          <w:rFonts w:ascii="Times New Roman" w:hAnsi="Times New Roman"/>
          <w:sz w:val="28"/>
          <w:szCs w:val="28"/>
        </w:rPr>
        <w:t xml:space="preserve"> Negativen Theologen nichts, wo</w:t>
      </w:r>
      <w:r w:rsidRPr="00516410">
        <w:rPr>
          <w:rFonts w:ascii="Times New Roman" w:hAnsi="Times New Roman"/>
          <w:sz w:val="28"/>
          <w:szCs w:val="28"/>
        </w:rPr>
        <w:t xml:space="preserve">nach die Gottes-Dimension ohnehin außerhalb unserer Verstehenshorizonte läge (S. 18 f.).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3.: Nietzsches Rede vom Tode Gottes verbindet Spät mit der Koperni-kanischen Revolutionierung des Weltbildes zu B</w:t>
      </w:r>
      <w:r w:rsidRPr="00516410">
        <w:rPr>
          <w:rFonts w:ascii="Times New Roman" w:hAnsi="Times New Roman"/>
          <w:sz w:val="28"/>
          <w:szCs w:val="28"/>
        </w:rPr>
        <w:t>e</w:t>
      </w:r>
      <w:r w:rsidRPr="00516410">
        <w:rPr>
          <w:rFonts w:ascii="Times New Roman" w:hAnsi="Times New Roman"/>
          <w:sz w:val="28"/>
          <w:szCs w:val="28"/>
        </w:rPr>
        <w:t xml:space="preserve">ginn der Neuzeit. Schon durch diese Wende sei Gott endgültig gestorben. Mit der schwerwiegen-den Folge, dass „unsere Werte entwertet“ wurden (S. 27). Das betrifft erst recht die „obersten Werte“, die in der Neuzeit verschwunden seien, so dass wir alle vom </w:t>
      </w:r>
      <w:r w:rsidRPr="00516410">
        <w:rPr>
          <w:rFonts w:ascii="Times New Roman" w:hAnsi="Times New Roman"/>
          <w:i/>
          <w:sz w:val="28"/>
          <w:szCs w:val="28"/>
        </w:rPr>
        <w:t>Nihilismus</w:t>
      </w:r>
      <w:r w:rsidRPr="00516410">
        <w:rPr>
          <w:rFonts w:ascii="Times New Roman" w:hAnsi="Times New Roman"/>
          <w:sz w:val="28"/>
          <w:szCs w:val="28"/>
        </w:rPr>
        <w:t xml:space="preserve"> bedroht werden. Der Nihilismus scheint aber die einzige „Erklärung der Sinnlosigkeit“ zu bieten (S. 70). Daher müsse man die Frage nach dem Sinn </w:t>
      </w:r>
      <w:r w:rsidRPr="00516410">
        <w:rPr>
          <w:rFonts w:ascii="Times New Roman" w:hAnsi="Times New Roman"/>
          <w:i/>
          <w:sz w:val="28"/>
          <w:szCs w:val="28"/>
        </w:rPr>
        <w:t xml:space="preserve">des </w:t>
      </w:r>
      <w:r w:rsidRPr="00516410">
        <w:rPr>
          <w:rFonts w:ascii="Times New Roman" w:hAnsi="Times New Roman"/>
          <w:sz w:val="28"/>
          <w:szCs w:val="28"/>
        </w:rPr>
        <w:t>Lebens endgültig ad acta legen (S. 71 f.). – De</w:t>
      </w:r>
      <w:r w:rsidR="00342AE1" w:rsidRPr="00516410">
        <w:rPr>
          <w:rFonts w:ascii="Times New Roman" w:hAnsi="Times New Roman"/>
          <w:sz w:val="28"/>
          <w:szCs w:val="28"/>
        </w:rPr>
        <w:t xml:space="preserve">m dadurch entstehenden Dilemma </w:t>
      </w:r>
      <w:r w:rsidRPr="00516410">
        <w:rPr>
          <w:rFonts w:ascii="Times New Roman" w:hAnsi="Times New Roman"/>
          <w:sz w:val="28"/>
          <w:szCs w:val="28"/>
        </w:rPr>
        <w:t xml:space="preserve"> </w:t>
      </w:r>
      <w:r w:rsidR="00342AE1" w:rsidRPr="00516410">
        <w:rPr>
          <w:rFonts w:ascii="Times New Roman" w:hAnsi="Times New Roman"/>
          <w:sz w:val="28"/>
          <w:szCs w:val="28"/>
        </w:rPr>
        <w:t>(</w:t>
      </w:r>
      <w:r w:rsidRPr="00516410">
        <w:rPr>
          <w:rFonts w:ascii="Times New Roman" w:hAnsi="Times New Roman"/>
          <w:sz w:val="28"/>
          <w:szCs w:val="28"/>
        </w:rPr>
        <w:t>Nihilismus!) will Spät entgehen, indem er zwischen einem „ä</w:t>
      </w:r>
      <w:r w:rsidRPr="00516410">
        <w:rPr>
          <w:rFonts w:ascii="Times New Roman" w:hAnsi="Times New Roman"/>
          <w:sz w:val="28"/>
          <w:szCs w:val="28"/>
        </w:rPr>
        <w:t>u</w:t>
      </w:r>
      <w:r w:rsidRPr="00516410">
        <w:rPr>
          <w:rFonts w:ascii="Times New Roman" w:hAnsi="Times New Roman"/>
          <w:sz w:val="28"/>
          <w:szCs w:val="28"/>
        </w:rPr>
        <w:t xml:space="preserve">ßeren“ und einem „inneren“ Sinn der Welt unterscheidet.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Äußerer Sinn – der sich auf das </w:t>
      </w:r>
      <w:r w:rsidRPr="00516410">
        <w:rPr>
          <w:rFonts w:ascii="Times New Roman" w:hAnsi="Times New Roman"/>
          <w:i/>
          <w:sz w:val="28"/>
          <w:szCs w:val="28"/>
        </w:rPr>
        <w:t>Ganze</w:t>
      </w:r>
      <w:r w:rsidRPr="00516410">
        <w:rPr>
          <w:rFonts w:ascii="Times New Roman" w:hAnsi="Times New Roman"/>
          <w:sz w:val="28"/>
          <w:szCs w:val="28"/>
        </w:rPr>
        <w:t xml:space="preserve"> bezieht – müsste aus Gott oder aus na</w:t>
      </w:r>
      <w:r w:rsidR="00723C81" w:rsidRPr="00516410">
        <w:rPr>
          <w:rFonts w:ascii="Times New Roman" w:hAnsi="Times New Roman"/>
          <w:sz w:val="28"/>
          <w:szCs w:val="28"/>
        </w:rPr>
        <w:t>-</w:t>
      </w:r>
      <w:r w:rsidRPr="00516410">
        <w:rPr>
          <w:rFonts w:ascii="Times New Roman" w:hAnsi="Times New Roman"/>
          <w:sz w:val="28"/>
          <w:szCs w:val="28"/>
        </w:rPr>
        <w:t>turwissenschaftlichen Erkenntnissen entspri</w:t>
      </w:r>
      <w:r w:rsidRPr="00516410">
        <w:rPr>
          <w:rFonts w:ascii="Times New Roman" w:hAnsi="Times New Roman"/>
          <w:sz w:val="28"/>
          <w:szCs w:val="28"/>
        </w:rPr>
        <w:t>n</w:t>
      </w:r>
      <w:r w:rsidRPr="00516410">
        <w:rPr>
          <w:rFonts w:ascii="Times New Roman" w:hAnsi="Times New Roman"/>
          <w:sz w:val="28"/>
          <w:szCs w:val="28"/>
        </w:rPr>
        <w:t>gen. Beides schließt Spät aus, weil es keine „absolut gültige, ewig wahre, unhinterfragbare Letztbegründung unse</w:t>
      </w:r>
      <w:r w:rsidR="00723C81" w:rsidRPr="00516410">
        <w:rPr>
          <w:rFonts w:ascii="Times New Roman" w:hAnsi="Times New Roman"/>
          <w:sz w:val="28"/>
          <w:szCs w:val="28"/>
        </w:rPr>
        <w:t>-</w:t>
      </w:r>
      <w:r w:rsidRPr="00516410">
        <w:rPr>
          <w:rFonts w:ascii="Times New Roman" w:hAnsi="Times New Roman"/>
          <w:sz w:val="28"/>
          <w:szCs w:val="28"/>
        </w:rPr>
        <w:t>res L</w:t>
      </w:r>
      <w:r w:rsidRPr="00516410">
        <w:rPr>
          <w:rFonts w:ascii="Times New Roman" w:hAnsi="Times New Roman"/>
          <w:sz w:val="28"/>
          <w:szCs w:val="28"/>
        </w:rPr>
        <w:t>e</w:t>
      </w:r>
      <w:r w:rsidRPr="00516410">
        <w:rPr>
          <w:rFonts w:ascii="Times New Roman" w:hAnsi="Times New Roman"/>
          <w:sz w:val="28"/>
          <w:szCs w:val="28"/>
        </w:rPr>
        <w:t>bens“ geben könne (S. 47).</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Daher bleibe nur der Mensch selbst als „Sinnstifter“ übrig. Was der Mensch selbst an Sinn finden könne, sei stets nur su</w:t>
      </w:r>
      <w:r w:rsidRPr="00516410">
        <w:rPr>
          <w:rFonts w:ascii="Times New Roman" w:hAnsi="Times New Roman"/>
          <w:sz w:val="28"/>
          <w:szCs w:val="28"/>
        </w:rPr>
        <w:t>b</w:t>
      </w:r>
      <w:r w:rsidRPr="00516410">
        <w:rPr>
          <w:rFonts w:ascii="Times New Roman" w:hAnsi="Times New Roman"/>
          <w:sz w:val="28"/>
          <w:szCs w:val="28"/>
        </w:rPr>
        <w:t xml:space="preserve">jektiv, innerlich, vorläufig und aufhebbar: „Wir finden den Sinn des Lebens nur in uns selbst.“ (ebd.). Sinn </w:t>
      </w:r>
      <w:r w:rsidRPr="00516410">
        <w:rPr>
          <w:rFonts w:ascii="Times New Roman" w:hAnsi="Times New Roman"/>
          <w:i/>
          <w:sz w:val="28"/>
          <w:szCs w:val="28"/>
        </w:rPr>
        <w:t xml:space="preserve">des </w:t>
      </w:r>
      <w:r w:rsidRPr="00516410">
        <w:rPr>
          <w:rFonts w:ascii="Times New Roman" w:hAnsi="Times New Roman"/>
          <w:sz w:val="28"/>
          <w:szCs w:val="28"/>
        </w:rPr>
        <w:t xml:space="preserve">Lebens? Gibt es ihn also doch, trotz der Hypothesen 1, 3 und 4? Vielleicht nur ein „Flüchtigkeitsfehler“ des Autors?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4.: Hat das Leben „keinen Sinn“, wenn wir ihn in uns selbst finden können? Die These von der völligen Sinnlosigkeit des Lebens leitet Spät – wie die Hypothese 1 – anfangs aus der angeblichen Nichtexistenz Gottes ab (S. 14). Auch ein Mensch könne niemals einen Sinn haben, erklärt er hier – und dementiert dies ca. 30 Seiten später durch die Behauptung, der Mensch sei sein eigener „Sinnstifter“.</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5.: Als Sinnstifter findet der Mensch Sinn für sich und sein Leben, obwohl das Leben selbst angeblich keinen Sinn haben kann … Nicht auf den „toten“ Gott, aber auf seinen inneren Sinn könne der Mensch sich verlassen, wobei dies „weitgehend Pr</w:t>
      </w:r>
      <w:r w:rsidRPr="00516410">
        <w:rPr>
          <w:rFonts w:ascii="Times New Roman" w:hAnsi="Times New Roman"/>
          <w:sz w:val="28"/>
          <w:szCs w:val="28"/>
        </w:rPr>
        <w:t>i</w:t>
      </w:r>
      <w:r w:rsidRPr="00516410">
        <w:rPr>
          <w:rFonts w:ascii="Times New Roman" w:hAnsi="Times New Roman"/>
          <w:sz w:val="28"/>
          <w:szCs w:val="28"/>
        </w:rPr>
        <w:t>vatsache“ sei (S. 48). Sinn im Leben könne der Mensch u.a. im Glücklich-Sein, in der erfüllten Liebe, in Zielen, Wünschen und Hoffnungen, in allen gelingenden zwischenmenschlichen Bezi</w:t>
      </w:r>
      <w:r w:rsidRPr="00516410">
        <w:rPr>
          <w:rFonts w:ascii="Times New Roman" w:hAnsi="Times New Roman"/>
          <w:sz w:val="28"/>
          <w:szCs w:val="28"/>
        </w:rPr>
        <w:t>e</w:t>
      </w:r>
      <w:r w:rsidRPr="00516410">
        <w:rPr>
          <w:rFonts w:ascii="Times New Roman" w:hAnsi="Times New Roman"/>
          <w:sz w:val="28"/>
          <w:szCs w:val="28"/>
        </w:rPr>
        <w:t xml:space="preserve">hungen finden (S. 58-61).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Weil aber das Leben insgesamt dennoch ohne Sinn, also „nonsense“ („non-sens“) bleibe, wird es für den Autor zu einer „tragikomischen“ Sache. Die Tragik entstehe als Folge alles B</w:t>
      </w:r>
      <w:r w:rsidRPr="00516410">
        <w:rPr>
          <w:rFonts w:ascii="Times New Roman" w:hAnsi="Times New Roman"/>
          <w:sz w:val="28"/>
          <w:szCs w:val="28"/>
        </w:rPr>
        <w:t>ö</w:t>
      </w:r>
      <w:r w:rsidRPr="00516410">
        <w:rPr>
          <w:rFonts w:ascii="Times New Roman" w:hAnsi="Times New Roman"/>
          <w:sz w:val="28"/>
          <w:szCs w:val="28"/>
        </w:rPr>
        <w:t>sen und aller Missstände auf Erden, die Komik aus dem Wide</w:t>
      </w:r>
      <w:r w:rsidRPr="00516410">
        <w:rPr>
          <w:rFonts w:ascii="Times New Roman" w:hAnsi="Times New Roman"/>
          <w:sz w:val="28"/>
          <w:szCs w:val="28"/>
        </w:rPr>
        <w:t>r</w:t>
      </w:r>
      <w:r w:rsidRPr="00516410">
        <w:rPr>
          <w:rFonts w:ascii="Times New Roman" w:hAnsi="Times New Roman"/>
          <w:sz w:val="28"/>
          <w:szCs w:val="28"/>
        </w:rPr>
        <w:t>spruch zwischen äußerem und innerem Sinn. Wodurch Spät sich veranlasst sieht, eine minimale, „anarchistische“ Ethik „des Handelns“ (gegen die Tragik) und „des Lachens“ (aus der K</w:t>
      </w:r>
      <w:r w:rsidRPr="00516410">
        <w:rPr>
          <w:rFonts w:ascii="Times New Roman" w:hAnsi="Times New Roman"/>
          <w:sz w:val="28"/>
          <w:szCs w:val="28"/>
        </w:rPr>
        <w:t>o</w:t>
      </w:r>
      <w:r w:rsidRPr="00516410">
        <w:rPr>
          <w:rFonts w:ascii="Times New Roman" w:hAnsi="Times New Roman"/>
          <w:sz w:val="28"/>
          <w:szCs w:val="28"/>
        </w:rPr>
        <w:t>mik) zu begründen. Und er fügt hinzu: „Lachen wir über uns selbst! Und genießen wir das Leben, oder?“ (S. 49)</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Und nun der Clou, die große Überraschung:</w:t>
      </w:r>
      <w:r w:rsidRPr="00516410">
        <w:rPr>
          <w:rFonts w:ascii="Times New Roman" w:hAnsi="Times New Roman"/>
          <w:sz w:val="28"/>
          <w:szCs w:val="28"/>
        </w:rPr>
        <w:t xml:space="preserve"> „Unser ganzes Leben hinweg verfolgen wir Ziele – bewusst und unbewusst.“ – Und: „ … die Welt birgt schon </w:t>
      </w:r>
      <w:r w:rsidRPr="00516410">
        <w:rPr>
          <w:rFonts w:ascii="Times New Roman" w:hAnsi="Times New Roman"/>
          <w:i/>
          <w:sz w:val="28"/>
          <w:szCs w:val="28"/>
        </w:rPr>
        <w:t>in sich</w:t>
      </w:r>
      <w:r w:rsidRPr="00516410">
        <w:rPr>
          <w:rFonts w:ascii="Times New Roman" w:hAnsi="Times New Roman"/>
          <w:sz w:val="28"/>
          <w:szCs w:val="28"/>
        </w:rPr>
        <w:t xml:space="preserve"> Zwecke, …“ (S. 85). Damit nicht genug: „Da der Natur Zwecke innewohnen, setzt sie auch Werte, denn das Nichterreichen eines (wünschenswerten) Zwecks stellt ein Übel dar. Indem Le</w:t>
      </w:r>
      <w:r w:rsidR="000A3559" w:rsidRPr="00516410">
        <w:rPr>
          <w:rFonts w:ascii="Times New Roman" w:hAnsi="Times New Roman"/>
          <w:sz w:val="28"/>
          <w:szCs w:val="28"/>
        </w:rPr>
        <w:t>bewesen überhaupt Zwecke verfol</w:t>
      </w:r>
      <w:r w:rsidRPr="00516410">
        <w:rPr>
          <w:rFonts w:ascii="Times New Roman" w:hAnsi="Times New Roman"/>
          <w:sz w:val="28"/>
          <w:szCs w:val="28"/>
        </w:rPr>
        <w:t xml:space="preserve">gen, </w:t>
      </w:r>
      <w:r w:rsidRPr="00516410">
        <w:rPr>
          <w:rFonts w:ascii="Times New Roman" w:hAnsi="Times New Roman"/>
          <w:i/>
          <w:sz w:val="28"/>
          <w:szCs w:val="28"/>
        </w:rPr>
        <w:t>bejahen sie das Sein, genauer: ihr Sein</w:t>
      </w:r>
      <w:r w:rsidRPr="00516410">
        <w:rPr>
          <w:rFonts w:ascii="Times New Roman" w:hAnsi="Times New Roman"/>
          <w:sz w:val="28"/>
          <w:szCs w:val="28"/>
        </w:rPr>
        <w:t>.“ (S. 93). Aha! Zwischen dem Sein, der Natur und dem Menschen gibt es also Zusammenhänge, die durch die Natur selbst in Form von Natur-</w:t>
      </w:r>
      <w:r w:rsidRPr="00516410">
        <w:rPr>
          <w:rFonts w:ascii="Times New Roman" w:hAnsi="Times New Roman"/>
          <w:i/>
          <w:sz w:val="28"/>
          <w:szCs w:val="28"/>
        </w:rPr>
        <w:t>Zielen</w:t>
      </w:r>
      <w:r w:rsidRPr="00516410">
        <w:rPr>
          <w:rFonts w:ascii="Times New Roman" w:hAnsi="Times New Roman"/>
          <w:sz w:val="28"/>
          <w:szCs w:val="28"/>
        </w:rPr>
        <w:t>, -</w:t>
      </w:r>
      <w:r w:rsidRPr="00516410">
        <w:rPr>
          <w:rFonts w:ascii="Times New Roman" w:hAnsi="Times New Roman"/>
          <w:i/>
          <w:sz w:val="28"/>
          <w:szCs w:val="28"/>
        </w:rPr>
        <w:t>Zwecken</w:t>
      </w:r>
      <w:r w:rsidRPr="00516410">
        <w:rPr>
          <w:rFonts w:ascii="Times New Roman" w:hAnsi="Times New Roman"/>
          <w:sz w:val="28"/>
          <w:szCs w:val="28"/>
        </w:rPr>
        <w:t xml:space="preserve"> und -</w:t>
      </w:r>
      <w:r w:rsidRPr="00516410">
        <w:rPr>
          <w:rFonts w:ascii="Times New Roman" w:hAnsi="Times New Roman"/>
          <w:i/>
          <w:sz w:val="28"/>
          <w:szCs w:val="28"/>
        </w:rPr>
        <w:t>Werten</w:t>
      </w:r>
      <w:r w:rsidRPr="00516410">
        <w:rPr>
          <w:rFonts w:ascii="Times New Roman" w:hAnsi="Times New Roman"/>
          <w:sz w:val="28"/>
          <w:szCs w:val="28"/>
        </w:rPr>
        <w:t xml:space="preserve"> vermittelt werden, somit also </w:t>
      </w:r>
      <w:r w:rsidRPr="00516410">
        <w:rPr>
          <w:rFonts w:ascii="Times New Roman" w:hAnsi="Times New Roman"/>
          <w:i/>
          <w:sz w:val="28"/>
          <w:szCs w:val="28"/>
        </w:rPr>
        <w:t>Sinn-</w:t>
      </w:r>
      <w:r w:rsidRPr="00516410">
        <w:rPr>
          <w:rFonts w:ascii="Times New Roman" w:hAnsi="Times New Roman"/>
          <w:sz w:val="28"/>
          <w:szCs w:val="28"/>
        </w:rPr>
        <w:t>Zusam-menhänge! Eine überraschende Wendung! Zi</w:t>
      </w:r>
      <w:r w:rsidRPr="00516410">
        <w:rPr>
          <w:rFonts w:ascii="Times New Roman" w:hAnsi="Times New Roman"/>
          <w:sz w:val="28"/>
          <w:szCs w:val="28"/>
        </w:rPr>
        <w:t>e</w:t>
      </w:r>
      <w:r w:rsidRPr="00516410">
        <w:rPr>
          <w:rFonts w:ascii="Times New Roman" w:hAnsi="Times New Roman"/>
          <w:sz w:val="28"/>
          <w:szCs w:val="28"/>
        </w:rPr>
        <w:t xml:space="preserve">le und Zwecke begründet Spät sogar </w:t>
      </w:r>
      <w:r w:rsidRPr="00516410">
        <w:rPr>
          <w:rFonts w:ascii="Times New Roman" w:hAnsi="Times New Roman"/>
          <w:i/>
          <w:sz w:val="28"/>
          <w:szCs w:val="28"/>
        </w:rPr>
        <w:t>naturteleologisch</w:t>
      </w:r>
      <w:r w:rsidRPr="00516410">
        <w:rPr>
          <w:rFonts w:ascii="Times New Roman" w:hAnsi="Times New Roman"/>
          <w:sz w:val="28"/>
          <w:szCs w:val="28"/>
        </w:rPr>
        <w:t xml:space="preserve"> – auch wenn er auf die Problematik der N</w:t>
      </w:r>
      <w:r w:rsidR="00CC79C9" w:rsidRPr="00516410">
        <w:rPr>
          <w:rFonts w:ascii="Times New Roman" w:hAnsi="Times New Roman"/>
          <w:sz w:val="28"/>
          <w:szCs w:val="28"/>
        </w:rPr>
        <w:t>atur-Teleologie (s.o. S. 382 ff.</w:t>
      </w:r>
      <w:r w:rsidRPr="00516410">
        <w:rPr>
          <w:rFonts w:ascii="Times New Roman" w:hAnsi="Times New Roman"/>
          <w:sz w:val="28"/>
          <w:szCs w:val="28"/>
        </w:rPr>
        <w:t xml:space="preserve">) nicht näher eingeht.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Zellen, Samenkörner, Weizenkörner, Pflanzen und auch </w:t>
      </w:r>
      <w:r w:rsidRPr="00516410">
        <w:rPr>
          <w:rFonts w:ascii="Times New Roman" w:hAnsi="Times New Roman"/>
          <w:i/>
          <w:sz w:val="28"/>
          <w:szCs w:val="28"/>
        </w:rPr>
        <w:t>der menschliche Leib</w:t>
      </w:r>
      <w:r w:rsidRPr="00516410">
        <w:rPr>
          <w:rFonts w:ascii="Times New Roman" w:hAnsi="Times New Roman"/>
          <w:sz w:val="28"/>
          <w:szCs w:val="28"/>
        </w:rPr>
        <w:t xml:space="preserve"> verarbeiten in sich ziel- und zweckgerichtete Prozesse. Einen Endzweck des Gan-zen gebe es zwar nicht, d</w:t>
      </w:r>
      <w:r w:rsidRPr="00516410">
        <w:rPr>
          <w:rFonts w:ascii="Times New Roman" w:hAnsi="Times New Roman"/>
          <w:sz w:val="28"/>
          <w:szCs w:val="28"/>
        </w:rPr>
        <w:t>a</w:t>
      </w:r>
      <w:r w:rsidRPr="00516410">
        <w:rPr>
          <w:rFonts w:ascii="Times New Roman" w:hAnsi="Times New Roman"/>
          <w:sz w:val="28"/>
          <w:szCs w:val="28"/>
        </w:rPr>
        <w:t>für aber durchaus großartige Ziele und Zwecke („Zweckhafti</w:t>
      </w:r>
      <w:r w:rsidRPr="00516410">
        <w:rPr>
          <w:rFonts w:ascii="Times New Roman" w:hAnsi="Times New Roman"/>
          <w:sz w:val="28"/>
          <w:szCs w:val="28"/>
        </w:rPr>
        <w:t>g</w:t>
      </w:r>
      <w:r w:rsidRPr="00516410">
        <w:rPr>
          <w:rFonts w:ascii="Times New Roman" w:hAnsi="Times New Roman"/>
          <w:sz w:val="28"/>
          <w:szCs w:val="28"/>
        </w:rPr>
        <w:t xml:space="preserve">keit“) in nahezu allen Lebenslagen (S. 85-87). Daraus folge kein Primat des Geistes, sondern der leiblichen Bedürfnisse. (B. Brecht: „Erst kommt das Fressen, dann kommt die Moral!“) Der Drang nach Leben offenbart sich in allem Elementaren, wie „atmen, essen, schlafen“ (wollen) usw. (S. 92). – Es sind nicht nur evolutionsbedingte Zweck- und Zielstrebigkeiten, sondern zugleich </w:t>
      </w:r>
      <w:r w:rsidRPr="00516410">
        <w:rPr>
          <w:rFonts w:ascii="Times New Roman" w:hAnsi="Times New Roman"/>
          <w:i/>
          <w:sz w:val="28"/>
          <w:szCs w:val="28"/>
        </w:rPr>
        <w:t>Wert-Setzungen der Natur</w:t>
      </w:r>
      <w:r w:rsidRPr="00516410">
        <w:rPr>
          <w:rFonts w:ascii="Times New Roman" w:hAnsi="Times New Roman"/>
          <w:sz w:val="28"/>
          <w:szCs w:val="28"/>
        </w:rPr>
        <w:t xml:space="preserve"> – und hierin liegt der eigen</w:t>
      </w:r>
      <w:r w:rsidRPr="00516410">
        <w:rPr>
          <w:rFonts w:ascii="Times New Roman" w:hAnsi="Times New Roman"/>
          <w:sz w:val="28"/>
          <w:szCs w:val="28"/>
        </w:rPr>
        <w:t>t</w:t>
      </w:r>
      <w:r w:rsidRPr="00516410">
        <w:rPr>
          <w:rFonts w:ascii="Times New Roman" w:hAnsi="Times New Roman"/>
          <w:sz w:val="28"/>
          <w:szCs w:val="28"/>
        </w:rPr>
        <w:t xml:space="preserve">liche Clou, </w:t>
      </w:r>
      <w:r w:rsidRPr="00516410">
        <w:rPr>
          <w:rFonts w:ascii="Times New Roman" w:hAnsi="Times New Roman"/>
          <w:i/>
          <w:sz w:val="28"/>
          <w:szCs w:val="28"/>
        </w:rPr>
        <w:t>die gelungene Überraschung, mit der Spät sich a</w:t>
      </w:r>
      <w:r w:rsidRPr="00516410">
        <w:rPr>
          <w:rFonts w:ascii="Times New Roman" w:hAnsi="Times New Roman"/>
          <w:i/>
          <w:sz w:val="28"/>
          <w:szCs w:val="28"/>
        </w:rPr>
        <w:t>l</w:t>
      </w:r>
      <w:r w:rsidRPr="00516410">
        <w:rPr>
          <w:rFonts w:ascii="Times New Roman" w:hAnsi="Times New Roman"/>
          <w:i/>
          <w:sz w:val="28"/>
          <w:szCs w:val="28"/>
        </w:rPr>
        <w:t>lerdin</w:t>
      </w:r>
      <w:r w:rsidR="00CC79C9" w:rsidRPr="00516410">
        <w:rPr>
          <w:rFonts w:ascii="Times New Roman" w:hAnsi="Times New Roman"/>
          <w:i/>
          <w:sz w:val="28"/>
          <w:szCs w:val="28"/>
        </w:rPr>
        <w:t>gs selbst widerlegt (s.o. S. 495</w:t>
      </w:r>
      <w:r w:rsidRPr="00516410">
        <w:rPr>
          <w:rFonts w:ascii="Times New Roman" w:hAnsi="Times New Roman"/>
          <w:i/>
          <w:sz w:val="28"/>
          <w:szCs w:val="28"/>
        </w:rPr>
        <w:t xml:space="preserve"> zu Hypothese 3!)</w:t>
      </w:r>
      <w:r w:rsidRPr="00516410">
        <w:rPr>
          <w:rFonts w:ascii="Times New Roman" w:hAnsi="Times New Roman"/>
          <w:sz w:val="28"/>
          <w:szCs w:val="28"/>
        </w:rPr>
        <w:t>: Natürl</w:t>
      </w:r>
      <w:r w:rsidRPr="00516410">
        <w:rPr>
          <w:rFonts w:ascii="Times New Roman" w:hAnsi="Times New Roman"/>
          <w:sz w:val="28"/>
          <w:szCs w:val="28"/>
        </w:rPr>
        <w:t>i</w:t>
      </w:r>
      <w:r w:rsidRPr="00516410">
        <w:rPr>
          <w:rFonts w:ascii="Times New Roman" w:hAnsi="Times New Roman"/>
          <w:sz w:val="28"/>
          <w:szCs w:val="28"/>
        </w:rPr>
        <w:t xml:space="preserve">che „Zweckhaftigkeit“ bringt ihn nunmehr auf die Idee, dass „Werte schon im Leben selbst verankert sind“ sind (S. 93, wie wahr!).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Mehr noch: Die Natur bekommt plötzlich sogar einen „sittl</w:t>
      </w:r>
      <w:r w:rsidRPr="00516410">
        <w:rPr>
          <w:rFonts w:ascii="Times New Roman" w:hAnsi="Times New Roman"/>
          <w:sz w:val="28"/>
          <w:szCs w:val="28"/>
        </w:rPr>
        <w:t>i</w:t>
      </w:r>
      <w:r w:rsidRPr="00516410">
        <w:rPr>
          <w:rFonts w:ascii="Times New Roman" w:hAnsi="Times New Roman"/>
          <w:sz w:val="28"/>
          <w:szCs w:val="28"/>
        </w:rPr>
        <w:t>chen Eigenwert“ (S. 95). Mit gewichtigen Folgen: Spät verlangt nunmehr, möglichst die gesamte Natur unter gesetzlichen Schutz zu stellen. Dadurch gewinne seine „mini-malistische“ Ethik den Rang einer „Ethik von der Würde des Lebendigen“, auch wenn im Umgang mit der Natur gelegentlich „Interesse</w:t>
      </w:r>
      <w:r w:rsidRPr="00516410">
        <w:rPr>
          <w:rFonts w:ascii="Times New Roman" w:hAnsi="Times New Roman"/>
          <w:sz w:val="28"/>
          <w:szCs w:val="28"/>
        </w:rPr>
        <w:t>n</w:t>
      </w:r>
      <w:r w:rsidRPr="00516410">
        <w:rPr>
          <w:rFonts w:ascii="Times New Roman" w:hAnsi="Times New Roman"/>
          <w:sz w:val="28"/>
          <w:szCs w:val="28"/>
        </w:rPr>
        <w:t xml:space="preserve">abwägungen“ unver-meidlich seien (S. 100).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Natur dürfe jedenfalls kein „wertneutraler Ort“ mehr sein.</w:t>
      </w:r>
      <w:r w:rsidR="000A3559" w:rsidRPr="00516410">
        <w:rPr>
          <w:rFonts w:ascii="Times New Roman" w:hAnsi="Times New Roman"/>
          <w:sz w:val="28"/>
          <w:szCs w:val="28"/>
        </w:rPr>
        <w:t xml:space="preserve"> </w:t>
      </w:r>
      <w:r w:rsidRPr="00516410">
        <w:rPr>
          <w:rFonts w:ascii="Times New Roman" w:hAnsi="Times New Roman"/>
          <w:sz w:val="28"/>
          <w:szCs w:val="28"/>
        </w:rPr>
        <w:t xml:space="preserve">Und: </w:t>
      </w:r>
      <w:r w:rsidRPr="00516410">
        <w:rPr>
          <w:rFonts w:ascii="Times New Roman" w:hAnsi="Times New Roman"/>
          <w:i/>
          <w:sz w:val="28"/>
          <w:szCs w:val="28"/>
        </w:rPr>
        <w:t>„Der Sinn des Lebens besteht auch darin, das Leben zu schützen“</w:t>
      </w:r>
      <w:r w:rsidRPr="00516410">
        <w:rPr>
          <w:rFonts w:ascii="Times New Roman" w:hAnsi="Times New Roman"/>
          <w:sz w:val="28"/>
          <w:szCs w:val="28"/>
        </w:rPr>
        <w:t xml:space="preserve"> (S. 102). Erneut also: Sinn </w:t>
      </w:r>
      <w:r w:rsidRPr="00516410">
        <w:rPr>
          <w:rFonts w:ascii="Times New Roman" w:hAnsi="Times New Roman"/>
          <w:i/>
          <w:sz w:val="28"/>
          <w:szCs w:val="28"/>
        </w:rPr>
        <w:t xml:space="preserve">des </w:t>
      </w:r>
      <w:r w:rsidRPr="00516410">
        <w:rPr>
          <w:rFonts w:ascii="Times New Roman" w:hAnsi="Times New Roman"/>
          <w:sz w:val="28"/>
          <w:szCs w:val="28"/>
        </w:rPr>
        <w:t xml:space="preserve">Lebens (!), der für den Menschen auf </w:t>
      </w:r>
      <w:r w:rsidRPr="00516410">
        <w:rPr>
          <w:rFonts w:ascii="Times New Roman" w:hAnsi="Times New Roman"/>
          <w:i/>
          <w:sz w:val="28"/>
          <w:szCs w:val="28"/>
        </w:rPr>
        <w:t>Werten</w:t>
      </w:r>
      <w:r w:rsidRPr="00516410">
        <w:rPr>
          <w:rFonts w:ascii="Times New Roman" w:hAnsi="Times New Roman"/>
          <w:sz w:val="28"/>
          <w:szCs w:val="28"/>
        </w:rPr>
        <w:t xml:space="preserve"> beruhe, die es auch ohne Gott gebe (S. 105). Dies anzuerkennen, bedeute „Achtung vor dem Anderen“ und „Achtung vor mir selbst“, so dass Freiheit und Verantwo</w:t>
      </w:r>
      <w:r w:rsidRPr="00516410">
        <w:rPr>
          <w:rFonts w:ascii="Times New Roman" w:hAnsi="Times New Roman"/>
          <w:sz w:val="28"/>
          <w:szCs w:val="28"/>
        </w:rPr>
        <w:t>r</w:t>
      </w:r>
      <w:r w:rsidRPr="00516410">
        <w:rPr>
          <w:rFonts w:ascii="Times New Roman" w:hAnsi="Times New Roman"/>
          <w:sz w:val="28"/>
          <w:szCs w:val="28"/>
        </w:rPr>
        <w:t>tung miteinander zu verbinden seien (S. 106).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Und doch zieht Spät aus diesen Einsichten keine Folgerungen für die Sinn-frage. Nach einem Exkurs zum Existentialismus wiederholt er seine bekannte Position: „Zum Glück hat das L</w:t>
      </w:r>
      <w:r w:rsidRPr="00516410">
        <w:rPr>
          <w:rFonts w:ascii="Times New Roman" w:hAnsi="Times New Roman"/>
          <w:sz w:val="28"/>
          <w:szCs w:val="28"/>
        </w:rPr>
        <w:t>e</w:t>
      </w:r>
      <w:r w:rsidRPr="00516410">
        <w:rPr>
          <w:rFonts w:ascii="Times New Roman" w:hAnsi="Times New Roman"/>
          <w:sz w:val="28"/>
          <w:szCs w:val="28"/>
        </w:rPr>
        <w:t>ben keinen Sinn!“ (S. 118). Aber allen Menschen solle es frei stehen, „eigenen Sinn“ für sich zu schaffen, womit Spät ganz am Schluss seiner Überlegungen auf „eine große politische Dime</w:t>
      </w:r>
      <w:r w:rsidRPr="00516410">
        <w:rPr>
          <w:rFonts w:ascii="Times New Roman" w:hAnsi="Times New Roman"/>
          <w:sz w:val="28"/>
          <w:szCs w:val="28"/>
        </w:rPr>
        <w:t>n</w:t>
      </w:r>
      <w:r w:rsidRPr="00516410">
        <w:rPr>
          <w:rFonts w:ascii="Times New Roman" w:hAnsi="Times New Roman"/>
          <w:sz w:val="28"/>
          <w:szCs w:val="28"/>
        </w:rPr>
        <w:t>sion“ hinweist, die „der Sinn des Lebens“ (sic!) habe. Denn der Einzelmensch könne durchaus zur Verbesserung des Ganzen, zur Weltverbesserung beitragen. Und, wenig später, die Schlus</w:t>
      </w:r>
      <w:r w:rsidRPr="00516410">
        <w:rPr>
          <w:rFonts w:ascii="Times New Roman" w:hAnsi="Times New Roman"/>
          <w:sz w:val="28"/>
          <w:szCs w:val="28"/>
        </w:rPr>
        <w:t>s</w:t>
      </w:r>
      <w:r w:rsidRPr="00516410">
        <w:rPr>
          <w:rFonts w:ascii="Times New Roman" w:hAnsi="Times New Roman"/>
          <w:sz w:val="28"/>
          <w:szCs w:val="28"/>
        </w:rPr>
        <w:t xml:space="preserve">sätze: „Dass das Leben keinen Sinn hat, heißt also noch lange nicht, dass das Leben nicht wert ist, gelebt zu werden: Es gibt zwar keinen Sinn </w:t>
      </w:r>
      <w:r w:rsidRPr="00516410">
        <w:rPr>
          <w:rFonts w:ascii="Times New Roman" w:hAnsi="Times New Roman"/>
          <w:i/>
          <w:sz w:val="28"/>
          <w:szCs w:val="28"/>
        </w:rPr>
        <w:t>des</w:t>
      </w:r>
      <w:r w:rsidRPr="00516410">
        <w:rPr>
          <w:rFonts w:ascii="Times New Roman" w:hAnsi="Times New Roman"/>
          <w:sz w:val="28"/>
          <w:szCs w:val="28"/>
        </w:rPr>
        <w:t xml:space="preserve"> Lebens, aber es kann einen Sinn </w:t>
      </w:r>
      <w:r w:rsidRPr="00516410">
        <w:rPr>
          <w:rFonts w:ascii="Times New Roman" w:hAnsi="Times New Roman"/>
          <w:i/>
          <w:sz w:val="28"/>
          <w:szCs w:val="28"/>
        </w:rPr>
        <w:t xml:space="preserve">im </w:t>
      </w:r>
      <w:r w:rsidRPr="00516410">
        <w:rPr>
          <w:rFonts w:ascii="Times New Roman" w:hAnsi="Times New Roman"/>
          <w:sz w:val="28"/>
          <w:szCs w:val="28"/>
        </w:rPr>
        <w:t xml:space="preserve">Leben geben – in meinem kleinen Zimmer und in der großen Welt.“ (S. 119). – Leider verfängt sich Spät auch hier in den Fallstricken seiner eigenen Argumentation. Dazu mehr im Folgenden.           </w:t>
      </w:r>
      <w:r w:rsidRPr="00516410">
        <w:rPr>
          <w:rFonts w:ascii="Times New Roman" w:hAnsi="Times New Roman"/>
          <w:i/>
          <w:sz w:val="28"/>
          <w:szCs w:val="28"/>
        </w:rPr>
        <w:t xml:space="preserve"> </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Kritische Würdigung zu Spät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Nahezu kritiklos übernimmt Spät Theorien von Nietzsche, Camus und Sartre und einigen neueren Theoretikern der Sinnl</w:t>
      </w:r>
      <w:r w:rsidRPr="00516410">
        <w:rPr>
          <w:rFonts w:ascii="Times New Roman" w:hAnsi="Times New Roman"/>
          <w:sz w:val="28"/>
          <w:szCs w:val="28"/>
        </w:rPr>
        <w:t>o</w:t>
      </w:r>
      <w:r w:rsidRPr="00516410">
        <w:rPr>
          <w:rFonts w:ascii="Times New Roman" w:hAnsi="Times New Roman"/>
          <w:sz w:val="28"/>
          <w:szCs w:val="28"/>
        </w:rPr>
        <w:t>sigkeit. Sartre behandelt er nur als Existenzialisten, ignoriert dessen Übergang zum Marxismus ebenso wie die teilweise he</w:t>
      </w:r>
      <w:r w:rsidRPr="00516410">
        <w:rPr>
          <w:rFonts w:ascii="Times New Roman" w:hAnsi="Times New Roman"/>
          <w:sz w:val="28"/>
          <w:szCs w:val="28"/>
        </w:rPr>
        <w:t>f</w:t>
      </w:r>
      <w:r w:rsidRPr="00516410">
        <w:rPr>
          <w:rFonts w:ascii="Times New Roman" w:hAnsi="Times New Roman"/>
          <w:sz w:val="28"/>
          <w:szCs w:val="28"/>
        </w:rPr>
        <w:t>tigen Auseinandersetzungen zwischen Sartre und Camus.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Nietzsches Lehre vom toten Gott erhebt er in den Rang unumstößlicher Wahr-heit – obwohl er „endgültige Wahrheit“ für ausgeschlossen hält. Zudem bemerkt er nicht, dass Niet</w:t>
      </w:r>
      <w:r w:rsidRPr="00516410">
        <w:rPr>
          <w:rFonts w:ascii="Times New Roman" w:hAnsi="Times New Roman"/>
          <w:sz w:val="28"/>
          <w:szCs w:val="28"/>
        </w:rPr>
        <w:t>z</w:t>
      </w:r>
      <w:r w:rsidRPr="00516410">
        <w:rPr>
          <w:rFonts w:ascii="Times New Roman" w:hAnsi="Times New Roman"/>
          <w:sz w:val="28"/>
          <w:szCs w:val="28"/>
        </w:rPr>
        <w:t xml:space="preserve">sches </w:t>
      </w:r>
      <w:r w:rsidRPr="00516410">
        <w:rPr>
          <w:rFonts w:ascii="Times New Roman" w:hAnsi="Times New Roman"/>
          <w:i/>
          <w:sz w:val="28"/>
          <w:szCs w:val="28"/>
        </w:rPr>
        <w:t>Atheismus</w:t>
      </w:r>
      <w:r w:rsidRPr="00516410">
        <w:rPr>
          <w:rFonts w:ascii="Times New Roman" w:hAnsi="Times New Roman"/>
          <w:sz w:val="28"/>
          <w:szCs w:val="28"/>
        </w:rPr>
        <w:t xml:space="preserve"> mit dem zuvor gepriesenen </w:t>
      </w:r>
      <w:r w:rsidRPr="00516410">
        <w:rPr>
          <w:rFonts w:ascii="Times New Roman" w:hAnsi="Times New Roman"/>
          <w:i/>
          <w:sz w:val="28"/>
          <w:szCs w:val="28"/>
        </w:rPr>
        <w:t>Agnostizismus</w:t>
      </w:r>
      <w:r w:rsidRPr="00516410">
        <w:rPr>
          <w:rFonts w:ascii="Times New Roman" w:hAnsi="Times New Roman"/>
          <w:sz w:val="28"/>
          <w:szCs w:val="28"/>
        </w:rPr>
        <w:t xml:space="preserve"> nicht vereinbar ist. Wer – wie Kant – erk</w:t>
      </w:r>
      <w:r w:rsidR="000B6CAA" w:rsidRPr="00516410">
        <w:rPr>
          <w:rFonts w:ascii="Times New Roman" w:hAnsi="Times New Roman"/>
          <w:sz w:val="28"/>
          <w:szCs w:val="28"/>
        </w:rPr>
        <w:t>l</w:t>
      </w:r>
      <w:r w:rsidRPr="00516410">
        <w:rPr>
          <w:rFonts w:ascii="Times New Roman" w:hAnsi="Times New Roman"/>
          <w:sz w:val="28"/>
          <w:szCs w:val="28"/>
        </w:rPr>
        <w:t>ärt, man könne über eine (mögliche) Existenz Gottes nichts wissen, sollte nicht wenig später behaupten, Gott sei tot, um daraus obendrein noch äuß</w:t>
      </w:r>
      <w:r w:rsidR="000B6CAA" w:rsidRPr="00516410">
        <w:rPr>
          <w:rFonts w:ascii="Times New Roman" w:hAnsi="Times New Roman"/>
          <w:sz w:val="28"/>
          <w:szCs w:val="28"/>
        </w:rPr>
        <w:t>erst schwerwiegende weltanschau</w:t>
      </w:r>
      <w:r w:rsidRPr="00516410">
        <w:rPr>
          <w:rFonts w:ascii="Times New Roman" w:hAnsi="Times New Roman"/>
          <w:sz w:val="28"/>
          <w:szCs w:val="28"/>
        </w:rPr>
        <w:t>liche Folgerungen abzuleiten. Zwar trifft es zu, dass man einen „Sinn des Ganzen“ nicht fes</w:t>
      </w:r>
      <w:r w:rsidRPr="00516410">
        <w:rPr>
          <w:rFonts w:ascii="Times New Roman" w:hAnsi="Times New Roman"/>
          <w:sz w:val="28"/>
          <w:szCs w:val="28"/>
        </w:rPr>
        <w:t>t</w:t>
      </w:r>
      <w:r w:rsidRPr="00516410">
        <w:rPr>
          <w:rFonts w:ascii="Times New Roman" w:hAnsi="Times New Roman"/>
          <w:sz w:val="28"/>
          <w:szCs w:val="28"/>
        </w:rPr>
        <w:t>zustellen vermag, aber nicht, weil Gott angeblich tot, sondern weil das Ganze nicht mehr überschaubar ist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Kaum verstehbar ist überdies die Tatsache, dass Spät immer wieder die Gottesfrage aufgreift, obwohl er sie als belanglos, d.h. als für die Sinnfrage völlig irrelevant erachtet. Außerdem schließt er, wie Nietzsche, aus dieser „Belang-losigkeit“ imme</w:t>
      </w:r>
      <w:r w:rsidRPr="00516410">
        <w:rPr>
          <w:rFonts w:ascii="Times New Roman" w:hAnsi="Times New Roman"/>
          <w:sz w:val="28"/>
          <w:szCs w:val="28"/>
        </w:rPr>
        <w:t>r</w:t>
      </w:r>
      <w:r w:rsidRPr="00516410">
        <w:rPr>
          <w:rFonts w:ascii="Times New Roman" w:hAnsi="Times New Roman"/>
          <w:sz w:val="28"/>
          <w:szCs w:val="28"/>
        </w:rPr>
        <w:t>hin auf eine weitere geistesgeschichtliche Katastrophe: den U</w:t>
      </w:r>
      <w:r w:rsidRPr="00516410">
        <w:rPr>
          <w:rFonts w:ascii="Times New Roman" w:hAnsi="Times New Roman"/>
          <w:sz w:val="28"/>
          <w:szCs w:val="28"/>
        </w:rPr>
        <w:t>n</w:t>
      </w:r>
      <w:r w:rsidRPr="00516410">
        <w:rPr>
          <w:rFonts w:ascii="Times New Roman" w:hAnsi="Times New Roman"/>
          <w:sz w:val="28"/>
          <w:szCs w:val="28"/>
        </w:rPr>
        <w:t xml:space="preserve">tergang sämtlicher überkommener </w:t>
      </w:r>
      <w:r w:rsidRPr="00516410">
        <w:rPr>
          <w:rFonts w:ascii="Times New Roman" w:hAnsi="Times New Roman"/>
          <w:i/>
          <w:sz w:val="28"/>
          <w:szCs w:val="28"/>
        </w:rPr>
        <w:t>Werte</w:t>
      </w:r>
      <w:r w:rsidRPr="00516410">
        <w:rPr>
          <w:rFonts w:ascii="Times New Roman" w:hAnsi="Times New Roman"/>
          <w:sz w:val="28"/>
          <w:szCs w:val="28"/>
        </w:rPr>
        <w:t>. Ohne jedoch Niet</w:t>
      </w:r>
      <w:r w:rsidRPr="00516410">
        <w:rPr>
          <w:rFonts w:ascii="Times New Roman" w:hAnsi="Times New Roman"/>
          <w:sz w:val="28"/>
          <w:szCs w:val="28"/>
        </w:rPr>
        <w:t>z</w:t>
      </w:r>
      <w:r w:rsidRPr="00516410">
        <w:rPr>
          <w:rFonts w:ascii="Times New Roman" w:hAnsi="Times New Roman"/>
          <w:sz w:val="28"/>
          <w:szCs w:val="28"/>
        </w:rPr>
        <w:t>sches – höchst fragwürdige – „Umwertung der Werte“ nachz</w:t>
      </w:r>
      <w:r w:rsidRPr="00516410">
        <w:rPr>
          <w:rFonts w:ascii="Times New Roman" w:hAnsi="Times New Roman"/>
          <w:sz w:val="28"/>
          <w:szCs w:val="28"/>
        </w:rPr>
        <w:t>u</w:t>
      </w:r>
      <w:r w:rsidRPr="00516410">
        <w:rPr>
          <w:rFonts w:ascii="Times New Roman" w:hAnsi="Times New Roman"/>
          <w:sz w:val="28"/>
          <w:szCs w:val="28"/>
        </w:rPr>
        <w:t>vollziehen.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Stattdessen dementiert er – in einer Art logischem Salto mo</w:t>
      </w:r>
      <w:r w:rsidRPr="00516410">
        <w:rPr>
          <w:rFonts w:ascii="Times New Roman" w:hAnsi="Times New Roman"/>
          <w:sz w:val="28"/>
          <w:szCs w:val="28"/>
        </w:rPr>
        <w:t>r</w:t>
      </w:r>
      <w:r w:rsidRPr="00516410">
        <w:rPr>
          <w:rFonts w:ascii="Times New Roman" w:hAnsi="Times New Roman"/>
          <w:sz w:val="28"/>
          <w:szCs w:val="28"/>
        </w:rPr>
        <w:t xml:space="preserve">tale – wenige Kapitel später den lauthals verkündeten Untergang aller Werte. Und zwar da-durch, dass er von erkennbaren Natur-Zwecken auf </w:t>
      </w:r>
      <w:r w:rsidRPr="00516410">
        <w:rPr>
          <w:rFonts w:ascii="Times New Roman" w:hAnsi="Times New Roman"/>
          <w:i/>
          <w:sz w:val="28"/>
          <w:szCs w:val="28"/>
        </w:rPr>
        <w:t>Wert-Setzungen durch die Natur</w:t>
      </w:r>
      <w:r w:rsidRPr="00516410">
        <w:rPr>
          <w:rFonts w:ascii="Times New Roman" w:hAnsi="Times New Roman"/>
          <w:sz w:val="28"/>
          <w:szCs w:val="28"/>
        </w:rPr>
        <w:t xml:space="preserve"> schließt – und damit, wenn auch unausgesprochen, auf einen (möglichen) </w:t>
      </w:r>
      <w:r w:rsidRPr="00516410">
        <w:rPr>
          <w:rFonts w:ascii="Times New Roman" w:hAnsi="Times New Roman"/>
          <w:i/>
          <w:sz w:val="28"/>
          <w:szCs w:val="28"/>
        </w:rPr>
        <w:t>Sinn der Natur</w:t>
      </w:r>
      <w:r w:rsidRPr="00516410">
        <w:rPr>
          <w:rFonts w:ascii="Times New Roman" w:hAnsi="Times New Roman"/>
          <w:sz w:val="28"/>
          <w:szCs w:val="28"/>
        </w:rPr>
        <w:t xml:space="preserve">. So dass auch ein möglicher Sinn </w:t>
      </w:r>
      <w:r w:rsidRPr="00516410">
        <w:rPr>
          <w:rFonts w:ascii="Times New Roman" w:hAnsi="Times New Roman"/>
          <w:i/>
          <w:sz w:val="28"/>
          <w:szCs w:val="28"/>
        </w:rPr>
        <w:t>des</w:t>
      </w:r>
      <w:r w:rsidRPr="00516410">
        <w:rPr>
          <w:rFonts w:ascii="Times New Roman" w:hAnsi="Times New Roman"/>
          <w:sz w:val="28"/>
          <w:szCs w:val="28"/>
        </w:rPr>
        <w:t xml:space="preserve"> Lebens wieder unmittelbar einleuchtet.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Plötzlich gibt es also doch wieder </w:t>
      </w:r>
      <w:r w:rsidRPr="00516410">
        <w:rPr>
          <w:rFonts w:ascii="Times New Roman" w:hAnsi="Times New Roman"/>
          <w:i/>
          <w:sz w:val="28"/>
          <w:szCs w:val="28"/>
        </w:rPr>
        <w:t>Werte</w:t>
      </w:r>
      <w:r w:rsidRPr="00516410">
        <w:rPr>
          <w:rFonts w:ascii="Times New Roman" w:hAnsi="Times New Roman"/>
          <w:sz w:val="28"/>
          <w:szCs w:val="28"/>
        </w:rPr>
        <w:t xml:space="preserve"> – sogar naturwüchs</w:t>
      </w:r>
      <w:r w:rsidRPr="00516410">
        <w:rPr>
          <w:rFonts w:ascii="Times New Roman" w:hAnsi="Times New Roman"/>
          <w:sz w:val="28"/>
          <w:szCs w:val="28"/>
        </w:rPr>
        <w:t>i</w:t>
      </w:r>
      <w:r w:rsidRPr="00516410">
        <w:rPr>
          <w:rFonts w:ascii="Times New Roman" w:hAnsi="Times New Roman"/>
          <w:sz w:val="28"/>
          <w:szCs w:val="28"/>
        </w:rPr>
        <w:t xml:space="preserve">ger Art – mit denen Spät nunmehr eine </w:t>
      </w:r>
      <w:r w:rsidRPr="00516410">
        <w:rPr>
          <w:rFonts w:ascii="Times New Roman" w:hAnsi="Times New Roman"/>
          <w:i/>
          <w:sz w:val="28"/>
          <w:szCs w:val="28"/>
        </w:rPr>
        <w:t>ökologische Ethik</w:t>
      </w:r>
      <w:r w:rsidRPr="00516410">
        <w:rPr>
          <w:rFonts w:ascii="Times New Roman" w:hAnsi="Times New Roman"/>
          <w:sz w:val="28"/>
          <w:szCs w:val="28"/>
        </w:rPr>
        <w:t xml:space="preserve"> b</w:t>
      </w:r>
      <w:r w:rsidRPr="00516410">
        <w:rPr>
          <w:rFonts w:ascii="Times New Roman" w:hAnsi="Times New Roman"/>
          <w:sz w:val="28"/>
          <w:szCs w:val="28"/>
        </w:rPr>
        <w:t>e</w:t>
      </w:r>
      <w:r w:rsidRPr="00516410">
        <w:rPr>
          <w:rFonts w:ascii="Times New Roman" w:hAnsi="Times New Roman"/>
          <w:sz w:val="28"/>
          <w:szCs w:val="28"/>
        </w:rPr>
        <w:t>gründet, eine Ethik der Achtung vor der Natur und allem Leben. Dabei hält er für auch nur erwähnenswert weder Kants Vorb</w:t>
      </w:r>
      <w:r w:rsidRPr="00516410">
        <w:rPr>
          <w:rFonts w:ascii="Times New Roman" w:hAnsi="Times New Roman"/>
          <w:sz w:val="28"/>
          <w:szCs w:val="28"/>
        </w:rPr>
        <w:t>e</w:t>
      </w:r>
      <w:r w:rsidRPr="00516410">
        <w:rPr>
          <w:rFonts w:ascii="Times New Roman" w:hAnsi="Times New Roman"/>
          <w:sz w:val="28"/>
          <w:szCs w:val="28"/>
        </w:rPr>
        <w:t>halte gegenüber einer Natur-Teleologie (s.o. S. 380-382, 386-388) noch die Neuorientierung von Natur-Zwecken zu Natur–</w:t>
      </w:r>
      <w:r w:rsidRPr="00516410">
        <w:rPr>
          <w:rFonts w:ascii="Times New Roman" w:hAnsi="Times New Roman"/>
          <w:i/>
          <w:sz w:val="28"/>
          <w:szCs w:val="28"/>
        </w:rPr>
        <w:t>Zielen</w:t>
      </w:r>
      <w:r w:rsidRPr="00516410">
        <w:rPr>
          <w:rFonts w:ascii="Times New Roman" w:hAnsi="Times New Roman"/>
          <w:sz w:val="28"/>
          <w:szCs w:val="28"/>
        </w:rPr>
        <w:t xml:space="preserve">, die K. E. von Baer vornimmt (s.o. S. 391).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Wie sehr er sich dabei ereifert, erhellt aus seiner Behauptung, die Natur habe einen „sittlichen Eigenwert“. – Wert und Eige</w:t>
      </w:r>
      <w:r w:rsidRPr="00516410">
        <w:rPr>
          <w:rFonts w:ascii="Times New Roman" w:hAnsi="Times New Roman"/>
          <w:sz w:val="28"/>
          <w:szCs w:val="28"/>
        </w:rPr>
        <w:t>n</w:t>
      </w:r>
      <w:r w:rsidRPr="00516410">
        <w:rPr>
          <w:rFonts w:ascii="Times New Roman" w:hAnsi="Times New Roman"/>
          <w:sz w:val="28"/>
          <w:szCs w:val="28"/>
        </w:rPr>
        <w:t>wert der Natur: ja, sicherlich! Aber der Natur eine eigene „Sit</w:t>
      </w:r>
      <w:r w:rsidRPr="00516410">
        <w:rPr>
          <w:rFonts w:ascii="Times New Roman" w:hAnsi="Times New Roman"/>
          <w:sz w:val="28"/>
          <w:szCs w:val="28"/>
        </w:rPr>
        <w:t>t</w:t>
      </w:r>
      <w:r w:rsidRPr="00516410">
        <w:rPr>
          <w:rFonts w:ascii="Times New Roman" w:hAnsi="Times New Roman"/>
          <w:sz w:val="28"/>
          <w:szCs w:val="28"/>
        </w:rPr>
        <w:t>lichkeit“, also Ethik und Moral, zuzusprechen, wirkt eher tol</w:t>
      </w:r>
      <w:r w:rsidRPr="00516410">
        <w:rPr>
          <w:rFonts w:ascii="Times New Roman" w:hAnsi="Times New Roman"/>
          <w:sz w:val="28"/>
          <w:szCs w:val="28"/>
        </w:rPr>
        <w:t>l</w:t>
      </w:r>
      <w:r w:rsidRPr="00516410">
        <w:rPr>
          <w:rFonts w:ascii="Times New Roman" w:hAnsi="Times New Roman"/>
          <w:sz w:val="28"/>
          <w:szCs w:val="28"/>
        </w:rPr>
        <w:t>kühn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Dennoch sollte man Späts Ansatz nicht unterschätzen. Gibt es eine Natur-Teleologie (wofür Einiges spricht!) und einen „Sinn der Natur“, gibt es auch einen (möglichen) </w:t>
      </w:r>
      <w:r w:rsidRPr="00516410">
        <w:rPr>
          <w:rFonts w:ascii="Times New Roman" w:hAnsi="Times New Roman"/>
          <w:i/>
          <w:sz w:val="28"/>
          <w:szCs w:val="28"/>
        </w:rPr>
        <w:t>Sinn des Lebens</w:t>
      </w:r>
      <w:r w:rsidRPr="00516410">
        <w:rPr>
          <w:rFonts w:ascii="Times New Roman" w:hAnsi="Times New Roman"/>
          <w:sz w:val="28"/>
          <w:szCs w:val="28"/>
        </w:rPr>
        <w:t xml:space="preserve"> – und sogar einen „Sinn von Sein“ (Heidegger). Diese Kons</w:t>
      </w:r>
      <w:r w:rsidRPr="00516410">
        <w:rPr>
          <w:rFonts w:ascii="Times New Roman" w:hAnsi="Times New Roman"/>
          <w:sz w:val="28"/>
          <w:szCs w:val="28"/>
        </w:rPr>
        <w:t>e</w:t>
      </w:r>
      <w:r w:rsidRPr="00516410">
        <w:rPr>
          <w:rFonts w:ascii="Times New Roman" w:hAnsi="Times New Roman"/>
          <w:sz w:val="28"/>
          <w:szCs w:val="28"/>
        </w:rPr>
        <w:t xml:space="preserve">quenz übersieht Spät. Offenbar musste er sie übersehen, um nicht sein gesamtes Konzept  von „äußerem“ und „innerem“ Sinn aufgeben zu müssen.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Dagegen sollte sich ein </w:t>
      </w:r>
      <w:r w:rsidRPr="00516410">
        <w:rPr>
          <w:rFonts w:ascii="Times New Roman" w:hAnsi="Times New Roman"/>
          <w:i/>
          <w:sz w:val="28"/>
          <w:szCs w:val="28"/>
        </w:rPr>
        <w:t>Selbstzweck der Natur</w:t>
      </w:r>
      <w:r w:rsidRPr="00516410">
        <w:rPr>
          <w:rFonts w:ascii="Times New Roman" w:hAnsi="Times New Roman"/>
          <w:sz w:val="28"/>
          <w:szCs w:val="28"/>
        </w:rPr>
        <w:t xml:space="preserve"> ohne weiteres mit dem </w:t>
      </w:r>
      <w:r w:rsidRPr="00516410">
        <w:rPr>
          <w:rFonts w:ascii="Times New Roman" w:hAnsi="Times New Roman"/>
          <w:i/>
          <w:sz w:val="28"/>
          <w:szCs w:val="28"/>
        </w:rPr>
        <w:t>Selbst-zweck des Menschen</w:t>
      </w:r>
      <w:r w:rsidRPr="00516410">
        <w:rPr>
          <w:rFonts w:ascii="Times New Roman" w:hAnsi="Times New Roman"/>
          <w:sz w:val="28"/>
          <w:szCs w:val="28"/>
        </w:rPr>
        <w:t xml:space="preserve"> verbinden lassen. Kants „Zweckformel“ des Kategorischen Imperativs </w:t>
      </w:r>
      <w:proofErr w:type="gramStart"/>
      <w:r w:rsidRPr="00516410">
        <w:rPr>
          <w:rFonts w:ascii="Times New Roman" w:hAnsi="Times New Roman"/>
          <w:sz w:val="28"/>
          <w:szCs w:val="28"/>
        </w:rPr>
        <w:t>beinhaltet</w:t>
      </w:r>
      <w:proofErr w:type="gramEnd"/>
      <w:r w:rsidRPr="00516410">
        <w:rPr>
          <w:rFonts w:ascii="Times New Roman" w:hAnsi="Times New Roman"/>
          <w:sz w:val="28"/>
          <w:szCs w:val="28"/>
        </w:rPr>
        <w:t xml:space="preserve"> diesen </w:t>
      </w:r>
      <w:r w:rsidRPr="00516410">
        <w:rPr>
          <w:rFonts w:ascii="Times New Roman" w:hAnsi="Times New Roman"/>
          <w:i/>
          <w:sz w:val="28"/>
          <w:szCs w:val="28"/>
        </w:rPr>
        <w:t>unveräußerlichen</w:t>
      </w:r>
      <w:r w:rsidRPr="00516410">
        <w:rPr>
          <w:rFonts w:ascii="Times New Roman" w:hAnsi="Times New Roman"/>
          <w:sz w:val="28"/>
          <w:szCs w:val="28"/>
        </w:rPr>
        <w:t xml:space="preserve"> Selbstzweck. Lässt sich diese For-mel – im Sinne von Späts Öko-Ethik – auf die gesamte Natur übertragen? Darüber nachzudenken, dürfte der Mühe </w:t>
      </w:r>
      <w:r w:rsidRPr="00516410">
        <w:rPr>
          <w:rFonts w:ascii="Times New Roman" w:hAnsi="Times New Roman"/>
          <w:i/>
          <w:sz w:val="28"/>
          <w:szCs w:val="28"/>
        </w:rPr>
        <w:t>wert</w:t>
      </w:r>
      <w:r w:rsidRPr="00516410">
        <w:rPr>
          <w:rFonts w:ascii="Times New Roman" w:hAnsi="Times New Roman"/>
          <w:sz w:val="28"/>
          <w:szCs w:val="28"/>
        </w:rPr>
        <w:t xml:space="preserve"> sein (s.u.).</w:t>
      </w:r>
    </w:p>
    <w:p w:rsidR="00AB22F2" w:rsidRPr="00516410" w:rsidRDefault="00AB22F2" w:rsidP="00AB22F2">
      <w:pPr>
        <w:pBdr>
          <w:bottom w:val="single" w:sz="4" w:space="1" w:color="auto"/>
        </w:pBdr>
        <w:rPr>
          <w:rFonts w:ascii="Times New Roman" w:hAnsi="Times New Roman"/>
          <w:b/>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Würdige Nachfolge Hartmanns: Wilhelm Schmids radik</w:t>
      </w:r>
      <w:r w:rsidRPr="00516410">
        <w:rPr>
          <w:rFonts w:ascii="Times New Roman" w:hAnsi="Times New Roman"/>
          <w:b/>
          <w:sz w:val="28"/>
          <w:szCs w:val="28"/>
        </w:rPr>
        <w:t>a</w:t>
      </w:r>
      <w:r w:rsidRPr="00516410">
        <w:rPr>
          <w:rFonts w:ascii="Times New Roman" w:hAnsi="Times New Roman"/>
          <w:b/>
          <w:sz w:val="28"/>
          <w:szCs w:val="28"/>
        </w:rPr>
        <w:t xml:space="preserve">ler Subjektivismus (2013)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Erst sehr spät, nämlich auf S. 384 seines fast 473 Seiten u</w:t>
      </w:r>
      <w:r w:rsidRPr="00516410">
        <w:rPr>
          <w:rFonts w:ascii="Times New Roman" w:hAnsi="Times New Roman"/>
          <w:sz w:val="28"/>
          <w:szCs w:val="28"/>
        </w:rPr>
        <w:t>m</w:t>
      </w:r>
      <w:r w:rsidRPr="00516410">
        <w:rPr>
          <w:rFonts w:ascii="Times New Roman" w:hAnsi="Times New Roman"/>
          <w:sz w:val="28"/>
          <w:szCs w:val="28"/>
        </w:rPr>
        <w:t xml:space="preserve">fassenden Werks </w:t>
      </w:r>
      <w:r w:rsidRPr="00516410">
        <w:rPr>
          <w:rFonts w:ascii="Times New Roman" w:hAnsi="Times New Roman"/>
          <w:i/>
          <w:sz w:val="28"/>
          <w:szCs w:val="28"/>
        </w:rPr>
        <w:t xml:space="preserve">Dem Leben Sinn geben </w:t>
      </w:r>
      <w:r w:rsidRPr="00516410">
        <w:rPr>
          <w:rFonts w:ascii="Times New Roman" w:hAnsi="Times New Roman"/>
          <w:sz w:val="28"/>
          <w:szCs w:val="28"/>
        </w:rPr>
        <w:t>(mit dem Untertitel</w:t>
      </w:r>
      <w:r w:rsidRPr="00516410">
        <w:rPr>
          <w:rFonts w:ascii="Times New Roman" w:hAnsi="Times New Roman"/>
          <w:b/>
          <w:sz w:val="28"/>
          <w:szCs w:val="28"/>
        </w:rPr>
        <w:t xml:space="preserve"> </w:t>
      </w:r>
      <w:r w:rsidRPr="00516410">
        <w:rPr>
          <w:rFonts w:ascii="Times New Roman" w:hAnsi="Times New Roman"/>
          <w:i/>
          <w:sz w:val="28"/>
          <w:szCs w:val="28"/>
        </w:rPr>
        <w:t>Von der Lebenskunst im Umgang mit Anderen und der Welt</w:t>
      </w:r>
      <w:r w:rsidRPr="00516410">
        <w:rPr>
          <w:rFonts w:ascii="Times New Roman" w:hAnsi="Times New Roman"/>
          <w:sz w:val="28"/>
          <w:szCs w:val="28"/>
        </w:rPr>
        <w:t xml:space="preserve">) nennt Schmid den Grund dafür, dass er, ähnlich wie  Hart-mann und Spät, einen Sinn des Lebens nur auf Grund rein subjektiver </w:t>
      </w:r>
      <w:r w:rsidRPr="00516410">
        <w:rPr>
          <w:rFonts w:ascii="Times New Roman" w:hAnsi="Times New Roman"/>
          <w:i/>
          <w:sz w:val="28"/>
          <w:szCs w:val="28"/>
        </w:rPr>
        <w:t>Sinngebung</w:t>
      </w:r>
      <w:r w:rsidRPr="00516410">
        <w:rPr>
          <w:rFonts w:ascii="Times New Roman" w:hAnsi="Times New Roman"/>
          <w:sz w:val="28"/>
          <w:szCs w:val="28"/>
        </w:rPr>
        <w:t xml:space="preserve"> für denkbar hält. Er fragt, woran es liegen könnte, dass Menschen nach einer „letzten“ </w:t>
      </w:r>
      <w:r w:rsidRPr="00516410">
        <w:rPr>
          <w:rFonts w:ascii="Times New Roman" w:hAnsi="Times New Roman"/>
          <w:i/>
          <w:sz w:val="28"/>
          <w:szCs w:val="28"/>
        </w:rPr>
        <w:t>Wahrheit</w:t>
      </w:r>
      <w:r w:rsidRPr="00516410">
        <w:rPr>
          <w:rFonts w:ascii="Times New Roman" w:hAnsi="Times New Roman"/>
          <w:sz w:val="28"/>
          <w:szCs w:val="28"/>
        </w:rPr>
        <w:t xml:space="preserve"> suchen, um An</w:t>
      </w:r>
      <w:r w:rsidRPr="00516410">
        <w:rPr>
          <w:rFonts w:ascii="Times New Roman" w:hAnsi="Times New Roman"/>
          <w:sz w:val="28"/>
          <w:szCs w:val="28"/>
        </w:rPr>
        <w:t>t</w:t>
      </w:r>
      <w:r w:rsidRPr="00516410">
        <w:rPr>
          <w:rFonts w:ascii="Times New Roman" w:hAnsi="Times New Roman"/>
          <w:sz w:val="28"/>
          <w:szCs w:val="28"/>
        </w:rPr>
        <w:t xml:space="preserve">worten auf die Sinnfrage zu finden. Den Hauptgrund hierfür sieht er darin, dass „Sinn-Zusammenhänge grundsätzlich aus Deutungen und Interpretationen hervorgehen, die sich im Laufe der Zeit wandeln“ (a.a.O. S. 384). Woraus zwingend zu folgern sei, dass „der Sinn immer nur eine subjektive und provisorische </w:t>
      </w:r>
      <w:r w:rsidRPr="00516410">
        <w:rPr>
          <w:rFonts w:ascii="Times New Roman" w:hAnsi="Times New Roman"/>
          <w:i/>
          <w:sz w:val="28"/>
          <w:szCs w:val="28"/>
        </w:rPr>
        <w:t>Lebenswahrheit</w:t>
      </w:r>
      <w:r w:rsidRPr="00516410">
        <w:rPr>
          <w:rFonts w:ascii="Times New Roman" w:hAnsi="Times New Roman"/>
          <w:sz w:val="28"/>
          <w:szCs w:val="28"/>
        </w:rPr>
        <w:t xml:space="preserve"> sein“ könne (ebd.). Eine solche Wahrheit kö</w:t>
      </w:r>
      <w:r w:rsidRPr="00516410">
        <w:rPr>
          <w:rFonts w:ascii="Times New Roman" w:hAnsi="Times New Roman"/>
          <w:sz w:val="28"/>
          <w:szCs w:val="28"/>
        </w:rPr>
        <w:t>n</w:t>
      </w:r>
      <w:r w:rsidRPr="00516410">
        <w:rPr>
          <w:rFonts w:ascii="Times New Roman" w:hAnsi="Times New Roman"/>
          <w:sz w:val="28"/>
          <w:szCs w:val="28"/>
        </w:rPr>
        <w:t>ne, wie jede andere, immer nur vorläufig, nie dauernd oder gar endgültig Bestand haben.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Worin besteht aber nun dieser „Energie“ spendende Sinn? Hierzu gibt Schmid – an unterschiedlichen Textstellen – mi</w:t>
      </w:r>
      <w:r w:rsidRPr="00516410">
        <w:rPr>
          <w:rFonts w:ascii="Times New Roman" w:hAnsi="Times New Roman"/>
          <w:sz w:val="28"/>
          <w:szCs w:val="28"/>
        </w:rPr>
        <w:t>n</w:t>
      </w:r>
      <w:r w:rsidRPr="00516410">
        <w:rPr>
          <w:rFonts w:ascii="Times New Roman" w:hAnsi="Times New Roman"/>
          <w:sz w:val="28"/>
          <w:szCs w:val="28"/>
        </w:rPr>
        <w:t>destens sechs verschiedene Antworten.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Sinn entstehe                                                                                                                  </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1. durch die Beziehungen zu anderen Menschen: „</w:t>
      </w:r>
      <w:r w:rsidRPr="00516410">
        <w:rPr>
          <w:rFonts w:ascii="Times New Roman" w:hAnsi="Times New Roman"/>
          <w:i/>
          <w:sz w:val="28"/>
          <w:szCs w:val="28"/>
        </w:rPr>
        <w:t>Ein sinne</w:t>
      </w:r>
      <w:r w:rsidRPr="00516410">
        <w:rPr>
          <w:rFonts w:ascii="Times New Roman" w:hAnsi="Times New Roman"/>
          <w:i/>
          <w:sz w:val="28"/>
          <w:szCs w:val="28"/>
        </w:rPr>
        <w:t>r</w:t>
      </w:r>
      <w:r w:rsidRPr="00516410">
        <w:rPr>
          <w:rFonts w:ascii="Times New Roman" w:hAnsi="Times New Roman"/>
          <w:i/>
          <w:sz w:val="28"/>
          <w:szCs w:val="28"/>
        </w:rPr>
        <w:t>fülltes Leben ist ein Leben in Beziehung.“</w:t>
      </w:r>
      <w:r w:rsidRPr="00516410">
        <w:rPr>
          <w:rFonts w:ascii="Times New Roman" w:hAnsi="Times New Roman"/>
          <w:sz w:val="28"/>
          <w:szCs w:val="28"/>
        </w:rPr>
        <w:t xml:space="preserve"> (S. 10, s. auch S. 390.) Wo jedoch Beziehungen schei</w:t>
      </w:r>
      <w:r w:rsidR="00723C81" w:rsidRPr="00516410">
        <w:rPr>
          <w:rFonts w:ascii="Times New Roman" w:hAnsi="Times New Roman"/>
          <w:sz w:val="28"/>
          <w:szCs w:val="28"/>
        </w:rPr>
        <w:t>-</w:t>
      </w:r>
      <w:r w:rsidRPr="00516410">
        <w:rPr>
          <w:rFonts w:ascii="Times New Roman" w:hAnsi="Times New Roman"/>
          <w:sz w:val="28"/>
          <w:szCs w:val="28"/>
        </w:rPr>
        <w:t xml:space="preserve">tern, stelle sich leicht ein Gefühl allgemeiner Sinnlosigkeit ein;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2. durch die </w:t>
      </w:r>
      <w:r w:rsidRPr="00516410">
        <w:rPr>
          <w:rFonts w:ascii="Times New Roman" w:hAnsi="Times New Roman"/>
          <w:i/>
          <w:sz w:val="28"/>
          <w:szCs w:val="28"/>
        </w:rPr>
        <w:t>Liebe</w:t>
      </w:r>
      <w:r w:rsidRPr="00516410">
        <w:rPr>
          <w:rFonts w:ascii="Times New Roman" w:hAnsi="Times New Roman"/>
          <w:sz w:val="28"/>
          <w:szCs w:val="28"/>
        </w:rPr>
        <w:t xml:space="preserve">: Es „heißt </w:t>
      </w:r>
      <w:r w:rsidRPr="00516410">
        <w:rPr>
          <w:rFonts w:ascii="Times New Roman" w:hAnsi="Times New Roman"/>
          <w:i/>
          <w:sz w:val="28"/>
          <w:szCs w:val="28"/>
        </w:rPr>
        <w:t xml:space="preserve">dem Leben Sinn geben </w:t>
      </w:r>
      <w:r w:rsidRPr="00516410">
        <w:rPr>
          <w:rFonts w:ascii="Times New Roman" w:hAnsi="Times New Roman"/>
          <w:sz w:val="28"/>
          <w:szCs w:val="28"/>
        </w:rPr>
        <w:t xml:space="preserve">von Grund auf, </w:t>
      </w:r>
      <w:r w:rsidRPr="00516410">
        <w:rPr>
          <w:rFonts w:ascii="Times New Roman" w:hAnsi="Times New Roman"/>
          <w:i/>
          <w:sz w:val="28"/>
          <w:szCs w:val="28"/>
        </w:rPr>
        <w:t>für die Liebe zu leben.</w:t>
      </w:r>
      <w:r w:rsidRPr="00516410">
        <w:rPr>
          <w:rFonts w:ascii="Times New Roman" w:hAnsi="Times New Roman"/>
          <w:sz w:val="28"/>
          <w:szCs w:val="28"/>
        </w:rPr>
        <w:t xml:space="preserve">“ (S. 11f.) – Wer zu solcher Sinngebung fähig ist, brauche sich nicht mehr um die Frage zu kümmern, ob – über solchen Sinn hinaus – „&gt;das Leben an sich&lt; irgendwelchen Sinn hat“, ob es also evtl. doch nicht nur subjektiven, sondern auch </w:t>
      </w:r>
      <w:r w:rsidRPr="00516410">
        <w:rPr>
          <w:rFonts w:ascii="Times New Roman" w:hAnsi="Times New Roman"/>
          <w:i/>
          <w:sz w:val="28"/>
          <w:szCs w:val="28"/>
        </w:rPr>
        <w:t>objektiv</w:t>
      </w:r>
      <w:r w:rsidRPr="00516410">
        <w:rPr>
          <w:rFonts w:ascii="Times New Roman" w:hAnsi="Times New Roman"/>
          <w:sz w:val="28"/>
          <w:szCs w:val="28"/>
        </w:rPr>
        <w:t xml:space="preserve"> feststellbaren Lebenssinn g</w:t>
      </w:r>
      <w:r w:rsidRPr="00516410">
        <w:rPr>
          <w:rFonts w:ascii="Times New Roman" w:hAnsi="Times New Roman"/>
          <w:sz w:val="28"/>
          <w:szCs w:val="28"/>
        </w:rPr>
        <w:t>e</w:t>
      </w:r>
      <w:r w:rsidRPr="00516410">
        <w:rPr>
          <w:rFonts w:ascii="Times New Roman" w:hAnsi="Times New Roman"/>
          <w:sz w:val="28"/>
          <w:szCs w:val="28"/>
        </w:rPr>
        <w:t>ben könnte;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3. durch die größtmögliche Entfaltung der eigenen Persö</w:t>
      </w:r>
      <w:r w:rsidRPr="00516410">
        <w:rPr>
          <w:rFonts w:ascii="Times New Roman" w:hAnsi="Times New Roman"/>
          <w:sz w:val="28"/>
          <w:szCs w:val="28"/>
        </w:rPr>
        <w:t>n</w:t>
      </w:r>
      <w:r w:rsidRPr="00516410">
        <w:rPr>
          <w:rFonts w:ascii="Times New Roman" w:hAnsi="Times New Roman"/>
          <w:sz w:val="28"/>
          <w:szCs w:val="28"/>
        </w:rPr>
        <w:t xml:space="preserve">lichkeit: </w:t>
      </w:r>
      <w:r w:rsidRPr="00516410">
        <w:rPr>
          <w:rFonts w:ascii="Times New Roman" w:hAnsi="Times New Roman"/>
          <w:i/>
          <w:sz w:val="28"/>
          <w:szCs w:val="28"/>
        </w:rPr>
        <w:t>„Der Sinn des Lebens ist die volle Entfaltung des L</w:t>
      </w:r>
      <w:r w:rsidRPr="00516410">
        <w:rPr>
          <w:rFonts w:ascii="Times New Roman" w:hAnsi="Times New Roman"/>
          <w:i/>
          <w:sz w:val="28"/>
          <w:szCs w:val="28"/>
        </w:rPr>
        <w:t>e</w:t>
      </w:r>
      <w:r w:rsidRPr="00516410">
        <w:rPr>
          <w:rFonts w:ascii="Times New Roman" w:hAnsi="Times New Roman"/>
          <w:i/>
          <w:sz w:val="28"/>
          <w:szCs w:val="28"/>
        </w:rPr>
        <w:t>bens.“</w:t>
      </w:r>
      <w:r w:rsidRPr="00516410">
        <w:rPr>
          <w:rFonts w:ascii="Times New Roman" w:hAnsi="Times New Roman"/>
          <w:sz w:val="28"/>
          <w:szCs w:val="28"/>
        </w:rPr>
        <w:t xml:space="preserve"> (S. 394) Aha! Gilt das denn etwa nicht allgemein, obje</w:t>
      </w:r>
      <w:r w:rsidRPr="00516410">
        <w:rPr>
          <w:rFonts w:ascii="Times New Roman" w:hAnsi="Times New Roman"/>
          <w:sz w:val="28"/>
          <w:szCs w:val="28"/>
        </w:rPr>
        <w:t>k</w:t>
      </w:r>
      <w:r w:rsidRPr="00516410">
        <w:rPr>
          <w:rFonts w:ascii="Times New Roman" w:hAnsi="Times New Roman"/>
          <w:sz w:val="28"/>
          <w:szCs w:val="28"/>
        </w:rPr>
        <w:t>tiv? Hier mitnichten! Denn dass Schmid damit nicht das Leben im Allgemeinen, sondern nur dasjenige der je</w:t>
      </w:r>
      <w:r w:rsidR="000A3559" w:rsidRPr="00516410">
        <w:rPr>
          <w:rFonts w:ascii="Times New Roman" w:hAnsi="Times New Roman"/>
          <w:sz w:val="28"/>
          <w:szCs w:val="28"/>
        </w:rPr>
        <w:t>-</w:t>
      </w:r>
      <w:r w:rsidRPr="00516410">
        <w:rPr>
          <w:rFonts w:ascii="Times New Roman" w:hAnsi="Times New Roman"/>
          <w:sz w:val="28"/>
          <w:szCs w:val="28"/>
        </w:rPr>
        <w:t>meinigen indiv</w:t>
      </w:r>
      <w:r w:rsidRPr="00516410">
        <w:rPr>
          <w:rFonts w:ascii="Times New Roman" w:hAnsi="Times New Roman"/>
          <w:sz w:val="28"/>
          <w:szCs w:val="28"/>
        </w:rPr>
        <w:t>i</w:t>
      </w:r>
      <w:r w:rsidRPr="00516410">
        <w:rPr>
          <w:rFonts w:ascii="Times New Roman" w:hAnsi="Times New Roman"/>
          <w:sz w:val="28"/>
          <w:szCs w:val="28"/>
        </w:rPr>
        <w:t xml:space="preserve">duellen Per-sönlichkeit meint, geht eindeutig schon aus dem unmittelbar folgenden Satz hervor, in dem es heißt, dass „ein Mensch diesen Sinn im Leben sehen oder dem Leben diesen Sinn geben“ kann (ebd.);                                                                     </w:t>
      </w:r>
    </w:p>
    <w:p w:rsidR="00AB22F2" w:rsidRPr="00516410" w:rsidRDefault="00AB22F2" w:rsidP="00AB22F2">
      <w:pPr>
        <w:pBdr>
          <w:bottom w:val="single" w:sz="4" w:space="1" w:color="auto"/>
        </w:pBdr>
        <w:rPr>
          <w:rFonts w:ascii="Times New Roman" w:hAnsi="Times New Roman"/>
          <w:vanish/>
          <w:sz w:val="28"/>
          <w:szCs w:val="28"/>
        </w:rPr>
      </w:pPr>
      <w:r w:rsidRPr="00516410">
        <w:rPr>
          <w:rFonts w:ascii="Times New Roman" w:hAnsi="Times New Roman"/>
          <w:sz w:val="28"/>
          <w:szCs w:val="28"/>
        </w:rPr>
        <w:t xml:space="preserve">4. </w:t>
      </w:r>
      <w:r w:rsidRPr="00516410">
        <w:rPr>
          <w:rFonts w:ascii="Times New Roman" w:hAnsi="Times New Roman"/>
          <w:i/>
          <w:vanish/>
          <w:sz w:val="28"/>
          <w:szCs w:val="28"/>
        </w:rPr>
        <w:t xml:space="preserve"> </w:t>
      </w:r>
      <w:r w:rsidRPr="00516410">
        <w:rPr>
          <w:rFonts w:ascii="Times New Roman" w:hAnsi="Times New Roman"/>
          <w:vanish/>
          <w:sz w:val="28"/>
          <w:szCs w:val="28"/>
        </w:rPr>
        <w:t xml:space="preserve"> sein“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angesichts des Todes: durch Einfühlung in den </w:t>
      </w:r>
      <w:r w:rsidRPr="00516410">
        <w:rPr>
          <w:rFonts w:ascii="Times New Roman" w:hAnsi="Times New Roman"/>
          <w:i/>
          <w:sz w:val="28"/>
          <w:szCs w:val="28"/>
        </w:rPr>
        <w:t xml:space="preserve">„Wert des Lebens“ </w:t>
      </w:r>
      <w:r w:rsidRPr="00516410">
        <w:rPr>
          <w:rFonts w:ascii="Times New Roman" w:hAnsi="Times New Roman"/>
          <w:sz w:val="28"/>
          <w:szCs w:val="28"/>
        </w:rPr>
        <w:t xml:space="preserve">(S. 396);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5. durch „feindseligen Hass“ (!), s. S. 224 bzw. 234 ff.: „Des</w:t>
      </w:r>
      <w:r w:rsidRPr="00516410">
        <w:rPr>
          <w:rFonts w:ascii="Times New Roman" w:hAnsi="Times New Roman"/>
          <w:sz w:val="28"/>
          <w:szCs w:val="28"/>
        </w:rPr>
        <w:t>t</w:t>
      </w:r>
      <w:r w:rsidRPr="00516410">
        <w:rPr>
          <w:rFonts w:ascii="Times New Roman" w:hAnsi="Times New Roman"/>
          <w:sz w:val="28"/>
          <w:szCs w:val="28"/>
        </w:rPr>
        <w:t xml:space="preserve">ruktives Potenzial“ wird bewusst kultiviert, um sich gegenüber bösartigen Gegnern zu behaupten;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6. durch die Beziehung zu Gott (S. 461).</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Diese Möglichkeiten könne jede Person nutzen, auch wenn damit das Risiko des Scheiterns verbunden sei. In deutlichem Gegensatz zu N. Hartmann schließt Schmid daraus, dass der Einzelmensch durchaus zur Weiterentwicklung der Geschichte beitragen könne: „Auf den Ergebnissen der </w:t>
      </w:r>
      <w:r w:rsidRPr="00516410">
        <w:rPr>
          <w:rFonts w:ascii="Times New Roman" w:hAnsi="Times New Roman"/>
          <w:i/>
          <w:sz w:val="28"/>
          <w:szCs w:val="28"/>
        </w:rPr>
        <w:t>individuellen Evol</w:t>
      </w:r>
      <w:r w:rsidRPr="00516410">
        <w:rPr>
          <w:rFonts w:ascii="Times New Roman" w:hAnsi="Times New Roman"/>
          <w:i/>
          <w:sz w:val="28"/>
          <w:szCs w:val="28"/>
        </w:rPr>
        <w:t>u</w:t>
      </w:r>
      <w:r w:rsidRPr="00516410">
        <w:rPr>
          <w:rFonts w:ascii="Times New Roman" w:hAnsi="Times New Roman"/>
          <w:i/>
          <w:sz w:val="28"/>
          <w:szCs w:val="28"/>
        </w:rPr>
        <w:t>tion</w:t>
      </w:r>
      <w:r w:rsidRPr="00516410">
        <w:rPr>
          <w:rFonts w:ascii="Times New Roman" w:hAnsi="Times New Roman"/>
          <w:sz w:val="28"/>
          <w:szCs w:val="28"/>
        </w:rPr>
        <w:t xml:space="preserve"> kann die </w:t>
      </w:r>
      <w:r w:rsidRPr="00516410">
        <w:rPr>
          <w:rFonts w:ascii="Times New Roman" w:hAnsi="Times New Roman"/>
          <w:i/>
          <w:sz w:val="28"/>
          <w:szCs w:val="28"/>
        </w:rPr>
        <w:t>allgemeine</w:t>
      </w:r>
      <w:r w:rsidRPr="00516410">
        <w:rPr>
          <w:rFonts w:ascii="Times New Roman" w:hAnsi="Times New Roman"/>
          <w:sz w:val="28"/>
          <w:szCs w:val="28"/>
        </w:rPr>
        <w:t xml:space="preserve"> aufbauen.“ (S. 394). Im Kleinen werde erprobt, was sich im Großen bewähren kann. So dass auch nach dem </w:t>
      </w:r>
      <w:r w:rsidRPr="00516410">
        <w:rPr>
          <w:rFonts w:ascii="Times New Roman" w:hAnsi="Times New Roman"/>
          <w:i/>
          <w:sz w:val="28"/>
          <w:szCs w:val="28"/>
        </w:rPr>
        <w:t>Sinn des individuellen Todes</w:t>
      </w:r>
      <w:r w:rsidRPr="00516410">
        <w:rPr>
          <w:rFonts w:ascii="Times New Roman" w:hAnsi="Times New Roman"/>
          <w:sz w:val="28"/>
          <w:szCs w:val="28"/>
        </w:rPr>
        <w:t xml:space="preserve"> zu fragen sei, der u.a. in der „Erneuerung des Lebens“ (Verjüngung der Gehirne?) oder darin bestehen könne, den „</w:t>
      </w:r>
      <w:r w:rsidRPr="00516410">
        <w:rPr>
          <w:rFonts w:ascii="Times New Roman" w:hAnsi="Times New Roman"/>
          <w:i/>
          <w:sz w:val="28"/>
          <w:szCs w:val="28"/>
        </w:rPr>
        <w:t>Wert des Lebens</w:t>
      </w:r>
      <w:r w:rsidRPr="00516410">
        <w:rPr>
          <w:rFonts w:ascii="Times New Roman" w:hAnsi="Times New Roman"/>
          <w:sz w:val="28"/>
          <w:szCs w:val="28"/>
        </w:rPr>
        <w:t xml:space="preserve"> fühlbar“ zu machen (als  Möglichkeit der Sinngebung, S. 396).</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Schmid entwickelt diese Überlegungen auf Grund eines Me</w:t>
      </w:r>
      <w:r w:rsidRPr="00516410">
        <w:rPr>
          <w:rFonts w:ascii="Times New Roman" w:hAnsi="Times New Roman"/>
          <w:sz w:val="28"/>
          <w:szCs w:val="28"/>
        </w:rPr>
        <w:t>n</w:t>
      </w:r>
      <w:r w:rsidRPr="00516410">
        <w:rPr>
          <w:rFonts w:ascii="Times New Roman" w:hAnsi="Times New Roman"/>
          <w:sz w:val="28"/>
          <w:szCs w:val="28"/>
        </w:rPr>
        <w:t>schenbildes, das er im Vorwort seines Buches kurz und bündig entwirft. Was ist der Mensch? Schmids Antwort: „Ein Mensch ist ein Körper mit all seiner Sinnlichkeit, eine Seele mit gefüh</w:t>
      </w:r>
      <w:r w:rsidRPr="00516410">
        <w:rPr>
          <w:rFonts w:ascii="Times New Roman" w:hAnsi="Times New Roman"/>
          <w:sz w:val="28"/>
          <w:szCs w:val="28"/>
        </w:rPr>
        <w:t>l</w:t>
      </w:r>
      <w:r w:rsidRPr="00516410">
        <w:rPr>
          <w:rFonts w:ascii="Times New Roman" w:hAnsi="Times New Roman"/>
          <w:sz w:val="28"/>
          <w:szCs w:val="28"/>
        </w:rPr>
        <w:t xml:space="preserve">ten Energien, ein Geist mit einigem Reichtum an Gedanken.“ (S. 7). Dieser Einheit billigt Schmid keine bloß statischen, sondern dynamische Fähig-keiten zu. Der Mensch will Grenzen </w:t>
      </w:r>
      <w:r w:rsidRPr="00516410">
        <w:rPr>
          <w:rFonts w:ascii="Times New Roman" w:hAnsi="Times New Roman"/>
          <w:i/>
          <w:sz w:val="28"/>
          <w:szCs w:val="28"/>
        </w:rPr>
        <w:t>übe</w:t>
      </w:r>
      <w:r w:rsidRPr="00516410">
        <w:rPr>
          <w:rFonts w:ascii="Times New Roman" w:hAnsi="Times New Roman"/>
          <w:i/>
          <w:sz w:val="28"/>
          <w:szCs w:val="28"/>
        </w:rPr>
        <w:t>r</w:t>
      </w:r>
      <w:r w:rsidRPr="00516410">
        <w:rPr>
          <w:rFonts w:ascii="Times New Roman" w:hAnsi="Times New Roman"/>
          <w:i/>
          <w:sz w:val="28"/>
          <w:szCs w:val="28"/>
        </w:rPr>
        <w:t>schreiten</w:t>
      </w:r>
      <w:r w:rsidRPr="00516410">
        <w:rPr>
          <w:rFonts w:ascii="Times New Roman" w:hAnsi="Times New Roman"/>
          <w:sz w:val="28"/>
          <w:szCs w:val="28"/>
        </w:rPr>
        <w:t xml:space="preserve"> (latein. </w:t>
      </w:r>
      <w:r w:rsidRPr="00516410">
        <w:rPr>
          <w:rFonts w:ascii="Times New Roman" w:hAnsi="Times New Roman"/>
          <w:i/>
          <w:sz w:val="28"/>
          <w:szCs w:val="28"/>
        </w:rPr>
        <w:t>transcendere</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 Glaube, Sehnsucht, Hoffnung, Utopien sucht der Mensch Transzendenz, will über sich selbst hinauszukommen, in </w:t>
      </w:r>
      <w:r w:rsidRPr="00516410">
        <w:rPr>
          <w:rFonts w:ascii="Times New Roman" w:hAnsi="Times New Roman"/>
          <w:i/>
          <w:sz w:val="28"/>
          <w:szCs w:val="28"/>
        </w:rPr>
        <w:t xml:space="preserve">offenes </w:t>
      </w:r>
      <w:r w:rsidRPr="00516410">
        <w:rPr>
          <w:rFonts w:ascii="Times New Roman" w:hAnsi="Times New Roman"/>
          <w:sz w:val="28"/>
          <w:szCs w:val="28"/>
        </w:rPr>
        <w:t>Terrain, was zweifellos auch für sein forschendes Streben, se</w:t>
      </w:r>
      <w:r w:rsidRPr="00516410">
        <w:rPr>
          <w:rFonts w:ascii="Times New Roman" w:hAnsi="Times New Roman"/>
          <w:sz w:val="28"/>
          <w:szCs w:val="28"/>
        </w:rPr>
        <w:t>i</w:t>
      </w:r>
      <w:r w:rsidRPr="00516410">
        <w:rPr>
          <w:rFonts w:ascii="Times New Roman" w:hAnsi="Times New Roman"/>
          <w:sz w:val="28"/>
          <w:szCs w:val="28"/>
        </w:rPr>
        <w:t xml:space="preserve">nen Wissensdrang gilt. Demgemäß hält Schmid den Menschen für „ein Wesen der Möglichkeiten“ (S. 9).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Mit Recht habe Nietzsche den Experiment-Charakter der menschlichen Existenz hervorgehoben. Neue Möglichkeiten zu erkennen und zu nutzen, ist Ausdruck der </w:t>
      </w:r>
      <w:r w:rsidRPr="00516410">
        <w:rPr>
          <w:rFonts w:ascii="Times New Roman" w:hAnsi="Times New Roman"/>
          <w:i/>
          <w:sz w:val="28"/>
          <w:szCs w:val="28"/>
        </w:rPr>
        <w:t>Freiheit</w:t>
      </w:r>
      <w:r w:rsidRPr="00516410">
        <w:rPr>
          <w:rFonts w:ascii="Times New Roman" w:hAnsi="Times New Roman"/>
          <w:sz w:val="28"/>
          <w:szCs w:val="28"/>
        </w:rPr>
        <w:t xml:space="preserve"> des Me</w:t>
      </w:r>
      <w:r w:rsidRPr="00516410">
        <w:rPr>
          <w:rFonts w:ascii="Times New Roman" w:hAnsi="Times New Roman"/>
          <w:sz w:val="28"/>
          <w:szCs w:val="28"/>
        </w:rPr>
        <w:t>n</w:t>
      </w:r>
      <w:r w:rsidRPr="00516410">
        <w:rPr>
          <w:rFonts w:ascii="Times New Roman" w:hAnsi="Times New Roman"/>
          <w:sz w:val="28"/>
          <w:szCs w:val="28"/>
        </w:rPr>
        <w:t>schen (ebd.). Und Schmid behauptet, dass darauf auch die Sin</w:t>
      </w:r>
      <w:r w:rsidRPr="00516410">
        <w:rPr>
          <w:rFonts w:ascii="Times New Roman" w:hAnsi="Times New Roman"/>
          <w:sz w:val="28"/>
          <w:szCs w:val="28"/>
        </w:rPr>
        <w:t>n</w:t>
      </w:r>
      <w:r w:rsidRPr="00516410">
        <w:rPr>
          <w:rFonts w:ascii="Times New Roman" w:hAnsi="Times New Roman"/>
          <w:sz w:val="28"/>
          <w:szCs w:val="28"/>
        </w:rPr>
        <w:t>suche beruhe. Freiheit kann Sinn-Möglichkeiten einschränken und verstärkt genau deshalb die Suche nach ihnen. Mit dem E</w:t>
      </w:r>
      <w:r w:rsidRPr="00516410">
        <w:rPr>
          <w:rFonts w:ascii="Times New Roman" w:hAnsi="Times New Roman"/>
          <w:sz w:val="28"/>
          <w:szCs w:val="28"/>
        </w:rPr>
        <w:t>r</w:t>
      </w:r>
      <w:r w:rsidRPr="00516410">
        <w:rPr>
          <w:rFonts w:ascii="Times New Roman" w:hAnsi="Times New Roman"/>
          <w:sz w:val="28"/>
          <w:szCs w:val="28"/>
        </w:rPr>
        <w:t>gebnis, dass Mög-lichkeiten der Sinngebung, wie bereits e</w:t>
      </w:r>
      <w:r w:rsidRPr="00516410">
        <w:rPr>
          <w:rFonts w:ascii="Times New Roman" w:hAnsi="Times New Roman"/>
          <w:sz w:val="28"/>
          <w:szCs w:val="28"/>
        </w:rPr>
        <w:t>r</w:t>
      </w:r>
      <w:r w:rsidRPr="00516410">
        <w:rPr>
          <w:rFonts w:ascii="Times New Roman" w:hAnsi="Times New Roman"/>
          <w:sz w:val="28"/>
          <w:szCs w:val="28"/>
        </w:rPr>
        <w:t>wähnt, vorrangig in der Liebe und in den Beziehungen zu and</w:t>
      </w:r>
      <w:r w:rsidRPr="00516410">
        <w:rPr>
          <w:rFonts w:ascii="Times New Roman" w:hAnsi="Times New Roman"/>
          <w:sz w:val="28"/>
          <w:szCs w:val="28"/>
        </w:rPr>
        <w:t>e</w:t>
      </w:r>
      <w:r w:rsidRPr="00516410">
        <w:rPr>
          <w:rFonts w:ascii="Times New Roman" w:hAnsi="Times New Roman"/>
          <w:sz w:val="28"/>
          <w:szCs w:val="28"/>
        </w:rPr>
        <w:t xml:space="preserve">ren Menschen erkannt und wahrgenommen werden.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Der Faktor Liebe durchzieht dann leitmotivartig das ganze Buch. Jedes der fünf großen Kapitel handelt „Von der Liebe …“, und zwar 1. in der Familie, 2. unter Freunden, 3. „zu Fei</w:t>
      </w:r>
      <w:r w:rsidRPr="00516410">
        <w:rPr>
          <w:rFonts w:ascii="Times New Roman" w:hAnsi="Times New Roman"/>
          <w:sz w:val="28"/>
          <w:szCs w:val="28"/>
        </w:rPr>
        <w:t>n</w:t>
      </w:r>
      <w:r w:rsidRPr="00516410">
        <w:rPr>
          <w:rFonts w:ascii="Times New Roman" w:hAnsi="Times New Roman"/>
          <w:sz w:val="28"/>
          <w:szCs w:val="28"/>
        </w:rPr>
        <w:t xml:space="preserve">den“, 4. „zu Wesen und Dingen, zur Welt“, 5. „zum Leben und zu einem Darüberhinaus“. Mit bemerkenswerten Beobachtungen und Analysen. Sinn in der Familie besteht z.B. darin, leben zu lernen, Glück und Sinnerfüllung zu erfahren, vollends in der </w:t>
      </w:r>
      <w:r w:rsidRPr="00516410">
        <w:rPr>
          <w:rFonts w:ascii="Times New Roman" w:hAnsi="Times New Roman"/>
          <w:i/>
          <w:sz w:val="28"/>
          <w:szCs w:val="28"/>
        </w:rPr>
        <w:t>Erziehung</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Feindesliebe erscheint als Gegenpol zur Selbstliebe, wobei sich unvermeidlich das </w:t>
      </w:r>
      <w:r w:rsidRPr="00516410">
        <w:rPr>
          <w:rFonts w:ascii="Times New Roman" w:hAnsi="Times New Roman"/>
          <w:i/>
          <w:sz w:val="28"/>
          <w:szCs w:val="28"/>
        </w:rPr>
        <w:t>Problem des Bösen</w:t>
      </w:r>
      <w:r w:rsidRPr="00516410">
        <w:rPr>
          <w:rFonts w:ascii="Times New Roman" w:hAnsi="Times New Roman"/>
          <w:sz w:val="28"/>
          <w:szCs w:val="28"/>
        </w:rPr>
        <w:t xml:space="preserve"> stellt. Auch sich Feinde zu machen, sei eine Kunst. Hass könne sogar </w:t>
      </w:r>
      <w:r w:rsidRPr="00516410">
        <w:rPr>
          <w:rFonts w:ascii="Times New Roman" w:hAnsi="Times New Roman"/>
          <w:i/>
          <w:sz w:val="28"/>
          <w:szCs w:val="28"/>
        </w:rPr>
        <w:t>sinngebend</w:t>
      </w:r>
      <w:r w:rsidRPr="00516410">
        <w:rPr>
          <w:rFonts w:ascii="Times New Roman" w:hAnsi="Times New Roman"/>
          <w:sz w:val="28"/>
          <w:szCs w:val="28"/>
        </w:rPr>
        <w:t xml:space="preserve"> sein (S. 224). Weil das Böse „Grenzen des Sinns“ markiert, scheint der Begriff des Guten unverzichtbar zu sein (S. 228). – Liebe zur Welt kann z.B. Tierliebe, Naturliebe, Liebe zu Geld, Kunst, Kultur, Essen, Trinken, Sport, Spiel und Technik bede</w:t>
      </w:r>
      <w:r w:rsidRPr="00516410">
        <w:rPr>
          <w:rFonts w:ascii="Times New Roman" w:hAnsi="Times New Roman"/>
          <w:sz w:val="28"/>
          <w:szCs w:val="28"/>
        </w:rPr>
        <w:t>u</w:t>
      </w:r>
      <w:r w:rsidRPr="00516410">
        <w:rPr>
          <w:rFonts w:ascii="Times New Roman" w:hAnsi="Times New Roman"/>
          <w:sz w:val="28"/>
          <w:szCs w:val="28"/>
        </w:rPr>
        <w:t xml:space="preserve">ten (S. 271-364).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Gegenstand des 5. Kapitels ist der gesuchte Sinn der „letzten Dinge“. Liebe überdauert den Tod. Gottesliebe steht dem Nac</w:t>
      </w:r>
      <w:r w:rsidRPr="00516410">
        <w:rPr>
          <w:rFonts w:ascii="Times New Roman" w:hAnsi="Times New Roman"/>
          <w:sz w:val="28"/>
          <w:szCs w:val="28"/>
        </w:rPr>
        <w:t>h</w:t>
      </w:r>
      <w:r w:rsidRPr="00516410">
        <w:rPr>
          <w:rFonts w:ascii="Times New Roman" w:hAnsi="Times New Roman"/>
          <w:sz w:val="28"/>
          <w:szCs w:val="28"/>
        </w:rPr>
        <w:t>denken über unterschiedliche Gottes-Begriffe nicht im Wege. Wenn Gott – wie im Christentum – Mensch wird, sollte auch im Endlichen das Unendliche, Überzeitliche aufscheinen (können). Woraus eine weitere Möglichkeit der Sinngebung entsteht: „Mit Blick auf Gott verspürt das Ich in sich einen neuen starken Z</w:t>
      </w:r>
      <w:r w:rsidRPr="00516410">
        <w:rPr>
          <w:rFonts w:ascii="Times New Roman" w:hAnsi="Times New Roman"/>
          <w:sz w:val="28"/>
          <w:szCs w:val="28"/>
        </w:rPr>
        <w:t>u</w:t>
      </w:r>
      <w:r w:rsidRPr="00516410">
        <w:rPr>
          <w:rFonts w:ascii="Times New Roman" w:hAnsi="Times New Roman"/>
          <w:sz w:val="28"/>
          <w:szCs w:val="28"/>
        </w:rPr>
        <w:t xml:space="preserve">sammenhang, somit </w:t>
      </w:r>
      <w:r w:rsidRPr="00516410">
        <w:rPr>
          <w:rFonts w:ascii="Times New Roman" w:hAnsi="Times New Roman"/>
          <w:i/>
          <w:sz w:val="28"/>
          <w:szCs w:val="28"/>
        </w:rPr>
        <w:t>Sinn</w:t>
      </w:r>
      <w:r w:rsidRPr="00516410">
        <w:rPr>
          <w:rFonts w:ascii="Times New Roman" w:hAnsi="Times New Roman"/>
          <w:sz w:val="28"/>
          <w:szCs w:val="28"/>
        </w:rPr>
        <w:t xml:space="preserve">, mit dessen Hilfe ein wohlgebautes Ich zustande kommt.“ (S. 461). Was Schmid an Hand zahlreicher Erlebnisberichte illustriert, darunter auch der von </w:t>
      </w:r>
      <w:r w:rsidRPr="00516410">
        <w:rPr>
          <w:rFonts w:ascii="Times New Roman" w:hAnsi="Times New Roman"/>
          <w:i/>
          <w:sz w:val="28"/>
          <w:szCs w:val="28"/>
        </w:rPr>
        <w:t>Augustinus</w:t>
      </w:r>
      <w:r w:rsidRPr="00516410">
        <w:rPr>
          <w:rFonts w:ascii="Times New Roman" w:hAnsi="Times New Roman"/>
          <w:sz w:val="28"/>
          <w:szCs w:val="28"/>
        </w:rPr>
        <w:t xml:space="preserve"> überlieferten (S. 461 ff.).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 xml:space="preserve">               Kritische Würdigung zu W. Schmid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Der Titel von Schmids Buch könnte auch lauten: „</w:t>
      </w:r>
      <w:r w:rsidRPr="00516410">
        <w:rPr>
          <w:rFonts w:ascii="Times New Roman" w:hAnsi="Times New Roman"/>
          <w:i/>
          <w:sz w:val="28"/>
          <w:szCs w:val="28"/>
        </w:rPr>
        <w:t>Das Pri</w:t>
      </w:r>
      <w:r w:rsidRPr="00516410">
        <w:rPr>
          <w:rFonts w:ascii="Times New Roman" w:hAnsi="Times New Roman"/>
          <w:i/>
          <w:sz w:val="28"/>
          <w:szCs w:val="28"/>
        </w:rPr>
        <w:t>n</w:t>
      </w:r>
      <w:r w:rsidRPr="00516410">
        <w:rPr>
          <w:rFonts w:ascii="Times New Roman" w:hAnsi="Times New Roman"/>
          <w:i/>
          <w:sz w:val="28"/>
          <w:szCs w:val="28"/>
        </w:rPr>
        <w:t>zip Liebe</w:t>
      </w:r>
      <w:r w:rsidRPr="00516410">
        <w:rPr>
          <w:rFonts w:ascii="Times New Roman" w:hAnsi="Times New Roman"/>
          <w:sz w:val="28"/>
          <w:szCs w:val="28"/>
        </w:rPr>
        <w:t>“. Es gehört sicherlich zu den bleibenden Verdiensten des Autors, die Bedeutung dieses Prinzips für jegliche Sinng</w:t>
      </w:r>
      <w:r w:rsidRPr="00516410">
        <w:rPr>
          <w:rFonts w:ascii="Times New Roman" w:hAnsi="Times New Roman"/>
          <w:sz w:val="28"/>
          <w:szCs w:val="28"/>
        </w:rPr>
        <w:t>e</w:t>
      </w:r>
      <w:r w:rsidRPr="00516410">
        <w:rPr>
          <w:rFonts w:ascii="Times New Roman" w:hAnsi="Times New Roman"/>
          <w:sz w:val="28"/>
          <w:szCs w:val="28"/>
        </w:rPr>
        <w:t xml:space="preserve">bung in allen Teilen seines Werks herausgearbeitet zu haben. Darüber hinaus: Was N. Hartmann in seinem Vortrag nicht zu leisten ver-mochte, gelingt W. Schmid durchaus: die Inhalte (möglicher) subjektiver Sinnge-bung zu konkretisieren, und zwar in angemessener Ausführlichkeit.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Allerdings: Liebe ist zweifellos einer der Grund-</w:t>
      </w:r>
      <w:r w:rsidRPr="00516410">
        <w:rPr>
          <w:rFonts w:ascii="Times New Roman" w:hAnsi="Times New Roman"/>
          <w:i/>
          <w:sz w:val="28"/>
          <w:szCs w:val="28"/>
        </w:rPr>
        <w:t>Werte</w:t>
      </w:r>
      <w:r w:rsidRPr="00516410">
        <w:rPr>
          <w:rFonts w:ascii="Times New Roman" w:hAnsi="Times New Roman"/>
          <w:sz w:val="28"/>
          <w:szCs w:val="28"/>
        </w:rPr>
        <w:t>, die – neben den von Schmid herangezogenen – in großer Vielzahl fe</w:t>
      </w:r>
      <w:r w:rsidRPr="00516410">
        <w:rPr>
          <w:rFonts w:ascii="Times New Roman" w:hAnsi="Times New Roman"/>
          <w:sz w:val="28"/>
          <w:szCs w:val="28"/>
        </w:rPr>
        <w:t>s</w:t>
      </w:r>
      <w:r w:rsidRPr="00516410">
        <w:rPr>
          <w:rFonts w:ascii="Times New Roman" w:hAnsi="Times New Roman"/>
          <w:sz w:val="28"/>
          <w:szCs w:val="28"/>
        </w:rPr>
        <w:t xml:space="preserve">ter Bestandteil der Überliefe-rung sind. Dabei spielt die Liebe vor allem in den </w:t>
      </w:r>
      <w:r w:rsidRPr="00516410">
        <w:rPr>
          <w:rFonts w:ascii="Times New Roman" w:hAnsi="Times New Roman"/>
          <w:i/>
          <w:sz w:val="28"/>
          <w:szCs w:val="28"/>
        </w:rPr>
        <w:t xml:space="preserve">Religionen </w:t>
      </w:r>
      <w:r w:rsidRPr="00516410">
        <w:rPr>
          <w:rFonts w:ascii="Times New Roman" w:hAnsi="Times New Roman"/>
          <w:sz w:val="28"/>
          <w:szCs w:val="28"/>
        </w:rPr>
        <w:t>eine überragende Rolle (auf die Schmid leider nicht eingeht). Zumal sie nicht nur als Wert, so</w:t>
      </w:r>
      <w:r w:rsidRPr="00516410">
        <w:rPr>
          <w:rFonts w:ascii="Times New Roman" w:hAnsi="Times New Roman"/>
          <w:sz w:val="28"/>
          <w:szCs w:val="28"/>
        </w:rPr>
        <w:t>n</w:t>
      </w:r>
      <w:r w:rsidRPr="00516410">
        <w:rPr>
          <w:rFonts w:ascii="Times New Roman" w:hAnsi="Times New Roman"/>
          <w:sz w:val="28"/>
          <w:szCs w:val="28"/>
        </w:rPr>
        <w:t xml:space="preserve">dern auch als </w:t>
      </w:r>
      <w:r w:rsidRPr="00516410">
        <w:rPr>
          <w:rFonts w:ascii="Times New Roman" w:hAnsi="Times New Roman"/>
          <w:i/>
          <w:sz w:val="28"/>
          <w:szCs w:val="28"/>
        </w:rPr>
        <w:t>Grundeigenschaft</w:t>
      </w:r>
      <w:r w:rsidRPr="00516410">
        <w:rPr>
          <w:rFonts w:ascii="Times New Roman" w:hAnsi="Times New Roman"/>
          <w:sz w:val="28"/>
          <w:szCs w:val="28"/>
        </w:rPr>
        <w:t xml:space="preserve"> anzusehen ist, die anscheinend sämtlichen Lebewesen dazu dient, Leben zu schaffen und das Überleben zu sichern. Insofern handelt es sich nicht um einen Sinn-Gehalt, der jeweils neu zu (er)finden wäre.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Ähnlich steht es mit fast allen der von Schmid genannten mindestens sechs Sinn-Möglichkeiten. Auf  eine </w:t>
      </w:r>
      <w:r w:rsidRPr="00516410">
        <w:rPr>
          <w:rFonts w:ascii="Times New Roman" w:hAnsi="Times New Roman"/>
          <w:i/>
          <w:sz w:val="28"/>
          <w:szCs w:val="28"/>
        </w:rPr>
        <w:t>Bezugsperson</w:t>
      </w:r>
      <w:r w:rsidRPr="00516410">
        <w:rPr>
          <w:rFonts w:ascii="Times New Roman" w:hAnsi="Times New Roman"/>
          <w:sz w:val="28"/>
          <w:szCs w:val="28"/>
        </w:rPr>
        <w:t xml:space="preserve"> ist der Mensch schon vorgeburtlich angewiesen. In Beziehungen zu leben, ist vorgegebener, nicht stets neu zu er-schaffender Sinn. Ebenso der „Wert des Lebens“ angesichts des Todes. Auch dieser Wert ist – wie die Gottesliebe – nicht nur subjektiv, sondern </w:t>
      </w:r>
      <w:r w:rsidRPr="00516410">
        <w:rPr>
          <w:rFonts w:ascii="Times New Roman" w:hAnsi="Times New Roman"/>
          <w:i/>
          <w:sz w:val="28"/>
          <w:szCs w:val="28"/>
        </w:rPr>
        <w:t>intersubjektiv</w:t>
      </w:r>
      <w:r w:rsidRPr="00516410">
        <w:rPr>
          <w:rFonts w:ascii="Times New Roman" w:hAnsi="Times New Roman"/>
          <w:sz w:val="28"/>
          <w:szCs w:val="28"/>
        </w:rPr>
        <w:t xml:space="preserve"> gültig.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Befremdlich wirkt, dass Schmid auch den systematischen </w:t>
      </w:r>
      <w:r w:rsidRPr="00516410">
        <w:rPr>
          <w:rFonts w:ascii="Times New Roman" w:hAnsi="Times New Roman"/>
          <w:i/>
          <w:sz w:val="28"/>
          <w:szCs w:val="28"/>
        </w:rPr>
        <w:t>Hass</w:t>
      </w:r>
      <w:r w:rsidRPr="00516410">
        <w:rPr>
          <w:rFonts w:ascii="Times New Roman" w:hAnsi="Times New Roman"/>
          <w:sz w:val="28"/>
          <w:szCs w:val="28"/>
        </w:rPr>
        <w:t xml:space="preserve"> als Sinngebung gelten lässt. Wo der Hass regiert, können alle wirklich einleuchtenden Sinn-Gehalte – wie die Liebe – gar nicht zum Zuge kommen. Nur punktuell, nicht gene-rell  kann Hass Sinn erzeugen (wenn überhaupt).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Den </w:t>
      </w:r>
      <w:r w:rsidRPr="00516410">
        <w:rPr>
          <w:rFonts w:ascii="Times New Roman" w:hAnsi="Times New Roman"/>
          <w:i/>
          <w:sz w:val="28"/>
          <w:szCs w:val="28"/>
        </w:rPr>
        <w:t>Gottesbezug</w:t>
      </w:r>
      <w:r w:rsidRPr="00516410">
        <w:rPr>
          <w:rFonts w:ascii="Times New Roman" w:hAnsi="Times New Roman"/>
          <w:sz w:val="28"/>
          <w:szCs w:val="28"/>
        </w:rPr>
        <w:t xml:space="preserve"> lässt Schmid, andes als N. Hartmann, nicht einfach beiseite. Rein subjektive Gültigkeit kann diesem Bezug aber allenfalls im Kantischen Sinne zugesprochen werden: Gott ist kein Gegenstand nachprüfbaren Wissens, nicht objektiv nachweisbar, sondern nur subjektiver Glaubensinhalt. Jedoch </w:t>
      </w:r>
      <w:r w:rsidRPr="00516410">
        <w:rPr>
          <w:rFonts w:ascii="Times New Roman" w:hAnsi="Times New Roman"/>
          <w:i/>
          <w:sz w:val="28"/>
          <w:szCs w:val="28"/>
        </w:rPr>
        <w:t>nicht zu originell-individueller Sinngebung geeignet, weil Gla</w:t>
      </w:r>
      <w:r w:rsidRPr="00516410">
        <w:rPr>
          <w:rFonts w:ascii="Times New Roman" w:hAnsi="Times New Roman"/>
          <w:i/>
          <w:sz w:val="28"/>
          <w:szCs w:val="28"/>
        </w:rPr>
        <w:t>u</w:t>
      </w:r>
      <w:r w:rsidRPr="00516410">
        <w:rPr>
          <w:rFonts w:ascii="Times New Roman" w:hAnsi="Times New Roman"/>
          <w:i/>
          <w:sz w:val="28"/>
          <w:szCs w:val="28"/>
        </w:rPr>
        <w:t>be durchweg überliefert, anerzogen, intersubjektiv gepflegt wird</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Kurz und bündig: Was Schmid als subjektive Sinngebung b</w:t>
      </w:r>
      <w:r w:rsidRPr="00516410">
        <w:rPr>
          <w:rFonts w:ascii="Times New Roman" w:hAnsi="Times New Roman"/>
          <w:sz w:val="28"/>
          <w:szCs w:val="28"/>
        </w:rPr>
        <w:t>e</w:t>
      </w:r>
      <w:r w:rsidRPr="00516410">
        <w:rPr>
          <w:rFonts w:ascii="Times New Roman" w:hAnsi="Times New Roman"/>
          <w:sz w:val="28"/>
          <w:szCs w:val="28"/>
        </w:rPr>
        <w:t xml:space="preserve">zeichnet, erweist sich bei näherer Überprüfung als durchweg </w:t>
      </w:r>
      <w:r w:rsidRPr="00516410">
        <w:rPr>
          <w:rFonts w:ascii="Times New Roman" w:hAnsi="Times New Roman"/>
          <w:i/>
          <w:sz w:val="28"/>
          <w:szCs w:val="28"/>
        </w:rPr>
        <w:t>intersubjektiv überliefert, vorge-geben</w:t>
      </w:r>
      <w:r w:rsidRPr="00516410">
        <w:rPr>
          <w:rFonts w:ascii="Times New Roman" w:hAnsi="Times New Roman"/>
          <w:sz w:val="28"/>
          <w:szCs w:val="28"/>
        </w:rPr>
        <w:t xml:space="preserve">, vor allem dann, wenn es sich um Grundwerte (Liebe, Beziehungen usw.) handelt. Wobei dann auch </w:t>
      </w:r>
      <w:r w:rsidRPr="00516410">
        <w:rPr>
          <w:rFonts w:ascii="Times New Roman" w:hAnsi="Times New Roman"/>
          <w:i/>
          <w:sz w:val="28"/>
          <w:szCs w:val="28"/>
        </w:rPr>
        <w:t>Objektives</w:t>
      </w:r>
      <w:r w:rsidRPr="00516410">
        <w:rPr>
          <w:rFonts w:ascii="Times New Roman" w:hAnsi="Times New Roman"/>
          <w:sz w:val="28"/>
          <w:szCs w:val="28"/>
        </w:rPr>
        <w:t xml:space="preserve"> eine Rolle spielt. Werte müssen nicht ständig neu erfunden werden. Individuell verschieden erscheint nur die Art und Weise, mit ihnen umzugehen, aus ihnen Sinn zu gewinnen – oder besser: die in ihnen vorgegebenen Sinn-Möglichkeiten (neu) zu nutzen. (Getreu </w:t>
      </w:r>
      <w:r w:rsidRPr="00516410">
        <w:rPr>
          <w:rFonts w:ascii="Times New Roman" w:hAnsi="Times New Roman"/>
          <w:i/>
          <w:sz w:val="28"/>
          <w:szCs w:val="28"/>
        </w:rPr>
        <w:t>Goethes</w:t>
      </w:r>
      <w:r w:rsidRPr="00516410">
        <w:rPr>
          <w:rFonts w:ascii="Times New Roman" w:hAnsi="Times New Roman"/>
          <w:sz w:val="28"/>
          <w:szCs w:val="28"/>
        </w:rPr>
        <w:t xml:space="preserve"> Devise: „Was Du ererbt von Deinen Vätern, erwirb es, um es zu besitzen!“). – Neu sind die von Schmid aufgeführten Werte ohnehin nicht. Nach weiteren Sinn-Konzepten ist Ausschau zu halten.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Sinn des Lebens: das Leben selbst?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 Übereinstimmung mit Nietzsche nimmt  </w:t>
      </w:r>
      <w:r w:rsidRPr="00516410">
        <w:rPr>
          <w:rFonts w:ascii="Times New Roman" w:hAnsi="Times New Roman"/>
          <w:i/>
          <w:sz w:val="28"/>
          <w:szCs w:val="28"/>
        </w:rPr>
        <w:t xml:space="preserve">Albert Camus </w:t>
      </w:r>
      <w:r w:rsidRPr="00516410">
        <w:rPr>
          <w:rFonts w:ascii="Times New Roman" w:hAnsi="Times New Roman"/>
          <w:sz w:val="28"/>
          <w:szCs w:val="28"/>
        </w:rPr>
        <w:t>an, das Leben habe keinen Sinn, sei aber selbst „der Sinn“. Und b</w:t>
      </w:r>
      <w:r w:rsidRPr="00516410">
        <w:rPr>
          <w:rFonts w:ascii="Times New Roman" w:hAnsi="Times New Roman"/>
          <w:sz w:val="28"/>
          <w:szCs w:val="28"/>
        </w:rPr>
        <w:t>e</w:t>
      </w:r>
      <w:r w:rsidRPr="00516410">
        <w:rPr>
          <w:rFonts w:ascii="Times New Roman" w:hAnsi="Times New Roman"/>
          <w:sz w:val="28"/>
          <w:szCs w:val="28"/>
        </w:rPr>
        <w:t>gründet damit seinen Aufruf zur Auflehnung gegen das Absu</w:t>
      </w:r>
      <w:r w:rsidRPr="00516410">
        <w:rPr>
          <w:rFonts w:ascii="Times New Roman" w:hAnsi="Times New Roman"/>
          <w:sz w:val="28"/>
          <w:szCs w:val="28"/>
        </w:rPr>
        <w:t>r</w:t>
      </w:r>
      <w:r w:rsidRPr="00516410">
        <w:rPr>
          <w:rFonts w:ascii="Times New Roman" w:hAnsi="Times New Roman"/>
          <w:sz w:val="28"/>
          <w:szCs w:val="28"/>
        </w:rPr>
        <w:t>de. Aber was ist das Leben? Woher stammt es? Aus dem We</w:t>
      </w:r>
      <w:r w:rsidRPr="00516410">
        <w:rPr>
          <w:rFonts w:ascii="Times New Roman" w:hAnsi="Times New Roman"/>
          <w:sz w:val="28"/>
          <w:szCs w:val="28"/>
        </w:rPr>
        <w:t>l</w:t>
      </w:r>
      <w:r w:rsidRPr="00516410">
        <w:rPr>
          <w:rFonts w:ascii="Times New Roman" w:hAnsi="Times New Roman"/>
          <w:sz w:val="28"/>
          <w:szCs w:val="28"/>
        </w:rPr>
        <w:t>tall? Aus den Weltmeeren? Wir wissen es nicht, jedenfalls nicht genau. Evolutionstheoretisch einleuchtend scheint die Annahme, dass Anorganisches, z.B. Aminosäuren, dem Organischen als Vorstufen und „Bausteine des Lebens“ zu Grunde liegen. Sol</w:t>
      </w:r>
      <w:r w:rsidRPr="00516410">
        <w:rPr>
          <w:rFonts w:ascii="Times New Roman" w:hAnsi="Times New Roman"/>
          <w:sz w:val="28"/>
          <w:szCs w:val="28"/>
        </w:rPr>
        <w:t>l</w:t>
      </w:r>
      <w:r w:rsidRPr="00516410">
        <w:rPr>
          <w:rFonts w:ascii="Times New Roman" w:hAnsi="Times New Roman"/>
          <w:sz w:val="28"/>
          <w:szCs w:val="28"/>
        </w:rPr>
        <w:t>ten diese Vorstufen weniger „sinnreich“ sein als das Leben selbst? Das wäre unlogisch. Erkennbar sind doch – schon in der anorganischen Materie – zielgerichtete Prozesse, die man als „sinnreich“ bezeichnen kann, da sie auf der Möglichkeit ber</w:t>
      </w:r>
      <w:r w:rsidRPr="00516410">
        <w:rPr>
          <w:rFonts w:ascii="Times New Roman" w:hAnsi="Times New Roman"/>
          <w:sz w:val="28"/>
          <w:szCs w:val="28"/>
        </w:rPr>
        <w:t>u</w:t>
      </w:r>
      <w:r w:rsidRPr="00516410">
        <w:rPr>
          <w:rFonts w:ascii="Times New Roman" w:hAnsi="Times New Roman"/>
          <w:sz w:val="28"/>
          <w:szCs w:val="28"/>
        </w:rPr>
        <w:t>hen, das Leben und damit Sinn hervorzubringen (wenn das L</w:t>
      </w:r>
      <w:r w:rsidRPr="00516410">
        <w:rPr>
          <w:rFonts w:ascii="Times New Roman" w:hAnsi="Times New Roman"/>
          <w:sz w:val="28"/>
          <w:szCs w:val="28"/>
        </w:rPr>
        <w:t>e</w:t>
      </w:r>
      <w:r w:rsidRPr="00516410">
        <w:rPr>
          <w:rFonts w:ascii="Times New Roman" w:hAnsi="Times New Roman"/>
          <w:sz w:val="28"/>
          <w:szCs w:val="28"/>
        </w:rPr>
        <w:t xml:space="preserve">ben selbst Sinn </w:t>
      </w:r>
      <w:r w:rsidRPr="00516410">
        <w:rPr>
          <w:rFonts w:ascii="Times New Roman" w:hAnsi="Times New Roman"/>
          <w:i/>
          <w:sz w:val="28"/>
          <w:szCs w:val="28"/>
        </w:rPr>
        <w:t>ist</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zugleich bedeutet, dass es keinen Zweck hat, über den Sinn des Lebens nachzudenken, wenn man dabei das Sinnpro</w:t>
      </w:r>
      <w:r w:rsidRPr="00516410">
        <w:rPr>
          <w:rFonts w:ascii="Times New Roman" w:hAnsi="Times New Roman"/>
          <w:sz w:val="28"/>
          <w:szCs w:val="28"/>
        </w:rPr>
        <w:t>b</w:t>
      </w:r>
      <w:r w:rsidRPr="00516410">
        <w:rPr>
          <w:rFonts w:ascii="Times New Roman" w:hAnsi="Times New Roman"/>
          <w:sz w:val="28"/>
          <w:szCs w:val="28"/>
        </w:rPr>
        <w:t>lem selbst außer Acht lässt. Nicht verwunderlich ist es daher, dass zwischen den beiden Begriffs- und Problem-Kreisen – dem ‚Sinn‘ und dem ‚Sinn des Lebens‘ – Parallelen bestehen.</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‚Sinn des Lebens‘ – zur Begriffs- und Problemg</w:t>
      </w:r>
      <w:r w:rsidRPr="00516410">
        <w:rPr>
          <w:rFonts w:ascii="Times New Roman" w:hAnsi="Times New Roman"/>
          <w:b/>
          <w:sz w:val="28"/>
          <w:szCs w:val="28"/>
        </w:rPr>
        <w:t>e</w:t>
      </w:r>
      <w:r w:rsidRPr="00516410">
        <w:rPr>
          <w:rFonts w:ascii="Times New Roman" w:hAnsi="Times New Roman"/>
          <w:b/>
          <w:sz w:val="28"/>
          <w:szCs w:val="28"/>
        </w:rPr>
        <w:t xml:space="preserve">schichte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Als bedeutungsähnlich mit dem ‚Sinn des Lebens‘ gelten u.a.:  „&gt;Urgrund&lt;, &gt;Telos&lt;, &gt;Tao&lt;, &gt;Nirwana&lt;, &gt;Logos&lt; oder  &gt;das Absolute&lt; “. Woraus geschlossen wird, dass „die Sinnsuche so alt wie die Philosophie – und mehr oder weniger identisch mit ihr“ ist. (Fehige u.a.: </w:t>
      </w:r>
      <w:r w:rsidRPr="00516410">
        <w:rPr>
          <w:rFonts w:ascii="Times New Roman" w:hAnsi="Times New Roman"/>
          <w:i/>
          <w:sz w:val="28"/>
          <w:szCs w:val="28"/>
        </w:rPr>
        <w:t>Der Sinn des Lebens</w:t>
      </w:r>
      <w:r w:rsidRPr="00516410">
        <w:rPr>
          <w:rFonts w:ascii="Times New Roman" w:hAnsi="Times New Roman"/>
          <w:sz w:val="28"/>
          <w:szCs w:val="28"/>
        </w:rPr>
        <w:t xml:space="preserve"> a.a.O.</w:t>
      </w:r>
      <w:r w:rsidR="000A3559" w:rsidRPr="00516410">
        <w:rPr>
          <w:rFonts w:ascii="Times New Roman" w:hAnsi="Times New Roman"/>
          <w:sz w:val="28"/>
          <w:szCs w:val="28"/>
        </w:rPr>
        <w:t xml:space="preserve"> </w:t>
      </w:r>
      <w:r w:rsidRPr="00516410">
        <w:rPr>
          <w:rFonts w:ascii="Times New Roman" w:hAnsi="Times New Roman"/>
          <w:sz w:val="28"/>
          <w:szCs w:val="28"/>
        </w:rPr>
        <w:t>S. 20.)  Die g</w:t>
      </w:r>
      <w:r w:rsidRPr="00516410">
        <w:rPr>
          <w:rFonts w:ascii="Times New Roman" w:hAnsi="Times New Roman"/>
          <w:sz w:val="28"/>
          <w:szCs w:val="28"/>
        </w:rPr>
        <w:t>e</w:t>
      </w:r>
      <w:r w:rsidRPr="00516410">
        <w:rPr>
          <w:rFonts w:ascii="Times New Roman" w:hAnsi="Times New Roman"/>
          <w:sz w:val="28"/>
          <w:szCs w:val="28"/>
        </w:rPr>
        <w:t xml:space="preserve">nann-ten Synonyme begegnen einem ja immer wieder in den Analysen vor allem von </w:t>
      </w:r>
      <w:r w:rsidRPr="00516410">
        <w:rPr>
          <w:rFonts w:ascii="Times New Roman" w:hAnsi="Times New Roman"/>
          <w:i/>
          <w:sz w:val="28"/>
          <w:szCs w:val="28"/>
        </w:rPr>
        <w:t xml:space="preserve">Wert </w:t>
      </w:r>
      <w:r w:rsidRPr="00516410">
        <w:rPr>
          <w:rFonts w:ascii="Times New Roman" w:hAnsi="Times New Roman"/>
          <w:sz w:val="28"/>
          <w:szCs w:val="28"/>
        </w:rPr>
        <w:t xml:space="preserve">und </w:t>
      </w:r>
      <w:r w:rsidRPr="00516410">
        <w:rPr>
          <w:rFonts w:ascii="Times New Roman" w:hAnsi="Times New Roman"/>
          <w:i/>
          <w:sz w:val="28"/>
          <w:szCs w:val="28"/>
        </w:rPr>
        <w:t>Telos (Ziel, Zweck)</w:t>
      </w:r>
      <w:r w:rsidRPr="00516410">
        <w:rPr>
          <w:rFonts w:ascii="Times New Roman" w:hAnsi="Times New Roman"/>
          <w:sz w:val="28"/>
          <w:szCs w:val="28"/>
        </w:rPr>
        <w:t>, s.o. Was für die Geschichte des Sinnproblems gilt, trifft weitgehend auch für die Frage nach dem Sinn des Lebens zu.</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Zu einem raschen Überblick verhilft der entsprechende Ei</w:t>
      </w:r>
      <w:r w:rsidRPr="00516410">
        <w:rPr>
          <w:rFonts w:ascii="Times New Roman" w:hAnsi="Times New Roman"/>
          <w:sz w:val="28"/>
          <w:szCs w:val="28"/>
        </w:rPr>
        <w:t>n</w:t>
      </w:r>
      <w:r w:rsidRPr="00516410">
        <w:rPr>
          <w:rFonts w:ascii="Times New Roman" w:hAnsi="Times New Roman"/>
          <w:sz w:val="28"/>
          <w:szCs w:val="28"/>
        </w:rPr>
        <w:t xml:space="preserve">trag im </w:t>
      </w:r>
      <w:r w:rsidRPr="00516410">
        <w:rPr>
          <w:rFonts w:ascii="Times New Roman" w:hAnsi="Times New Roman"/>
          <w:i/>
          <w:sz w:val="28"/>
          <w:szCs w:val="28"/>
        </w:rPr>
        <w:t>Histo-rischen Wörterbuch der Philosophie</w:t>
      </w:r>
      <w:r w:rsidRPr="00516410">
        <w:rPr>
          <w:rFonts w:ascii="Times New Roman" w:hAnsi="Times New Roman"/>
          <w:sz w:val="28"/>
          <w:szCs w:val="28"/>
        </w:rPr>
        <w:t xml:space="preserve"> (1995, Bd. 9, S. 816-824), den </w:t>
      </w:r>
      <w:r w:rsidRPr="00516410">
        <w:rPr>
          <w:rFonts w:ascii="Times New Roman" w:hAnsi="Times New Roman"/>
          <w:i/>
          <w:sz w:val="28"/>
          <w:szCs w:val="28"/>
        </w:rPr>
        <w:t>Volker Ger-hardt</w:t>
      </w:r>
      <w:r w:rsidRPr="00516410">
        <w:rPr>
          <w:rFonts w:ascii="Times New Roman" w:hAnsi="Times New Roman"/>
          <w:sz w:val="28"/>
          <w:szCs w:val="28"/>
        </w:rPr>
        <w:t xml:space="preserve"> verfasst hat. Wegen der g</w:t>
      </w:r>
      <w:r w:rsidRPr="00516410">
        <w:rPr>
          <w:rFonts w:ascii="Times New Roman" w:hAnsi="Times New Roman"/>
          <w:sz w:val="28"/>
          <w:szCs w:val="28"/>
        </w:rPr>
        <w:t>e</w:t>
      </w:r>
      <w:r w:rsidRPr="00516410">
        <w:rPr>
          <w:rFonts w:ascii="Times New Roman" w:hAnsi="Times New Roman"/>
          <w:sz w:val="28"/>
          <w:szCs w:val="28"/>
        </w:rPr>
        <w:t>nannten Parallele muten die Ergänzungen, die ich diesem Art</w:t>
      </w:r>
      <w:r w:rsidRPr="00516410">
        <w:rPr>
          <w:rFonts w:ascii="Times New Roman" w:hAnsi="Times New Roman"/>
          <w:sz w:val="28"/>
          <w:szCs w:val="28"/>
        </w:rPr>
        <w:t>i</w:t>
      </w:r>
      <w:r w:rsidRPr="00516410">
        <w:rPr>
          <w:rFonts w:ascii="Times New Roman" w:hAnsi="Times New Roman"/>
          <w:sz w:val="28"/>
          <w:szCs w:val="28"/>
        </w:rPr>
        <w:t>kel entnehme, eher anekdotisch an.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Wert und Sinn überschneiden sich terminologisch. Goethe und Schiller vergleichen „Kunst und Kunstsinn“ mit „Leben und Lebenssinn“ (Gerhardt a.a.O. S. 816). </w:t>
      </w:r>
      <w:r w:rsidRPr="00516410">
        <w:rPr>
          <w:rFonts w:ascii="Times New Roman" w:hAnsi="Times New Roman"/>
          <w:i/>
          <w:sz w:val="28"/>
          <w:szCs w:val="28"/>
        </w:rPr>
        <w:t>Ludwig Feuerbach</w:t>
      </w:r>
      <w:r w:rsidRPr="00516410">
        <w:rPr>
          <w:rFonts w:ascii="Times New Roman" w:hAnsi="Times New Roman"/>
          <w:sz w:val="28"/>
          <w:szCs w:val="28"/>
        </w:rPr>
        <w:t xml:space="preserve"> ve</w:t>
      </w:r>
      <w:r w:rsidRPr="00516410">
        <w:rPr>
          <w:rFonts w:ascii="Times New Roman" w:hAnsi="Times New Roman"/>
          <w:sz w:val="28"/>
          <w:szCs w:val="28"/>
        </w:rPr>
        <w:t>r</w:t>
      </w:r>
      <w:r w:rsidRPr="00516410">
        <w:rPr>
          <w:rFonts w:ascii="Times New Roman" w:hAnsi="Times New Roman"/>
          <w:sz w:val="28"/>
          <w:szCs w:val="28"/>
        </w:rPr>
        <w:t xml:space="preserve">knüpft den ‚Sinn‘ eng mit der </w:t>
      </w:r>
      <w:r w:rsidR="000A3559" w:rsidRPr="00516410">
        <w:rPr>
          <w:rFonts w:ascii="Times New Roman" w:hAnsi="Times New Roman"/>
          <w:sz w:val="28"/>
          <w:szCs w:val="28"/>
        </w:rPr>
        <w:t>‚Sinnlichkeit‘ und sieht die gr</w:t>
      </w:r>
      <w:r w:rsidRPr="00516410">
        <w:rPr>
          <w:rFonts w:ascii="Times New Roman" w:hAnsi="Times New Roman"/>
          <w:sz w:val="28"/>
          <w:szCs w:val="28"/>
        </w:rPr>
        <w:t>ößte Gefahr für den Menschen in der „Zwecklosigkeit“. Sinn, Zweck, Wert und Bedeutung setzt er weitgehend gleich, auch im Hin</w:t>
      </w:r>
      <w:r w:rsidRPr="00516410">
        <w:rPr>
          <w:rFonts w:ascii="Times New Roman" w:hAnsi="Times New Roman"/>
          <w:sz w:val="28"/>
          <w:szCs w:val="28"/>
        </w:rPr>
        <w:t>b</w:t>
      </w:r>
      <w:r w:rsidRPr="00516410">
        <w:rPr>
          <w:rFonts w:ascii="Times New Roman" w:hAnsi="Times New Roman"/>
          <w:sz w:val="28"/>
          <w:szCs w:val="28"/>
        </w:rPr>
        <w:t xml:space="preserve">lick auf einen mög-lichen </w:t>
      </w:r>
      <w:r w:rsidRPr="00516410">
        <w:rPr>
          <w:rFonts w:ascii="Times New Roman" w:hAnsi="Times New Roman"/>
          <w:i/>
          <w:sz w:val="28"/>
          <w:szCs w:val="28"/>
        </w:rPr>
        <w:t>Sinn der Geschichte</w:t>
      </w:r>
      <w:r w:rsidRPr="00516410">
        <w:rPr>
          <w:rFonts w:ascii="Times New Roman" w:hAnsi="Times New Roman"/>
          <w:sz w:val="28"/>
          <w:szCs w:val="28"/>
        </w:rPr>
        <w:t xml:space="preserve"> (der ja später z.B. von K. R. Popper ausdrücklich geleugnet wird, s.o.).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Nietzsches Äußerungen zum „Sinn des Daseins“ erscheinen teilweise unsinnig, so wenn er dem Menschen empfiehlt, sich „hohe“ und „edle“ Ziele zu setzen, um dann daran „zu Grunde“ zu gehen … (a.a.O. S. 817) – Immerhin inspirierten Nietzsches Überlegungen über den </w:t>
      </w:r>
      <w:r w:rsidRPr="00516410">
        <w:rPr>
          <w:rFonts w:ascii="Times New Roman" w:hAnsi="Times New Roman"/>
          <w:i/>
          <w:sz w:val="28"/>
          <w:szCs w:val="28"/>
        </w:rPr>
        <w:t>Nutzen und Nachteil der Historie für das Leben</w:t>
      </w:r>
      <w:r w:rsidRPr="00516410">
        <w:rPr>
          <w:rFonts w:ascii="Times New Roman" w:hAnsi="Times New Roman"/>
          <w:sz w:val="28"/>
          <w:szCs w:val="28"/>
        </w:rPr>
        <w:t xml:space="preserve"> aber </w:t>
      </w:r>
      <w:r w:rsidRPr="00516410">
        <w:rPr>
          <w:rFonts w:ascii="Times New Roman" w:hAnsi="Times New Roman"/>
          <w:i/>
          <w:sz w:val="28"/>
          <w:szCs w:val="28"/>
        </w:rPr>
        <w:t>Wilhelm Dilthey</w:t>
      </w:r>
      <w:r w:rsidRPr="00516410">
        <w:rPr>
          <w:rFonts w:ascii="Times New Roman" w:hAnsi="Times New Roman"/>
          <w:sz w:val="28"/>
          <w:szCs w:val="28"/>
        </w:rPr>
        <w:t xml:space="preserve"> (1833-1911) bei se</w:t>
      </w:r>
      <w:r w:rsidR="000A3559" w:rsidRPr="00516410">
        <w:rPr>
          <w:rFonts w:ascii="Times New Roman" w:hAnsi="Times New Roman"/>
          <w:sz w:val="28"/>
          <w:szCs w:val="28"/>
        </w:rPr>
        <w:t>iner historischen Verstehensleh</w:t>
      </w:r>
      <w:r w:rsidRPr="00516410">
        <w:rPr>
          <w:rFonts w:ascii="Times New Roman" w:hAnsi="Times New Roman"/>
          <w:sz w:val="28"/>
          <w:szCs w:val="28"/>
        </w:rPr>
        <w:t>re. In der Geschichte, meint Dilthey, sind „Ric</w:t>
      </w:r>
      <w:r w:rsidRPr="00516410">
        <w:rPr>
          <w:rFonts w:ascii="Times New Roman" w:hAnsi="Times New Roman"/>
          <w:sz w:val="28"/>
          <w:szCs w:val="28"/>
        </w:rPr>
        <w:t>h</w:t>
      </w:r>
      <w:r w:rsidRPr="00516410">
        <w:rPr>
          <w:rFonts w:ascii="Times New Roman" w:hAnsi="Times New Roman"/>
          <w:sz w:val="28"/>
          <w:szCs w:val="28"/>
        </w:rPr>
        <w:t>tung, Ziel, Zweck und Wert eines lebendigen Geschehens“ zu finden (ebd.). Ohne Sinnverstehen sei gar kein V</w:t>
      </w:r>
      <w:r w:rsidR="00342AE1" w:rsidRPr="00516410">
        <w:rPr>
          <w:rFonts w:ascii="Times New Roman" w:hAnsi="Times New Roman"/>
          <w:sz w:val="28"/>
          <w:szCs w:val="28"/>
        </w:rPr>
        <w:t>er</w:t>
      </w:r>
      <w:r w:rsidRPr="00516410">
        <w:rPr>
          <w:rFonts w:ascii="Times New Roman" w:hAnsi="Times New Roman"/>
          <w:sz w:val="28"/>
          <w:szCs w:val="28"/>
        </w:rPr>
        <w:t>stehen von Geschichte möglich. (Wovon  Karl Popper sich offenbar übe</w:t>
      </w:r>
      <w:r w:rsidRPr="00516410">
        <w:rPr>
          <w:rFonts w:ascii="Times New Roman" w:hAnsi="Times New Roman"/>
          <w:sz w:val="28"/>
          <w:szCs w:val="28"/>
        </w:rPr>
        <w:t>r</w:t>
      </w:r>
      <w:r w:rsidRPr="00516410">
        <w:rPr>
          <w:rFonts w:ascii="Times New Roman" w:hAnsi="Times New Roman"/>
          <w:sz w:val="28"/>
          <w:szCs w:val="28"/>
        </w:rPr>
        <w:t>haupt nicht beeindrucken ließ!)</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angelsächsischer Philosophie, vor allem im US-amerikanischen Pragmatis-mus, spielt die Frage nach dem Sinn des Lebens seit dem 19. Jahrhundert eine bedeutende Rolle. R</w:t>
      </w:r>
      <w:r w:rsidRPr="00516410">
        <w:rPr>
          <w:rFonts w:ascii="Times New Roman" w:hAnsi="Times New Roman"/>
          <w:sz w:val="28"/>
          <w:szCs w:val="28"/>
        </w:rPr>
        <w:t>e</w:t>
      </w:r>
      <w:r w:rsidRPr="00516410">
        <w:rPr>
          <w:rFonts w:ascii="Times New Roman" w:hAnsi="Times New Roman"/>
          <w:sz w:val="28"/>
          <w:szCs w:val="28"/>
        </w:rPr>
        <w:t>ligiöse Erklärungen lehnt man aus philosophischer Sicht nu</w:t>
      </w:r>
      <w:r w:rsidRPr="00516410">
        <w:rPr>
          <w:rFonts w:ascii="Times New Roman" w:hAnsi="Times New Roman"/>
          <w:sz w:val="28"/>
          <w:szCs w:val="28"/>
        </w:rPr>
        <w:t>n</w:t>
      </w:r>
      <w:r w:rsidRPr="00516410">
        <w:rPr>
          <w:rFonts w:ascii="Times New Roman" w:hAnsi="Times New Roman"/>
          <w:sz w:val="28"/>
          <w:szCs w:val="28"/>
        </w:rPr>
        <w:t>mehr rundweg ab. Nur wer sich am Menschen selbst orientiert, könne einen „Lebensfaden“ finden (a.a.O. S. 819).</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deutschen Sprachraum kommt man zu weiteren beme</w:t>
      </w:r>
      <w:r w:rsidRPr="00516410">
        <w:rPr>
          <w:rFonts w:ascii="Times New Roman" w:hAnsi="Times New Roman"/>
          <w:sz w:val="28"/>
          <w:szCs w:val="28"/>
        </w:rPr>
        <w:t>r</w:t>
      </w:r>
      <w:r w:rsidRPr="00516410">
        <w:rPr>
          <w:rFonts w:ascii="Times New Roman" w:hAnsi="Times New Roman"/>
          <w:sz w:val="28"/>
          <w:szCs w:val="28"/>
        </w:rPr>
        <w:t>kenswerten Differenzierungen, so zwischen dem Sinn de</w:t>
      </w:r>
      <w:r w:rsidR="000A3559" w:rsidRPr="00516410">
        <w:rPr>
          <w:rFonts w:ascii="Times New Roman" w:hAnsi="Times New Roman"/>
          <w:sz w:val="28"/>
          <w:szCs w:val="28"/>
        </w:rPr>
        <w:t>s ind</w:t>
      </w:r>
      <w:r w:rsidR="000A3559" w:rsidRPr="00516410">
        <w:rPr>
          <w:rFonts w:ascii="Times New Roman" w:hAnsi="Times New Roman"/>
          <w:sz w:val="28"/>
          <w:szCs w:val="28"/>
        </w:rPr>
        <w:t>i</w:t>
      </w:r>
      <w:r w:rsidR="000A3559" w:rsidRPr="00516410">
        <w:rPr>
          <w:rFonts w:ascii="Times New Roman" w:hAnsi="Times New Roman"/>
          <w:sz w:val="28"/>
          <w:szCs w:val="28"/>
        </w:rPr>
        <w:t>viduellen Daseins und dem</w:t>
      </w:r>
      <w:r w:rsidRPr="00516410">
        <w:rPr>
          <w:rFonts w:ascii="Times New Roman" w:hAnsi="Times New Roman"/>
          <w:sz w:val="28"/>
          <w:szCs w:val="28"/>
        </w:rPr>
        <w:t>jenigen der Menschheit als Gattung (H. Reiner), aber auch zwischen Selbst- und Fremdverstehen, relativen und intersubjektiv abstimmbaren Sinn- und Wert-Vorstel</w:t>
      </w:r>
      <w:r w:rsidR="00970226" w:rsidRPr="00516410">
        <w:rPr>
          <w:rFonts w:ascii="Times New Roman" w:hAnsi="Times New Roman"/>
          <w:sz w:val="28"/>
          <w:szCs w:val="28"/>
        </w:rPr>
        <w:t>-</w:t>
      </w:r>
      <w:r w:rsidRPr="00516410">
        <w:rPr>
          <w:rFonts w:ascii="Times New Roman" w:hAnsi="Times New Roman"/>
          <w:sz w:val="28"/>
          <w:szCs w:val="28"/>
        </w:rPr>
        <w:t>lungen (S. 821 f.). – Als „stärkste Triebfeder der Met</w:t>
      </w:r>
      <w:r w:rsidRPr="00516410">
        <w:rPr>
          <w:rFonts w:ascii="Times New Roman" w:hAnsi="Times New Roman"/>
          <w:sz w:val="28"/>
          <w:szCs w:val="28"/>
        </w:rPr>
        <w:t>a</w:t>
      </w:r>
      <w:r w:rsidRPr="00516410">
        <w:rPr>
          <w:rFonts w:ascii="Times New Roman" w:hAnsi="Times New Roman"/>
          <w:sz w:val="28"/>
          <w:szCs w:val="28"/>
        </w:rPr>
        <w:t xml:space="preserve">physik“ bezeichnet </w:t>
      </w:r>
      <w:r w:rsidRPr="00516410">
        <w:rPr>
          <w:rFonts w:ascii="Times New Roman" w:hAnsi="Times New Roman"/>
          <w:i/>
          <w:sz w:val="28"/>
          <w:szCs w:val="28"/>
        </w:rPr>
        <w:t>Nicolai Hartmann</w:t>
      </w:r>
      <w:r w:rsidRPr="00516410">
        <w:rPr>
          <w:rFonts w:ascii="Times New Roman" w:hAnsi="Times New Roman"/>
          <w:sz w:val="28"/>
          <w:szCs w:val="28"/>
        </w:rPr>
        <w:t xml:space="preserve"> „die Ablehnung einer sinnwidrigen Welt“ (S. 822).</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i/>
          <w:sz w:val="28"/>
          <w:szCs w:val="28"/>
        </w:rPr>
        <w:t>Der Sinn des Lebens</w:t>
      </w:r>
      <w:r w:rsidRPr="00516410">
        <w:rPr>
          <w:rFonts w:ascii="Times New Roman" w:hAnsi="Times New Roman"/>
          <w:b/>
          <w:sz w:val="28"/>
          <w:szCs w:val="28"/>
        </w:rPr>
        <w:t xml:space="preserve"> – ein Sammelband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Der Sinn des Lebens besteht nicht darin, über den Sinn des Lebens nachzudenken. Wohl wahr. „Primum vivere, deinde ph</w:t>
      </w:r>
      <w:r w:rsidRPr="00516410">
        <w:rPr>
          <w:rFonts w:ascii="Times New Roman" w:hAnsi="Times New Roman"/>
          <w:sz w:val="28"/>
          <w:szCs w:val="28"/>
        </w:rPr>
        <w:t>i</w:t>
      </w:r>
      <w:r w:rsidRPr="00516410">
        <w:rPr>
          <w:rFonts w:ascii="Times New Roman" w:hAnsi="Times New Roman"/>
          <w:sz w:val="28"/>
          <w:szCs w:val="28"/>
        </w:rPr>
        <w:t>losophari“, empfahlen die alten Römer: ‚erst leben, dann phil</w:t>
      </w:r>
      <w:r w:rsidRPr="00516410">
        <w:rPr>
          <w:rFonts w:ascii="Times New Roman" w:hAnsi="Times New Roman"/>
          <w:sz w:val="28"/>
          <w:szCs w:val="28"/>
        </w:rPr>
        <w:t>o</w:t>
      </w:r>
      <w:r w:rsidRPr="00516410">
        <w:rPr>
          <w:rFonts w:ascii="Times New Roman" w:hAnsi="Times New Roman"/>
          <w:sz w:val="28"/>
          <w:szCs w:val="28"/>
        </w:rPr>
        <w:t>sophieren‘. Und doch gehört auch das Philo-sophieren zum L</w:t>
      </w:r>
      <w:r w:rsidRPr="00516410">
        <w:rPr>
          <w:rFonts w:ascii="Times New Roman" w:hAnsi="Times New Roman"/>
          <w:sz w:val="28"/>
          <w:szCs w:val="28"/>
        </w:rPr>
        <w:t>e</w:t>
      </w:r>
      <w:r w:rsidRPr="00516410">
        <w:rPr>
          <w:rFonts w:ascii="Times New Roman" w:hAnsi="Times New Roman"/>
          <w:sz w:val="28"/>
          <w:szCs w:val="28"/>
        </w:rPr>
        <w:t>ben, auch das Nachdenken über den Sinn. Letzteres scheint s</w:t>
      </w:r>
      <w:r w:rsidRPr="00516410">
        <w:rPr>
          <w:rFonts w:ascii="Times New Roman" w:hAnsi="Times New Roman"/>
          <w:sz w:val="28"/>
          <w:szCs w:val="28"/>
        </w:rPr>
        <w:t>o</w:t>
      </w:r>
      <w:r w:rsidRPr="00516410">
        <w:rPr>
          <w:rFonts w:ascii="Times New Roman" w:hAnsi="Times New Roman"/>
          <w:sz w:val="28"/>
          <w:szCs w:val="28"/>
        </w:rPr>
        <w:t xml:space="preserve">gar ein geistig-seelisches Grundbedürfnis zu sein (s.u. zu </w:t>
      </w:r>
      <w:r w:rsidRPr="00516410">
        <w:rPr>
          <w:rFonts w:ascii="Times New Roman" w:hAnsi="Times New Roman"/>
          <w:i/>
          <w:sz w:val="28"/>
          <w:szCs w:val="28"/>
        </w:rPr>
        <w:t>V.E. Frankl</w:t>
      </w:r>
      <w:r w:rsidRPr="00516410">
        <w:rPr>
          <w:rFonts w:ascii="Times New Roman" w:hAnsi="Times New Roman"/>
          <w:sz w:val="28"/>
          <w:szCs w:val="28"/>
        </w:rPr>
        <w:t>), wobei der Anfang durchaus bei den körperlichen B</w:t>
      </w:r>
      <w:r w:rsidRPr="00516410">
        <w:rPr>
          <w:rFonts w:ascii="Times New Roman" w:hAnsi="Times New Roman"/>
          <w:sz w:val="28"/>
          <w:szCs w:val="28"/>
        </w:rPr>
        <w:t>e</w:t>
      </w:r>
      <w:r w:rsidRPr="00516410">
        <w:rPr>
          <w:rFonts w:ascii="Times New Roman" w:hAnsi="Times New Roman"/>
          <w:sz w:val="28"/>
          <w:szCs w:val="28"/>
        </w:rPr>
        <w:t xml:space="preserve">dürfnissen gemacht werden kann.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Freilich ohne dabei stehen zu bleiben. – Am Ende des satir</w:t>
      </w:r>
      <w:r w:rsidRPr="00516410">
        <w:rPr>
          <w:rFonts w:ascii="Times New Roman" w:hAnsi="Times New Roman"/>
          <w:sz w:val="28"/>
          <w:szCs w:val="28"/>
        </w:rPr>
        <w:t>i</w:t>
      </w:r>
      <w:r w:rsidRPr="00516410">
        <w:rPr>
          <w:rFonts w:ascii="Times New Roman" w:hAnsi="Times New Roman"/>
          <w:sz w:val="28"/>
          <w:szCs w:val="28"/>
        </w:rPr>
        <w:t>schen Films ‚</w:t>
      </w:r>
      <w:r w:rsidRPr="00516410">
        <w:rPr>
          <w:rFonts w:ascii="Times New Roman" w:hAnsi="Times New Roman"/>
          <w:b/>
          <w:sz w:val="28"/>
          <w:szCs w:val="28"/>
        </w:rPr>
        <w:t>Mon</w:t>
      </w:r>
      <w:r w:rsidR="00723C81" w:rsidRPr="00516410">
        <w:rPr>
          <w:rFonts w:ascii="Times New Roman" w:hAnsi="Times New Roman"/>
          <w:b/>
          <w:sz w:val="28"/>
          <w:szCs w:val="28"/>
        </w:rPr>
        <w:t>-</w:t>
      </w:r>
      <w:r w:rsidRPr="00516410">
        <w:rPr>
          <w:rFonts w:ascii="Times New Roman" w:hAnsi="Times New Roman"/>
          <w:b/>
          <w:sz w:val="28"/>
          <w:szCs w:val="28"/>
        </w:rPr>
        <w:t>ty Python</w:t>
      </w:r>
      <w:r w:rsidRPr="00516410">
        <w:rPr>
          <w:rFonts w:ascii="Times New Roman" w:hAnsi="Times New Roman"/>
          <w:sz w:val="28"/>
          <w:szCs w:val="28"/>
        </w:rPr>
        <w:t>‘ (1982) wird einer Moderatori</w:t>
      </w:r>
      <w:r w:rsidR="00723C81" w:rsidRPr="00516410">
        <w:rPr>
          <w:rFonts w:ascii="Times New Roman" w:hAnsi="Times New Roman"/>
          <w:sz w:val="28"/>
          <w:szCs w:val="28"/>
        </w:rPr>
        <w:t>n ein goldener Briefumschlag ge</w:t>
      </w:r>
      <w:r w:rsidRPr="00516410">
        <w:rPr>
          <w:rFonts w:ascii="Times New Roman" w:hAnsi="Times New Roman"/>
          <w:sz w:val="28"/>
          <w:szCs w:val="28"/>
        </w:rPr>
        <w:t>reicht, in dem sich angeblich der Sinn des Lebens befindet. In dem Text liest die Modera</w:t>
      </w:r>
      <w:r w:rsidR="00723C81" w:rsidRPr="00516410">
        <w:rPr>
          <w:rFonts w:ascii="Times New Roman" w:hAnsi="Times New Roman"/>
          <w:sz w:val="28"/>
          <w:szCs w:val="28"/>
        </w:rPr>
        <w:t>-</w:t>
      </w:r>
      <w:r w:rsidRPr="00516410">
        <w:rPr>
          <w:rFonts w:ascii="Times New Roman" w:hAnsi="Times New Roman"/>
          <w:sz w:val="28"/>
          <w:szCs w:val="28"/>
        </w:rPr>
        <w:t>torin: „Na ja, nichts Besonderes eigentlich. Versuchen Sie, nett zu a</w:t>
      </w:r>
      <w:r w:rsidRPr="00516410">
        <w:rPr>
          <w:rFonts w:ascii="Times New Roman" w:hAnsi="Times New Roman"/>
          <w:sz w:val="28"/>
          <w:szCs w:val="28"/>
        </w:rPr>
        <w:t>n</w:t>
      </w:r>
      <w:r w:rsidRPr="00516410">
        <w:rPr>
          <w:rFonts w:ascii="Times New Roman" w:hAnsi="Times New Roman"/>
          <w:sz w:val="28"/>
          <w:szCs w:val="28"/>
        </w:rPr>
        <w:t>deren zu sein, vermeiden Sie fettes Essen, lesen Sie hin und wieder ein gutes Buch, ver</w:t>
      </w:r>
      <w:r w:rsidR="00723C81" w:rsidRPr="00516410">
        <w:rPr>
          <w:rFonts w:ascii="Times New Roman" w:hAnsi="Times New Roman"/>
          <w:sz w:val="28"/>
          <w:szCs w:val="28"/>
        </w:rPr>
        <w:t>-</w:t>
      </w:r>
      <w:r w:rsidRPr="00516410">
        <w:rPr>
          <w:rFonts w:ascii="Times New Roman" w:hAnsi="Times New Roman"/>
          <w:sz w:val="28"/>
          <w:szCs w:val="28"/>
        </w:rPr>
        <w:t>schaffen Sie sich genügend Bew</w:t>
      </w:r>
      <w:r w:rsidRPr="00516410">
        <w:rPr>
          <w:rFonts w:ascii="Times New Roman" w:hAnsi="Times New Roman"/>
          <w:sz w:val="28"/>
          <w:szCs w:val="28"/>
        </w:rPr>
        <w:t>e</w:t>
      </w:r>
      <w:r w:rsidRPr="00516410">
        <w:rPr>
          <w:rFonts w:ascii="Times New Roman" w:hAnsi="Times New Roman"/>
          <w:sz w:val="28"/>
          <w:szCs w:val="28"/>
        </w:rPr>
        <w:t xml:space="preserve">gung, und bemühen Sie sich, mit Menschen aller Nationen und Religionen in Frieden und Eintracht zusammenzuleben. Na ja, das war’s – hier ist unsere Erkennungsmelodie. Gute Nacht.“  (Fehige u.a. Hrsg.: </w:t>
      </w:r>
      <w:r w:rsidRPr="00516410">
        <w:rPr>
          <w:rFonts w:ascii="Times New Roman" w:hAnsi="Times New Roman"/>
          <w:i/>
          <w:sz w:val="28"/>
          <w:szCs w:val="28"/>
        </w:rPr>
        <w:t>Der Sinn des Lebens</w:t>
      </w:r>
      <w:r w:rsidRPr="00516410">
        <w:rPr>
          <w:rFonts w:ascii="Times New Roman" w:hAnsi="Times New Roman"/>
          <w:sz w:val="28"/>
          <w:szCs w:val="28"/>
        </w:rPr>
        <w:t>, a.a.O. S. 350)</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So albern-lakonisch diese Empfehlungen wirken mögen, sie verweisen doch auf elementar Bedeutsames: Wer Sinn sucht, sollte bei seinen eigenen Bedürf-</w:t>
      </w:r>
      <w:r w:rsidR="00723C81" w:rsidRPr="00516410">
        <w:rPr>
          <w:rFonts w:ascii="Times New Roman" w:hAnsi="Times New Roman"/>
          <w:sz w:val="28"/>
          <w:szCs w:val="28"/>
        </w:rPr>
        <w:t>nissen und Gewohnheiten</w:t>
      </w:r>
      <w:r w:rsidRPr="00516410">
        <w:rPr>
          <w:rFonts w:ascii="Times New Roman" w:hAnsi="Times New Roman"/>
          <w:sz w:val="28"/>
          <w:szCs w:val="28"/>
        </w:rPr>
        <w:t xml:space="preserve"> a</w:t>
      </w:r>
      <w:r w:rsidRPr="00516410">
        <w:rPr>
          <w:rFonts w:ascii="Times New Roman" w:hAnsi="Times New Roman"/>
          <w:sz w:val="28"/>
          <w:szCs w:val="28"/>
        </w:rPr>
        <w:t>n</w:t>
      </w:r>
      <w:r w:rsidRPr="00516410">
        <w:rPr>
          <w:rFonts w:ascii="Times New Roman" w:hAnsi="Times New Roman"/>
          <w:sz w:val="28"/>
          <w:szCs w:val="28"/>
        </w:rPr>
        <w:t xml:space="preserve">fangen, aber sich nicht damit begnügen. Körper, Seele und Geist verlangen gleichermaßen nach Sinnerfüllung, die wohl nur in einer friedvollen Gemeinschaft, möglichst mit </w:t>
      </w:r>
      <w:r w:rsidRPr="00516410">
        <w:rPr>
          <w:rFonts w:ascii="Times New Roman" w:hAnsi="Times New Roman"/>
          <w:i/>
          <w:sz w:val="28"/>
          <w:szCs w:val="28"/>
        </w:rPr>
        <w:t xml:space="preserve">allen </w:t>
      </w:r>
      <w:r w:rsidRPr="00516410">
        <w:rPr>
          <w:rFonts w:ascii="Times New Roman" w:hAnsi="Times New Roman"/>
          <w:sz w:val="28"/>
          <w:szCs w:val="28"/>
        </w:rPr>
        <w:t>Menschen, zu finden ist. Wer Sinn will, sollte sich um Frieden, Verständnis und Verständigung, Eintracht mit sich und den anderen, bem</w:t>
      </w:r>
      <w:r w:rsidRPr="00516410">
        <w:rPr>
          <w:rFonts w:ascii="Times New Roman" w:hAnsi="Times New Roman"/>
          <w:sz w:val="28"/>
          <w:szCs w:val="28"/>
        </w:rPr>
        <w:t>ü</w:t>
      </w:r>
      <w:r w:rsidRPr="00516410">
        <w:rPr>
          <w:rFonts w:ascii="Times New Roman" w:hAnsi="Times New Roman"/>
          <w:sz w:val="28"/>
          <w:szCs w:val="28"/>
        </w:rPr>
        <w:t xml:space="preserve">hen.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Kann man solches ohne Hilfe von außen erreichen? Nicht, wenn es nach den Herausgebern des Sammelbands </w:t>
      </w:r>
      <w:r w:rsidRPr="00516410">
        <w:rPr>
          <w:rFonts w:ascii="Times New Roman" w:hAnsi="Times New Roman"/>
          <w:i/>
          <w:sz w:val="28"/>
          <w:szCs w:val="28"/>
        </w:rPr>
        <w:t>Der Sinn des Lebens</w:t>
      </w:r>
      <w:r w:rsidRPr="00516410">
        <w:rPr>
          <w:rFonts w:ascii="Times New Roman" w:hAnsi="Times New Roman"/>
          <w:sz w:val="28"/>
          <w:szCs w:val="28"/>
        </w:rPr>
        <w:t xml:space="preserve"> geht. Sie führen nämlich nicht nur die etwas flapsigen Ratschläge aus ‚Monty Python‘ auf, sondern auch Verlautb</w:t>
      </w:r>
      <w:r w:rsidRPr="00516410">
        <w:rPr>
          <w:rFonts w:ascii="Times New Roman" w:hAnsi="Times New Roman"/>
          <w:sz w:val="28"/>
          <w:szCs w:val="28"/>
        </w:rPr>
        <w:t>a</w:t>
      </w:r>
      <w:r w:rsidRPr="00516410">
        <w:rPr>
          <w:rFonts w:ascii="Times New Roman" w:hAnsi="Times New Roman"/>
          <w:sz w:val="28"/>
          <w:szCs w:val="28"/>
        </w:rPr>
        <w:t xml:space="preserve">rungen der katholischen deutschen Bischöfe („Der Alltag des Christen“, S. 367 f.) und die relativ ausführlichen Lebensregeln (bzw. „Tugenden“), die </w:t>
      </w:r>
      <w:r w:rsidRPr="00516410">
        <w:rPr>
          <w:rFonts w:ascii="Times New Roman" w:hAnsi="Times New Roman"/>
          <w:b/>
          <w:i/>
          <w:sz w:val="28"/>
          <w:szCs w:val="28"/>
        </w:rPr>
        <w:t>Benjamin Franklin</w:t>
      </w:r>
      <w:r w:rsidRPr="00516410">
        <w:rPr>
          <w:rFonts w:ascii="Times New Roman" w:hAnsi="Times New Roman"/>
          <w:sz w:val="28"/>
          <w:szCs w:val="28"/>
        </w:rPr>
        <w:t xml:space="preserve"> 1784 in Paris z</w:t>
      </w:r>
      <w:r w:rsidRPr="00516410">
        <w:rPr>
          <w:rFonts w:ascii="Times New Roman" w:hAnsi="Times New Roman"/>
          <w:sz w:val="28"/>
          <w:szCs w:val="28"/>
        </w:rPr>
        <w:t>u</w:t>
      </w:r>
      <w:r w:rsidRPr="00516410">
        <w:rPr>
          <w:rFonts w:ascii="Times New Roman" w:hAnsi="Times New Roman"/>
          <w:sz w:val="28"/>
          <w:szCs w:val="28"/>
        </w:rPr>
        <w:t>sammengestellt hat. Die Tugenden sind: „Mä-ßigkeit, Schwei</w:t>
      </w:r>
      <w:r w:rsidRPr="00516410">
        <w:rPr>
          <w:rFonts w:ascii="Times New Roman" w:hAnsi="Times New Roman"/>
          <w:sz w:val="28"/>
          <w:szCs w:val="28"/>
        </w:rPr>
        <w:t>g</w:t>
      </w:r>
      <w:r w:rsidRPr="00516410">
        <w:rPr>
          <w:rFonts w:ascii="Times New Roman" w:hAnsi="Times New Roman"/>
          <w:sz w:val="28"/>
          <w:szCs w:val="28"/>
        </w:rPr>
        <w:t>samkeit, Ordnung, Entschlossenheit, Genügsamkeit, Fleiß, Auf-richtigkeit, Gerechtigkeit, Beherrschung, Reinlichkeit, Gemüt</w:t>
      </w:r>
      <w:r w:rsidRPr="00516410">
        <w:rPr>
          <w:rFonts w:ascii="Times New Roman" w:hAnsi="Times New Roman"/>
          <w:sz w:val="28"/>
          <w:szCs w:val="28"/>
        </w:rPr>
        <w:t>s</w:t>
      </w:r>
      <w:r w:rsidRPr="00516410">
        <w:rPr>
          <w:rFonts w:ascii="Times New Roman" w:hAnsi="Times New Roman"/>
          <w:sz w:val="28"/>
          <w:szCs w:val="28"/>
        </w:rPr>
        <w:t>ruhe, Keuschheit, Demut“ (S. 370). Mäßigkeit beginnt beim E</w:t>
      </w:r>
      <w:r w:rsidRPr="00516410">
        <w:rPr>
          <w:rFonts w:ascii="Times New Roman" w:hAnsi="Times New Roman"/>
          <w:sz w:val="28"/>
          <w:szCs w:val="28"/>
        </w:rPr>
        <w:t>s</w:t>
      </w:r>
      <w:r w:rsidRPr="00516410">
        <w:rPr>
          <w:rFonts w:ascii="Times New Roman" w:hAnsi="Times New Roman"/>
          <w:sz w:val="28"/>
          <w:szCs w:val="28"/>
        </w:rPr>
        <w:t>sen und Trinken; Reinlichkeit, Ord-nung und Fleiß dienen der Hygiene im weitesten Sinne, aber auch der vernünf-tigen Zei</w:t>
      </w:r>
      <w:r w:rsidRPr="00516410">
        <w:rPr>
          <w:rFonts w:ascii="Times New Roman" w:hAnsi="Times New Roman"/>
          <w:sz w:val="28"/>
          <w:szCs w:val="28"/>
        </w:rPr>
        <w:t>t</w:t>
      </w:r>
      <w:r w:rsidRPr="00516410">
        <w:rPr>
          <w:rFonts w:ascii="Times New Roman" w:hAnsi="Times New Roman"/>
          <w:sz w:val="28"/>
          <w:szCs w:val="28"/>
        </w:rPr>
        <w:t>einteilung (‚timing‘), ebenso die Genügsamkeit („vergeude nichts!“). Auch Willenskraft, Disziplin und passendes, anständ</w:t>
      </w:r>
      <w:r w:rsidRPr="00516410">
        <w:rPr>
          <w:rFonts w:ascii="Times New Roman" w:hAnsi="Times New Roman"/>
          <w:sz w:val="28"/>
          <w:szCs w:val="28"/>
        </w:rPr>
        <w:t>i</w:t>
      </w:r>
      <w:r w:rsidRPr="00516410">
        <w:rPr>
          <w:rFonts w:ascii="Times New Roman" w:hAnsi="Times New Roman"/>
          <w:sz w:val="28"/>
          <w:szCs w:val="28"/>
        </w:rPr>
        <w:t>ges Benehmen soll man stär-ken und üben. Ebenso h</w:t>
      </w:r>
      <w:r w:rsidR="000A3559" w:rsidRPr="00516410">
        <w:rPr>
          <w:rFonts w:ascii="Times New Roman" w:hAnsi="Times New Roman"/>
          <w:sz w:val="28"/>
          <w:szCs w:val="28"/>
        </w:rPr>
        <w:t>i</w:t>
      </w:r>
      <w:r w:rsidRPr="00516410">
        <w:rPr>
          <w:rFonts w:ascii="Times New Roman" w:hAnsi="Times New Roman"/>
          <w:sz w:val="28"/>
          <w:szCs w:val="28"/>
        </w:rPr>
        <w:t>lfreich sind Schweigen-Können, Entschlossenheit, Auf-rich</w:t>
      </w:r>
      <w:r w:rsidR="000A3559" w:rsidRPr="00516410">
        <w:rPr>
          <w:rFonts w:ascii="Times New Roman" w:hAnsi="Times New Roman"/>
          <w:sz w:val="28"/>
          <w:szCs w:val="28"/>
        </w:rPr>
        <w:t>t</w:t>
      </w:r>
      <w:r w:rsidRPr="00516410">
        <w:rPr>
          <w:rFonts w:ascii="Times New Roman" w:hAnsi="Times New Roman"/>
          <w:sz w:val="28"/>
          <w:szCs w:val="28"/>
        </w:rPr>
        <w:t>igkeit (“nicht täuschen!“), Gerechtigkeit gegen jedermann und Selbst-Beherrschung, auch in der Sexualität und in der eigenen sprac</w:t>
      </w:r>
      <w:r w:rsidRPr="00516410">
        <w:rPr>
          <w:rFonts w:ascii="Times New Roman" w:hAnsi="Times New Roman"/>
          <w:sz w:val="28"/>
          <w:szCs w:val="28"/>
        </w:rPr>
        <w:t>h</w:t>
      </w:r>
      <w:r w:rsidRPr="00516410">
        <w:rPr>
          <w:rFonts w:ascii="Times New Roman" w:hAnsi="Times New Roman"/>
          <w:sz w:val="28"/>
          <w:szCs w:val="28"/>
        </w:rPr>
        <w:t>lichen Aus-drucksweise. Wer sich beherrscht, vermeidet Exze</w:t>
      </w:r>
      <w:r w:rsidRPr="00516410">
        <w:rPr>
          <w:rFonts w:ascii="Times New Roman" w:hAnsi="Times New Roman"/>
          <w:sz w:val="28"/>
          <w:szCs w:val="28"/>
        </w:rPr>
        <w:t>s</w:t>
      </w:r>
      <w:r w:rsidRPr="00516410">
        <w:rPr>
          <w:rFonts w:ascii="Times New Roman" w:hAnsi="Times New Roman"/>
          <w:sz w:val="28"/>
          <w:szCs w:val="28"/>
        </w:rPr>
        <w:t>se und die „Schädigung die-nes eigenen oder eines fremden Se</w:t>
      </w:r>
      <w:r w:rsidRPr="00516410">
        <w:rPr>
          <w:rFonts w:ascii="Times New Roman" w:hAnsi="Times New Roman"/>
          <w:sz w:val="28"/>
          <w:szCs w:val="28"/>
        </w:rPr>
        <w:t>e</w:t>
      </w:r>
      <w:r w:rsidRPr="00516410">
        <w:rPr>
          <w:rFonts w:ascii="Times New Roman" w:hAnsi="Times New Roman"/>
          <w:sz w:val="28"/>
          <w:szCs w:val="28"/>
        </w:rPr>
        <w:t>lenfriedens oder guten Rufes“ (S. 369). Nur so werden Gemüt</w:t>
      </w:r>
      <w:r w:rsidRPr="00516410">
        <w:rPr>
          <w:rFonts w:ascii="Times New Roman" w:hAnsi="Times New Roman"/>
          <w:sz w:val="28"/>
          <w:szCs w:val="28"/>
        </w:rPr>
        <w:t>s</w:t>
      </w:r>
      <w:r w:rsidRPr="00516410">
        <w:rPr>
          <w:rFonts w:ascii="Times New Roman" w:hAnsi="Times New Roman"/>
          <w:sz w:val="28"/>
          <w:szCs w:val="28"/>
        </w:rPr>
        <w:t>ruhe und Demut möglich, wobei Demut religiöse und philos</w:t>
      </w:r>
      <w:r w:rsidRPr="00516410">
        <w:rPr>
          <w:rFonts w:ascii="Times New Roman" w:hAnsi="Times New Roman"/>
          <w:sz w:val="28"/>
          <w:szCs w:val="28"/>
        </w:rPr>
        <w:t>o</w:t>
      </w:r>
      <w:r w:rsidRPr="00516410">
        <w:rPr>
          <w:rFonts w:ascii="Times New Roman" w:hAnsi="Times New Roman"/>
          <w:sz w:val="28"/>
          <w:szCs w:val="28"/>
        </w:rPr>
        <w:t>phische Weisheit („Jesus und Sokrates“) einschließt.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Woraus u.a. hervorgeht, dass Sinn kaum ohne Tiefsinn zu finden sein dürfte. Wie dieses Bedürfnis nach Tiefsinn zu erkl</w:t>
      </w:r>
      <w:r w:rsidRPr="00516410">
        <w:rPr>
          <w:rFonts w:ascii="Times New Roman" w:hAnsi="Times New Roman"/>
          <w:sz w:val="28"/>
          <w:szCs w:val="28"/>
        </w:rPr>
        <w:t>ä</w:t>
      </w:r>
      <w:r w:rsidRPr="00516410">
        <w:rPr>
          <w:rFonts w:ascii="Times New Roman" w:hAnsi="Times New Roman"/>
          <w:sz w:val="28"/>
          <w:szCs w:val="28"/>
        </w:rPr>
        <w:t>ren ist, kann man bei dem Psychiater, Neurologen und Psych</w:t>
      </w:r>
      <w:r w:rsidRPr="00516410">
        <w:rPr>
          <w:rFonts w:ascii="Times New Roman" w:hAnsi="Times New Roman"/>
          <w:sz w:val="28"/>
          <w:szCs w:val="28"/>
        </w:rPr>
        <w:t>o</w:t>
      </w:r>
      <w:r w:rsidRPr="00516410">
        <w:rPr>
          <w:rFonts w:ascii="Times New Roman" w:hAnsi="Times New Roman"/>
          <w:sz w:val="28"/>
          <w:szCs w:val="28"/>
        </w:rPr>
        <w:t xml:space="preserve">therapeuten </w:t>
      </w:r>
      <w:r w:rsidRPr="00516410">
        <w:rPr>
          <w:rFonts w:ascii="Times New Roman" w:hAnsi="Times New Roman"/>
          <w:b/>
          <w:i/>
          <w:sz w:val="28"/>
          <w:szCs w:val="28"/>
        </w:rPr>
        <w:t>Viktor Emil Frankl</w:t>
      </w:r>
      <w:r w:rsidRPr="00516410">
        <w:rPr>
          <w:rFonts w:ascii="Times New Roman" w:hAnsi="Times New Roman"/>
          <w:i/>
          <w:sz w:val="28"/>
          <w:szCs w:val="28"/>
        </w:rPr>
        <w:t xml:space="preserve"> </w:t>
      </w:r>
      <w:r w:rsidRPr="00516410">
        <w:rPr>
          <w:rFonts w:ascii="Times New Roman" w:hAnsi="Times New Roman"/>
          <w:sz w:val="28"/>
          <w:szCs w:val="28"/>
        </w:rPr>
        <w:t xml:space="preserve">(1905-97) erfahren. In seiner Abhandlung </w:t>
      </w:r>
      <w:r w:rsidRPr="00516410">
        <w:rPr>
          <w:rFonts w:ascii="Times New Roman" w:hAnsi="Times New Roman"/>
          <w:i/>
          <w:sz w:val="28"/>
          <w:szCs w:val="28"/>
        </w:rPr>
        <w:t>Der Wille zum Sinn</w:t>
      </w:r>
      <w:r w:rsidRPr="00516410">
        <w:rPr>
          <w:rFonts w:ascii="Times New Roman" w:hAnsi="Times New Roman"/>
          <w:sz w:val="28"/>
          <w:szCs w:val="28"/>
        </w:rPr>
        <w:t xml:space="preserve"> (1959) behauptet er, der Mensch sei vorrangig nicht vom Willen zur Macht oder zur Lust, sondern vom Willen zum Sinn beseelt. Der Mensch sucht sozusagen instinktiv nach einem Sinn für das eigene Dasein – und dies sei seine „grundlegende Sorge“ (a.a.O. S. 120), auch wenn immer wieder vieles darauf hindeute, dass diese Sorge von Gefühlen all-gemeiner </w:t>
      </w:r>
      <w:r w:rsidRPr="00516410">
        <w:rPr>
          <w:rFonts w:ascii="Times New Roman" w:hAnsi="Times New Roman"/>
          <w:i/>
          <w:sz w:val="28"/>
          <w:szCs w:val="28"/>
        </w:rPr>
        <w:t>Sinnlosigkeit</w:t>
      </w:r>
      <w:r w:rsidRPr="00516410">
        <w:rPr>
          <w:rFonts w:ascii="Times New Roman" w:hAnsi="Times New Roman"/>
          <w:sz w:val="28"/>
          <w:szCs w:val="28"/>
        </w:rPr>
        <w:t xml:space="preserve"> überlagert bzw. bedroht wird.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Auf diese Gefühle seien zahlreiche Neurosen, Psychosen und andere ps</w:t>
      </w:r>
      <w:r w:rsidR="000A3559" w:rsidRPr="00516410">
        <w:rPr>
          <w:rFonts w:ascii="Times New Roman" w:hAnsi="Times New Roman"/>
          <w:sz w:val="28"/>
          <w:szCs w:val="28"/>
        </w:rPr>
        <w:t>ychi-sche Erkrankungen z</w:t>
      </w:r>
      <w:r w:rsidRPr="00516410">
        <w:rPr>
          <w:rFonts w:ascii="Times New Roman" w:hAnsi="Times New Roman"/>
          <w:sz w:val="28"/>
          <w:szCs w:val="28"/>
        </w:rPr>
        <w:t xml:space="preserve">urückzuführen. Dagegen müsse die geistige („noëtische“) Kraft des Menschen mobilisiert werden, die es ermöglicht, Probleme, auch psy-chischer Art, zu objektivieren und zu bewältigen. – Wer um eine </w:t>
      </w:r>
      <w:r w:rsidRPr="00516410">
        <w:rPr>
          <w:rFonts w:ascii="Times New Roman" w:hAnsi="Times New Roman"/>
          <w:i/>
          <w:sz w:val="28"/>
          <w:szCs w:val="28"/>
        </w:rPr>
        <w:t>Lebensaufgabe</w:t>
      </w:r>
      <w:r w:rsidRPr="00516410">
        <w:rPr>
          <w:rFonts w:ascii="Times New Roman" w:hAnsi="Times New Roman"/>
          <w:sz w:val="28"/>
          <w:szCs w:val="28"/>
        </w:rPr>
        <w:t xml:space="preserve"> weiß, kann das Leben meistern: „Wer ein Warum zu leben hat, erträgt fast jedes Wie“ (Nietzsche, a.a.O. S. 121). Er ist dann auch zur </w:t>
      </w:r>
      <w:r w:rsidRPr="00516410">
        <w:rPr>
          <w:rFonts w:ascii="Times New Roman" w:hAnsi="Times New Roman"/>
          <w:i/>
          <w:sz w:val="28"/>
          <w:szCs w:val="28"/>
        </w:rPr>
        <w:t>Verantwortlichkeit</w:t>
      </w:r>
      <w:r w:rsidRPr="00516410">
        <w:rPr>
          <w:rFonts w:ascii="Times New Roman" w:hAnsi="Times New Roman"/>
          <w:sz w:val="28"/>
          <w:szCs w:val="28"/>
        </w:rPr>
        <w:t xml:space="preserve"> bereit und fähig, sogar im Leiden und im Tod noch Sinn zu entdecken (S. 122).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Aber, so könnte man einwenden, wird dadurch die Sinnfrage nicht doch zu ei</w:t>
      </w:r>
      <w:r w:rsidR="00723C81" w:rsidRPr="00516410">
        <w:rPr>
          <w:rFonts w:ascii="Times New Roman" w:hAnsi="Times New Roman"/>
          <w:sz w:val="28"/>
          <w:szCs w:val="28"/>
        </w:rPr>
        <w:t>-</w:t>
      </w:r>
      <w:r w:rsidRPr="00516410">
        <w:rPr>
          <w:rFonts w:ascii="Times New Roman" w:hAnsi="Times New Roman"/>
          <w:sz w:val="28"/>
          <w:szCs w:val="28"/>
        </w:rPr>
        <w:t>ner Privatsache, fern jeder höheren Sinn-Dimension von Natur, Gesellschaft und Geschichte? Genau dies propag</w:t>
      </w:r>
      <w:r w:rsidR="00723C81" w:rsidRPr="00516410">
        <w:rPr>
          <w:rFonts w:ascii="Times New Roman" w:hAnsi="Times New Roman"/>
          <w:sz w:val="28"/>
          <w:szCs w:val="28"/>
        </w:rPr>
        <w:t>iert der Philosoph und Theologe</w:t>
      </w:r>
      <w:r w:rsidRPr="00516410">
        <w:rPr>
          <w:rFonts w:ascii="Times New Roman" w:hAnsi="Times New Roman"/>
          <w:sz w:val="28"/>
          <w:szCs w:val="28"/>
        </w:rPr>
        <w:t xml:space="preserve"> </w:t>
      </w:r>
      <w:r w:rsidR="00723C81" w:rsidRPr="00516410">
        <w:rPr>
          <w:rFonts w:ascii="Times New Roman" w:hAnsi="Times New Roman"/>
          <w:b/>
          <w:i/>
          <w:sz w:val="28"/>
          <w:szCs w:val="28"/>
        </w:rPr>
        <w:t>Joseph Ma</w:t>
      </w:r>
      <w:r w:rsidRPr="00516410">
        <w:rPr>
          <w:rFonts w:ascii="Times New Roman" w:hAnsi="Times New Roman"/>
          <w:b/>
          <w:i/>
          <w:sz w:val="28"/>
          <w:szCs w:val="28"/>
        </w:rPr>
        <w:t>ria Bochen</w:t>
      </w:r>
      <w:r w:rsidRPr="00516410">
        <w:rPr>
          <w:rFonts w:ascii="Times New Roman" w:hAnsi="Times New Roman"/>
          <w:b/>
          <w:i/>
          <w:sz w:val="28"/>
          <w:szCs w:val="28"/>
        </w:rPr>
        <w:t>s</w:t>
      </w:r>
      <w:r w:rsidRPr="00516410">
        <w:rPr>
          <w:rFonts w:ascii="Times New Roman" w:hAnsi="Times New Roman"/>
          <w:b/>
          <w:i/>
          <w:sz w:val="28"/>
          <w:szCs w:val="28"/>
        </w:rPr>
        <w:t>ki</w:t>
      </w:r>
      <w:r w:rsidRPr="00516410">
        <w:rPr>
          <w:rFonts w:ascii="Times New Roman" w:hAnsi="Times New Roman"/>
          <w:sz w:val="28"/>
          <w:szCs w:val="28"/>
        </w:rPr>
        <w:t xml:space="preserve"> (1902-95) in: </w:t>
      </w:r>
      <w:r w:rsidRPr="00516410">
        <w:rPr>
          <w:rFonts w:ascii="Times New Roman" w:hAnsi="Times New Roman"/>
          <w:i/>
          <w:sz w:val="28"/>
          <w:szCs w:val="28"/>
        </w:rPr>
        <w:t>Über den Sinn des Lebens</w:t>
      </w:r>
      <w:r w:rsidRPr="00516410">
        <w:rPr>
          <w:rFonts w:ascii="Times New Roman" w:hAnsi="Times New Roman"/>
          <w:sz w:val="28"/>
          <w:szCs w:val="28"/>
        </w:rPr>
        <w:t xml:space="preserve"> (1987). Solcher Sinn könne immer nur derjenige eines Individuums sein, nicht einer Gemeinschaft. Zwar könnten gesellschaftliche Widrigkeiten sinnzerstörend wirken, aber nicht durch unmittelbaren Einfluss auf  das Privatleben des Einzelmenschen.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Daraus folgert Bochenski in einem zweiten Grundsatz: „</w:t>
      </w:r>
      <w:r w:rsidRPr="00516410">
        <w:rPr>
          <w:rFonts w:ascii="Times New Roman" w:hAnsi="Times New Roman"/>
          <w:i/>
          <w:sz w:val="28"/>
          <w:szCs w:val="28"/>
        </w:rPr>
        <w:t>Das Leben eines Men-schen hat in einem bestimmten Augenblick e</w:t>
      </w:r>
      <w:r w:rsidRPr="00516410">
        <w:rPr>
          <w:rFonts w:ascii="Times New Roman" w:hAnsi="Times New Roman"/>
          <w:i/>
          <w:sz w:val="28"/>
          <w:szCs w:val="28"/>
        </w:rPr>
        <w:t>i</w:t>
      </w:r>
      <w:r w:rsidRPr="00516410">
        <w:rPr>
          <w:rFonts w:ascii="Times New Roman" w:hAnsi="Times New Roman"/>
          <w:i/>
          <w:sz w:val="28"/>
          <w:szCs w:val="28"/>
        </w:rPr>
        <w:t>nen Sinn, wenn er in diesem Augen-blick meint, fühlt usw., dass es sich für ihn zu leben lohnt.</w:t>
      </w:r>
      <w:r w:rsidRPr="00516410">
        <w:rPr>
          <w:rFonts w:ascii="Times New Roman" w:hAnsi="Times New Roman"/>
          <w:sz w:val="28"/>
          <w:szCs w:val="28"/>
        </w:rPr>
        <w:t xml:space="preserve">“ (a.a.O. S. 301). Dazu sei am ehesten in der Lage, wer ein </w:t>
      </w:r>
      <w:r w:rsidRPr="00516410">
        <w:rPr>
          <w:rFonts w:ascii="Times New Roman" w:hAnsi="Times New Roman"/>
          <w:i/>
          <w:sz w:val="28"/>
          <w:szCs w:val="28"/>
        </w:rPr>
        <w:t>Ziel</w:t>
      </w:r>
      <w:r w:rsidRPr="00516410">
        <w:rPr>
          <w:rFonts w:ascii="Times New Roman" w:hAnsi="Times New Roman"/>
          <w:sz w:val="28"/>
          <w:szCs w:val="28"/>
        </w:rPr>
        <w:t xml:space="preserve"> vor Augen hat. Daher lautet Grundsatz Nr. 3: „</w:t>
      </w:r>
      <w:r w:rsidRPr="00516410">
        <w:rPr>
          <w:rFonts w:ascii="Times New Roman" w:hAnsi="Times New Roman"/>
          <w:i/>
          <w:sz w:val="28"/>
          <w:szCs w:val="28"/>
        </w:rPr>
        <w:t>Hat ein Mensch in einem bestimmten Auge</w:t>
      </w:r>
      <w:r w:rsidRPr="00516410">
        <w:rPr>
          <w:rFonts w:ascii="Times New Roman" w:hAnsi="Times New Roman"/>
          <w:i/>
          <w:sz w:val="28"/>
          <w:szCs w:val="28"/>
        </w:rPr>
        <w:t>n</w:t>
      </w:r>
      <w:r w:rsidRPr="00516410">
        <w:rPr>
          <w:rFonts w:ascii="Times New Roman" w:hAnsi="Times New Roman"/>
          <w:i/>
          <w:sz w:val="28"/>
          <w:szCs w:val="28"/>
        </w:rPr>
        <w:t>blick ein Ziel, das er erreichen will, so hat sein Leben in diesem Augenblick auch einen Sinn.</w:t>
      </w:r>
      <w:r w:rsidRPr="00516410">
        <w:rPr>
          <w:rFonts w:ascii="Times New Roman" w:hAnsi="Times New Roman"/>
          <w:sz w:val="28"/>
          <w:szCs w:val="28"/>
        </w:rPr>
        <w:t>“ (ebd.) Was aller-dings nicht b</w:t>
      </w:r>
      <w:r w:rsidRPr="00516410">
        <w:rPr>
          <w:rFonts w:ascii="Times New Roman" w:hAnsi="Times New Roman"/>
          <w:sz w:val="28"/>
          <w:szCs w:val="28"/>
        </w:rPr>
        <w:t>e</w:t>
      </w:r>
      <w:r w:rsidRPr="00516410">
        <w:rPr>
          <w:rFonts w:ascii="Times New Roman" w:hAnsi="Times New Roman"/>
          <w:sz w:val="28"/>
          <w:szCs w:val="28"/>
        </w:rPr>
        <w:t>deute, dass es Sinn nur dann geben könne, wenn Ziele anges</w:t>
      </w:r>
      <w:r w:rsidRPr="00516410">
        <w:rPr>
          <w:rFonts w:ascii="Times New Roman" w:hAnsi="Times New Roman"/>
          <w:sz w:val="28"/>
          <w:szCs w:val="28"/>
        </w:rPr>
        <w:t>t</w:t>
      </w:r>
      <w:r w:rsidRPr="00516410">
        <w:rPr>
          <w:rFonts w:ascii="Times New Roman" w:hAnsi="Times New Roman"/>
          <w:sz w:val="28"/>
          <w:szCs w:val="28"/>
        </w:rPr>
        <w:t xml:space="preserve">rebt werden. Dazu berichtet Bochenski von einem Ferien-Erlebnis: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„Nach dem Bad im Meer liege ich auf dem Sand, genieße die Sonne und den Wind. Ich mache mir keine düsteren Gedanken über eine mögliche Sinnlosigkeit des Lebens – ich lebe einfach ganz gut, sinnvoll, intensiv. Und doch strebe ich nach keinem Ziel. Da haben wir einen Fall, wo der Sinn des Lebens klar g</w:t>
      </w:r>
      <w:r w:rsidRPr="00516410">
        <w:rPr>
          <w:rFonts w:ascii="Times New Roman" w:hAnsi="Times New Roman"/>
          <w:sz w:val="28"/>
          <w:szCs w:val="28"/>
        </w:rPr>
        <w:t>e</w:t>
      </w:r>
      <w:r w:rsidRPr="00516410">
        <w:rPr>
          <w:rFonts w:ascii="Times New Roman" w:hAnsi="Times New Roman"/>
          <w:sz w:val="28"/>
          <w:szCs w:val="28"/>
        </w:rPr>
        <w:t>geben ist, aber ohne jedes Zielstreben.“ (S. 303). Kontemplation, Meditation und unge-störtes Genießen können ein Gefühl der Sinnerfüllung vermitteln.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Übrigen verläuft auch Zielstrebigkeit (das Streben nach Sinn!) nicht immer in überschaubaren Bahnen. Es könnten n</w:t>
      </w:r>
      <w:r w:rsidRPr="00516410">
        <w:rPr>
          <w:rFonts w:ascii="Times New Roman" w:hAnsi="Times New Roman"/>
          <w:sz w:val="28"/>
          <w:szCs w:val="28"/>
        </w:rPr>
        <w:t>e</w:t>
      </w:r>
      <w:r w:rsidRPr="00516410">
        <w:rPr>
          <w:rFonts w:ascii="Times New Roman" w:hAnsi="Times New Roman"/>
          <w:sz w:val="28"/>
          <w:szCs w:val="28"/>
        </w:rPr>
        <w:t>beneinander und sogar unabhängig voneinander bestehende „Reihen von Bestrebungen“ geben (S. 305). Dennoch versucht Bochenski, diese Analysen zu verallgemeinern, indem er fes</w:t>
      </w:r>
      <w:r w:rsidRPr="00516410">
        <w:rPr>
          <w:rFonts w:ascii="Times New Roman" w:hAnsi="Times New Roman"/>
          <w:sz w:val="28"/>
          <w:szCs w:val="28"/>
        </w:rPr>
        <w:t>t</w:t>
      </w:r>
      <w:r w:rsidRPr="00516410">
        <w:rPr>
          <w:rFonts w:ascii="Times New Roman" w:hAnsi="Times New Roman"/>
          <w:sz w:val="28"/>
          <w:szCs w:val="28"/>
        </w:rPr>
        <w:t>stellt: „</w:t>
      </w:r>
      <w:r w:rsidRPr="00516410">
        <w:rPr>
          <w:rFonts w:ascii="Times New Roman" w:hAnsi="Times New Roman"/>
          <w:i/>
          <w:sz w:val="28"/>
          <w:szCs w:val="28"/>
        </w:rPr>
        <w:t>Das Leben der meisten Menschen hat in der Mehrheit der Augenblicke einen Sinn.“</w:t>
      </w:r>
      <w:r w:rsidRPr="00516410">
        <w:rPr>
          <w:rFonts w:ascii="Times New Roman" w:hAnsi="Times New Roman"/>
          <w:sz w:val="28"/>
          <w:szCs w:val="28"/>
        </w:rPr>
        <w:t xml:space="preserve"> (S. 307). So dass auch geringfüg</w:t>
      </w:r>
      <w:r w:rsidRPr="00516410">
        <w:rPr>
          <w:rFonts w:ascii="Times New Roman" w:hAnsi="Times New Roman"/>
          <w:sz w:val="28"/>
          <w:szCs w:val="28"/>
        </w:rPr>
        <w:t>i</w:t>
      </w:r>
      <w:r w:rsidRPr="00516410">
        <w:rPr>
          <w:rFonts w:ascii="Times New Roman" w:hAnsi="Times New Roman"/>
          <w:sz w:val="28"/>
          <w:szCs w:val="28"/>
        </w:rPr>
        <w:t>ge Anlässe und Möglichkeiten, das Leben zu genie-ßen, nicht zu verachten seien (S. 308). Man soll sich möglichst an dem e</w:t>
      </w:r>
      <w:r w:rsidRPr="00516410">
        <w:rPr>
          <w:rFonts w:ascii="Times New Roman" w:hAnsi="Times New Roman"/>
          <w:sz w:val="28"/>
          <w:szCs w:val="28"/>
        </w:rPr>
        <w:t>r</w:t>
      </w:r>
      <w:r w:rsidRPr="00516410">
        <w:rPr>
          <w:rFonts w:ascii="Times New Roman" w:hAnsi="Times New Roman"/>
          <w:sz w:val="28"/>
          <w:szCs w:val="28"/>
        </w:rPr>
        <w:t>freuen, was gegeben ist, auch wenn es vergeht.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Insgesamt gesehen sei die Frage nach dem Lebenssinn keine gesellschaftliche, sondern eine persönliche Angelegenheit. Für tiefsinnig brauche man dies keines-wegs zu halten (S. 309).</w:t>
      </w:r>
      <w:r w:rsidRPr="00516410">
        <w:rPr>
          <w:rFonts w:ascii="Times New Roman" w:hAnsi="Times New Roman"/>
          <w:i/>
          <w:sz w:val="28"/>
          <w:szCs w:val="28"/>
        </w:rPr>
        <w:t xml:space="preserve"> </w:t>
      </w:r>
      <w:r w:rsidRPr="00516410">
        <w:rPr>
          <w:rFonts w:ascii="Times New Roman" w:hAnsi="Times New Roman"/>
          <w:sz w:val="28"/>
          <w:szCs w:val="28"/>
        </w:rPr>
        <w:t xml:space="preserve">      </w:t>
      </w:r>
      <w:r w:rsidRPr="00516410">
        <w:rPr>
          <w:rFonts w:ascii="Times New Roman" w:hAnsi="Times New Roman"/>
          <w:i/>
          <w:sz w:val="28"/>
          <w:szCs w:val="28"/>
        </w:rPr>
        <w:t xml:space="preserve">  </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mich an diesem Sinn-Konzept überrascht, ist u.a. die Unbekümmertheit, mit der Bochenski die Problematik des A</w:t>
      </w:r>
      <w:r w:rsidRPr="00516410">
        <w:rPr>
          <w:rFonts w:ascii="Times New Roman" w:hAnsi="Times New Roman"/>
          <w:sz w:val="28"/>
          <w:szCs w:val="28"/>
        </w:rPr>
        <w:t>u</w:t>
      </w:r>
      <w:r w:rsidRPr="00516410">
        <w:rPr>
          <w:rFonts w:ascii="Times New Roman" w:hAnsi="Times New Roman"/>
          <w:sz w:val="28"/>
          <w:szCs w:val="28"/>
        </w:rPr>
        <w:t xml:space="preserve">genblicks-Geschehens überspielt bzw. gar nicht erwähnt. Den Augenblick genießen? Geht das so ohne weiteres? Wohl nicht, wenn der Augenblick generell nur ‚gelebt‘, nicht aber </w:t>
      </w:r>
      <w:r w:rsidRPr="00516410">
        <w:rPr>
          <w:rFonts w:ascii="Times New Roman" w:hAnsi="Times New Roman"/>
          <w:i/>
          <w:sz w:val="28"/>
          <w:szCs w:val="28"/>
        </w:rPr>
        <w:t>erlebt</w:t>
      </w:r>
      <w:r w:rsidRPr="00516410">
        <w:rPr>
          <w:rFonts w:ascii="Times New Roman" w:hAnsi="Times New Roman"/>
          <w:sz w:val="28"/>
          <w:szCs w:val="28"/>
        </w:rPr>
        <w:t xml:space="preserve"> werden kann. Der Augenblick, das Jetzt, verschwindet ständig, zwar nicht im Nichts, aber im Vergehend-Vergangenen. Selbst </w:t>
      </w:r>
      <w:r w:rsidRPr="00516410">
        <w:rPr>
          <w:rFonts w:ascii="Times New Roman" w:hAnsi="Times New Roman"/>
          <w:i/>
          <w:sz w:val="28"/>
          <w:szCs w:val="28"/>
        </w:rPr>
        <w:t>Faust</w:t>
      </w:r>
      <w:r w:rsidRPr="00516410">
        <w:rPr>
          <w:rFonts w:ascii="Times New Roman" w:hAnsi="Times New Roman"/>
          <w:sz w:val="28"/>
          <w:szCs w:val="28"/>
        </w:rPr>
        <w:t xml:space="preserve"> konnte ihn nicht anhalten, nicht fest-halten: „ … und spräch‘ zum Augenblick: Verweile doch, du bist so schön!“.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Zum </w:t>
      </w:r>
      <w:r w:rsidRPr="00516410">
        <w:rPr>
          <w:rFonts w:ascii="Times New Roman" w:hAnsi="Times New Roman"/>
          <w:i/>
          <w:sz w:val="28"/>
          <w:szCs w:val="28"/>
        </w:rPr>
        <w:t>Dunkel des gelebten Augenblicks</w:t>
      </w:r>
      <w:r w:rsidRPr="00516410">
        <w:rPr>
          <w:rFonts w:ascii="Times New Roman" w:hAnsi="Times New Roman"/>
          <w:sz w:val="28"/>
          <w:szCs w:val="28"/>
        </w:rPr>
        <w:t xml:space="preserve"> bemerkt </w:t>
      </w:r>
      <w:r w:rsidRPr="00516410">
        <w:rPr>
          <w:rFonts w:ascii="Times New Roman" w:hAnsi="Times New Roman"/>
          <w:i/>
          <w:sz w:val="28"/>
          <w:szCs w:val="28"/>
        </w:rPr>
        <w:t>Ernst Bloch</w:t>
      </w:r>
      <w:r w:rsidRPr="00516410">
        <w:rPr>
          <w:rFonts w:ascii="Times New Roman" w:hAnsi="Times New Roman"/>
          <w:sz w:val="28"/>
          <w:szCs w:val="28"/>
        </w:rPr>
        <w:t xml:space="preserve">: „Der im Jetzt sich Befindende lebt zwar besonders unmittelbar, ebenso wird der Augenblick durch-aus gelebt. Aber gerade weil der Lebende, das Gelebte so unmittelbar </w:t>
      </w:r>
      <w:proofErr w:type="gramStart"/>
      <w:r w:rsidRPr="00516410">
        <w:rPr>
          <w:rFonts w:ascii="Times New Roman" w:hAnsi="Times New Roman"/>
          <w:sz w:val="28"/>
          <w:szCs w:val="28"/>
        </w:rPr>
        <w:t>sind</w:t>
      </w:r>
      <w:proofErr w:type="gramEnd"/>
      <w:r w:rsidRPr="00516410">
        <w:rPr>
          <w:rFonts w:ascii="Times New Roman" w:hAnsi="Times New Roman"/>
          <w:sz w:val="28"/>
          <w:szCs w:val="28"/>
        </w:rPr>
        <w:t>, werden sie eben nicht erlebt, es fehlt ih</w:t>
      </w:r>
      <w:r w:rsidR="000A3559" w:rsidRPr="00516410">
        <w:rPr>
          <w:rFonts w:ascii="Times New Roman" w:hAnsi="Times New Roman"/>
          <w:sz w:val="28"/>
          <w:szCs w:val="28"/>
        </w:rPr>
        <w:t>nen der Abstand, der zum Bewußt</w:t>
      </w:r>
      <w:r w:rsidRPr="00516410">
        <w:rPr>
          <w:rFonts w:ascii="Times New Roman" w:hAnsi="Times New Roman"/>
          <w:sz w:val="28"/>
          <w:szCs w:val="28"/>
        </w:rPr>
        <w:t>werden nötig ist. Gar das nur punktuelle Jetzt</w:t>
      </w:r>
      <w:r w:rsidR="000A3559" w:rsidRPr="00516410">
        <w:rPr>
          <w:rFonts w:ascii="Times New Roman" w:hAnsi="Times New Roman"/>
          <w:sz w:val="28"/>
          <w:szCs w:val="28"/>
        </w:rPr>
        <w:t>, worin die Lebenden sich unmit</w:t>
      </w:r>
      <w:r w:rsidRPr="00516410">
        <w:rPr>
          <w:rFonts w:ascii="Times New Roman" w:hAnsi="Times New Roman"/>
          <w:sz w:val="28"/>
          <w:szCs w:val="28"/>
        </w:rPr>
        <w:t>telbar aufhalten, ist am meisten dunkel. Und da immer wieder Jetzt ist, zieht sich ein Schatten durch alles Erleben hi</w:t>
      </w:r>
      <w:r w:rsidRPr="00516410">
        <w:rPr>
          <w:rFonts w:ascii="Times New Roman" w:hAnsi="Times New Roman"/>
          <w:sz w:val="28"/>
          <w:szCs w:val="28"/>
        </w:rPr>
        <w:t>n</w:t>
      </w:r>
      <w:r w:rsidRPr="00516410">
        <w:rPr>
          <w:rFonts w:ascii="Times New Roman" w:hAnsi="Times New Roman"/>
          <w:sz w:val="28"/>
          <w:szCs w:val="28"/>
        </w:rPr>
        <w:t xml:space="preserve">durch.“ (1935, in: </w:t>
      </w:r>
      <w:r w:rsidRPr="00516410">
        <w:rPr>
          <w:rFonts w:ascii="Times New Roman" w:hAnsi="Times New Roman"/>
          <w:i/>
          <w:sz w:val="28"/>
          <w:szCs w:val="28"/>
        </w:rPr>
        <w:t>Philosophische Aufsätze zur objektiven Pha</w:t>
      </w:r>
      <w:r w:rsidRPr="00516410">
        <w:rPr>
          <w:rFonts w:ascii="Times New Roman" w:hAnsi="Times New Roman"/>
          <w:i/>
          <w:sz w:val="28"/>
          <w:szCs w:val="28"/>
        </w:rPr>
        <w:t>n</w:t>
      </w:r>
      <w:r w:rsidRPr="00516410">
        <w:rPr>
          <w:rFonts w:ascii="Times New Roman" w:hAnsi="Times New Roman"/>
          <w:i/>
          <w:sz w:val="28"/>
          <w:szCs w:val="28"/>
        </w:rPr>
        <w:t>tasie</w:t>
      </w:r>
      <w:r w:rsidRPr="00516410">
        <w:rPr>
          <w:rFonts w:ascii="Times New Roman" w:hAnsi="Times New Roman"/>
          <w:sz w:val="28"/>
          <w:szCs w:val="28"/>
        </w:rPr>
        <w:t>, Frankfurt a.M. 1977, S. 74). – Zum Erleben – und damit zum Genießen-Können – bedarf es nicht nur untergründiger G</w:t>
      </w:r>
      <w:r w:rsidRPr="00516410">
        <w:rPr>
          <w:rFonts w:ascii="Times New Roman" w:hAnsi="Times New Roman"/>
          <w:sz w:val="28"/>
          <w:szCs w:val="28"/>
        </w:rPr>
        <w:t>e</w:t>
      </w:r>
      <w:r w:rsidRPr="00516410">
        <w:rPr>
          <w:rFonts w:ascii="Times New Roman" w:hAnsi="Times New Roman"/>
          <w:sz w:val="28"/>
          <w:szCs w:val="28"/>
        </w:rPr>
        <w:t xml:space="preserve">fühle, sondern auch der Klarheit des Bewusstseins, wie sie in jeder </w:t>
      </w:r>
      <w:r w:rsidRPr="00516410">
        <w:rPr>
          <w:rFonts w:ascii="Times New Roman" w:hAnsi="Times New Roman"/>
          <w:i/>
          <w:sz w:val="28"/>
          <w:szCs w:val="28"/>
        </w:rPr>
        <w:t>Gegenwart</w:t>
      </w:r>
      <w:r w:rsidRPr="00516410">
        <w:rPr>
          <w:rFonts w:ascii="Times New Roman" w:hAnsi="Times New Roman"/>
          <w:sz w:val="28"/>
          <w:szCs w:val="28"/>
        </w:rPr>
        <w:t xml:space="preserve">, nicht aber im </w:t>
      </w:r>
      <w:r w:rsidRPr="00516410">
        <w:rPr>
          <w:rFonts w:ascii="Times New Roman" w:hAnsi="Times New Roman"/>
          <w:i/>
          <w:sz w:val="28"/>
          <w:szCs w:val="28"/>
        </w:rPr>
        <w:t>Au-genblick</w:t>
      </w:r>
      <w:r w:rsidRPr="00516410">
        <w:rPr>
          <w:rFonts w:ascii="Times New Roman" w:hAnsi="Times New Roman"/>
          <w:sz w:val="28"/>
          <w:szCs w:val="28"/>
        </w:rPr>
        <w:t xml:space="preserve"> möglich ist. Vie</w:t>
      </w:r>
      <w:r w:rsidRPr="00516410">
        <w:rPr>
          <w:rFonts w:ascii="Times New Roman" w:hAnsi="Times New Roman"/>
          <w:sz w:val="28"/>
          <w:szCs w:val="28"/>
        </w:rPr>
        <w:t>l</w:t>
      </w:r>
      <w:r w:rsidRPr="00516410">
        <w:rPr>
          <w:rFonts w:ascii="Times New Roman" w:hAnsi="Times New Roman"/>
          <w:sz w:val="28"/>
          <w:szCs w:val="28"/>
        </w:rPr>
        <w:t>leicht besteht nur darin Bochenskis Irrtum, der allerdings fo</w:t>
      </w:r>
      <w:r w:rsidRPr="00516410">
        <w:rPr>
          <w:rFonts w:ascii="Times New Roman" w:hAnsi="Times New Roman"/>
          <w:sz w:val="28"/>
          <w:szCs w:val="28"/>
        </w:rPr>
        <w:t>l</w:t>
      </w:r>
      <w:r w:rsidRPr="00516410">
        <w:rPr>
          <w:rFonts w:ascii="Times New Roman" w:hAnsi="Times New Roman"/>
          <w:sz w:val="28"/>
          <w:szCs w:val="28"/>
        </w:rPr>
        <w:t xml:space="preserve">genschwer wird, wenn augenblickliches Genießen, Privatheit und </w:t>
      </w:r>
      <w:r w:rsidRPr="00516410">
        <w:rPr>
          <w:rFonts w:ascii="Times New Roman" w:hAnsi="Times New Roman"/>
          <w:i/>
          <w:sz w:val="28"/>
          <w:szCs w:val="28"/>
        </w:rPr>
        <w:t>Sinngebung</w:t>
      </w:r>
      <w:r w:rsidR="000B6CAA" w:rsidRPr="00516410">
        <w:rPr>
          <w:rFonts w:ascii="Times New Roman" w:hAnsi="Times New Roman"/>
          <w:sz w:val="28"/>
          <w:szCs w:val="28"/>
        </w:rPr>
        <w:t xml:space="preserve"> eine Einheit bilden sollen.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Eine Gegenposition zu Bochenskis völlig individualistischen Auffassungen findet sich bei </w:t>
      </w:r>
      <w:r w:rsidRPr="00516410">
        <w:rPr>
          <w:rFonts w:ascii="Times New Roman" w:hAnsi="Times New Roman"/>
          <w:b/>
          <w:i/>
          <w:sz w:val="28"/>
          <w:szCs w:val="28"/>
        </w:rPr>
        <w:t>Bertrand Russell</w:t>
      </w:r>
      <w:r w:rsidRPr="00516410">
        <w:rPr>
          <w:rFonts w:ascii="Times New Roman" w:hAnsi="Times New Roman"/>
          <w:i/>
          <w:sz w:val="28"/>
          <w:szCs w:val="28"/>
        </w:rPr>
        <w:t xml:space="preserve"> </w:t>
      </w:r>
      <w:r w:rsidRPr="00516410">
        <w:rPr>
          <w:rFonts w:ascii="Times New Roman" w:hAnsi="Times New Roman"/>
          <w:sz w:val="28"/>
          <w:szCs w:val="28"/>
        </w:rPr>
        <w:t xml:space="preserve">(1872-1970), und zwar in dessen Essay </w:t>
      </w:r>
      <w:r w:rsidRPr="00516410">
        <w:rPr>
          <w:rFonts w:ascii="Times New Roman" w:hAnsi="Times New Roman"/>
          <w:i/>
          <w:sz w:val="28"/>
          <w:szCs w:val="28"/>
        </w:rPr>
        <w:t xml:space="preserve">A Free Man’s Worship </w:t>
      </w:r>
      <w:r w:rsidRPr="00516410">
        <w:rPr>
          <w:rFonts w:ascii="Times New Roman" w:hAnsi="Times New Roman"/>
          <w:sz w:val="28"/>
          <w:szCs w:val="28"/>
        </w:rPr>
        <w:t xml:space="preserve">(1903), in dem Sammelband veröffentlicht unter dem Titel </w:t>
      </w:r>
      <w:r w:rsidRPr="00516410">
        <w:rPr>
          <w:rFonts w:ascii="Times New Roman" w:hAnsi="Times New Roman"/>
          <w:i/>
          <w:sz w:val="28"/>
          <w:szCs w:val="28"/>
        </w:rPr>
        <w:t>Was der freie Mensch verehrt</w:t>
      </w:r>
      <w:r w:rsidRPr="00516410">
        <w:rPr>
          <w:rFonts w:ascii="Times New Roman" w:hAnsi="Times New Roman"/>
          <w:sz w:val="28"/>
          <w:szCs w:val="28"/>
        </w:rPr>
        <w:t>. Der Mensch steht demnach mit seiner Sinns</w:t>
      </w:r>
      <w:r w:rsidRPr="00516410">
        <w:rPr>
          <w:rFonts w:ascii="Times New Roman" w:hAnsi="Times New Roman"/>
          <w:sz w:val="28"/>
          <w:szCs w:val="28"/>
        </w:rPr>
        <w:t>u</w:t>
      </w:r>
      <w:r w:rsidRPr="00516410">
        <w:rPr>
          <w:rFonts w:ascii="Times New Roman" w:hAnsi="Times New Roman"/>
          <w:sz w:val="28"/>
          <w:szCs w:val="28"/>
        </w:rPr>
        <w:t xml:space="preserve">che nicht völlig allein da, zumal er durch das gemeinsame Schicksal der Sterblichkeit mit allen anderen verbunden ist (S. 349). Und durch </w:t>
      </w:r>
      <w:r w:rsidR="000B6CAA" w:rsidRPr="00516410">
        <w:rPr>
          <w:rFonts w:ascii="Times New Roman" w:hAnsi="Times New Roman"/>
          <w:sz w:val="28"/>
          <w:szCs w:val="28"/>
        </w:rPr>
        <w:t>die faktische Freiheit „in unse</w:t>
      </w:r>
      <w:r w:rsidRPr="00516410">
        <w:rPr>
          <w:rFonts w:ascii="Times New Roman" w:hAnsi="Times New Roman"/>
          <w:sz w:val="28"/>
          <w:szCs w:val="28"/>
        </w:rPr>
        <w:t xml:space="preserve">ren Gedanken und Zielen“ (S. 344). Wer diese Freiheit wahrnimmt, kann sich von unnützem Streben nach vergänglichen Gütern fernhalten, frei machen.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Auch von </w:t>
      </w:r>
      <w:r w:rsidRPr="00516410">
        <w:rPr>
          <w:rFonts w:ascii="Times New Roman" w:hAnsi="Times New Roman"/>
          <w:i/>
          <w:sz w:val="28"/>
          <w:szCs w:val="28"/>
        </w:rPr>
        <w:t>Werten</w:t>
      </w:r>
      <w:r w:rsidRPr="00516410">
        <w:rPr>
          <w:rFonts w:ascii="Times New Roman" w:hAnsi="Times New Roman"/>
          <w:sz w:val="28"/>
          <w:szCs w:val="28"/>
        </w:rPr>
        <w:t xml:space="preserve"> soll man sich nicht abhängig machen. Wenn „wahre Werte“ nicht erreichbar sind, hat es keinen Zweck, verbissen um sie zu kämpfen. Zu allen Übeln der Welt kann der Mensch eine Haltung stoischer Weisheit einnehmen. „Schöp</w:t>
      </w:r>
      <w:r w:rsidR="008B5424" w:rsidRPr="00516410">
        <w:rPr>
          <w:rFonts w:ascii="Times New Roman" w:hAnsi="Times New Roman"/>
          <w:sz w:val="28"/>
          <w:szCs w:val="28"/>
        </w:rPr>
        <w:t>f</w:t>
      </w:r>
      <w:r w:rsidRPr="00516410">
        <w:rPr>
          <w:rFonts w:ascii="Times New Roman" w:hAnsi="Times New Roman"/>
          <w:sz w:val="28"/>
          <w:szCs w:val="28"/>
        </w:rPr>
        <w:t xml:space="preserve">erischer Idealismus“ verhelfe zu beständiger geistiger Freiheit. – Aus-schlaggebend sei aber letztlich die </w:t>
      </w:r>
      <w:r w:rsidRPr="00516410">
        <w:rPr>
          <w:rFonts w:ascii="Times New Roman" w:hAnsi="Times New Roman"/>
          <w:i/>
          <w:sz w:val="28"/>
          <w:szCs w:val="28"/>
        </w:rPr>
        <w:t>Solidariät</w:t>
      </w:r>
      <w:r w:rsidR="000A3559" w:rsidRPr="00516410">
        <w:rPr>
          <w:rFonts w:ascii="Times New Roman" w:hAnsi="Times New Roman"/>
          <w:sz w:val="28"/>
          <w:szCs w:val="28"/>
        </w:rPr>
        <w:t>. Wer seinen Mit</w:t>
      </w:r>
      <w:r w:rsidRPr="00516410">
        <w:rPr>
          <w:rFonts w:ascii="Times New Roman" w:hAnsi="Times New Roman"/>
          <w:sz w:val="28"/>
          <w:szCs w:val="28"/>
        </w:rPr>
        <w:t>menschen hilft, lernt auch, die Kürze und die Grausamkeit(en) des Lebens zu ertragen, auf „Will-kür und T</w:t>
      </w:r>
      <w:r w:rsidRPr="00516410">
        <w:rPr>
          <w:rFonts w:ascii="Times New Roman" w:hAnsi="Times New Roman"/>
          <w:sz w:val="28"/>
          <w:szCs w:val="28"/>
        </w:rPr>
        <w:t>y</w:t>
      </w:r>
      <w:r w:rsidRPr="00516410">
        <w:rPr>
          <w:rFonts w:ascii="Times New Roman" w:hAnsi="Times New Roman"/>
          <w:sz w:val="28"/>
          <w:szCs w:val="28"/>
        </w:rPr>
        <w:t xml:space="preserve">rannei“ zu verzichten und unbeirrt an seine Idealen festzuhalten (S. 347).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Massive Unterstützung für Russells Standpunkt ist aus der Abhandlung zu gewinnen, die der Individualpsychologe </w:t>
      </w:r>
      <w:r w:rsidRPr="00516410">
        <w:rPr>
          <w:rFonts w:ascii="Times New Roman" w:hAnsi="Times New Roman"/>
          <w:b/>
          <w:i/>
          <w:sz w:val="28"/>
          <w:szCs w:val="28"/>
        </w:rPr>
        <w:t>Alfred Adler</w:t>
      </w:r>
      <w:r w:rsidRPr="00516410">
        <w:rPr>
          <w:rFonts w:ascii="Times New Roman" w:hAnsi="Times New Roman"/>
          <w:i/>
          <w:sz w:val="28"/>
          <w:szCs w:val="28"/>
        </w:rPr>
        <w:t xml:space="preserve"> </w:t>
      </w:r>
      <w:r w:rsidRPr="00516410">
        <w:rPr>
          <w:rFonts w:ascii="Times New Roman" w:hAnsi="Times New Roman"/>
          <w:sz w:val="28"/>
          <w:szCs w:val="28"/>
        </w:rPr>
        <w:t xml:space="preserve">(1870-1937) unter dem Titel  </w:t>
      </w:r>
      <w:r w:rsidRPr="00516410">
        <w:rPr>
          <w:rFonts w:ascii="Times New Roman" w:hAnsi="Times New Roman"/>
          <w:i/>
          <w:sz w:val="28"/>
          <w:szCs w:val="28"/>
        </w:rPr>
        <w:t>Der Sinn des Lebens</w:t>
      </w:r>
      <w:r w:rsidRPr="00516410">
        <w:rPr>
          <w:rFonts w:ascii="Times New Roman" w:hAnsi="Times New Roman"/>
          <w:sz w:val="28"/>
          <w:szCs w:val="28"/>
        </w:rPr>
        <w:t xml:space="preserve"> (1933, Frankfurt a.M. 1973) vorgelegt hat. Adler weist über-zeugend nach, dass „das Individuum in seiner richtigen Entwicklung nur dann weiterkommt, wenn es als Teil des Ganzen lebt und strebt“ und somit zum Wohl der Allgemeinheit, zum </w:t>
      </w:r>
      <w:r w:rsidRPr="00516410">
        <w:rPr>
          <w:rFonts w:ascii="Times New Roman" w:hAnsi="Times New Roman"/>
          <w:i/>
          <w:sz w:val="28"/>
          <w:szCs w:val="28"/>
        </w:rPr>
        <w:t>Gemeinwohl</w:t>
      </w:r>
      <w:r w:rsidRPr="00516410">
        <w:rPr>
          <w:rFonts w:ascii="Times New Roman" w:hAnsi="Times New Roman"/>
          <w:sz w:val="28"/>
          <w:szCs w:val="28"/>
        </w:rPr>
        <w:t>, be</w:t>
      </w:r>
      <w:r w:rsidRPr="00516410">
        <w:rPr>
          <w:rFonts w:ascii="Times New Roman" w:hAnsi="Times New Roman"/>
          <w:sz w:val="28"/>
          <w:szCs w:val="28"/>
        </w:rPr>
        <w:t>i</w:t>
      </w:r>
      <w:r w:rsidRPr="00516410">
        <w:rPr>
          <w:rFonts w:ascii="Times New Roman" w:hAnsi="Times New Roman"/>
          <w:sz w:val="28"/>
          <w:szCs w:val="28"/>
        </w:rPr>
        <w:t xml:space="preserve">trägt (a.a.O. S. 171). Fehlentwicklungen und Fehlschläge führt Adler fast ausnahmslos auf einen „Mangel an Gemein-schaftsgefühl“ zurück. </w:t>
      </w:r>
      <w:r w:rsidRPr="00516410">
        <w:rPr>
          <w:rFonts w:ascii="Times New Roman" w:hAnsi="Times New Roman"/>
          <w:i/>
          <w:sz w:val="28"/>
          <w:szCs w:val="28"/>
        </w:rPr>
        <w:t>Einsatz für die Gemeinschaft</w:t>
      </w:r>
      <w:r w:rsidRPr="00516410">
        <w:rPr>
          <w:rFonts w:ascii="Times New Roman" w:hAnsi="Times New Roman"/>
          <w:sz w:val="28"/>
          <w:szCs w:val="28"/>
        </w:rPr>
        <w:t xml:space="preserve"> vermittelt demnach nachhal-tigen Lebenssinn, nicht individualistische Anwandlungen von „Sinngebung“.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Weitere Möglichkeiten, Lebenssinn zu erschließen, hat </w:t>
      </w:r>
      <w:r w:rsidRPr="00516410">
        <w:rPr>
          <w:rFonts w:ascii="Times New Roman" w:hAnsi="Times New Roman"/>
          <w:b/>
          <w:i/>
          <w:sz w:val="28"/>
          <w:szCs w:val="28"/>
        </w:rPr>
        <w:t>M</w:t>
      </w:r>
      <w:r w:rsidRPr="00516410">
        <w:rPr>
          <w:rFonts w:ascii="Times New Roman" w:hAnsi="Times New Roman"/>
          <w:b/>
          <w:i/>
          <w:sz w:val="28"/>
          <w:szCs w:val="28"/>
        </w:rPr>
        <w:t>o</w:t>
      </w:r>
      <w:r w:rsidRPr="00516410">
        <w:rPr>
          <w:rFonts w:ascii="Times New Roman" w:hAnsi="Times New Roman"/>
          <w:b/>
          <w:i/>
          <w:sz w:val="28"/>
          <w:szCs w:val="28"/>
        </w:rPr>
        <w:t>ritz Schlick</w:t>
      </w:r>
      <w:r w:rsidRPr="00516410">
        <w:rPr>
          <w:rFonts w:ascii="Times New Roman" w:hAnsi="Times New Roman"/>
          <w:b/>
          <w:sz w:val="28"/>
          <w:szCs w:val="28"/>
        </w:rPr>
        <w:t xml:space="preserve"> </w:t>
      </w:r>
      <w:r w:rsidRPr="00516410">
        <w:rPr>
          <w:rFonts w:ascii="Times New Roman" w:hAnsi="Times New Roman"/>
          <w:sz w:val="28"/>
          <w:szCs w:val="28"/>
        </w:rPr>
        <w:t>(1882-1936) erkannt, niedergelegt in seinem Au</w:t>
      </w:r>
      <w:r w:rsidRPr="00516410">
        <w:rPr>
          <w:rFonts w:ascii="Times New Roman" w:hAnsi="Times New Roman"/>
          <w:sz w:val="28"/>
          <w:szCs w:val="28"/>
        </w:rPr>
        <w:t>f</w:t>
      </w:r>
      <w:r w:rsidRPr="00516410">
        <w:rPr>
          <w:rFonts w:ascii="Times New Roman" w:hAnsi="Times New Roman"/>
          <w:sz w:val="28"/>
          <w:szCs w:val="28"/>
        </w:rPr>
        <w:t xml:space="preserve">satz </w:t>
      </w:r>
      <w:r w:rsidRPr="00516410">
        <w:rPr>
          <w:rFonts w:ascii="Times New Roman" w:hAnsi="Times New Roman"/>
          <w:i/>
          <w:sz w:val="28"/>
          <w:szCs w:val="28"/>
        </w:rPr>
        <w:t>Vom Sinn des Lebens</w:t>
      </w:r>
      <w:r w:rsidRPr="00516410">
        <w:rPr>
          <w:rFonts w:ascii="Times New Roman" w:hAnsi="Times New Roman"/>
          <w:sz w:val="28"/>
          <w:szCs w:val="28"/>
        </w:rPr>
        <w:t xml:space="preserve"> (1927).  Als Philosoph war Schlick maßgebliches Mitglied des Wiener Kreises (auch: „Wiener Schule“) des Neopositivismus, der in den 1920er-Jahren en</w:t>
      </w:r>
      <w:r w:rsidRPr="00516410">
        <w:rPr>
          <w:rFonts w:ascii="Times New Roman" w:hAnsi="Times New Roman"/>
          <w:sz w:val="28"/>
          <w:szCs w:val="28"/>
        </w:rPr>
        <w:t>t</w:t>
      </w:r>
      <w:r w:rsidRPr="00516410">
        <w:rPr>
          <w:rFonts w:ascii="Times New Roman" w:hAnsi="Times New Roman"/>
          <w:sz w:val="28"/>
          <w:szCs w:val="28"/>
        </w:rPr>
        <w:t xml:space="preserve">standen ist.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Um ausnahmsweise einmal mit der Tür ins Haus zu fallen: Schlick sieht den Sinn des Lebens in der </w:t>
      </w:r>
      <w:r w:rsidRPr="00516410">
        <w:rPr>
          <w:rFonts w:ascii="Times New Roman" w:hAnsi="Times New Roman"/>
          <w:i/>
          <w:sz w:val="28"/>
          <w:szCs w:val="28"/>
        </w:rPr>
        <w:t>Jugend</w:t>
      </w:r>
      <w:r w:rsidRPr="00516410">
        <w:rPr>
          <w:rFonts w:ascii="Times New Roman" w:hAnsi="Times New Roman"/>
          <w:sz w:val="28"/>
          <w:szCs w:val="28"/>
        </w:rPr>
        <w:t xml:space="preserve">. Wie kommt er zu dieser überraschenden Behaup-tung? Am Anfang steht da wohl seine Erkenntnis, dass ein Sinn des Lebens nicht zu finden ist, solange der Mensch sich ausschließlich von Zwecken, von Zweck-Rationalität, bestimmen </w:t>
      </w:r>
      <w:r w:rsidR="000A3559" w:rsidRPr="00516410">
        <w:rPr>
          <w:rFonts w:ascii="Times New Roman" w:hAnsi="Times New Roman"/>
          <w:sz w:val="28"/>
          <w:szCs w:val="28"/>
        </w:rPr>
        <w:t>und lenken lässt. Zwecke b</w:t>
      </w:r>
      <w:r w:rsidR="000A3559" w:rsidRPr="00516410">
        <w:rPr>
          <w:rFonts w:ascii="Times New Roman" w:hAnsi="Times New Roman"/>
          <w:sz w:val="28"/>
          <w:szCs w:val="28"/>
        </w:rPr>
        <w:t>e</w:t>
      </w:r>
      <w:r w:rsidR="000A3559" w:rsidRPr="00516410">
        <w:rPr>
          <w:rFonts w:ascii="Times New Roman" w:hAnsi="Times New Roman"/>
          <w:sz w:val="28"/>
          <w:szCs w:val="28"/>
        </w:rPr>
        <w:t>herr</w:t>
      </w:r>
      <w:r w:rsidRPr="00516410">
        <w:rPr>
          <w:rFonts w:ascii="Times New Roman" w:hAnsi="Times New Roman"/>
          <w:sz w:val="28"/>
          <w:szCs w:val="28"/>
        </w:rPr>
        <w:t>schen das Arbeitsleben. Bildet die Arbeit den (nahezu) ei</w:t>
      </w:r>
      <w:r w:rsidRPr="00516410">
        <w:rPr>
          <w:rFonts w:ascii="Times New Roman" w:hAnsi="Times New Roman"/>
          <w:sz w:val="28"/>
          <w:szCs w:val="28"/>
        </w:rPr>
        <w:t>n</w:t>
      </w:r>
      <w:r w:rsidRPr="00516410">
        <w:rPr>
          <w:rFonts w:ascii="Times New Roman" w:hAnsi="Times New Roman"/>
          <w:sz w:val="28"/>
          <w:szCs w:val="28"/>
        </w:rPr>
        <w:t xml:space="preserve">zigen Lebens-Inhalt, bleibt der Sinn auf der Strecke (Fehige u.a. a.a.O. S. 311).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Dem entgegnet Schlick: „Der Kern und der letzte Wert des Lebens kann nur in solchen Zuständen liegen, die um ihrer selbst willen da sind, die ihre Erfüllung in sich selbst tragen.“ (ebd.) Zustände dieser Art seien in Reinform aber nur im </w:t>
      </w:r>
      <w:r w:rsidRPr="00516410">
        <w:rPr>
          <w:rFonts w:ascii="Times New Roman" w:hAnsi="Times New Roman"/>
          <w:i/>
          <w:sz w:val="28"/>
          <w:szCs w:val="28"/>
        </w:rPr>
        <w:t>Spiel</w:t>
      </w:r>
      <w:r w:rsidRPr="00516410">
        <w:rPr>
          <w:rFonts w:ascii="Times New Roman" w:hAnsi="Times New Roman"/>
          <w:sz w:val="28"/>
          <w:szCs w:val="28"/>
        </w:rPr>
        <w:t xml:space="preserve"> zu finden, d.h. a) im künstlerischen Schaffen, b) im forschenden Erkennen, c) in allen spielerischen Selbstzwecken (z.B. in „Spiel, Gesang und Tanz“, wie sie schon </w:t>
      </w:r>
      <w:r w:rsidRPr="00516410">
        <w:rPr>
          <w:rFonts w:ascii="Times New Roman" w:hAnsi="Times New Roman"/>
          <w:i/>
          <w:sz w:val="28"/>
          <w:szCs w:val="28"/>
        </w:rPr>
        <w:t>Platon</w:t>
      </w:r>
      <w:r w:rsidRPr="00516410">
        <w:rPr>
          <w:rFonts w:ascii="Times New Roman" w:hAnsi="Times New Roman"/>
          <w:sz w:val="28"/>
          <w:szCs w:val="28"/>
        </w:rPr>
        <w:t xml:space="preserve"> empfohlen h</w:t>
      </w:r>
      <w:r w:rsidRPr="00516410">
        <w:rPr>
          <w:rFonts w:ascii="Times New Roman" w:hAnsi="Times New Roman"/>
          <w:sz w:val="28"/>
          <w:szCs w:val="28"/>
        </w:rPr>
        <w:t>a</w:t>
      </w:r>
      <w:r w:rsidRPr="00516410">
        <w:rPr>
          <w:rFonts w:ascii="Times New Roman" w:hAnsi="Times New Roman"/>
          <w:sz w:val="28"/>
          <w:szCs w:val="28"/>
        </w:rPr>
        <w:t>be, a.a.O. S. 315). Also niemals in seichten Vergnügungen, so</w:t>
      </w:r>
      <w:r w:rsidRPr="00516410">
        <w:rPr>
          <w:rFonts w:ascii="Times New Roman" w:hAnsi="Times New Roman"/>
          <w:sz w:val="28"/>
          <w:szCs w:val="28"/>
        </w:rPr>
        <w:t>n</w:t>
      </w:r>
      <w:r w:rsidRPr="00516410">
        <w:rPr>
          <w:rFonts w:ascii="Times New Roman" w:hAnsi="Times New Roman"/>
          <w:sz w:val="28"/>
          <w:szCs w:val="28"/>
        </w:rPr>
        <w:t xml:space="preserve">dern in der </w:t>
      </w:r>
      <w:r w:rsidRPr="00516410">
        <w:rPr>
          <w:rFonts w:ascii="Times New Roman" w:hAnsi="Times New Roman"/>
          <w:i/>
          <w:sz w:val="28"/>
          <w:szCs w:val="28"/>
        </w:rPr>
        <w:t>wahren Freude</w:t>
      </w:r>
      <w:r w:rsidRPr="00516410">
        <w:rPr>
          <w:rFonts w:ascii="Times New Roman" w:hAnsi="Times New Roman"/>
          <w:sz w:val="28"/>
          <w:szCs w:val="28"/>
        </w:rPr>
        <w:t xml:space="preserve">, die nur die unter a) bis c) genannten Tätigkeiten bewirken könnten. Dem entspricht </w:t>
      </w:r>
      <w:r w:rsidRPr="00516410">
        <w:rPr>
          <w:rFonts w:ascii="Times New Roman" w:hAnsi="Times New Roman"/>
          <w:i/>
          <w:sz w:val="28"/>
          <w:szCs w:val="28"/>
        </w:rPr>
        <w:t>Friedrich Schi</w:t>
      </w:r>
      <w:r w:rsidRPr="00516410">
        <w:rPr>
          <w:rFonts w:ascii="Times New Roman" w:hAnsi="Times New Roman"/>
          <w:i/>
          <w:sz w:val="28"/>
          <w:szCs w:val="28"/>
        </w:rPr>
        <w:t>l</w:t>
      </w:r>
      <w:r w:rsidRPr="00516410">
        <w:rPr>
          <w:rFonts w:ascii="Times New Roman" w:hAnsi="Times New Roman"/>
          <w:i/>
          <w:sz w:val="28"/>
          <w:szCs w:val="28"/>
        </w:rPr>
        <w:t>ler</w:t>
      </w:r>
      <w:r w:rsidRPr="00516410">
        <w:rPr>
          <w:rFonts w:ascii="Times New Roman" w:hAnsi="Times New Roman"/>
          <w:sz w:val="28"/>
          <w:szCs w:val="28"/>
        </w:rPr>
        <w:t>s Überzeugung, der Mensch sei „nur da ganz Mensch, wo er spielt“, was Schlick für „Schillers Traum von göttlicher Vol</w:t>
      </w:r>
      <w:r w:rsidRPr="00516410">
        <w:rPr>
          <w:rFonts w:ascii="Times New Roman" w:hAnsi="Times New Roman"/>
          <w:sz w:val="28"/>
          <w:szCs w:val="28"/>
        </w:rPr>
        <w:t>l</w:t>
      </w:r>
      <w:r w:rsidRPr="00516410">
        <w:rPr>
          <w:rFonts w:ascii="Times New Roman" w:hAnsi="Times New Roman"/>
          <w:sz w:val="28"/>
          <w:szCs w:val="28"/>
        </w:rPr>
        <w:t xml:space="preserve">kommenheit“ hält, der sich zuweilen im Spiel in kurzer Zeit kon-zentriert verwirkliche. Und solche „Stunden drängen sich am dichtesten in der </w:t>
      </w:r>
      <w:r w:rsidRPr="00516410">
        <w:rPr>
          <w:rFonts w:ascii="Times New Roman" w:hAnsi="Times New Roman"/>
          <w:i/>
          <w:sz w:val="28"/>
          <w:szCs w:val="28"/>
        </w:rPr>
        <w:t>Jugend</w:t>
      </w:r>
      <w:r w:rsidRPr="00516410">
        <w:rPr>
          <w:rFonts w:ascii="Times New Roman" w:hAnsi="Times New Roman"/>
          <w:sz w:val="28"/>
          <w:szCs w:val="28"/>
        </w:rPr>
        <w:t>“ (S. 316). Welche somit zu einem Sinnträger ersten Ranges wird – zumal in der „Zeit des Spiels, des Selbstzwecks im Handeln“ (S. 317, z</w:t>
      </w:r>
      <w:r w:rsidR="008B5424" w:rsidRPr="00516410">
        <w:rPr>
          <w:rFonts w:ascii="Times New Roman" w:hAnsi="Times New Roman"/>
          <w:sz w:val="28"/>
          <w:szCs w:val="28"/>
        </w:rPr>
        <w:t>u Schillers Ästhetik s.o. S. 261 f.</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Hierin – und nicht erst im späteren „Ernst des Lebens“ – komme der Sinn des Lebens deutlich zum Vorschein. Dieser </w:t>
      </w:r>
      <w:r w:rsidRPr="00516410">
        <w:rPr>
          <w:rFonts w:ascii="Times New Roman" w:hAnsi="Times New Roman"/>
          <w:i/>
          <w:sz w:val="28"/>
          <w:szCs w:val="28"/>
        </w:rPr>
        <w:t>Geist der Jugend</w:t>
      </w:r>
      <w:r w:rsidRPr="00516410">
        <w:rPr>
          <w:rFonts w:ascii="Times New Roman" w:hAnsi="Times New Roman"/>
          <w:sz w:val="28"/>
          <w:szCs w:val="28"/>
        </w:rPr>
        <w:t xml:space="preserve"> sei aber nicht auf die frühen Lebensstadien beschränkt, sondern anzutreffen „überall, wo der Zustand des Menschen einen Gipfel erreicht hat, wo sein Handeln zum Spiel geworden, wo er ganz dem Augenblick und der Sache hingeg</w:t>
      </w:r>
      <w:r w:rsidRPr="00516410">
        <w:rPr>
          <w:rFonts w:ascii="Times New Roman" w:hAnsi="Times New Roman"/>
          <w:sz w:val="28"/>
          <w:szCs w:val="28"/>
        </w:rPr>
        <w:t>e</w:t>
      </w:r>
      <w:r w:rsidRPr="00516410">
        <w:rPr>
          <w:rFonts w:ascii="Times New Roman" w:hAnsi="Times New Roman"/>
          <w:sz w:val="28"/>
          <w:szCs w:val="28"/>
        </w:rPr>
        <w:t xml:space="preserve">ben ist“ (S. 318). Woraus Begeisterung erwächst, wie sich auch im „Schaffen des Genies“, ja sogar schon in </w:t>
      </w:r>
      <w:r w:rsidRPr="00516410">
        <w:rPr>
          <w:rFonts w:ascii="Times New Roman" w:hAnsi="Times New Roman"/>
          <w:i/>
          <w:sz w:val="28"/>
          <w:szCs w:val="28"/>
        </w:rPr>
        <w:t>Heraklit</w:t>
      </w:r>
      <w:r w:rsidRPr="00516410">
        <w:rPr>
          <w:rFonts w:ascii="Times New Roman" w:hAnsi="Times New Roman"/>
          <w:sz w:val="28"/>
          <w:szCs w:val="28"/>
        </w:rPr>
        <w:t>s „scha</w:t>
      </w:r>
      <w:r w:rsidRPr="00516410">
        <w:rPr>
          <w:rFonts w:ascii="Times New Roman" w:hAnsi="Times New Roman"/>
          <w:sz w:val="28"/>
          <w:szCs w:val="28"/>
        </w:rPr>
        <w:t>f</w:t>
      </w:r>
      <w:r w:rsidRPr="00516410">
        <w:rPr>
          <w:rFonts w:ascii="Times New Roman" w:hAnsi="Times New Roman"/>
          <w:sz w:val="28"/>
          <w:szCs w:val="28"/>
        </w:rPr>
        <w:t xml:space="preserve">fendem Weltgeist“ zu beobachten sei (ebd.).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Jugend könne sich insofern auf das ganze Leben erstrecken, aber nicht mehr als zeitliche, sondern als </w:t>
      </w:r>
      <w:r w:rsidRPr="00516410">
        <w:rPr>
          <w:rFonts w:ascii="Times New Roman" w:hAnsi="Times New Roman"/>
          <w:i/>
          <w:sz w:val="28"/>
          <w:szCs w:val="28"/>
        </w:rPr>
        <w:t>qualitative</w:t>
      </w:r>
      <w:r w:rsidRPr="00516410">
        <w:rPr>
          <w:rFonts w:ascii="Times New Roman" w:hAnsi="Times New Roman"/>
          <w:sz w:val="28"/>
          <w:szCs w:val="28"/>
        </w:rPr>
        <w:t xml:space="preserve"> Kategorie, die Schlick zu folgern veranlasst: „</w:t>
      </w:r>
      <w:r w:rsidRPr="00516410">
        <w:rPr>
          <w:rFonts w:ascii="Times New Roman" w:hAnsi="Times New Roman"/>
          <w:i/>
          <w:sz w:val="28"/>
          <w:szCs w:val="28"/>
        </w:rPr>
        <w:t>Der Sinn des Lebens ist die Jugend</w:t>
      </w:r>
      <w:r w:rsidRPr="00516410">
        <w:rPr>
          <w:rFonts w:ascii="Times New Roman" w:hAnsi="Times New Roman"/>
          <w:sz w:val="28"/>
          <w:szCs w:val="28"/>
        </w:rPr>
        <w:t>.“ (ebd.) Es ist ein Jugend-Begriff, zu dem der Autor s</w:t>
      </w:r>
      <w:r w:rsidRPr="00516410">
        <w:rPr>
          <w:rFonts w:ascii="Times New Roman" w:hAnsi="Times New Roman"/>
          <w:sz w:val="28"/>
          <w:szCs w:val="28"/>
        </w:rPr>
        <w:t>o</w:t>
      </w:r>
      <w:r w:rsidRPr="00516410">
        <w:rPr>
          <w:rFonts w:ascii="Times New Roman" w:hAnsi="Times New Roman"/>
          <w:sz w:val="28"/>
          <w:szCs w:val="28"/>
        </w:rPr>
        <w:t>gar „alle Werte des Daseins“ in Beziehung setzt, darunter natü</w:t>
      </w:r>
      <w:r w:rsidRPr="00516410">
        <w:rPr>
          <w:rFonts w:ascii="Times New Roman" w:hAnsi="Times New Roman"/>
          <w:sz w:val="28"/>
          <w:szCs w:val="28"/>
        </w:rPr>
        <w:t>r</w:t>
      </w:r>
      <w:r w:rsidRPr="00516410">
        <w:rPr>
          <w:rFonts w:ascii="Times New Roman" w:hAnsi="Times New Roman"/>
          <w:sz w:val="28"/>
          <w:szCs w:val="28"/>
        </w:rPr>
        <w:t>lich Kunst, Wissenschaft und Philosophie (Ethik). Während im „Ernst des Lebens“ die bloße Pflicht-Erfüllung stets der Zwec</w:t>
      </w:r>
      <w:r w:rsidRPr="00516410">
        <w:rPr>
          <w:rFonts w:ascii="Times New Roman" w:hAnsi="Times New Roman"/>
          <w:sz w:val="28"/>
          <w:szCs w:val="28"/>
        </w:rPr>
        <w:t>k</w:t>
      </w:r>
      <w:r w:rsidRPr="00516410">
        <w:rPr>
          <w:rFonts w:ascii="Times New Roman" w:hAnsi="Times New Roman"/>
          <w:sz w:val="28"/>
          <w:szCs w:val="28"/>
        </w:rPr>
        <w:t>rationalität unterworfen bleibe.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Es geht Schlick also nicht um irgendeine Art von Jugend-Kult, sondern um den </w:t>
      </w:r>
      <w:r w:rsidRPr="00516410">
        <w:rPr>
          <w:rFonts w:ascii="Times New Roman" w:hAnsi="Times New Roman"/>
          <w:i/>
          <w:sz w:val="28"/>
          <w:szCs w:val="28"/>
        </w:rPr>
        <w:t>Geist der Jugend,</w:t>
      </w:r>
      <w:r w:rsidRPr="00516410">
        <w:rPr>
          <w:rFonts w:ascii="Times New Roman" w:hAnsi="Times New Roman"/>
          <w:sz w:val="28"/>
          <w:szCs w:val="28"/>
        </w:rPr>
        <w:t xml:space="preserve"> den jeder Mensch sich bis ins hohe Alter hinein bewahren könne und solle. Denn dieser Geist sei </w:t>
      </w:r>
      <w:r w:rsidRPr="00516410">
        <w:rPr>
          <w:rFonts w:ascii="Times New Roman" w:hAnsi="Times New Roman"/>
          <w:i/>
          <w:sz w:val="28"/>
          <w:szCs w:val="28"/>
        </w:rPr>
        <w:t>der wahre Sinn des Lebens</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Ist das nachvollziehbar? Wohl nicht, wenn z.B. ein älterer Mensch, der  Schlicks Argumentation nicht kennt, gesagt b</w:t>
      </w:r>
      <w:r w:rsidRPr="00516410">
        <w:rPr>
          <w:rFonts w:ascii="Times New Roman" w:hAnsi="Times New Roman"/>
          <w:sz w:val="28"/>
          <w:szCs w:val="28"/>
        </w:rPr>
        <w:t>e</w:t>
      </w:r>
      <w:r w:rsidRPr="00516410">
        <w:rPr>
          <w:rFonts w:ascii="Times New Roman" w:hAnsi="Times New Roman"/>
          <w:sz w:val="28"/>
          <w:szCs w:val="28"/>
        </w:rPr>
        <w:t>kommt, die Jugend sei der „Sinn des Lebens“. Auch können wohl die offenkundigen Wirkungs-Zusammenhänge zwischen Werten, Zwecken, Zielen, der Zeit und dem Sinn-Problem nach wie vor nicht geleugnet werden. Denn die Jugend kennt und b</w:t>
      </w:r>
      <w:r w:rsidRPr="00516410">
        <w:rPr>
          <w:rFonts w:ascii="Times New Roman" w:hAnsi="Times New Roman"/>
          <w:sz w:val="28"/>
          <w:szCs w:val="28"/>
        </w:rPr>
        <w:t>e</w:t>
      </w:r>
      <w:r w:rsidRPr="00516410">
        <w:rPr>
          <w:rFonts w:ascii="Times New Roman" w:hAnsi="Times New Roman"/>
          <w:sz w:val="28"/>
          <w:szCs w:val="28"/>
        </w:rPr>
        <w:t>folgt zweifellos auch Werte, Ziele und Zwecke, auch im „Selbstzweck“ des Spiels. Es sind geistig-se</w:t>
      </w:r>
      <w:r w:rsidR="00762A7E" w:rsidRPr="00516410">
        <w:rPr>
          <w:rFonts w:ascii="Times New Roman" w:hAnsi="Times New Roman"/>
          <w:sz w:val="28"/>
          <w:szCs w:val="28"/>
        </w:rPr>
        <w:t>eli</w:t>
      </w:r>
      <w:r w:rsidRPr="00516410">
        <w:rPr>
          <w:rFonts w:ascii="Times New Roman" w:hAnsi="Times New Roman"/>
          <w:sz w:val="28"/>
          <w:szCs w:val="28"/>
        </w:rPr>
        <w:t xml:space="preserve">sche, aber auch körperliche Grund-Werte, -Zwecke und –Bedürfnisse, die der junge Mensch zu erfüllen sucht, besser erfüllen kann als ein alter Mensch.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Nichtsdestoweniger ist hoch zu schätzen und anzuerkennen, was Moritz Schlick unter dem </w:t>
      </w:r>
      <w:r w:rsidRPr="00516410">
        <w:rPr>
          <w:rFonts w:ascii="Times New Roman" w:hAnsi="Times New Roman"/>
          <w:i/>
          <w:sz w:val="28"/>
          <w:szCs w:val="28"/>
        </w:rPr>
        <w:t>Geist der Jugend</w:t>
      </w:r>
      <w:r w:rsidRPr="00516410">
        <w:rPr>
          <w:rFonts w:ascii="Times New Roman" w:hAnsi="Times New Roman"/>
          <w:sz w:val="28"/>
          <w:szCs w:val="28"/>
        </w:rPr>
        <w:t xml:space="preserve"> versteht: Fo</w:t>
      </w:r>
      <w:r w:rsidRPr="00516410">
        <w:rPr>
          <w:rFonts w:ascii="Times New Roman" w:hAnsi="Times New Roman"/>
          <w:sz w:val="28"/>
          <w:szCs w:val="28"/>
        </w:rPr>
        <w:t>r</w:t>
      </w:r>
      <w:r w:rsidRPr="00516410">
        <w:rPr>
          <w:rFonts w:ascii="Times New Roman" w:hAnsi="Times New Roman"/>
          <w:sz w:val="28"/>
          <w:szCs w:val="28"/>
        </w:rPr>
        <w:t xml:space="preserve">men der Freiheit, des freien Spielens, Erkennens und Handelns, die sich als höchst </w:t>
      </w:r>
      <w:r w:rsidRPr="00516410">
        <w:rPr>
          <w:rFonts w:ascii="Times New Roman" w:hAnsi="Times New Roman"/>
          <w:i/>
          <w:sz w:val="28"/>
          <w:szCs w:val="28"/>
        </w:rPr>
        <w:t>sinnvoll</w:t>
      </w:r>
      <w:r w:rsidRPr="00516410">
        <w:rPr>
          <w:rFonts w:ascii="Times New Roman" w:hAnsi="Times New Roman"/>
          <w:sz w:val="28"/>
          <w:szCs w:val="28"/>
        </w:rPr>
        <w:t xml:space="preserve"> erweisen. Ob sie damit „endgültig“ den </w:t>
      </w:r>
      <w:r w:rsidRPr="00516410">
        <w:rPr>
          <w:rFonts w:ascii="Times New Roman" w:hAnsi="Times New Roman"/>
          <w:i/>
          <w:sz w:val="28"/>
          <w:szCs w:val="28"/>
        </w:rPr>
        <w:t>Sinn des Lebens</w:t>
      </w:r>
      <w:r w:rsidRPr="00516410">
        <w:rPr>
          <w:rFonts w:ascii="Times New Roman" w:hAnsi="Times New Roman"/>
          <w:sz w:val="28"/>
          <w:szCs w:val="28"/>
        </w:rPr>
        <w:t xml:space="preserve"> repräsentiere</w:t>
      </w:r>
      <w:r w:rsidR="000B6CAA" w:rsidRPr="00516410">
        <w:rPr>
          <w:rFonts w:ascii="Times New Roman" w:hAnsi="Times New Roman"/>
          <w:sz w:val="28"/>
          <w:szCs w:val="28"/>
        </w:rPr>
        <w:t>n, scheint angesichts der unend</w:t>
      </w:r>
      <w:r w:rsidRPr="00516410">
        <w:rPr>
          <w:rFonts w:ascii="Times New Roman" w:hAnsi="Times New Roman"/>
          <w:sz w:val="28"/>
          <w:szCs w:val="28"/>
        </w:rPr>
        <w:t xml:space="preserve">lichen Vielzahl und Unübersichtlichkeit der (möglichen) Werte, Ziele und „Sinngebungen“ </w:t>
      </w:r>
      <w:r w:rsidRPr="00516410">
        <w:rPr>
          <w:rFonts w:ascii="Times New Roman" w:hAnsi="Times New Roman"/>
          <w:i/>
          <w:sz w:val="28"/>
          <w:szCs w:val="28"/>
        </w:rPr>
        <w:t>in der Zeit</w:t>
      </w:r>
      <w:r w:rsidRPr="00516410">
        <w:rPr>
          <w:rFonts w:ascii="Times New Roman" w:hAnsi="Times New Roman"/>
          <w:sz w:val="28"/>
          <w:szCs w:val="28"/>
        </w:rPr>
        <w:t xml:space="preserve"> kaum entschei</w:t>
      </w:r>
      <w:r w:rsidRPr="00516410">
        <w:rPr>
          <w:rFonts w:ascii="Times New Roman" w:hAnsi="Times New Roman"/>
          <w:sz w:val="28"/>
          <w:szCs w:val="28"/>
        </w:rPr>
        <w:t>d</w:t>
      </w:r>
      <w:r w:rsidRPr="00516410">
        <w:rPr>
          <w:rFonts w:ascii="Times New Roman" w:hAnsi="Times New Roman"/>
          <w:sz w:val="28"/>
          <w:szCs w:val="28"/>
        </w:rPr>
        <w:t>bar.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Davon abgesehen sind mehrere weitere Beiträge des Samme</w:t>
      </w:r>
      <w:r w:rsidRPr="00516410">
        <w:rPr>
          <w:rFonts w:ascii="Times New Roman" w:hAnsi="Times New Roman"/>
          <w:sz w:val="28"/>
          <w:szCs w:val="28"/>
        </w:rPr>
        <w:t>l</w:t>
      </w:r>
      <w:r w:rsidRPr="00516410">
        <w:rPr>
          <w:rFonts w:ascii="Times New Roman" w:hAnsi="Times New Roman"/>
          <w:sz w:val="28"/>
          <w:szCs w:val="28"/>
        </w:rPr>
        <w:t>bandes erwäh-nenswert, die allerdings kaum neue Aspekte enthalten. Was für Texte von Ca-mus, Günther Anders und Thomas Nagel (zum Absurden) ebenso gilt wie für K. R. Po</w:t>
      </w:r>
      <w:r w:rsidRPr="00516410">
        <w:rPr>
          <w:rFonts w:ascii="Times New Roman" w:hAnsi="Times New Roman"/>
          <w:sz w:val="28"/>
          <w:szCs w:val="28"/>
        </w:rPr>
        <w:t>p</w:t>
      </w:r>
      <w:r w:rsidRPr="00516410">
        <w:rPr>
          <w:rFonts w:ascii="Times New Roman" w:hAnsi="Times New Roman"/>
          <w:sz w:val="28"/>
          <w:szCs w:val="28"/>
        </w:rPr>
        <w:t>pers Ablehnung eines Sinn</w:t>
      </w:r>
      <w:r w:rsidR="006E4030" w:rsidRPr="00516410">
        <w:rPr>
          <w:rFonts w:ascii="Times New Roman" w:hAnsi="Times New Roman"/>
          <w:sz w:val="28"/>
          <w:szCs w:val="28"/>
        </w:rPr>
        <w:t xml:space="preserve">s der Geschichte (s.o. </w:t>
      </w:r>
      <w:r w:rsidR="008B5424" w:rsidRPr="00516410">
        <w:rPr>
          <w:rFonts w:ascii="Times New Roman" w:hAnsi="Times New Roman"/>
          <w:sz w:val="28"/>
          <w:szCs w:val="28"/>
        </w:rPr>
        <w:t xml:space="preserve"> S. 406 f.</w:t>
      </w:r>
      <w:r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Ähnlich kritisch zur christlichen Sinngebung äußert sich </w:t>
      </w:r>
      <w:r w:rsidRPr="00516410">
        <w:rPr>
          <w:rFonts w:ascii="Times New Roman" w:hAnsi="Times New Roman"/>
          <w:i/>
          <w:sz w:val="28"/>
          <w:szCs w:val="28"/>
        </w:rPr>
        <w:t xml:space="preserve">Kurt Baier </w:t>
      </w:r>
      <w:r w:rsidRPr="00516410">
        <w:rPr>
          <w:rFonts w:ascii="Times New Roman" w:hAnsi="Times New Roman"/>
          <w:sz w:val="28"/>
          <w:szCs w:val="28"/>
        </w:rPr>
        <w:t>(S. 257-268). Er wirft dabei die alte Theodizee-Frage auf, wie der „allgütige“ Gott die unsäglichen Leiden vieler Me</w:t>
      </w:r>
      <w:r w:rsidRPr="00516410">
        <w:rPr>
          <w:rFonts w:ascii="Times New Roman" w:hAnsi="Times New Roman"/>
          <w:sz w:val="28"/>
          <w:szCs w:val="28"/>
        </w:rPr>
        <w:t>n</w:t>
      </w:r>
      <w:r w:rsidRPr="00516410">
        <w:rPr>
          <w:rFonts w:ascii="Times New Roman" w:hAnsi="Times New Roman"/>
          <w:sz w:val="28"/>
          <w:szCs w:val="28"/>
        </w:rPr>
        <w:t>schen zulassen könne. Angesichts des Elends gren-ze die chris</w:t>
      </w:r>
      <w:r w:rsidRPr="00516410">
        <w:rPr>
          <w:rFonts w:ascii="Times New Roman" w:hAnsi="Times New Roman"/>
          <w:sz w:val="28"/>
          <w:szCs w:val="28"/>
        </w:rPr>
        <w:t>t</w:t>
      </w:r>
      <w:r w:rsidRPr="00516410">
        <w:rPr>
          <w:rFonts w:ascii="Times New Roman" w:hAnsi="Times New Roman"/>
          <w:sz w:val="28"/>
          <w:szCs w:val="28"/>
        </w:rPr>
        <w:t xml:space="preserve">liche Vertröstung auf  das Jenseits an Zynismus, so dass die christ-liche „Sinngebung“ rundweg abzulehnen sei – wobei er ähnlich argumentiert wie vor ihm K. R. Popper (s.o.). – </w:t>
      </w:r>
      <w:r w:rsidRPr="00516410">
        <w:rPr>
          <w:rFonts w:ascii="Times New Roman" w:hAnsi="Times New Roman"/>
          <w:i/>
          <w:sz w:val="28"/>
          <w:szCs w:val="28"/>
        </w:rPr>
        <w:t>Substa</w:t>
      </w:r>
      <w:r w:rsidRPr="00516410">
        <w:rPr>
          <w:rFonts w:ascii="Times New Roman" w:hAnsi="Times New Roman"/>
          <w:i/>
          <w:sz w:val="28"/>
          <w:szCs w:val="28"/>
        </w:rPr>
        <w:t>n</w:t>
      </w:r>
      <w:r w:rsidRPr="00516410">
        <w:rPr>
          <w:rFonts w:ascii="Times New Roman" w:hAnsi="Times New Roman"/>
          <w:i/>
          <w:sz w:val="28"/>
          <w:szCs w:val="28"/>
        </w:rPr>
        <w:t>zielle oder substanziell neue Antworten auf die Sinnfrage gibt Kurt Baier selbst allerdings nicht.</w:t>
      </w:r>
      <w:r w:rsidRPr="00516410">
        <w:rPr>
          <w:rFonts w:ascii="Times New Roman" w:hAnsi="Times New Roman"/>
          <w:sz w:val="28"/>
          <w:szCs w:val="28"/>
        </w:rPr>
        <w:t xml:space="preserve"> –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Während  </w:t>
      </w:r>
      <w:r w:rsidRPr="00516410">
        <w:rPr>
          <w:rFonts w:ascii="Times New Roman" w:hAnsi="Times New Roman"/>
          <w:i/>
          <w:sz w:val="28"/>
          <w:szCs w:val="28"/>
        </w:rPr>
        <w:t>Jeffrey Gordon</w:t>
      </w:r>
      <w:r w:rsidRPr="00516410">
        <w:rPr>
          <w:rFonts w:ascii="Times New Roman" w:hAnsi="Times New Roman"/>
          <w:sz w:val="28"/>
          <w:szCs w:val="28"/>
        </w:rPr>
        <w:t xml:space="preserve"> (S. 329-333) – im Unterschied zu Nietzsche, Sartre, K. Baier und anderen – die Welt ohne Gott für nicht verstehbar hält. Was schon an jeglichem </w:t>
      </w:r>
      <w:r w:rsidRPr="00516410">
        <w:rPr>
          <w:rFonts w:ascii="Times New Roman" w:hAnsi="Times New Roman"/>
          <w:i/>
          <w:sz w:val="28"/>
          <w:szCs w:val="28"/>
        </w:rPr>
        <w:t>ästhetischem</w:t>
      </w:r>
      <w:r w:rsidRPr="00516410">
        <w:rPr>
          <w:rFonts w:ascii="Times New Roman" w:hAnsi="Times New Roman"/>
          <w:sz w:val="28"/>
          <w:szCs w:val="28"/>
        </w:rPr>
        <w:t xml:space="preserve"> Vor-Schein zu erkennen sei.    </w:t>
      </w:r>
    </w:p>
    <w:p w:rsidR="00AB22F2" w:rsidRPr="00516410" w:rsidRDefault="00AB22F2" w:rsidP="00AB22F2">
      <w:pPr>
        <w:pBdr>
          <w:bottom w:val="single" w:sz="4" w:space="1" w:color="auto"/>
        </w:pBdr>
        <w:ind w:firstLine="0"/>
        <w:rPr>
          <w:rFonts w:ascii="Times New Roman" w:hAnsi="Times New Roman"/>
          <w:b/>
          <w:sz w:val="28"/>
          <w:szCs w:val="28"/>
        </w:rPr>
      </w:pPr>
    </w:p>
    <w:p w:rsidR="00AB22F2" w:rsidRPr="00516410" w:rsidRDefault="00AB22F2" w:rsidP="00AB22F2">
      <w:pPr>
        <w:pBdr>
          <w:bottom w:val="single" w:sz="4" w:space="1" w:color="auto"/>
        </w:pBdr>
        <w:ind w:firstLine="0"/>
        <w:rPr>
          <w:rFonts w:ascii="Times New Roman" w:hAnsi="Times New Roman"/>
          <w:b/>
          <w:sz w:val="28"/>
          <w:szCs w:val="28"/>
        </w:rPr>
      </w:pP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b/>
          <w:sz w:val="28"/>
          <w:szCs w:val="28"/>
        </w:rPr>
        <w:t>Kann man für sich selbst den Sinn des Lebens ermitteln?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Und worin besteht nun der Sinn des Lebens? Anscheinend ist er im Leben selbst zu finden, auch wenn das Leben selbst nicht mit dem Sinn identisch ist (s.o.). Allerdings gibt es im Leben selbst wohl Sinn in solcher Fülle und Vielfalt, dass weitere Orientierung bzw. Hilfe bei der Auswahl notwendig zu sein scheint.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Für verlässlich halte ich N. Hartmanns Auskunft, dass in </w:t>
      </w:r>
      <w:r w:rsidRPr="00516410">
        <w:rPr>
          <w:rFonts w:ascii="Times New Roman" w:hAnsi="Times New Roman"/>
          <w:i/>
          <w:sz w:val="28"/>
          <w:szCs w:val="28"/>
        </w:rPr>
        <w:t>We</w:t>
      </w:r>
      <w:r w:rsidRPr="00516410">
        <w:rPr>
          <w:rFonts w:ascii="Times New Roman" w:hAnsi="Times New Roman"/>
          <w:i/>
          <w:sz w:val="28"/>
          <w:szCs w:val="28"/>
        </w:rPr>
        <w:t>r</w:t>
      </w:r>
      <w:r w:rsidRPr="00516410">
        <w:rPr>
          <w:rFonts w:ascii="Times New Roman" w:hAnsi="Times New Roman"/>
          <w:i/>
          <w:sz w:val="28"/>
          <w:szCs w:val="28"/>
        </w:rPr>
        <w:t>ten</w:t>
      </w:r>
      <w:r w:rsidRPr="00516410">
        <w:rPr>
          <w:rFonts w:ascii="Times New Roman" w:hAnsi="Times New Roman"/>
          <w:sz w:val="28"/>
          <w:szCs w:val="28"/>
        </w:rPr>
        <w:t xml:space="preserve"> immer schon Möglichkeiten von </w:t>
      </w:r>
      <w:r w:rsidRPr="00516410">
        <w:rPr>
          <w:rFonts w:ascii="Times New Roman" w:hAnsi="Times New Roman"/>
          <w:i/>
          <w:sz w:val="28"/>
          <w:szCs w:val="28"/>
        </w:rPr>
        <w:t>Sinn und Sinngebung</w:t>
      </w:r>
      <w:r w:rsidRPr="00516410">
        <w:rPr>
          <w:rFonts w:ascii="Times New Roman" w:hAnsi="Times New Roman"/>
          <w:sz w:val="28"/>
          <w:szCs w:val="28"/>
        </w:rPr>
        <w:t xml:space="preserve"> enthalten sind (s.o.). Insofern sollten die  detaillierten Wert-Analysen, die ich im Vorliegenden auf mehr als 300 Seiten da</w:t>
      </w:r>
      <w:r w:rsidRPr="00516410">
        <w:rPr>
          <w:rFonts w:ascii="Times New Roman" w:hAnsi="Times New Roman"/>
          <w:sz w:val="28"/>
          <w:szCs w:val="28"/>
        </w:rPr>
        <w:t>r</w:t>
      </w:r>
      <w:r w:rsidRPr="00516410">
        <w:rPr>
          <w:rFonts w:ascii="Times New Roman" w:hAnsi="Times New Roman"/>
          <w:sz w:val="28"/>
          <w:szCs w:val="28"/>
        </w:rPr>
        <w:t>gelegt habe, für die Sinnfindung von Nutzen sein. Kompakt z</w:t>
      </w:r>
      <w:r w:rsidRPr="00516410">
        <w:rPr>
          <w:rFonts w:ascii="Times New Roman" w:hAnsi="Times New Roman"/>
          <w:sz w:val="28"/>
          <w:szCs w:val="28"/>
        </w:rPr>
        <w:t>u</w:t>
      </w:r>
      <w:r w:rsidRPr="00516410">
        <w:rPr>
          <w:rFonts w:ascii="Times New Roman" w:hAnsi="Times New Roman"/>
          <w:sz w:val="28"/>
          <w:szCs w:val="28"/>
        </w:rPr>
        <w:t xml:space="preserve">sammengefasst habe ich diese Analysen in den </w:t>
      </w:r>
      <w:r w:rsidRPr="00516410">
        <w:rPr>
          <w:rFonts w:ascii="Times New Roman" w:hAnsi="Times New Roman"/>
          <w:i/>
          <w:sz w:val="28"/>
          <w:szCs w:val="28"/>
        </w:rPr>
        <w:t>Werte-Synthesen</w:t>
      </w:r>
      <w:r w:rsidR="00342AE1" w:rsidRPr="00516410">
        <w:rPr>
          <w:rFonts w:ascii="Times New Roman" w:hAnsi="Times New Roman"/>
          <w:sz w:val="28"/>
          <w:szCs w:val="28"/>
        </w:rPr>
        <w:t xml:space="preserve"> auf den Seiten 350 bis 354</w:t>
      </w:r>
      <w:r w:rsidRPr="00516410">
        <w:rPr>
          <w:rFonts w:ascii="Times New Roman" w:hAnsi="Times New Roman"/>
          <w:sz w:val="28"/>
          <w:szCs w:val="28"/>
        </w:rPr>
        <w:t>. Da-raus ergeben sich in Verbindung mit den im 5. und 6. Teil erörterten Ziel-, Zweck- und Zeit-Konzepten allerdings erneut Sinn- Kombinationsmöglichkeiten in kaum überschaubarer Vielfalt.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tun? In der Sinn-Literatur finden sich gelegentlich weit</w:t>
      </w:r>
      <w:r w:rsidRPr="00516410">
        <w:rPr>
          <w:rFonts w:ascii="Times New Roman" w:hAnsi="Times New Roman"/>
          <w:sz w:val="28"/>
          <w:szCs w:val="28"/>
        </w:rPr>
        <w:t>e</w:t>
      </w:r>
      <w:r w:rsidRPr="00516410">
        <w:rPr>
          <w:rFonts w:ascii="Times New Roman" w:hAnsi="Times New Roman"/>
          <w:sz w:val="28"/>
          <w:szCs w:val="28"/>
        </w:rPr>
        <w:t xml:space="preserve">re Anleitungen zur Selbsthilfe. So in dem Aufsatz von </w:t>
      </w:r>
      <w:r w:rsidRPr="00516410">
        <w:rPr>
          <w:rFonts w:ascii="Times New Roman" w:hAnsi="Times New Roman"/>
          <w:i/>
          <w:sz w:val="28"/>
          <w:szCs w:val="28"/>
        </w:rPr>
        <w:t>Richard Sylvan</w:t>
      </w:r>
      <w:r w:rsidRPr="00516410">
        <w:rPr>
          <w:rFonts w:ascii="Times New Roman" w:hAnsi="Times New Roman"/>
          <w:sz w:val="28"/>
          <w:szCs w:val="28"/>
        </w:rPr>
        <w:t xml:space="preserve"> und </w:t>
      </w:r>
      <w:r w:rsidRPr="00516410">
        <w:rPr>
          <w:rFonts w:ascii="Times New Roman" w:hAnsi="Times New Roman"/>
          <w:i/>
          <w:sz w:val="28"/>
          <w:szCs w:val="28"/>
        </w:rPr>
        <w:t>Nicholas Griffin</w:t>
      </w:r>
      <w:r w:rsidRPr="00516410">
        <w:rPr>
          <w:rFonts w:ascii="Times New Roman" w:hAnsi="Times New Roman"/>
          <w:sz w:val="28"/>
          <w:szCs w:val="28"/>
        </w:rPr>
        <w:t xml:space="preserve">, in dem sie fragen: </w:t>
      </w:r>
      <w:r w:rsidRPr="00516410">
        <w:rPr>
          <w:rFonts w:ascii="Times New Roman" w:hAnsi="Times New Roman"/>
          <w:i/>
          <w:sz w:val="28"/>
          <w:szCs w:val="28"/>
        </w:rPr>
        <w:t xml:space="preserve">&gt;Dem&lt; Sinn auf der Spur? </w:t>
      </w:r>
      <w:r w:rsidRPr="00516410">
        <w:rPr>
          <w:rFonts w:ascii="Times New Roman" w:hAnsi="Times New Roman"/>
          <w:sz w:val="28"/>
          <w:szCs w:val="28"/>
        </w:rPr>
        <w:t>(Fehige u.a. a.a.O. S. 445-478). Die Autoren erklären, ein Leben habe „in dem Maße Sinn, in dem das betreffende L</w:t>
      </w:r>
      <w:r w:rsidRPr="00516410">
        <w:rPr>
          <w:rFonts w:ascii="Times New Roman" w:hAnsi="Times New Roman"/>
          <w:sz w:val="28"/>
          <w:szCs w:val="28"/>
        </w:rPr>
        <w:t>e</w:t>
      </w:r>
      <w:r w:rsidRPr="00516410">
        <w:rPr>
          <w:rFonts w:ascii="Times New Roman" w:hAnsi="Times New Roman"/>
          <w:sz w:val="28"/>
          <w:szCs w:val="28"/>
        </w:rPr>
        <w:t>bewesen Tätigkeiten ausübt, die Witz haben, und mit solchen Tätigkeiten manchmal Er-gebnisse erzielt, die Witz haben“ (a.a.O. S. 467). Unter ‚Witz‘ (engl. ‚wit‘?) ver-stehen die Aut</w:t>
      </w:r>
      <w:r w:rsidRPr="00516410">
        <w:rPr>
          <w:rFonts w:ascii="Times New Roman" w:hAnsi="Times New Roman"/>
          <w:sz w:val="28"/>
          <w:szCs w:val="28"/>
        </w:rPr>
        <w:t>o</w:t>
      </w:r>
      <w:r w:rsidRPr="00516410">
        <w:rPr>
          <w:rFonts w:ascii="Times New Roman" w:hAnsi="Times New Roman"/>
          <w:sz w:val="28"/>
          <w:szCs w:val="28"/>
        </w:rPr>
        <w:t xml:space="preserve">ren den </w:t>
      </w:r>
      <w:r w:rsidRPr="00516410">
        <w:rPr>
          <w:rFonts w:ascii="Times New Roman" w:hAnsi="Times New Roman"/>
          <w:i/>
          <w:sz w:val="28"/>
          <w:szCs w:val="28"/>
        </w:rPr>
        <w:t>Sinn einer Tätigkeit</w:t>
      </w:r>
      <w:r w:rsidRPr="00516410">
        <w:rPr>
          <w:rFonts w:ascii="Times New Roman" w:hAnsi="Times New Roman"/>
          <w:sz w:val="28"/>
          <w:szCs w:val="28"/>
        </w:rPr>
        <w:t>, wobei ‚Tätigkeit‘ (bzw. ‚Vorgang‘) nicht nur das unmittelbare Handeln meint, sondern alle mit ihm verbundenen „Interessen und Gedanken“, die sich in der Han</w:t>
      </w:r>
      <w:r w:rsidRPr="00516410">
        <w:rPr>
          <w:rFonts w:ascii="Times New Roman" w:hAnsi="Times New Roman"/>
          <w:sz w:val="28"/>
          <w:szCs w:val="28"/>
        </w:rPr>
        <w:t>d</w:t>
      </w:r>
      <w:r w:rsidRPr="00516410">
        <w:rPr>
          <w:rFonts w:ascii="Times New Roman" w:hAnsi="Times New Roman"/>
          <w:sz w:val="28"/>
          <w:szCs w:val="28"/>
        </w:rPr>
        <w:t xml:space="preserve">lung und ihren Ergebnissen manifestieren (S. 466). Wobei strikt zu beachten sei, dass es auch </w:t>
      </w:r>
      <w:r w:rsidRPr="00516410">
        <w:rPr>
          <w:rFonts w:ascii="Times New Roman" w:hAnsi="Times New Roman"/>
          <w:i/>
          <w:sz w:val="28"/>
          <w:szCs w:val="28"/>
        </w:rPr>
        <w:t xml:space="preserve">Sinnloses </w:t>
      </w:r>
      <w:r w:rsidRPr="00516410">
        <w:rPr>
          <w:rFonts w:ascii="Times New Roman" w:hAnsi="Times New Roman"/>
          <w:sz w:val="28"/>
          <w:szCs w:val="28"/>
        </w:rPr>
        <w:t>(Witzloses) gibt. De</w:t>
      </w:r>
      <w:r w:rsidRPr="00516410">
        <w:rPr>
          <w:rFonts w:ascii="Times New Roman" w:hAnsi="Times New Roman"/>
          <w:sz w:val="28"/>
          <w:szCs w:val="28"/>
        </w:rPr>
        <w:t>m</w:t>
      </w:r>
      <w:r w:rsidRPr="00516410">
        <w:rPr>
          <w:rFonts w:ascii="Times New Roman" w:hAnsi="Times New Roman"/>
          <w:sz w:val="28"/>
          <w:szCs w:val="28"/>
        </w:rPr>
        <w:t>gemäß setzen die Autoren das Handeln in Beziehung zu größ</w:t>
      </w:r>
      <w:r w:rsidRPr="00516410">
        <w:rPr>
          <w:rFonts w:ascii="Times New Roman" w:hAnsi="Times New Roman"/>
          <w:sz w:val="28"/>
          <w:szCs w:val="28"/>
        </w:rPr>
        <w:t>e</w:t>
      </w:r>
      <w:r w:rsidRPr="00516410">
        <w:rPr>
          <w:rFonts w:ascii="Times New Roman" w:hAnsi="Times New Roman"/>
          <w:sz w:val="28"/>
          <w:szCs w:val="28"/>
        </w:rPr>
        <w:t>ren Lebensabschnitten – und sogar zum ganzen Leben – und e</w:t>
      </w:r>
      <w:r w:rsidRPr="00516410">
        <w:rPr>
          <w:rFonts w:ascii="Times New Roman" w:hAnsi="Times New Roman"/>
          <w:sz w:val="28"/>
          <w:szCs w:val="28"/>
        </w:rPr>
        <w:t>r</w:t>
      </w:r>
      <w:r w:rsidRPr="00516410">
        <w:rPr>
          <w:rFonts w:ascii="Times New Roman" w:hAnsi="Times New Roman"/>
          <w:sz w:val="28"/>
          <w:szCs w:val="28"/>
        </w:rPr>
        <w:t>fassen es tabellarisch, und zwar an Hand einer Bewertungs-Skala, die vom Negativen über das Sinnlose („null“) bis zum Positiven reicht, wobei im Positiven eine Schwelle, eine „Gre</w:t>
      </w:r>
      <w:r w:rsidRPr="00516410">
        <w:rPr>
          <w:rFonts w:ascii="Times New Roman" w:hAnsi="Times New Roman"/>
          <w:sz w:val="28"/>
          <w:szCs w:val="28"/>
        </w:rPr>
        <w:t>n</w:t>
      </w:r>
      <w:r w:rsidRPr="00516410">
        <w:rPr>
          <w:rFonts w:ascii="Times New Roman" w:hAnsi="Times New Roman"/>
          <w:sz w:val="28"/>
          <w:szCs w:val="28"/>
        </w:rPr>
        <w:t xml:space="preserve">ze zum Wertvollen“ erst überschritten werden müsse.    </w:t>
      </w:r>
      <w:r w:rsidRPr="00516410">
        <w:rPr>
          <w:rFonts w:ascii="Times New Roman" w:hAnsi="Times New Roman"/>
          <w:i/>
          <w:sz w:val="28"/>
          <w:szCs w:val="28"/>
        </w:rPr>
        <w:t xml:space="preserve"> </w:t>
      </w:r>
      <w:r w:rsidRPr="00516410">
        <w:rPr>
          <w:rFonts w:ascii="Times New Roman" w:hAnsi="Times New Roman"/>
          <w:sz w:val="28"/>
          <w:szCs w:val="28"/>
        </w:rPr>
        <w:t xml:space="preserve">  </w:t>
      </w:r>
    </w:p>
    <w:p w:rsidR="00723C81" w:rsidRPr="00516410" w:rsidRDefault="00723C81" w:rsidP="00723C81">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w:t>
      </w:r>
    </w:p>
    <w:p w:rsidR="00C169B8" w:rsidRPr="00516410" w:rsidRDefault="00C169B8" w:rsidP="00723C81">
      <w:pPr>
        <w:pBdr>
          <w:bottom w:val="single" w:sz="4" w:space="1" w:color="auto"/>
        </w:pBdr>
        <w:ind w:firstLine="0"/>
        <w:rPr>
          <w:rFonts w:ascii="Times New Roman" w:hAnsi="Times New Roman"/>
          <w:sz w:val="28"/>
          <w:szCs w:val="28"/>
        </w:rPr>
      </w:pPr>
    </w:p>
    <w:p w:rsidR="00AB22F2" w:rsidRPr="00516410" w:rsidRDefault="00723C81" w:rsidP="00723C81">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w:t>
      </w:r>
      <w:r w:rsidR="00AB22F2" w:rsidRPr="00516410">
        <w:rPr>
          <w:rFonts w:ascii="Times New Roman" w:hAnsi="Times New Roman"/>
          <w:sz w:val="28"/>
          <w:szCs w:val="28"/>
        </w:rPr>
        <w:t>Hier die Tabelle unter der Bezeichnung „Witz, Wert, Sinn und ihre Träger“ (S. 467):</w:t>
      </w:r>
    </w:p>
    <w:tbl>
      <w:tblPr>
        <w:tblStyle w:val="MittlereListe2-Akzent1"/>
        <w:tblW w:w="5000" w:type="pct"/>
        <w:tblLook w:val="04A0"/>
      </w:tblPr>
      <w:tblGrid>
        <w:gridCol w:w="1651"/>
        <w:gridCol w:w="387"/>
        <w:gridCol w:w="821"/>
        <w:gridCol w:w="483"/>
        <w:gridCol w:w="745"/>
        <w:gridCol w:w="652"/>
        <w:gridCol w:w="625"/>
        <w:gridCol w:w="629"/>
        <w:gridCol w:w="207"/>
        <w:gridCol w:w="88"/>
        <w:gridCol w:w="1205"/>
      </w:tblGrid>
      <w:tr w:rsidR="00C169B8" w:rsidRPr="00516410" w:rsidTr="008825CF">
        <w:trPr>
          <w:cnfStyle w:val="100000000000"/>
        </w:trPr>
        <w:tc>
          <w:tcPr>
            <w:cnfStyle w:val="001000000100"/>
            <w:tcW w:w="990" w:type="pct"/>
            <w:noWrap/>
          </w:tcPr>
          <w:p w:rsidR="00AB22F2" w:rsidRPr="00516410" w:rsidRDefault="00AB22F2" w:rsidP="008825CF">
            <w:pPr>
              <w:spacing w:after="200"/>
              <w:rPr>
                <w:rFonts w:ascii="Times New Roman" w:eastAsiaTheme="minorEastAsia" w:hAnsi="Times New Roman"/>
                <w:bCs/>
                <w:i/>
                <w:color w:val="auto"/>
                <w:sz w:val="28"/>
                <w:szCs w:val="28"/>
              </w:rPr>
            </w:pPr>
            <w:r w:rsidRPr="00516410">
              <w:rPr>
                <w:rFonts w:ascii="Times New Roman" w:eastAsiaTheme="minorEastAsia" w:hAnsi="Times New Roman"/>
                <w:color w:val="auto"/>
                <w:sz w:val="28"/>
                <w:szCs w:val="28"/>
              </w:rPr>
              <w:t xml:space="preserve">              </w:t>
            </w:r>
            <w:r w:rsidRPr="00516410">
              <w:rPr>
                <w:rFonts w:ascii="Times New Roman" w:eastAsiaTheme="minorEastAsia" w:hAnsi="Times New Roman"/>
                <w:i/>
                <w:sz w:val="28"/>
                <w:szCs w:val="28"/>
              </w:rPr>
              <w:t xml:space="preserve">Rubrik      </w:t>
            </w:r>
          </w:p>
          <w:p w:rsidR="00AB22F2" w:rsidRPr="00516410" w:rsidRDefault="00AB22F2" w:rsidP="008825CF">
            <w:pPr>
              <w:rPr>
                <w:rFonts w:ascii="Times New Roman" w:eastAsiaTheme="minorEastAsia" w:hAnsi="Times New Roman"/>
                <w:bCs/>
                <w:color w:val="auto"/>
                <w:sz w:val="28"/>
                <w:szCs w:val="28"/>
              </w:rPr>
            </w:pPr>
          </w:p>
          <w:p w:rsidR="00AB22F2" w:rsidRPr="00516410" w:rsidRDefault="00AB22F2" w:rsidP="008825CF">
            <w:pPr>
              <w:rPr>
                <w:rFonts w:ascii="Times New Roman" w:eastAsiaTheme="minorEastAsia" w:hAnsi="Times New Roman"/>
                <w:bCs/>
                <w:i/>
                <w:color w:val="auto"/>
                <w:sz w:val="28"/>
                <w:szCs w:val="28"/>
              </w:rPr>
            </w:pPr>
          </w:p>
          <w:p w:rsidR="00AB22F2" w:rsidRPr="00516410" w:rsidRDefault="00AB22F2" w:rsidP="008825CF">
            <w:pPr>
              <w:rPr>
                <w:rFonts w:ascii="Times New Roman" w:eastAsiaTheme="minorEastAsia" w:hAnsi="Times New Roman"/>
                <w:bCs/>
                <w:i/>
                <w:color w:val="auto"/>
                <w:sz w:val="28"/>
                <w:szCs w:val="28"/>
              </w:rPr>
            </w:pPr>
          </w:p>
          <w:p w:rsidR="00AB22F2" w:rsidRPr="00516410" w:rsidRDefault="00AB22F2" w:rsidP="008825CF">
            <w:pPr>
              <w:rPr>
                <w:rFonts w:ascii="Times New Roman" w:eastAsiaTheme="minorEastAsia" w:hAnsi="Times New Roman"/>
                <w:bCs/>
                <w:i/>
                <w:color w:val="auto"/>
                <w:sz w:val="28"/>
                <w:szCs w:val="28"/>
              </w:rPr>
            </w:pPr>
          </w:p>
          <w:p w:rsidR="00AB22F2" w:rsidRPr="00516410" w:rsidRDefault="00AB22F2" w:rsidP="008825CF">
            <w:pPr>
              <w:ind w:firstLine="0"/>
              <w:rPr>
                <w:rFonts w:ascii="Times New Roman" w:eastAsiaTheme="minorEastAsia" w:hAnsi="Times New Roman"/>
                <w:bCs/>
                <w:color w:val="auto"/>
                <w:sz w:val="28"/>
                <w:szCs w:val="28"/>
              </w:rPr>
            </w:pPr>
            <w:r w:rsidRPr="00516410">
              <w:rPr>
                <w:rFonts w:ascii="Times New Roman" w:eastAsiaTheme="minorEastAsia" w:hAnsi="Times New Roman"/>
                <w:i/>
                <w:sz w:val="28"/>
                <w:szCs w:val="28"/>
              </w:rPr>
              <w:t>Gegenstand</w:t>
            </w:r>
            <w:r w:rsidRPr="00516410">
              <w:rPr>
                <w:rFonts w:ascii="Times New Roman" w:eastAsiaTheme="minorEastAsia" w:hAnsi="Times New Roman"/>
                <w:i/>
                <w:color w:val="auto"/>
                <w:sz w:val="28"/>
                <w:szCs w:val="28"/>
              </w:rPr>
              <w:t xml:space="preserve">       </w:t>
            </w:r>
            <w:r w:rsidRPr="00516410">
              <w:rPr>
                <w:rFonts w:ascii="Times New Roman" w:eastAsiaTheme="minorEastAsia" w:hAnsi="Times New Roman"/>
                <w:color w:val="auto"/>
                <w:sz w:val="28"/>
                <w:szCs w:val="28"/>
              </w:rPr>
              <w:t xml:space="preserve">       </w:t>
            </w:r>
          </w:p>
        </w:tc>
        <w:tc>
          <w:tcPr>
            <w:tcW w:w="799" w:type="pct"/>
            <w:gridSpan w:val="2"/>
          </w:tcPr>
          <w:p w:rsidR="00AB22F2" w:rsidRPr="00516410" w:rsidRDefault="000B6CAA" w:rsidP="000B6CAA">
            <w:pPr>
              <w:ind w:firstLine="0"/>
              <w:cnfStyle w:val="100000000000"/>
              <w:rPr>
                <w:rFonts w:ascii="Times New Roman" w:eastAsiaTheme="minorEastAsia" w:hAnsi="Times New Roman"/>
                <w:bCs/>
                <w:color w:val="auto"/>
                <w:sz w:val="28"/>
                <w:szCs w:val="28"/>
              </w:rPr>
            </w:pPr>
            <w:r w:rsidRPr="00516410">
              <w:rPr>
                <w:rFonts w:ascii="Times New Roman" w:eastAsiaTheme="minorEastAsia" w:hAnsi="Times New Roman"/>
                <w:color w:val="auto"/>
                <w:sz w:val="28"/>
                <w:szCs w:val="28"/>
              </w:rPr>
              <w:t xml:space="preserve">    </w:t>
            </w:r>
            <w:r w:rsidR="00AA2B7E" w:rsidRPr="00516410">
              <w:rPr>
                <w:rFonts w:ascii="Times New Roman" w:eastAsiaTheme="minorEastAsia" w:hAnsi="Times New Roman"/>
                <w:color w:val="auto"/>
                <w:sz w:val="28"/>
                <w:szCs w:val="28"/>
              </w:rPr>
              <w:t xml:space="preserve">  n</w:t>
            </w:r>
            <w:r w:rsidR="00AB22F2" w:rsidRPr="00516410">
              <w:rPr>
                <w:rFonts w:ascii="Times New Roman" w:eastAsiaTheme="minorEastAsia" w:hAnsi="Times New Roman"/>
                <w:color w:val="auto"/>
                <w:sz w:val="28"/>
                <w:szCs w:val="28"/>
              </w:rPr>
              <w:t>e</w:t>
            </w:r>
            <w:r w:rsidR="00AB22F2" w:rsidRPr="00516410">
              <w:rPr>
                <w:rFonts w:ascii="Times New Roman" w:eastAsiaTheme="minorEastAsia" w:hAnsi="Times New Roman"/>
                <w:color w:val="auto"/>
                <w:sz w:val="28"/>
                <w:szCs w:val="28"/>
              </w:rPr>
              <w:t>gativ</w:t>
            </w:r>
          </w:p>
          <w:p w:rsidR="00AB22F2" w:rsidRPr="00516410" w:rsidRDefault="00AB22F2" w:rsidP="008825CF">
            <w:pPr>
              <w:cnfStyle w:val="100000000000"/>
              <w:rPr>
                <w:rFonts w:ascii="Times New Roman" w:eastAsiaTheme="minorEastAsia" w:hAnsi="Times New Roman"/>
                <w:sz w:val="28"/>
                <w:szCs w:val="28"/>
              </w:rPr>
            </w:pPr>
          </w:p>
          <w:p w:rsidR="00AB22F2" w:rsidRPr="00516410" w:rsidRDefault="00AB22F2" w:rsidP="008825CF">
            <w:pPr>
              <w:cnfStyle w:val="100000000000"/>
              <w:rPr>
                <w:rFonts w:ascii="Times New Roman" w:eastAsiaTheme="minorEastAsia" w:hAnsi="Times New Roman"/>
                <w:sz w:val="28"/>
                <w:szCs w:val="28"/>
              </w:rPr>
            </w:pPr>
          </w:p>
          <w:p w:rsidR="00AB22F2" w:rsidRPr="00516410" w:rsidRDefault="00AB22F2" w:rsidP="008825CF">
            <w:pPr>
              <w:cnfStyle w:val="100000000000"/>
              <w:rPr>
                <w:rFonts w:ascii="Times New Roman" w:eastAsiaTheme="minorEastAsia" w:hAnsi="Times New Roman"/>
                <w:sz w:val="28"/>
                <w:szCs w:val="28"/>
              </w:rPr>
            </w:pPr>
          </w:p>
          <w:p w:rsidR="00AB22F2" w:rsidRPr="00516410" w:rsidRDefault="00AB22F2" w:rsidP="008825CF">
            <w:pPr>
              <w:ind w:firstLine="0"/>
              <w:cnfStyle w:val="100000000000"/>
              <w:rPr>
                <w:rFonts w:ascii="Times New Roman" w:eastAsiaTheme="minorEastAsia" w:hAnsi="Times New Roman"/>
                <w:sz w:val="28"/>
                <w:szCs w:val="28"/>
              </w:rPr>
            </w:pPr>
          </w:p>
          <w:p w:rsidR="00AB22F2" w:rsidRPr="00516410" w:rsidRDefault="00AB22F2" w:rsidP="008825CF">
            <w:pPr>
              <w:cnfStyle w:val="100000000000"/>
              <w:rPr>
                <w:rFonts w:ascii="Times New Roman" w:eastAsiaTheme="minorEastAsia" w:hAnsi="Times New Roman"/>
                <w:sz w:val="28"/>
                <w:szCs w:val="28"/>
              </w:rPr>
            </w:pPr>
          </w:p>
        </w:tc>
        <w:tc>
          <w:tcPr>
            <w:tcW w:w="799" w:type="pct"/>
            <w:gridSpan w:val="2"/>
          </w:tcPr>
          <w:p w:rsidR="00AB22F2" w:rsidRPr="00516410" w:rsidRDefault="000B6CAA" w:rsidP="008825CF">
            <w:pPr>
              <w:cnfStyle w:val="100000000000"/>
              <w:rPr>
                <w:rFonts w:ascii="Times New Roman" w:eastAsiaTheme="minorEastAsia" w:hAnsi="Times New Roman"/>
                <w:bCs/>
                <w:color w:val="auto"/>
                <w:sz w:val="28"/>
                <w:szCs w:val="28"/>
              </w:rPr>
            </w:pPr>
            <w:r w:rsidRPr="00516410">
              <w:rPr>
                <w:rFonts w:ascii="Times New Roman" w:eastAsiaTheme="minorEastAsia" w:hAnsi="Times New Roman"/>
                <w:color w:val="auto"/>
                <w:sz w:val="28"/>
                <w:szCs w:val="28"/>
              </w:rPr>
              <w:t xml:space="preserve"> </w:t>
            </w:r>
            <w:r w:rsidR="00AB22F2" w:rsidRPr="00516410">
              <w:rPr>
                <w:rFonts w:ascii="Times New Roman" w:eastAsiaTheme="minorEastAsia" w:hAnsi="Times New Roman"/>
                <w:color w:val="auto"/>
                <w:sz w:val="28"/>
                <w:szCs w:val="28"/>
              </w:rPr>
              <w:t xml:space="preserve">     </w:t>
            </w:r>
            <w:r w:rsidR="00AA2B7E" w:rsidRPr="00516410">
              <w:rPr>
                <w:rFonts w:ascii="Times New Roman" w:eastAsiaTheme="minorEastAsia" w:hAnsi="Times New Roman"/>
                <w:color w:val="auto"/>
                <w:sz w:val="28"/>
                <w:szCs w:val="28"/>
              </w:rPr>
              <w:t>Null</w:t>
            </w:r>
            <w:r w:rsidR="00AB22F2" w:rsidRPr="00516410">
              <w:rPr>
                <w:rFonts w:ascii="Times New Roman" w:eastAsiaTheme="minorEastAsia" w:hAnsi="Times New Roman"/>
                <w:color w:val="auto"/>
                <w:sz w:val="28"/>
                <w:szCs w:val="28"/>
              </w:rPr>
              <w:t xml:space="preserve">   </w:t>
            </w:r>
            <w:r w:rsidRPr="00516410">
              <w:rPr>
                <w:rFonts w:ascii="Times New Roman" w:eastAsiaTheme="minorEastAsia" w:hAnsi="Times New Roman"/>
                <w:color w:val="auto"/>
                <w:sz w:val="28"/>
                <w:szCs w:val="28"/>
              </w:rPr>
              <w:t xml:space="preserve">           </w:t>
            </w:r>
          </w:p>
        </w:tc>
        <w:tc>
          <w:tcPr>
            <w:tcW w:w="801" w:type="pct"/>
            <w:gridSpan w:val="2"/>
          </w:tcPr>
          <w:p w:rsidR="00AB22F2" w:rsidRPr="00516410" w:rsidRDefault="000B6CAA" w:rsidP="000B6CAA">
            <w:pPr>
              <w:ind w:firstLine="0"/>
              <w:cnfStyle w:val="100000000000"/>
              <w:rPr>
                <w:rFonts w:ascii="Times New Roman" w:eastAsiaTheme="minorEastAsia" w:hAnsi="Times New Roman"/>
                <w:bCs/>
                <w:color w:val="auto"/>
                <w:sz w:val="28"/>
                <w:szCs w:val="28"/>
              </w:rPr>
            </w:pPr>
            <w:r w:rsidRPr="00516410">
              <w:rPr>
                <w:rFonts w:ascii="Times New Roman" w:eastAsiaTheme="minorEastAsia" w:hAnsi="Times New Roman"/>
                <w:color w:val="auto"/>
                <w:sz w:val="28"/>
                <w:szCs w:val="28"/>
              </w:rPr>
              <w:t xml:space="preserve">   </w:t>
            </w:r>
            <w:r w:rsidR="00AA2B7E" w:rsidRPr="00516410">
              <w:rPr>
                <w:rFonts w:ascii="Times New Roman" w:eastAsiaTheme="minorEastAsia" w:hAnsi="Times New Roman"/>
                <w:color w:val="auto"/>
                <w:sz w:val="28"/>
                <w:szCs w:val="28"/>
              </w:rPr>
              <w:t xml:space="preserve">   </w:t>
            </w:r>
            <w:r w:rsidRPr="00516410">
              <w:rPr>
                <w:rFonts w:ascii="Times New Roman" w:eastAsiaTheme="minorEastAsia" w:hAnsi="Times New Roman"/>
                <w:color w:val="auto"/>
                <w:sz w:val="28"/>
                <w:szCs w:val="28"/>
              </w:rPr>
              <w:t xml:space="preserve"> p</w:t>
            </w:r>
            <w:r w:rsidR="00AB22F2" w:rsidRPr="00516410">
              <w:rPr>
                <w:rFonts w:ascii="Times New Roman" w:eastAsiaTheme="minorEastAsia" w:hAnsi="Times New Roman"/>
                <w:color w:val="auto"/>
                <w:sz w:val="28"/>
                <w:szCs w:val="28"/>
              </w:rPr>
              <w:t>os</w:t>
            </w:r>
            <w:r w:rsidRPr="00516410">
              <w:rPr>
                <w:rFonts w:ascii="Times New Roman" w:eastAsiaTheme="minorEastAsia" w:hAnsi="Times New Roman"/>
                <w:color w:val="auto"/>
                <w:sz w:val="28"/>
                <w:szCs w:val="28"/>
              </w:rPr>
              <w:t>i</w:t>
            </w:r>
            <w:r w:rsidRPr="00516410">
              <w:rPr>
                <w:rFonts w:ascii="Times New Roman" w:eastAsiaTheme="minorEastAsia" w:hAnsi="Times New Roman"/>
                <w:color w:val="auto"/>
                <w:sz w:val="28"/>
                <w:szCs w:val="28"/>
              </w:rPr>
              <w:t>t</w:t>
            </w:r>
            <w:r w:rsidR="00AA2B7E" w:rsidRPr="00516410">
              <w:rPr>
                <w:rFonts w:ascii="Times New Roman" w:eastAsiaTheme="minorEastAsia" w:hAnsi="Times New Roman"/>
                <w:color w:val="auto"/>
                <w:sz w:val="28"/>
                <w:szCs w:val="28"/>
              </w:rPr>
              <w:t>iv</w:t>
            </w:r>
            <w:r w:rsidRPr="00516410">
              <w:rPr>
                <w:rFonts w:ascii="Times New Roman" w:eastAsiaTheme="minorEastAsia" w:hAnsi="Times New Roman"/>
                <w:color w:val="auto"/>
                <w:sz w:val="28"/>
                <w:szCs w:val="28"/>
              </w:rPr>
              <w:t xml:space="preserve">  </w:t>
            </w:r>
          </w:p>
        </w:tc>
        <w:tc>
          <w:tcPr>
            <w:tcW w:w="801" w:type="pct"/>
            <w:gridSpan w:val="2"/>
          </w:tcPr>
          <w:p w:rsidR="00AB22F2" w:rsidRPr="00516410" w:rsidRDefault="00AB22F2" w:rsidP="008825CF">
            <w:pPr>
              <w:cnfStyle w:val="100000000000"/>
              <w:rPr>
                <w:rFonts w:ascii="Times New Roman" w:eastAsiaTheme="minorEastAsia" w:hAnsi="Times New Roman"/>
                <w:bCs/>
                <w:color w:val="auto"/>
                <w:sz w:val="28"/>
                <w:szCs w:val="28"/>
              </w:rPr>
            </w:pPr>
          </w:p>
        </w:tc>
        <w:tc>
          <w:tcPr>
            <w:tcW w:w="809" w:type="pct"/>
            <w:gridSpan w:val="2"/>
          </w:tcPr>
          <w:p w:rsidR="00AB22F2" w:rsidRPr="00516410" w:rsidRDefault="00AB22F2" w:rsidP="00C169B8">
            <w:pPr>
              <w:ind w:firstLine="0"/>
              <w:cnfStyle w:val="100000000000"/>
              <w:rPr>
                <w:rFonts w:ascii="Times New Roman" w:eastAsiaTheme="minorEastAsia" w:hAnsi="Times New Roman"/>
                <w:bCs/>
                <w:color w:val="auto"/>
                <w:sz w:val="28"/>
                <w:szCs w:val="28"/>
              </w:rPr>
            </w:pPr>
            <w:r w:rsidRPr="00516410">
              <w:rPr>
                <w:rFonts w:ascii="Times New Roman" w:eastAsiaTheme="minorEastAsia" w:hAnsi="Times New Roman"/>
                <w:color w:val="auto"/>
                <w:sz w:val="28"/>
                <w:szCs w:val="28"/>
              </w:rPr>
              <w:t>Grenze zum Wertvo</w:t>
            </w:r>
            <w:r w:rsidRPr="00516410">
              <w:rPr>
                <w:rFonts w:ascii="Times New Roman" w:eastAsiaTheme="minorEastAsia" w:hAnsi="Times New Roman"/>
                <w:color w:val="auto"/>
                <w:sz w:val="28"/>
                <w:szCs w:val="28"/>
              </w:rPr>
              <w:t>l</w:t>
            </w:r>
            <w:r w:rsidRPr="00516410">
              <w:rPr>
                <w:rFonts w:ascii="Times New Roman" w:eastAsiaTheme="minorEastAsia" w:hAnsi="Times New Roman"/>
                <w:color w:val="auto"/>
                <w:sz w:val="28"/>
                <w:szCs w:val="28"/>
              </w:rPr>
              <w:t>len (ve</w:t>
            </w:r>
            <w:r w:rsidRPr="00516410">
              <w:rPr>
                <w:rFonts w:ascii="Times New Roman" w:eastAsiaTheme="minorEastAsia" w:hAnsi="Times New Roman"/>
                <w:color w:val="auto"/>
                <w:sz w:val="28"/>
                <w:szCs w:val="28"/>
              </w:rPr>
              <w:t>r</w:t>
            </w:r>
            <w:r w:rsidRPr="00516410">
              <w:rPr>
                <w:rFonts w:ascii="Times New Roman" w:eastAsiaTheme="minorEastAsia" w:hAnsi="Times New Roman"/>
                <w:color w:val="auto"/>
                <w:sz w:val="28"/>
                <w:szCs w:val="28"/>
              </w:rPr>
              <w:t>läuft senkrecht mittten durch „pos</w:t>
            </w:r>
            <w:r w:rsidRPr="00516410">
              <w:rPr>
                <w:rFonts w:ascii="Times New Roman" w:eastAsiaTheme="minorEastAsia" w:hAnsi="Times New Roman"/>
                <w:color w:val="auto"/>
                <w:sz w:val="28"/>
                <w:szCs w:val="28"/>
              </w:rPr>
              <w:t>i</w:t>
            </w:r>
            <w:r w:rsidRPr="00516410">
              <w:rPr>
                <w:rFonts w:ascii="Times New Roman" w:eastAsiaTheme="minorEastAsia" w:hAnsi="Times New Roman"/>
                <w:color w:val="auto"/>
                <w:sz w:val="28"/>
                <w:szCs w:val="28"/>
              </w:rPr>
              <w:t>tiv“!)</w:t>
            </w:r>
          </w:p>
        </w:tc>
      </w:tr>
      <w:tr w:rsidR="00AB22F2" w:rsidRPr="00516410" w:rsidTr="008825CF">
        <w:trPr>
          <w:cnfStyle w:val="000000100000"/>
        </w:trPr>
        <w:tc>
          <w:tcPr>
            <w:cnfStyle w:val="001000000000"/>
            <w:tcW w:w="1219" w:type="pct"/>
            <w:gridSpan w:val="2"/>
            <w:noWrap/>
          </w:tcPr>
          <w:p w:rsidR="00AB22F2" w:rsidRPr="00516410" w:rsidRDefault="00AB22F2" w:rsidP="008825CF">
            <w:pPr>
              <w:rPr>
                <w:rFonts w:ascii="Times New Roman" w:eastAsiaTheme="minorEastAsia" w:hAnsi="Times New Roman"/>
                <w:bCs/>
                <w:color w:val="auto"/>
                <w:sz w:val="28"/>
                <w:szCs w:val="28"/>
              </w:rPr>
            </w:pPr>
          </w:p>
          <w:p w:rsidR="00AB22F2" w:rsidRPr="00516410" w:rsidRDefault="00AB22F2" w:rsidP="008825CF">
            <w:pPr>
              <w:rPr>
                <w:rFonts w:ascii="Times New Roman" w:eastAsiaTheme="minorEastAsia" w:hAnsi="Times New Roman"/>
                <w:bCs/>
                <w:color w:val="auto"/>
                <w:sz w:val="28"/>
                <w:szCs w:val="28"/>
              </w:rPr>
            </w:pPr>
            <w:r w:rsidRPr="00516410">
              <w:rPr>
                <w:rFonts w:ascii="Times New Roman" w:eastAsiaTheme="minorEastAsia" w:hAnsi="Times New Roman"/>
                <w:color w:val="auto"/>
                <w:sz w:val="28"/>
                <w:szCs w:val="28"/>
              </w:rPr>
              <w:t xml:space="preserve">Tätigkeit </w:t>
            </w:r>
          </w:p>
          <w:p w:rsidR="00AB22F2" w:rsidRPr="00516410" w:rsidRDefault="00AB22F2" w:rsidP="008825CF">
            <w:pPr>
              <w:rPr>
                <w:rFonts w:ascii="Times New Roman" w:eastAsiaTheme="minorEastAsia" w:hAnsi="Times New Roman"/>
                <w:bCs/>
                <w:color w:val="auto"/>
                <w:sz w:val="28"/>
                <w:szCs w:val="28"/>
              </w:rPr>
            </w:pPr>
            <w:r w:rsidRPr="00516410">
              <w:rPr>
                <w:rFonts w:ascii="Times New Roman" w:eastAsiaTheme="minorEastAsia" w:hAnsi="Times New Roman"/>
                <w:color w:val="auto"/>
                <w:sz w:val="28"/>
                <w:szCs w:val="28"/>
              </w:rPr>
              <w:t>(Vorgang)</w:t>
            </w:r>
          </w:p>
        </w:tc>
        <w:tc>
          <w:tcPr>
            <w:tcW w:w="894" w:type="pct"/>
            <w:gridSpan w:val="2"/>
          </w:tcPr>
          <w:p w:rsidR="00AB22F2" w:rsidRPr="00516410" w:rsidRDefault="00AB22F2" w:rsidP="008825CF">
            <w:pPr>
              <w:cnfStyle w:val="000000100000"/>
              <w:rPr>
                <w:rFonts w:ascii="Times New Roman" w:eastAsiaTheme="minorEastAsia" w:hAnsi="Times New Roman"/>
                <w:bCs/>
                <w:color w:val="auto"/>
                <w:sz w:val="28"/>
                <w:szCs w:val="28"/>
              </w:rPr>
            </w:pPr>
          </w:p>
          <w:p w:rsidR="00AB22F2" w:rsidRPr="00516410" w:rsidRDefault="00AB22F2" w:rsidP="008825CF">
            <w:pPr>
              <w:cnfStyle w:val="000000100000"/>
              <w:rPr>
                <w:rFonts w:ascii="Times New Roman" w:eastAsiaTheme="minorEastAsia" w:hAnsi="Times New Roman"/>
                <w:bCs/>
                <w:color w:val="auto"/>
                <w:sz w:val="28"/>
                <w:szCs w:val="28"/>
              </w:rPr>
            </w:pPr>
            <w:r w:rsidRPr="00516410">
              <w:rPr>
                <w:rFonts w:ascii="Times New Roman" w:eastAsiaTheme="minorEastAsia" w:hAnsi="Times New Roman"/>
                <w:color w:val="auto"/>
                <w:sz w:val="28"/>
                <w:szCs w:val="28"/>
              </w:rPr>
              <w:t xml:space="preserve">hat Witz                                      </w:t>
            </w:r>
          </w:p>
          <w:p w:rsidR="00AB22F2" w:rsidRPr="00516410" w:rsidRDefault="00AB22F2" w:rsidP="008825CF">
            <w:pPr>
              <w:cnfStyle w:val="000000100000"/>
              <w:rPr>
                <w:rFonts w:ascii="Times New Roman" w:eastAsiaTheme="minorEastAsia" w:hAnsi="Times New Roman"/>
                <w:bCs/>
                <w:color w:val="auto"/>
                <w:sz w:val="28"/>
                <w:szCs w:val="28"/>
              </w:rPr>
            </w:pPr>
            <w:r w:rsidRPr="00516410">
              <w:rPr>
                <w:rFonts w:ascii="Times New Roman" w:eastAsiaTheme="minorEastAsia" w:hAnsi="Times New Roman"/>
                <w:color w:val="auto"/>
                <w:sz w:val="28"/>
                <w:szCs w:val="28"/>
              </w:rPr>
              <w:t>(j</w:t>
            </w:r>
            <w:r w:rsidRPr="00516410">
              <w:rPr>
                <w:rFonts w:ascii="Times New Roman" w:eastAsiaTheme="minorEastAsia" w:hAnsi="Times New Roman"/>
                <w:color w:val="auto"/>
                <w:sz w:val="28"/>
                <w:szCs w:val="28"/>
              </w:rPr>
              <w:t>e</w:t>
            </w:r>
            <w:r w:rsidRPr="00516410">
              <w:rPr>
                <w:rFonts w:ascii="Times New Roman" w:eastAsiaTheme="minorEastAsia" w:hAnsi="Times New Roman"/>
                <w:color w:val="auto"/>
                <w:sz w:val="28"/>
                <w:szCs w:val="28"/>
              </w:rPr>
              <w:t>doch schlec</w:t>
            </w:r>
            <w:r w:rsidRPr="00516410">
              <w:rPr>
                <w:rFonts w:ascii="Times New Roman" w:eastAsiaTheme="minorEastAsia" w:hAnsi="Times New Roman"/>
                <w:color w:val="auto"/>
                <w:sz w:val="28"/>
                <w:szCs w:val="28"/>
              </w:rPr>
              <w:t>h</w:t>
            </w:r>
            <w:r w:rsidRPr="00516410">
              <w:rPr>
                <w:rFonts w:ascii="Times New Roman" w:eastAsiaTheme="minorEastAsia" w:hAnsi="Times New Roman"/>
                <w:color w:val="auto"/>
                <w:sz w:val="28"/>
                <w:szCs w:val="28"/>
              </w:rPr>
              <w:t xml:space="preserve">ten) </w:t>
            </w:r>
          </w:p>
          <w:p w:rsidR="00AB22F2" w:rsidRPr="00516410" w:rsidRDefault="00AB22F2" w:rsidP="008825CF">
            <w:pPr>
              <w:cnfStyle w:val="000000100000"/>
              <w:rPr>
                <w:rFonts w:ascii="Times New Roman" w:eastAsiaTheme="minorEastAsia" w:hAnsi="Times New Roman"/>
                <w:bCs/>
                <w:color w:val="auto"/>
                <w:sz w:val="28"/>
                <w:szCs w:val="28"/>
              </w:rPr>
            </w:pPr>
          </w:p>
        </w:tc>
        <w:tc>
          <w:tcPr>
            <w:tcW w:w="888" w:type="pct"/>
            <w:gridSpan w:val="2"/>
          </w:tcPr>
          <w:p w:rsidR="00AB22F2" w:rsidRPr="00516410" w:rsidRDefault="00AB22F2" w:rsidP="008825CF">
            <w:pPr>
              <w:cnfStyle w:val="000000100000"/>
              <w:rPr>
                <w:rFonts w:ascii="Times New Roman" w:eastAsiaTheme="minorEastAsia" w:hAnsi="Times New Roman"/>
                <w:bCs/>
                <w:color w:val="auto"/>
                <w:sz w:val="28"/>
                <w:szCs w:val="28"/>
              </w:rPr>
            </w:pPr>
          </w:p>
          <w:p w:rsidR="00AA2B7E" w:rsidRPr="00516410" w:rsidRDefault="00AA2B7E" w:rsidP="00AA2B7E">
            <w:pPr>
              <w:ind w:firstLine="0"/>
              <w:cnfStyle w:val="000000100000"/>
              <w:rPr>
                <w:rFonts w:ascii="Times New Roman" w:eastAsiaTheme="minorEastAsia" w:hAnsi="Times New Roman"/>
                <w:color w:val="auto"/>
                <w:sz w:val="28"/>
                <w:szCs w:val="28"/>
              </w:rPr>
            </w:pPr>
            <w:r w:rsidRPr="00516410">
              <w:rPr>
                <w:rFonts w:ascii="Times New Roman" w:eastAsiaTheme="minorEastAsia" w:hAnsi="Times New Roman"/>
                <w:color w:val="auto"/>
                <w:sz w:val="28"/>
                <w:szCs w:val="28"/>
              </w:rPr>
              <w:t xml:space="preserve">hat </w:t>
            </w:r>
            <w:r w:rsidR="00AB22F2" w:rsidRPr="00516410">
              <w:rPr>
                <w:rFonts w:ascii="Times New Roman" w:eastAsiaTheme="minorEastAsia" w:hAnsi="Times New Roman"/>
                <w:color w:val="auto"/>
                <w:sz w:val="28"/>
                <w:szCs w:val="28"/>
              </w:rPr>
              <w:t xml:space="preserve">keinen </w:t>
            </w:r>
            <w:r w:rsidRPr="00516410">
              <w:rPr>
                <w:rFonts w:ascii="Times New Roman" w:eastAsiaTheme="minorEastAsia" w:hAnsi="Times New Roman"/>
                <w:color w:val="auto"/>
                <w:sz w:val="28"/>
                <w:szCs w:val="28"/>
              </w:rPr>
              <w:t xml:space="preserve">         Witz,         </w:t>
            </w:r>
            <w:r w:rsidR="00AB22F2" w:rsidRPr="00516410">
              <w:rPr>
                <w:rFonts w:ascii="Times New Roman" w:eastAsiaTheme="minorEastAsia" w:hAnsi="Times New Roman"/>
                <w:color w:val="auto"/>
                <w:sz w:val="28"/>
                <w:szCs w:val="28"/>
              </w:rPr>
              <w:t>ist</w:t>
            </w:r>
            <w:r w:rsidRPr="00516410">
              <w:rPr>
                <w:rFonts w:ascii="Times New Roman" w:eastAsiaTheme="minorEastAsia" w:hAnsi="Times New Roman"/>
                <w:color w:val="auto"/>
                <w:sz w:val="28"/>
                <w:szCs w:val="28"/>
              </w:rPr>
              <w:t xml:space="preserve">  wit</w:t>
            </w:r>
            <w:r w:rsidRPr="00516410">
              <w:rPr>
                <w:rFonts w:ascii="Times New Roman" w:eastAsiaTheme="minorEastAsia" w:hAnsi="Times New Roman"/>
                <w:color w:val="auto"/>
                <w:sz w:val="28"/>
                <w:szCs w:val="28"/>
              </w:rPr>
              <w:t>z</w:t>
            </w:r>
            <w:r w:rsidRPr="00516410">
              <w:rPr>
                <w:rFonts w:ascii="Times New Roman" w:eastAsiaTheme="minorEastAsia" w:hAnsi="Times New Roman"/>
                <w:color w:val="auto"/>
                <w:sz w:val="28"/>
                <w:szCs w:val="28"/>
              </w:rPr>
              <w:t>los</w:t>
            </w:r>
            <w:r w:rsidR="00AB22F2" w:rsidRPr="00516410">
              <w:rPr>
                <w:rFonts w:ascii="Times New Roman" w:eastAsiaTheme="minorEastAsia" w:hAnsi="Times New Roman"/>
                <w:color w:val="auto"/>
                <w:sz w:val="28"/>
                <w:szCs w:val="28"/>
              </w:rPr>
              <w:t xml:space="preserve"> </w:t>
            </w:r>
          </w:p>
          <w:p w:rsidR="00AB22F2" w:rsidRPr="00516410" w:rsidRDefault="00AB22F2" w:rsidP="00AA2B7E">
            <w:pPr>
              <w:ind w:firstLine="0"/>
              <w:cnfStyle w:val="000000100000"/>
              <w:rPr>
                <w:rFonts w:ascii="Times New Roman" w:eastAsiaTheme="minorEastAsia" w:hAnsi="Times New Roman"/>
                <w:color w:val="auto"/>
                <w:sz w:val="28"/>
                <w:szCs w:val="28"/>
              </w:rPr>
            </w:pPr>
          </w:p>
        </w:tc>
        <w:tc>
          <w:tcPr>
            <w:tcW w:w="779" w:type="pct"/>
            <w:gridSpan w:val="2"/>
          </w:tcPr>
          <w:p w:rsidR="00AB22F2" w:rsidRPr="00516410" w:rsidRDefault="00C169B8" w:rsidP="008825CF">
            <w:pPr>
              <w:cnfStyle w:val="000000100000"/>
              <w:rPr>
                <w:rFonts w:ascii="Times New Roman" w:eastAsiaTheme="minorEastAsia" w:hAnsi="Times New Roman"/>
                <w:bCs/>
                <w:color w:val="auto"/>
                <w:sz w:val="28"/>
                <w:szCs w:val="28"/>
              </w:rPr>
            </w:pPr>
            <w:r w:rsidRPr="00516410">
              <w:rPr>
                <w:rFonts w:ascii="Times New Roman" w:eastAsiaTheme="minorEastAsia" w:hAnsi="Times New Roman"/>
                <w:color w:val="auto"/>
                <w:sz w:val="28"/>
                <w:szCs w:val="28"/>
              </w:rPr>
              <w:t xml:space="preserve">          </w:t>
            </w:r>
            <w:r w:rsidR="00AB22F2" w:rsidRPr="00516410">
              <w:rPr>
                <w:rFonts w:ascii="Times New Roman" w:eastAsiaTheme="minorEastAsia" w:hAnsi="Times New Roman"/>
                <w:color w:val="auto"/>
                <w:sz w:val="28"/>
                <w:szCs w:val="28"/>
              </w:rPr>
              <w:t xml:space="preserve"> .</w:t>
            </w:r>
          </w:p>
          <w:p w:rsidR="00AB22F2" w:rsidRPr="00516410" w:rsidRDefault="00AB22F2" w:rsidP="008825CF">
            <w:pPr>
              <w:cnfStyle w:val="000000100000"/>
              <w:rPr>
                <w:rFonts w:ascii="Times New Roman" w:eastAsiaTheme="minorEastAsia" w:hAnsi="Times New Roman"/>
                <w:bCs/>
                <w:color w:val="auto"/>
                <w:sz w:val="28"/>
                <w:szCs w:val="28"/>
              </w:rPr>
            </w:pPr>
            <w:r w:rsidRPr="00516410">
              <w:rPr>
                <w:rFonts w:ascii="Times New Roman" w:eastAsiaTheme="minorEastAsia" w:hAnsi="Times New Roman"/>
                <w:color w:val="auto"/>
                <w:sz w:val="28"/>
                <w:szCs w:val="28"/>
              </w:rPr>
              <w:t xml:space="preserve">     </w:t>
            </w:r>
            <w:r w:rsidR="00C169B8" w:rsidRPr="00516410">
              <w:rPr>
                <w:rFonts w:ascii="Times New Roman" w:eastAsiaTheme="minorEastAsia" w:hAnsi="Times New Roman"/>
                <w:color w:val="auto"/>
                <w:sz w:val="28"/>
                <w:szCs w:val="28"/>
              </w:rPr>
              <w:t xml:space="preserve">     </w:t>
            </w:r>
            <w:r w:rsidRPr="00516410">
              <w:rPr>
                <w:rFonts w:ascii="Times New Roman" w:eastAsiaTheme="minorEastAsia" w:hAnsi="Times New Roman"/>
                <w:color w:val="auto"/>
                <w:sz w:val="28"/>
                <w:szCs w:val="28"/>
              </w:rPr>
              <w:t xml:space="preserve"> . hat          (guten) Witz</w:t>
            </w:r>
          </w:p>
          <w:p w:rsidR="00AB22F2" w:rsidRPr="00516410" w:rsidRDefault="00AB22F2" w:rsidP="008825CF">
            <w:pPr>
              <w:cnfStyle w:val="000000100000"/>
              <w:rPr>
                <w:rFonts w:ascii="Times New Roman" w:eastAsiaTheme="minorEastAsia" w:hAnsi="Times New Roman"/>
                <w:bCs/>
                <w:color w:val="auto"/>
                <w:sz w:val="28"/>
                <w:szCs w:val="28"/>
              </w:rPr>
            </w:pPr>
            <w:r w:rsidRPr="00516410">
              <w:rPr>
                <w:rFonts w:ascii="Times New Roman" w:eastAsiaTheme="minorEastAsia" w:hAnsi="Times New Roman"/>
                <w:color w:val="auto"/>
                <w:sz w:val="28"/>
                <w:szCs w:val="28"/>
              </w:rPr>
              <w:t xml:space="preserve">            . </w:t>
            </w:r>
          </w:p>
          <w:p w:rsidR="00AB22F2" w:rsidRPr="00516410" w:rsidRDefault="00AB22F2" w:rsidP="008825CF">
            <w:pPr>
              <w:cnfStyle w:val="000000100000"/>
              <w:rPr>
                <w:rFonts w:ascii="Times New Roman" w:eastAsiaTheme="minorEastAsia" w:hAnsi="Times New Roman"/>
                <w:bCs/>
                <w:color w:val="auto"/>
                <w:sz w:val="28"/>
                <w:szCs w:val="28"/>
              </w:rPr>
            </w:pPr>
            <w:r w:rsidRPr="00516410">
              <w:rPr>
                <w:rFonts w:ascii="Times New Roman" w:eastAsiaTheme="minorEastAsia" w:hAnsi="Times New Roman"/>
                <w:color w:val="auto"/>
                <w:sz w:val="28"/>
                <w:szCs w:val="28"/>
              </w:rPr>
              <w:t xml:space="preserve">            .</w:t>
            </w:r>
          </w:p>
        </w:tc>
        <w:tc>
          <w:tcPr>
            <w:tcW w:w="442" w:type="pct"/>
            <w:gridSpan w:val="2"/>
          </w:tcPr>
          <w:p w:rsidR="00AB22F2" w:rsidRPr="00516410" w:rsidRDefault="00AB22F2" w:rsidP="008825CF">
            <w:pPr>
              <w:cnfStyle w:val="000000100000"/>
              <w:rPr>
                <w:rFonts w:ascii="Times New Roman" w:eastAsiaTheme="minorEastAsia" w:hAnsi="Times New Roman"/>
                <w:bCs/>
                <w:color w:val="auto"/>
                <w:sz w:val="28"/>
                <w:szCs w:val="28"/>
              </w:rPr>
            </w:pPr>
          </w:p>
        </w:tc>
        <w:tc>
          <w:tcPr>
            <w:tcW w:w="778" w:type="pct"/>
          </w:tcPr>
          <w:p w:rsidR="00AB22F2" w:rsidRPr="00516410" w:rsidRDefault="00AB22F2" w:rsidP="008825CF">
            <w:pPr>
              <w:cnfStyle w:val="000000100000"/>
              <w:rPr>
                <w:rFonts w:ascii="Times New Roman" w:eastAsiaTheme="minorEastAsia" w:hAnsi="Times New Roman"/>
                <w:bCs/>
                <w:color w:val="auto"/>
                <w:sz w:val="28"/>
                <w:szCs w:val="28"/>
              </w:rPr>
            </w:pPr>
          </w:p>
        </w:tc>
      </w:tr>
      <w:tr w:rsidR="00AB22F2" w:rsidRPr="00516410" w:rsidTr="008825CF">
        <w:tc>
          <w:tcPr>
            <w:cnfStyle w:val="001000000000"/>
            <w:tcW w:w="1219" w:type="pct"/>
            <w:gridSpan w:val="2"/>
            <w:noWrap/>
          </w:tcPr>
          <w:p w:rsidR="00AB22F2" w:rsidRPr="00516410" w:rsidRDefault="00AB22F2" w:rsidP="008825CF">
            <w:pPr>
              <w:rPr>
                <w:rFonts w:ascii="Times New Roman" w:eastAsiaTheme="minorEastAsia" w:hAnsi="Times New Roman"/>
                <w:bCs/>
                <w:color w:val="auto"/>
                <w:sz w:val="28"/>
                <w:szCs w:val="28"/>
              </w:rPr>
            </w:pPr>
            <w:r w:rsidRPr="00516410">
              <w:rPr>
                <w:rFonts w:ascii="Times New Roman" w:eastAsiaTheme="minorEastAsia" w:hAnsi="Times New Roman"/>
                <w:color w:val="auto"/>
                <w:sz w:val="28"/>
                <w:szCs w:val="28"/>
              </w:rPr>
              <w:t>Ergebnis</w:t>
            </w:r>
          </w:p>
        </w:tc>
        <w:tc>
          <w:tcPr>
            <w:tcW w:w="894" w:type="pct"/>
            <w:gridSpan w:val="2"/>
          </w:tcPr>
          <w:p w:rsidR="00AB22F2" w:rsidRPr="00516410" w:rsidRDefault="00AB22F2" w:rsidP="00AA2B7E">
            <w:pPr>
              <w:ind w:firstLine="0"/>
              <w:cnfStyle w:val="000000000000"/>
              <w:rPr>
                <w:rFonts w:ascii="Times New Roman" w:eastAsiaTheme="minorEastAsia" w:hAnsi="Times New Roman"/>
                <w:bCs/>
                <w:color w:val="auto"/>
                <w:sz w:val="28"/>
                <w:szCs w:val="28"/>
              </w:rPr>
            </w:pPr>
            <w:r w:rsidRPr="00516410">
              <w:rPr>
                <w:rFonts w:ascii="Times New Roman" w:eastAsiaTheme="minorEastAsia" w:hAnsi="Times New Roman"/>
                <w:color w:val="auto"/>
                <w:sz w:val="28"/>
                <w:szCs w:val="28"/>
              </w:rPr>
              <w:t>hat (n</w:t>
            </w:r>
            <w:r w:rsidRPr="00516410">
              <w:rPr>
                <w:rFonts w:ascii="Times New Roman" w:eastAsiaTheme="minorEastAsia" w:hAnsi="Times New Roman"/>
                <w:color w:val="auto"/>
                <w:sz w:val="28"/>
                <w:szCs w:val="28"/>
              </w:rPr>
              <w:t>e</w:t>
            </w:r>
            <w:r w:rsidRPr="00516410">
              <w:rPr>
                <w:rFonts w:ascii="Times New Roman" w:eastAsiaTheme="minorEastAsia" w:hAnsi="Times New Roman"/>
                <w:color w:val="auto"/>
                <w:sz w:val="28"/>
                <w:szCs w:val="28"/>
              </w:rPr>
              <w:t>gativen) Wert</w:t>
            </w:r>
          </w:p>
        </w:tc>
        <w:tc>
          <w:tcPr>
            <w:tcW w:w="888" w:type="pct"/>
            <w:gridSpan w:val="2"/>
          </w:tcPr>
          <w:p w:rsidR="00AB22F2" w:rsidRPr="00516410" w:rsidRDefault="00AB22F2" w:rsidP="00AA2B7E">
            <w:pPr>
              <w:ind w:firstLine="0"/>
              <w:cnfStyle w:val="000000000000"/>
              <w:rPr>
                <w:rFonts w:ascii="Times New Roman" w:eastAsiaTheme="minorEastAsia" w:hAnsi="Times New Roman"/>
                <w:bCs/>
                <w:color w:val="auto"/>
                <w:sz w:val="28"/>
                <w:szCs w:val="28"/>
              </w:rPr>
            </w:pPr>
            <w:r w:rsidRPr="00516410">
              <w:rPr>
                <w:rFonts w:ascii="Times New Roman" w:eastAsiaTheme="minorEastAsia" w:hAnsi="Times New Roman"/>
                <w:color w:val="auto"/>
                <w:sz w:val="28"/>
                <w:szCs w:val="28"/>
              </w:rPr>
              <w:t>hat keinen</w:t>
            </w:r>
            <w:r w:rsidR="00AA2B7E" w:rsidRPr="00516410">
              <w:rPr>
                <w:rFonts w:ascii="Times New Roman" w:eastAsiaTheme="minorEastAsia" w:hAnsi="Times New Roman"/>
                <w:color w:val="auto"/>
                <w:sz w:val="28"/>
                <w:szCs w:val="28"/>
              </w:rPr>
              <w:t xml:space="preserve"> Wert</w:t>
            </w:r>
          </w:p>
          <w:p w:rsidR="00AB22F2" w:rsidRPr="00516410" w:rsidRDefault="00AB22F2" w:rsidP="008825CF">
            <w:pPr>
              <w:cnfStyle w:val="000000000000"/>
              <w:rPr>
                <w:rFonts w:ascii="Times New Roman" w:eastAsiaTheme="minorEastAsia" w:hAnsi="Times New Roman"/>
                <w:bCs/>
                <w:color w:val="auto"/>
                <w:sz w:val="28"/>
                <w:szCs w:val="28"/>
              </w:rPr>
            </w:pPr>
            <w:r w:rsidRPr="00516410">
              <w:rPr>
                <w:rFonts w:ascii="Times New Roman" w:eastAsiaTheme="minorEastAsia" w:hAnsi="Times New Roman"/>
                <w:color w:val="auto"/>
                <w:sz w:val="28"/>
                <w:szCs w:val="28"/>
              </w:rPr>
              <w:t xml:space="preserve">  </w:t>
            </w:r>
            <w:r w:rsidR="00AA2B7E" w:rsidRPr="00516410">
              <w:rPr>
                <w:rFonts w:ascii="Times New Roman" w:eastAsiaTheme="minorEastAsia" w:hAnsi="Times New Roman"/>
                <w:color w:val="auto"/>
                <w:sz w:val="28"/>
                <w:szCs w:val="28"/>
              </w:rPr>
              <w:t xml:space="preserve">    </w:t>
            </w:r>
            <w:r w:rsidRPr="00516410">
              <w:rPr>
                <w:rFonts w:ascii="Times New Roman" w:eastAsiaTheme="minorEastAsia" w:hAnsi="Times New Roman"/>
                <w:color w:val="auto"/>
                <w:sz w:val="28"/>
                <w:szCs w:val="28"/>
              </w:rPr>
              <w:t xml:space="preserve">                </w:t>
            </w:r>
          </w:p>
        </w:tc>
        <w:tc>
          <w:tcPr>
            <w:tcW w:w="779" w:type="pct"/>
            <w:gridSpan w:val="2"/>
          </w:tcPr>
          <w:p w:rsidR="00AB22F2" w:rsidRPr="00516410" w:rsidRDefault="00AB22F2" w:rsidP="00AA2B7E">
            <w:pPr>
              <w:ind w:firstLine="0"/>
              <w:cnfStyle w:val="000000000000"/>
              <w:rPr>
                <w:rFonts w:ascii="Times New Roman" w:eastAsiaTheme="minorEastAsia" w:hAnsi="Times New Roman"/>
                <w:bCs/>
                <w:color w:val="auto"/>
                <w:sz w:val="28"/>
                <w:szCs w:val="28"/>
              </w:rPr>
            </w:pPr>
            <w:r w:rsidRPr="00516410">
              <w:rPr>
                <w:rFonts w:ascii="Times New Roman" w:eastAsiaTheme="minorEastAsia" w:hAnsi="Times New Roman"/>
                <w:color w:val="auto"/>
                <w:sz w:val="28"/>
                <w:szCs w:val="28"/>
              </w:rPr>
              <w:t>hat  (p</w:t>
            </w:r>
            <w:r w:rsidRPr="00516410">
              <w:rPr>
                <w:rFonts w:ascii="Times New Roman" w:eastAsiaTheme="minorEastAsia" w:hAnsi="Times New Roman"/>
                <w:color w:val="auto"/>
                <w:sz w:val="28"/>
                <w:szCs w:val="28"/>
              </w:rPr>
              <w:t>o</w:t>
            </w:r>
            <w:r w:rsidRPr="00516410">
              <w:rPr>
                <w:rFonts w:ascii="Times New Roman" w:eastAsiaTheme="minorEastAsia" w:hAnsi="Times New Roman"/>
                <w:color w:val="auto"/>
                <w:sz w:val="28"/>
                <w:szCs w:val="28"/>
              </w:rPr>
              <w:t xml:space="preserve">sitiven)  </w:t>
            </w:r>
            <w:r w:rsidR="00AA2B7E" w:rsidRPr="00516410">
              <w:rPr>
                <w:rFonts w:ascii="Times New Roman" w:eastAsiaTheme="minorEastAsia" w:hAnsi="Times New Roman"/>
                <w:color w:val="auto"/>
                <w:sz w:val="28"/>
                <w:szCs w:val="28"/>
              </w:rPr>
              <w:t>Wert</w:t>
            </w:r>
            <w:r w:rsidRPr="00516410">
              <w:rPr>
                <w:rFonts w:ascii="Times New Roman" w:eastAsiaTheme="minorEastAsia" w:hAnsi="Times New Roman"/>
                <w:color w:val="auto"/>
                <w:sz w:val="28"/>
                <w:szCs w:val="28"/>
              </w:rPr>
              <w:t xml:space="preserve">      </w:t>
            </w:r>
          </w:p>
          <w:p w:rsidR="00AB22F2" w:rsidRPr="00516410" w:rsidRDefault="00AB22F2" w:rsidP="008825CF">
            <w:pPr>
              <w:cnfStyle w:val="000000000000"/>
              <w:rPr>
                <w:rFonts w:ascii="Times New Roman" w:eastAsiaTheme="minorEastAsia" w:hAnsi="Times New Roman"/>
                <w:bCs/>
                <w:color w:val="auto"/>
                <w:sz w:val="28"/>
                <w:szCs w:val="28"/>
              </w:rPr>
            </w:pPr>
            <w:r w:rsidRPr="00516410">
              <w:rPr>
                <w:rFonts w:ascii="Times New Roman" w:eastAsiaTheme="minorEastAsia" w:hAnsi="Times New Roman"/>
                <w:color w:val="auto"/>
                <w:sz w:val="28"/>
                <w:szCs w:val="28"/>
              </w:rPr>
              <w:t xml:space="preserve">        </w:t>
            </w:r>
          </w:p>
        </w:tc>
        <w:tc>
          <w:tcPr>
            <w:tcW w:w="442" w:type="pct"/>
            <w:gridSpan w:val="2"/>
          </w:tcPr>
          <w:p w:rsidR="00AB22F2" w:rsidRPr="00516410" w:rsidRDefault="00AB22F2" w:rsidP="008825CF">
            <w:pPr>
              <w:cnfStyle w:val="000000000000"/>
              <w:rPr>
                <w:rFonts w:ascii="Times New Roman" w:eastAsiaTheme="minorEastAsia" w:hAnsi="Times New Roman"/>
                <w:bCs/>
                <w:color w:val="auto"/>
                <w:sz w:val="28"/>
                <w:szCs w:val="28"/>
              </w:rPr>
            </w:pPr>
          </w:p>
        </w:tc>
        <w:tc>
          <w:tcPr>
            <w:tcW w:w="778" w:type="pct"/>
          </w:tcPr>
          <w:p w:rsidR="00AB22F2" w:rsidRPr="00516410" w:rsidRDefault="00AB22F2" w:rsidP="008825CF">
            <w:pPr>
              <w:cnfStyle w:val="000000000000"/>
              <w:rPr>
                <w:rFonts w:ascii="Times New Roman" w:eastAsiaTheme="minorEastAsia" w:hAnsi="Times New Roman"/>
                <w:bCs/>
                <w:color w:val="auto"/>
                <w:sz w:val="28"/>
                <w:szCs w:val="28"/>
              </w:rPr>
            </w:pPr>
          </w:p>
        </w:tc>
      </w:tr>
      <w:tr w:rsidR="00AB22F2" w:rsidRPr="00516410" w:rsidTr="008825CF">
        <w:trPr>
          <w:cnfStyle w:val="000000100000"/>
        </w:trPr>
        <w:tc>
          <w:tcPr>
            <w:cnfStyle w:val="001000000000"/>
            <w:tcW w:w="1219" w:type="pct"/>
            <w:gridSpan w:val="2"/>
            <w:noWrap/>
          </w:tcPr>
          <w:p w:rsidR="00AB22F2" w:rsidRPr="00516410" w:rsidRDefault="00AB22F2" w:rsidP="008825CF">
            <w:pPr>
              <w:rPr>
                <w:rFonts w:ascii="Times New Roman" w:eastAsiaTheme="minorEastAsia" w:hAnsi="Times New Roman"/>
                <w:bCs/>
                <w:color w:val="auto"/>
                <w:sz w:val="28"/>
                <w:szCs w:val="28"/>
              </w:rPr>
            </w:pPr>
            <w:r w:rsidRPr="00516410">
              <w:rPr>
                <w:rFonts w:ascii="Times New Roman" w:eastAsiaTheme="minorEastAsia" w:hAnsi="Times New Roman"/>
                <w:color w:val="auto"/>
                <w:sz w:val="28"/>
                <w:szCs w:val="28"/>
              </w:rPr>
              <w:t>(Kurzer) L</w:t>
            </w:r>
            <w:r w:rsidRPr="00516410">
              <w:rPr>
                <w:rFonts w:ascii="Times New Roman" w:eastAsiaTheme="minorEastAsia" w:hAnsi="Times New Roman"/>
                <w:color w:val="auto"/>
                <w:sz w:val="28"/>
                <w:szCs w:val="28"/>
              </w:rPr>
              <w:t>e</w:t>
            </w:r>
            <w:r w:rsidRPr="00516410">
              <w:rPr>
                <w:rFonts w:ascii="Times New Roman" w:eastAsiaTheme="minorEastAsia" w:hAnsi="Times New Roman"/>
                <w:color w:val="auto"/>
                <w:sz w:val="28"/>
                <w:szCs w:val="28"/>
              </w:rPr>
              <w:t>bens-</w:t>
            </w:r>
          </w:p>
          <w:p w:rsidR="00AB22F2" w:rsidRPr="00516410" w:rsidRDefault="00AB22F2" w:rsidP="008825CF">
            <w:pPr>
              <w:rPr>
                <w:rFonts w:ascii="Times New Roman" w:eastAsiaTheme="minorEastAsia" w:hAnsi="Times New Roman"/>
                <w:bCs/>
                <w:color w:val="auto"/>
                <w:sz w:val="28"/>
                <w:szCs w:val="28"/>
              </w:rPr>
            </w:pPr>
            <w:r w:rsidRPr="00516410">
              <w:rPr>
                <w:rFonts w:ascii="Times New Roman" w:eastAsiaTheme="minorEastAsia" w:hAnsi="Times New Roman"/>
                <w:color w:val="auto"/>
                <w:sz w:val="28"/>
                <w:szCs w:val="28"/>
              </w:rPr>
              <w:t>Abschnitt</w:t>
            </w:r>
          </w:p>
        </w:tc>
        <w:tc>
          <w:tcPr>
            <w:tcW w:w="894" w:type="pct"/>
            <w:gridSpan w:val="2"/>
          </w:tcPr>
          <w:p w:rsidR="00AB22F2" w:rsidRPr="00516410" w:rsidRDefault="00AB22F2" w:rsidP="00544305">
            <w:pPr>
              <w:ind w:firstLine="0"/>
              <w:cnfStyle w:val="000000100000"/>
              <w:rPr>
                <w:rFonts w:ascii="Times New Roman" w:eastAsiaTheme="minorEastAsia" w:hAnsi="Times New Roman"/>
                <w:bCs/>
                <w:color w:val="auto"/>
                <w:sz w:val="28"/>
                <w:szCs w:val="28"/>
              </w:rPr>
            </w:pPr>
            <w:r w:rsidRPr="00516410">
              <w:rPr>
                <w:rFonts w:ascii="Times New Roman" w:eastAsiaTheme="minorEastAsia" w:hAnsi="Times New Roman"/>
                <w:color w:val="auto"/>
                <w:sz w:val="28"/>
                <w:szCs w:val="28"/>
              </w:rPr>
              <w:t>hat (n</w:t>
            </w:r>
            <w:r w:rsidRPr="00516410">
              <w:rPr>
                <w:rFonts w:ascii="Times New Roman" w:eastAsiaTheme="minorEastAsia" w:hAnsi="Times New Roman"/>
                <w:color w:val="auto"/>
                <w:sz w:val="28"/>
                <w:szCs w:val="28"/>
              </w:rPr>
              <w:t>e</w:t>
            </w:r>
            <w:r w:rsidRPr="00516410">
              <w:rPr>
                <w:rFonts w:ascii="Times New Roman" w:eastAsiaTheme="minorEastAsia" w:hAnsi="Times New Roman"/>
                <w:color w:val="auto"/>
                <w:sz w:val="28"/>
                <w:szCs w:val="28"/>
              </w:rPr>
              <w:t>gativen) Sinn</w:t>
            </w:r>
          </w:p>
        </w:tc>
        <w:tc>
          <w:tcPr>
            <w:tcW w:w="888" w:type="pct"/>
            <w:gridSpan w:val="2"/>
          </w:tcPr>
          <w:p w:rsidR="00AB22F2" w:rsidRPr="00516410" w:rsidRDefault="00AB22F2" w:rsidP="00AA2B7E">
            <w:pPr>
              <w:ind w:firstLine="0"/>
              <w:cnfStyle w:val="000000100000"/>
              <w:rPr>
                <w:rFonts w:ascii="Times New Roman" w:eastAsiaTheme="minorEastAsia" w:hAnsi="Times New Roman"/>
                <w:bCs/>
                <w:color w:val="auto"/>
                <w:sz w:val="28"/>
                <w:szCs w:val="28"/>
              </w:rPr>
            </w:pPr>
            <w:r w:rsidRPr="00516410">
              <w:rPr>
                <w:rFonts w:ascii="Times New Roman" w:eastAsiaTheme="minorEastAsia" w:hAnsi="Times New Roman"/>
                <w:color w:val="auto"/>
                <w:sz w:val="28"/>
                <w:szCs w:val="28"/>
              </w:rPr>
              <w:t xml:space="preserve"> ist sin</w:t>
            </w:r>
            <w:r w:rsidRPr="00516410">
              <w:rPr>
                <w:rFonts w:ascii="Times New Roman" w:eastAsiaTheme="minorEastAsia" w:hAnsi="Times New Roman"/>
                <w:color w:val="auto"/>
                <w:sz w:val="28"/>
                <w:szCs w:val="28"/>
              </w:rPr>
              <w:t>n</w:t>
            </w:r>
            <w:r w:rsidRPr="00516410">
              <w:rPr>
                <w:rFonts w:ascii="Times New Roman" w:eastAsiaTheme="minorEastAsia" w:hAnsi="Times New Roman"/>
                <w:color w:val="auto"/>
                <w:sz w:val="28"/>
                <w:szCs w:val="28"/>
              </w:rPr>
              <w:t>los</w:t>
            </w:r>
          </w:p>
        </w:tc>
        <w:tc>
          <w:tcPr>
            <w:tcW w:w="779" w:type="pct"/>
            <w:gridSpan w:val="2"/>
          </w:tcPr>
          <w:p w:rsidR="00AB22F2" w:rsidRPr="00516410" w:rsidRDefault="00AB22F2" w:rsidP="008825CF">
            <w:pPr>
              <w:cnfStyle w:val="000000100000"/>
              <w:rPr>
                <w:rFonts w:ascii="Times New Roman" w:eastAsiaTheme="minorEastAsia" w:hAnsi="Times New Roman"/>
                <w:bCs/>
                <w:color w:val="auto"/>
                <w:sz w:val="28"/>
                <w:szCs w:val="28"/>
              </w:rPr>
            </w:pPr>
            <w:r w:rsidRPr="00516410">
              <w:rPr>
                <w:rFonts w:ascii="Times New Roman" w:eastAsiaTheme="minorEastAsia" w:hAnsi="Times New Roman"/>
                <w:color w:val="auto"/>
                <w:sz w:val="28"/>
                <w:szCs w:val="28"/>
              </w:rPr>
              <w:t>hat  (posit</w:t>
            </w:r>
            <w:r w:rsidRPr="00516410">
              <w:rPr>
                <w:rFonts w:ascii="Times New Roman" w:eastAsiaTheme="minorEastAsia" w:hAnsi="Times New Roman"/>
                <w:color w:val="auto"/>
                <w:sz w:val="28"/>
                <w:szCs w:val="28"/>
              </w:rPr>
              <w:t>i</w:t>
            </w:r>
            <w:r w:rsidRPr="00516410">
              <w:rPr>
                <w:rFonts w:ascii="Times New Roman" w:eastAsiaTheme="minorEastAsia" w:hAnsi="Times New Roman"/>
                <w:color w:val="auto"/>
                <w:sz w:val="28"/>
                <w:szCs w:val="28"/>
              </w:rPr>
              <w:t>ven) Sinn</w:t>
            </w:r>
          </w:p>
        </w:tc>
        <w:tc>
          <w:tcPr>
            <w:tcW w:w="442" w:type="pct"/>
            <w:gridSpan w:val="2"/>
          </w:tcPr>
          <w:p w:rsidR="00AB22F2" w:rsidRPr="00516410" w:rsidRDefault="00AB22F2" w:rsidP="008825CF">
            <w:pPr>
              <w:cnfStyle w:val="000000100000"/>
              <w:rPr>
                <w:rFonts w:ascii="Times New Roman" w:eastAsiaTheme="minorEastAsia" w:hAnsi="Times New Roman"/>
                <w:bCs/>
                <w:color w:val="auto"/>
                <w:sz w:val="28"/>
                <w:szCs w:val="28"/>
              </w:rPr>
            </w:pPr>
          </w:p>
        </w:tc>
        <w:tc>
          <w:tcPr>
            <w:tcW w:w="778" w:type="pct"/>
          </w:tcPr>
          <w:p w:rsidR="00AB22F2" w:rsidRPr="00516410" w:rsidRDefault="00AB22F2" w:rsidP="008825CF">
            <w:pPr>
              <w:cnfStyle w:val="000000100000"/>
              <w:rPr>
                <w:rFonts w:ascii="Times New Roman" w:eastAsiaTheme="minorEastAsia" w:hAnsi="Times New Roman"/>
                <w:bCs/>
                <w:color w:val="auto"/>
                <w:sz w:val="28"/>
                <w:szCs w:val="28"/>
              </w:rPr>
            </w:pPr>
          </w:p>
        </w:tc>
      </w:tr>
      <w:tr w:rsidR="00AB22F2" w:rsidRPr="00516410" w:rsidTr="008825CF">
        <w:tc>
          <w:tcPr>
            <w:cnfStyle w:val="001000000000"/>
            <w:tcW w:w="1219" w:type="pct"/>
            <w:gridSpan w:val="2"/>
            <w:noWrap/>
          </w:tcPr>
          <w:p w:rsidR="00AB22F2" w:rsidRPr="00516410" w:rsidRDefault="00AB22F2" w:rsidP="008825CF">
            <w:pPr>
              <w:rPr>
                <w:rFonts w:ascii="Times New Roman" w:eastAsiaTheme="minorEastAsia" w:hAnsi="Times New Roman"/>
                <w:bCs/>
                <w:color w:val="auto"/>
                <w:sz w:val="28"/>
                <w:szCs w:val="28"/>
              </w:rPr>
            </w:pPr>
            <w:r w:rsidRPr="00516410">
              <w:rPr>
                <w:rFonts w:ascii="Times New Roman" w:eastAsiaTheme="minorEastAsia" w:hAnsi="Times New Roman"/>
                <w:color w:val="auto"/>
                <w:sz w:val="28"/>
                <w:szCs w:val="28"/>
              </w:rPr>
              <w:t>(Gesamtes) Leben</w:t>
            </w:r>
          </w:p>
        </w:tc>
        <w:tc>
          <w:tcPr>
            <w:tcW w:w="894" w:type="pct"/>
            <w:gridSpan w:val="2"/>
          </w:tcPr>
          <w:p w:rsidR="00AB22F2" w:rsidRPr="00516410" w:rsidRDefault="00544305" w:rsidP="00544305">
            <w:pPr>
              <w:ind w:firstLine="0"/>
              <w:cnfStyle w:val="000000000000"/>
              <w:rPr>
                <w:rFonts w:ascii="Times New Roman" w:eastAsiaTheme="minorEastAsia" w:hAnsi="Times New Roman"/>
                <w:color w:val="auto"/>
                <w:sz w:val="28"/>
                <w:szCs w:val="28"/>
              </w:rPr>
            </w:pPr>
            <w:r w:rsidRPr="00516410">
              <w:rPr>
                <w:rFonts w:ascii="Times New Roman" w:eastAsiaTheme="minorEastAsia" w:hAnsi="Times New Roman"/>
                <w:color w:val="auto"/>
                <w:sz w:val="28"/>
                <w:szCs w:val="28"/>
              </w:rPr>
              <w:t>hat         insg</w:t>
            </w:r>
            <w:r w:rsidRPr="00516410">
              <w:rPr>
                <w:rFonts w:ascii="Times New Roman" w:eastAsiaTheme="minorEastAsia" w:hAnsi="Times New Roman"/>
                <w:color w:val="auto"/>
                <w:sz w:val="28"/>
                <w:szCs w:val="28"/>
              </w:rPr>
              <w:t>e</w:t>
            </w:r>
            <w:r w:rsidRPr="00516410">
              <w:rPr>
                <w:rFonts w:ascii="Times New Roman" w:eastAsiaTheme="minorEastAsia" w:hAnsi="Times New Roman"/>
                <w:color w:val="auto"/>
                <w:sz w:val="28"/>
                <w:szCs w:val="28"/>
              </w:rPr>
              <w:t xml:space="preserve">samt </w:t>
            </w:r>
            <w:r w:rsidR="00AB22F2" w:rsidRPr="00516410">
              <w:rPr>
                <w:rFonts w:ascii="Times New Roman" w:eastAsiaTheme="minorEastAsia" w:hAnsi="Times New Roman"/>
                <w:color w:val="auto"/>
                <w:sz w:val="28"/>
                <w:szCs w:val="28"/>
              </w:rPr>
              <w:t>(nega</w:t>
            </w:r>
            <w:r w:rsidRPr="00516410">
              <w:rPr>
                <w:rFonts w:ascii="Times New Roman" w:eastAsiaTheme="minorEastAsia" w:hAnsi="Times New Roman"/>
                <w:color w:val="auto"/>
                <w:sz w:val="28"/>
                <w:szCs w:val="28"/>
              </w:rPr>
              <w:t>t</w:t>
            </w:r>
            <w:r w:rsidRPr="00516410">
              <w:rPr>
                <w:rFonts w:ascii="Times New Roman" w:eastAsiaTheme="minorEastAsia" w:hAnsi="Times New Roman"/>
                <w:color w:val="auto"/>
                <w:sz w:val="28"/>
                <w:szCs w:val="28"/>
              </w:rPr>
              <w:t>i</w:t>
            </w:r>
            <w:r w:rsidR="00AB22F2" w:rsidRPr="00516410">
              <w:rPr>
                <w:rFonts w:ascii="Times New Roman" w:eastAsiaTheme="minorEastAsia" w:hAnsi="Times New Roman"/>
                <w:color w:val="auto"/>
                <w:sz w:val="28"/>
                <w:szCs w:val="28"/>
              </w:rPr>
              <w:t>ven) Sinn,</w:t>
            </w:r>
          </w:p>
          <w:p w:rsidR="008B5424" w:rsidRPr="00516410" w:rsidRDefault="00544305" w:rsidP="00544305">
            <w:pPr>
              <w:ind w:firstLine="0"/>
              <w:cnfStyle w:val="000000000000"/>
              <w:rPr>
                <w:rFonts w:ascii="Times New Roman" w:eastAsiaTheme="minorEastAsia" w:hAnsi="Times New Roman"/>
                <w:color w:val="auto"/>
                <w:sz w:val="28"/>
                <w:szCs w:val="28"/>
              </w:rPr>
            </w:pPr>
            <w:r w:rsidRPr="00516410">
              <w:rPr>
                <w:rFonts w:ascii="Times New Roman" w:eastAsiaTheme="minorEastAsia" w:hAnsi="Times New Roman"/>
                <w:color w:val="auto"/>
                <w:sz w:val="28"/>
                <w:szCs w:val="28"/>
              </w:rPr>
              <w:t>hat         insg</w:t>
            </w:r>
            <w:r w:rsidRPr="00516410">
              <w:rPr>
                <w:rFonts w:ascii="Times New Roman" w:eastAsiaTheme="minorEastAsia" w:hAnsi="Times New Roman"/>
                <w:color w:val="auto"/>
                <w:sz w:val="28"/>
                <w:szCs w:val="28"/>
              </w:rPr>
              <w:t>e</w:t>
            </w:r>
            <w:r w:rsidRPr="00516410">
              <w:rPr>
                <w:rFonts w:ascii="Times New Roman" w:eastAsiaTheme="minorEastAsia" w:hAnsi="Times New Roman"/>
                <w:color w:val="auto"/>
                <w:sz w:val="28"/>
                <w:szCs w:val="28"/>
              </w:rPr>
              <w:t>sam</w:t>
            </w:r>
            <w:r w:rsidR="008B5424" w:rsidRPr="00516410">
              <w:rPr>
                <w:rFonts w:ascii="Times New Roman" w:eastAsiaTheme="minorEastAsia" w:hAnsi="Times New Roman"/>
                <w:color w:val="auto"/>
                <w:sz w:val="28"/>
                <w:szCs w:val="28"/>
              </w:rPr>
              <w:t>t</w:t>
            </w:r>
          </w:p>
          <w:p w:rsidR="00AB22F2" w:rsidRPr="00516410" w:rsidRDefault="00AB22F2" w:rsidP="00544305">
            <w:pPr>
              <w:ind w:firstLine="0"/>
              <w:cnfStyle w:val="000000000000"/>
              <w:rPr>
                <w:rFonts w:ascii="Times New Roman" w:eastAsiaTheme="minorEastAsia" w:hAnsi="Times New Roman"/>
                <w:color w:val="auto"/>
                <w:sz w:val="28"/>
                <w:szCs w:val="28"/>
              </w:rPr>
            </w:pPr>
            <w:r w:rsidRPr="00516410">
              <w:rPr>
                <w:rFonts w:ascii="Times New Roman" w:eastAsiaTheme="minorEastAsia" w:hAnsi="Times New Roman"/>
                <w:color w:val="auto"/>
                <w:sz w:val="28"/>
                <w:szCs w:val="28"/>
              </w:rPr>
              <w:t>(negat</w:t>
            </w:r>
            <w:r w:rsidRPr="00516410">
              <w:rPr>
                <w:rFonts w:ascii="Times New Roman" w:eastAsiaTheme="minorEastAsia" w:hAnsi="Times New Roman"/>
                <w:color w:val="auto"/>
                <w:sz w:val="28"/>
                <w:szCs w:val="28"/>
              </w:rPr>
              <w:t>i</w:t>
            </w:r>
            <w:r w:rsidRPr="00516410">
              <w:rPr>
                <w:rFonts w:ascii="Times New Roman" w:eastAsiaTheme="minorEastAsia" w:hAnsi="Times New Roman"/>
                <w:color w:val="auto"/>
                <w:sz w:val="28"/>
                <w:szCs w:val="28"/>
              </w:rPr>
              <w:t>ven) Wert</w:t>
            </w:r>
          </w:p>
        </w:tc>
        <w:tc>
          <w:tcPr>
            <w:tcW w:w="888" w:type="pct"/>
            <w:gridSpan w:val="2"/>
          </w:tcPr>
          <w:p w:rsidR="00544305" w:rsidRPr="00516410" w:rsidRDefault="00C169B8" w:rsidP="00544305">
            <w:pPr>
              <w:ind w:firstLine="0"/>
              <w:cnfStyle w:val="000000000000"/>
              <w:rPr>
                <w:rFonts w:ascii="Times New Roman" w:eastAsiaTheme="minorEastAsia" w:hAnsi="Times New Roman"/>
                <w:color w:val="auto"/>
                <w:sz w:val="28"/>
                <w:szCs w:val="28"/>
              </w:rPr>
            </w:pPr>
            <w:r w:rsidRPr="00516410">
              <w:rPr>
                <w:rFonts w:ascii="Times New Roman" w:eastAsiaTheme="minorEastAsia" w:hAnsi="Times New Roman"/>
                <w:color w:val="auto"/>
                <w:sz w:val="28"/>
                <w:szCs w:val="28"/>
              </w:rPr>
              <w:t xml:space="preserve"> i</w:t>
            </w:r>
            <w:r w:rsidR="00AB22F2" w:rsidRPr="00516410">
              <w:rPr>
                <w:rFonts w:ascii="Times New Roman" w:eastAsiaTheme="minorEastAsia" w:hAnsi="Times New Roman"/>
                <w:color w:val="auto"/>
                <w:sz w:val="28"/>
                <w:szCs w:val="28"/>
              </w:rPr>
              <w:t>s</w:t>
            </w:r>
            <w:r w:rsidR="00544305" w:rsidRPr="00516410">
              <w:rPr>
                <w:rFonts w:ascii="Times New Roman" w:eastAsiaTheme="minorEastAsia" w:hAnsi="Times New Roman"/>
                <w:color w:val="auto"/>
                <w:sz w:val="28"/>
                <w:szCs w:val="28"/>
              </w:rPr>
              <w:t xml:space="preserve">t         </w:t>
            </w:r>
            <w:r w:rsidR="00AB22F2" w:rsidRPr="00516410">
              <w:rPr>
                <w:rFonts w:ascii="Times New Roman" w:eastAsiaTheme="minorEastAsia" w:hAnsi="Times New Roman"/>
                <w:color w:val="auto"/>
                <w:sz w:val="28"/>
                <w:szCs w:val="28"/>
              </w:rPr>
              <w:t xml:space="preserve">insgesamt </w:t>
            </w:r>
            <w:r w:rsidR="00544305" w:rsidRPr="00516410">
              <w:rPr>
                <w:rFonts w:ascii="Times New Roman" w:eastAsiaTheme="minorEastAsia" w:hAnsi="Times New Roman"/>
                <w:color w:val="auto"/>
                <w:sz w:val="28"/>
                <w:szCs w:val="28"/>
              </w:rPr>
              <w:t xml:space="preserve">sinnlos oder            hat </w:t>
            </w:r>
          </w:p>
          <w:p w:rsidR="00C169B8" w:rsidRPr="00516410" w:rsidRDefault="00AB22F2" w:rsidP="00544305">
            <w:pPr>
              <w:ind w:firstLine="0"/>
              <w:cnfStyle w:val="000000000000"/>
              <w:rPr>
                <w:rFonts w:ascii="Times New Roman" w:eastAsiaTheme="minorEastAsia" w:hAnsi="Times New Roman"/>
                <w:color w:val="auto"/>
                <w:sz w:val="28"/>
                <w:szCs w:val="28"/>
              </w:rPr>
            </w:pPr>
            <w:r w:rsidRPr="00516410">
              <w:rPr>
                <w:rFonts w:ascii="Times New Roman" w:eastAsiaTheme="minorEastAsia" w:hAnsi="Times New Roman"/>
                <w:color w:val="auto"/>
                <w:sz w:val="28"/>
                <w:szCs w:val="28"/>
              </w:rPr>
              <w:t xml:space="preserve">insgesamt keinen   </w:t>
            </w:r>
          </w:p>
          <w:p w:rsidR="00AB22F2" w:rsidRPr="00516410" w:rsidRDefault="00AB22F2" w:rsidP="00544305">
            <w:pPr>
              <w:ind w:firstLine="0"/>
              <w:cnfStyle w:val="000000000000"/>
              <w:rPr>
                <w:rFonts w:ascii="Times New Roman" w:eastAsiaTheme="minorEastAsia" w:hAnsi="Times New Roman"/>
                <w:color w:val="auto"/>
                <w:sz w:val="28"/>
                <w:szCs w:val="28"/>
              </w:rPr>
            </w:pPr>
            <w:r w:rsidRPr="00516410">
              <w:rPr>
                <w:rFonts w:ascii="Times New Roman" w:eastAsiaTheme="minorEastAsia" w:hAnsi="Times New Roman"/>
                <w:color w:val="auto"/>
                <w:sz w:val="28"/>
                <w:szCs w:val="28"/>
              </w:rPr>
              <w:t>(=neutralen) Wert</w:t>
            </w:r>
          </w:p>
        </w:tc>
        <w:tc>
          <w:tcPr>
            <w:tcW w:w="779" w:type="pct"/>
            <w:gridSpan w:val="2"/>
          </w:tcPr>
          <w:p w:rsidR="00AB22F2" w:rsidRPr="00516410" w:rsidRDefault="00C169B8" w:rsidP="00C169B8">
            <w:pPr>
              <w:ind w:firstLine="0"/>
              <w:cnfStyle w:val="000000000000"/>
              <w:rPr>
                <w:rFonts w:ascii="Times New Roman" w:eastAsiaTheme="minorEastAsia" w:hAnsi="Times New Roman"/>
                <w:color w:val="auto"/>
                <w:sz w:val="28"/>
                <w:szCs w:val="28"/>
              </w:rPr>
            </w:pPr>
            <w:r w:rsidRPr="00516410">
              <w:rPr>
                <w:rFonts w:ascii="Times New Roman" w:eastAsiaTheme="minorEastAsia" w:hAnsi="Times New Roman"/>
                <w:color w:val="auto"/>
                <w:sz w:val="28"/>
                <w:szCs w:val="28"/>
              </w:rPr>
              <w:t>ist i</w:t>
            </w:r>
            <w:r w:rsidR="00AB22F2" w:rsidRPr="00516410">
              <w:rPr>
                <w:rFonts w:ascii="Times New Roman" w:eastAsiaTheme="minorEastAsia" w:hAnsi="Times New Roman"/>
                <w:color w:val="auto"/>
                <w:sz w:val="28"/>
                <w:szCs w:val="28"/>
              </w:rPr>
              <w:t>ns</w:t>
            </w:r>
            <w:r w:rsidRPr="00516410">
              <w:rPr>
                <w:rFonts w:ascii="Times New Roman" w:eastAsiaTheme="minorEastAsia" w:hAnsi="Times New Roman"/>
                <w:color w:val="auto"/>
                <w:sz w:val="28"/>
                <w:szCs w:val="28"/>
              </w:rPr>
              <w:t>ge-samt</w:t>
            </w:r>
            <w:r w:rsidR="00AB22F2" w:rsidRPr="00516410">
              <w:rPr>
                <w:rFonts w:ascii="Times New Roman" w:eastAsiaTheme="minorEastAsia" w:hAnsi="Times New Roman"/>
                <w:color w:val="auto"/>
                <w:sz w:val="28"/>
                <w:szCs w:val="28"/>
              </w:rPr>
              <w:t xml:space="preserve"> (positiv) sinnvoll, hat i</w:t>
            </w:r>
            <w:r w:rsidR="00AB22F2" w:rsidRPr="00516410">
              <w:rPr>
                <w:rFonts w:ascii="Times New Roman" w:eastAsiaTheme="minorEastAsia" w:hAnsi="Times New Roman"/>
                <w:color w:val="auto"/>
                <w:sz w:val="28"/>
                <w:szCs w:val="28"/>
              </w:rPr>
              <w:t>n</w:t>
            </w:r>
            <w:r w:rsidR="00AB22F2" w:rsidRPr="00516410">
              <w:rPr>
                <w:rFonts w:ascii="Times New Roman" w:eastAsiaTheme="minorEastAsia" w:hAnsi="Times New Roman"/>
                <w:color w:val="auto"/>
                <w:sz w:val="28"/>
                <w:szCs w:val="28"/>
              </w:rPr>
              <w:t>sgesamt (posit</w:t>
            </w:r>
            <w:r w:rsidR="00AB22F2" w:rsidRPr="00516410">
              <w:rPr>
                <w:rFonts w:ascii="Times New Roman" w:eastAsiaTheme="minorEastAsia" w:hAnsi="Times New Roman"/>
                <w:color w:val="auto"/>
                <w:sz w:val="28"/>
                <w:szCs w:val="28"/>
              </w:rPr>
              <w:t>i</w:t>
            </w:r>
            <w:r w:rsidR="00AB22F2" w:rsidRPr="00516410">
              <w:rPr>
                <w:rFonts w:ascii="Times New Roman" w:eastAsiaTheme="minorEastAsia" w:hAnsi="Times New Roman"/>
                <w:color w:val="auto"/>
                <w:sz w:val="28"/>
                <w:szCs w:val="28"/>
              </w:rPr>
              <w:t>ven) Wert</w:t>
            </w:r>
          </w:p>
        </w:tc>
        <w:tc>
          <w:tcPr>
            <w:tcW w:w="442" w:type="pct"/>
            <w:gridSpan w:val="2"/>
          </w:tcPr>
          <w:p w:rsidR="00AB22F2" w:rsidRPr="00516410" w:rsidRDefault="00AB22F2" w:rsidP="008825CF">
            <w:pPr>
              <w:cnfStyle w:val="000000000000"/>
              <w:rPr>
                <w:rFonts w:ascii="Times New Roman" w:eastAsiaTheme="minorEastAsia" w:hAnsi="Times New Roman"/>
                <w:bCs/>
                <w:color w:val="auto"/>
                <w:sz w:val="28"/>
                <w:szCs w:val="28"/>
              </w:rPr>
            </w:pPr>
          </w:p>
        </w:tc>
        <w:tc>
          <w:tcPr>
            <w:tcW w:w="778" w:type="pct"/>
          </w:tcPr>
          <w:p w:rsidR="00AB22F2" w:rsidRPr="00516410" w:rsidRDefault="00AB22F2" w:rsidP="008825CF">
            <w:pPr>
              <w:cnfStyle w:val="000000000000"/>
              <w:rPr>
                <w:rFonts w:ascii="Times New Roman" w:eastAsiaTheme="minorEastAsia" w:hAnsi="Times New Roman"/>
                <w:bCs/>
                <w:color w:val="auto"/>
                <w:sz w:val="28"/>
                <w:szCs w:val="28"/>
              </w:rPr>
            </w:pPr>
          </w:p>
        </w:tc>
      </w:tr>
      <w:tr w:rsidR="00AB22F2" w:rsidRPr="00516410" w:rsidTr="008825CF">
        <w:trPr>
          <w:cnfStyle w:val="000000100000"/>
        </w:trPr>
        <w:tc>
          <w:tcPr>
            <w:cnfStyle w:val="001000000000"/>
            <w:tcW w:w="1219" w:type="pct"/>
            <w:gridSpan w:val="2"/>
            <w:noWrap/>
          </w:tcPr>
          <w:p w:rsidR="00AB22F2" w:rsidRPr="00516410" w:rsidRDefault="00AB22F2" w:rsidP="008825CF">
            <w:pPr>
              <w:rPr>
                <w:rFonts w:ascii="Times New Roman" w:eastAsiaTheme="minorEastAsia" w:hAnsi="Times New Roman"/>
                <w:bCs/>
                <w:color w:val="auto"/>
                <w:sz w:val="28"/>
                <w:szCs w:val="28"/>
              </w:rPr>
            </w:pPr>
          </w:p>
        </w:tc>
        <w:tc>
          <w:tcPr>
            <w:tcW w:w="894" w:type="pct"/>
            <w:gridSpan w:val="2"/>
          </w:tcPr>
          <w:p w:rsidR="00AB22F2" w:rsidRPr="00516410" w:rsidRDefault="00AB22F2" w:rsidP="008825CF">
            <w:pPr>
              <w:cnfStyle w:val="000000100000"/>
              <w:rPr>
                <w:rFonts w:ascii="Times New Roman" w:eastAsiaTheme="minorEastAsia" w:hAnsi="Times New Roman"/>
                <w:bCs/>
                <w:color w:val="auto"/>
                <w:sz w:val="28"/>
                <w:szCs w:val="28"/>
              </w:rPr>
            </w:pPr>
          </w:p>
        </w:tc>
        <w:tc>
          <w:tcPr>
            <w:tcW w:w="888" w:type="pct"/>
            <w:gridSpan w:val="2"/>
          </w:tcPr>
          <w:p w:rsidR="00AB22F2" w:rsidRPr="00516410" w:rsidRDefault="00AB22F2" w:rsidP="008825CF">
            <w:pPr>
              <w:cnfStyle w:val="000000100000"/>
              <w:rPr>
                <w:rFonts w:ascii="Times New Roman" w:eastAsiaTheme="minorEastAsia" w:hAnsi="Times New Roman"/>
                <w:bCs/>
                <w:color w:val="auto"/>
                <w:sz w:val="28"/>
                <w:szCs w:val="28"/>
              </w:rPr>
            </w:pPr>
          </w:p>
        </w:tc>
        <w:tc>
          <w:tcPr>
            <w:tcW w:w="779" w:type="pct"/>
            <w:gridSpan w:val="2"/>
          </w:tcPr>
          <w:p w:rsidR="00AB22F2" w:rsidRPr="00516410" w:rsidRDefault="00AB22F2" w:rsidP="008825CF">
            <w:pPr>
              <w:cnfStyle w:val="000000100000"/>
              <w:rPr>
                <w:rFonts w:ascii="Times New Roman" w:eastAsiaTheme="minorEastAsia" w:hAnsi="Times New Roman"/>
                <w:bCs/>
                <w:color w:val="auto"/>
                <w:sz w:val="28"/>
                <w:szCs w:val="28"/>
              </w:rPr>
            </w:pPr>
          </w:p>
        </w:tc>
        <w:tc>
          <w:tcPr>
            <w:tcW w:w="442" w:type="pct"/>
            <w:gridSpan w:val="2"/>
          </w:tcPr>
          <w:p w:rsidR="00AB22F2" w:rsidRPr="00516410" w:rsidRDefault="00AB22F2" w:rsidP="008825CF">
            <w:pPr>
              <w:cnfStyle w:val="000000100000"/>
              <w:rPr>
                <w:rFonts w:ascii="Times New Roman" w:eastAsiaTheme="minorEastAsia" w:hAnsi="Times New Roman"/>
                <w:bCs/>
                <w:color w:val="auto"/>
                <w:sz w:val="28"/>
                <w:szCs w:val="28"/>
              </w:rPr>
            </w:pPr>
          </w:p>
        </w:tc>
        <w:tc>
          <w:tcPr>
            <w:tcW w:w="778" w:type="pct"/>
          </w:tcPr>
          <w:p w:rsidR="00AB22F2" w:rsidRPr="00516410" w:rsidRDefault="00AB22F2" w:rsidP="008825CF">
            <w:pPr>
              <w:cnfStyle w:val="000000100000"/>
              <w:rPr>
                <w:rFonts w:ascii="Times New Roman" w:eastAsiaTheme="minorEastAsia" w:hAnsi="Times New Roman"/>
                <w:bCs/>
                <w:color w:val="auto"/>
                <w:sz w:val="28"/>
                <w:szCs w:val="28"/>
              </w:rPr>
            </w:pPr>
          </w:p>
        </w:tc>
      </w:tr>
    </w:tbl>
    <w:p w:rsidR="00723C81" w:rsidRPr="00516410" w:rsidRDefault="00723C81" w:rsidP="00AB22F2">
      <w:pPr>
        <w:pBdr>
          <w:bottom w:val="single" w:sz="4" w:space="1" w:color="auto"/>
        </w:pBdr>
        <w:rPr>
          <w:rFonts w:ascii="Times New Roman" w:hAnsi="Times New Roman"/>
          <w:sz w:val="28"/>
          <w:szCs w:val="28"/>
        </w:rPr>
      </w:pPr>
    </w:p>
    <w:p w:rsidR="00AB22F2" w:rsidRPr="00516410" w:rsidRDefault="00E24AD3" w:rsidP="00E24AD3">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w:t>
      </w:r>
      <w:r w:rsidR="00AB22F2" w:rsidRPr="00516410">
        <w:rPr>
          <w:rFonts w:ascii="Times New Roman" w:hAnsi="Times New Roman"/>
          <w:sz w:val="28"/>
          <w:szCs w:val="28"/>
        </w:rPr>
        <w:t>Die Tabelle berücksichtigt zentral die Tatsache, dass im L</w:t>
      </w:r>
      <w:r w:rsidR="00AB22F2" w:rsidRPr="00516410">
        <w:rPr>
          <w:rFonts w:ascii="Times New Roman" w:hAnsi="Times New Roman"/>
          <w:sz w:val="28"/>
          <w:szCs w:val="28"/>
        </w:rPr>
        <w:t>e</w:t>
      </w:r>
      <w:r w:rsidR="00AB22F2" w:rsidRPr="00516410">
        <w:rPr>
          <w:rFonts w:ascii="Times New Roman" w:hAnsi="Times New Roman"/>
          <w:sz w:val="28"/>
          <w:szCs w:val="28"/>
        </w:rPr>
        <w:t>ben verschiedene Phasen („Abschnitte“) zu unterscheiden sind, die für den „Träger“ mehr oder weniger – oder gar keine – B</w:t>
      </w:r>
      <w:r w:rsidR="00AB22F2" w:rsidRPr="00516410">
        <w:rPr>
          <w:rFonts w:ascii="Times New Roman" w:hAnsi="Times New Roman"/>
          <w:sz w:val="28"/>
          <w:szCs w:val="28"/>
        </w:rPr>
        <w:t>e</w:t>
      </w:r>
      <w:r w:rsidR="00AB22F2" w:rsidRPr="00516410">
        <w:rPr>
          <w:rFonts w:ascii="Times New Roman" w:hAnsi="Times New Roman"/>
          <w:sz w:val="28"/>
          <w:szCs w:val="28"/>
        </w:rPr>
        <w:t>deutung haben. Phasenweise Sinnlosigkeit bedeu-tet nicht zwangsläufig, dass das ganze Leben sinnlos ist. Als völlig sin</w:t>
      </w:r>
      <w:r w:rsidR="00AB22F2" w:rsidRPr="00516410">
        <w:rPr>
          <w:rFonts w:ascii="Times New Roman" w:hAnsi="Times New Roman"/>
          <w:sz w:val="28"/>
          <w:szCs w:val="28"/>
        </w:rPr>
        <w:t>n</w:t>
      </w:r>
      <w:r w:rsidR="00AB22F2" w:rsidRPr="00516410">
        <w:rPr>
          <w:rFonts w:ascii="Times New Roman" w:hAnsi="Times New Roman"/>
          <w:sz w:val="28"/>
          <w:szCs w:val="28"/>
        </w:rPr>
        <w:t>los könne man ein Leben nur dann bezeichnen, wenn Tätigke</w:t>
      </w:r>
      <w:r w:rsidR="00AB22F2" w:rsidRPr="00516410">
        <w:rPr>
          <w:rFonts w:ascii="Times New Roman" w:hAnsi="Times New Roman"/>
          <w:sz w:val="28"/>
          <w:szCs w:val="28"/>
        </w:rPr>
        <w:t>i</w:t>
      </w:r>
      <w:r w:rsidR="00AB22F2" w:rsidRPr="00516410">
        <w:rPr>
          <w:rFonts w:ascii="Times New Roman" w:hAnsi="Times New Roman"/>
          <w:sz w:val="28"/>
          <w:szCs w:val="28"/>
        </w:rPr>
        <w:t xml:space="preserve">ten und Ergebnisse in über-wiegendem Maße unter die Rubrik „null“ fallen. Demnach gäbe es also </w:t>
      </w:r>
      <w:r w:rsidR="00AB22F2" w:rsidRPr="00516410">
        <w:rPr>
          <w:rFonts w:ascii="Times New Roman" w:hAnsi="Times New Roman"/>
          <w:i/>
          <w:sz w:val="28"/>
          <w:szCs w:val="28"/>
        </w:rPr>
        <w:t>sinnvolle</w:t>
      </w:r>
      <w:r w:rsidR="00AB22F2" w:rsidRPr="00516410">
        <w:rPr>
          <w:rFonts w:ascii="Times New Roman" w:hAnsi="Times New Roman"/>
          <w:sz w:val="28"/>
          <w:szCs w:val="28"/>
        </w:rPr>
        <w:t xml:space="preserve"> und </w:t>
      </w:r>
      <w:r w:rsidR="00AB22F2" w:rsidRPr="00516410">
        <w:rPr>
          <w:rFonts w:ascii="Times New Roman" w:hAnsi="Times New Roman"/>
          <w:i/>
          <w:sz w:val="28"/>
          <w:szCs w:val="28"/>
        </w:rPr>
        <w:t>sinnlose</w:t>
      </w:r>
      <w:r w:rsidR="00AB22F2" w:rsidRPr="00516410">
        <w:rPr>
          <w:rFonts w:ascii="Times New Roman" w:hAnsi="Times New Roman"/>
          <w:sz w:val="28"/>
          <w:szCs w:val="28"/>
        </w:rPr>
        <w:t xml:space="preserve"> L</w:t>
      </w:r>
      <w:r w:rsidR="00AB22F2" w:rsidRPr="00516410">
        <w:rPr>
          <w:rFonts w:ascii="Times New Roman" w:hAnsi="Times New Roman"/>
          <w:sz w:val="28"/>
          <w:szCs w:val="28"/>
        </w:rPr>
        <w:t>e</w:t>
      </w:r>
      <w:r w:rsidR="00AB22F2" w:rsidRPr="00516410">
        <w:rPr>
          <w:rFonts w:ascii="Times New Roman" w:hAnsi="Times New Roman"/>
          <w:sz w:val="28"/>
          <w:szCs w:val="28"/>
        </w:rPr>
        <w:t xml:space="preserve">ben – eine, wie ich meine, fragwürdige Konsequenz, solange man – wie die beiden Autoren – Sinn </w:t>
      </w:r>
      <w:r w:rsidR="00AB22F2" w:rsidRPr="00516410">
        <w:rPr>
          <w:rFonts w:ascii="Times New Roman" w:hAnsi="Times New Roman"/>
          <w:i/>
          <w:sz w:val="28"/>
          <w:szCs w:val="28"/>
        </w:rPr>
        <w:t>nur handlungsbezogen</w:t>
      </w:r>
      <w:r w:rsidR="00AB22F2" w:rsidRPr="00516410">
        <w:rPr>
          <w:rFonts w:ascii="Times New Roman" w:hAnsi="Times New Roman"/>
          <w:sz w:val="28"/>
          <w:szCs w:val="28"/>
        </w:rPr>
        <w:t xml:space="preserve"> versteht. Eine hierauf  beruhende – folglich pragmatisch verkü</w:t>
      </w:r>
      <w:r w:rsidR="00AB22F2" w:rsidRPr="00516410">
        <w:rPr>
          <w:rFonts w:ascii="Times New Roman" w:hAnsi="Times New Roman"/>
          <w:sz w:val="28"/>
          <w:szCs w:val="28"/>
        </w:rPr>
        <w:t>r</w:t>
      </w:r>
      <w:r w:rsidR="00AB22F2" w:rsidRPr="00516410">
        <w:rPr>
          <w:rFonts w:ascii="Times New Roman" w:hAnsi="Times New Roman"/>
          <w:sz w:val="28"/>
          <w:szCs w:val="28"/>
        </w:rPr>
        <w:t xml:space="preserve">zende – Definition von Sinn kann nicht hinreichend sein (s.u. mein Schlusskapitel zum </w:t>
      </w:r>
      <w:r w:rsidR="00AB22F2" w:rsidRPr="00516410">
        <w:rPr>
          <w:rFonts w:ascii="Times New Roman" w:hAnsi="Times New Roman"/>
          <w:i/>
          <w:sz w:val="28"/>
          <w:szCs w:val="28"/>
        </w:rPr>
        <w:t>Sinn von Sein</w:t>
      </w:r>
      <w:r w:rsidR="00AB22F2" w:rsidRPr="00516410">
        <w:rPr>
          <w:rFonts w:ascii="Times New Roman" w:hAnsi="Times New Roman"/>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Insofern kann die Tabelle zwar experimentellen Wert haben, aber nicht den Charakter eines zuverlässigen Katalysators, der darüber entscheiden könnte, ob ein Leben </w:t>
      </w:r>
      <w:r w:rsidRPr="00516410">
        <w:rPr>
          <w:rFonts w:ascii="Times New Roman" w:hAnsi="Times New Roman"/>
          <w:i/>
          <w:sz w:val="28"/>
          <w:szCs w:val="28"/>
        </w:rPr>
        <w:t>im Ganzen</w:t>
      </w:r>
      <w:r w:rsidRPr="00516410">
        <w:rPr>
          <w:rFonts w:ascii="Times New Roman" w:hAnsi="Times New Roman"/>
          <w:sz w:val="28"/>
          <w:szCs w:val="28"/>
        </w:rPr>
        <w:t xml:space="preserve"> (!) sin</w:t>
      </w:r>
      <w:r w:rsidRPr="00516410">
        <w:rPr>
          <w:rFonts w:ascii="Times New Roman" w:hAnsi="Times New Roman"/>
          <w:sz w:val="28"/>
          <w:szCs w:val="28"/>
        </w:rPr>
        <w:t>n</w:t>
      </w:r>
      <w:r w:rsidRPr="00516410">
        <w:rPr>
          <w:rFonts w:ascii="Times New Roman" w:hAnsi="Times New Roman"/>
          <w:sz w:val="28"/>
          <w:szCs w:val="28"/>
        </w:rPr>
        <w:t>voll oder sinnlos ist. Zumal evtl. einzutragende „Er-gebnisse“ ausnahm</w:t>
      </w:r>
      <w:r w:rsidR="00762A7E" w:rsidRPr="00516410">
        <w:rPr>
          <w:rFonts w:ascii="Times New Roman" w:hAnsi="Times New Roman"/>
          <w:sz w:val="28"/>
          <w:szCs w:val="28"/>
        </w:rPr>
        <w:t>s</w:t>
      </w:r>
      <w:r w:rsidRPr="00516410">
        <w:rPr>
          <w:rFonts w:ascii="Times New Roman" w:hAnsi="Times New Roman"/>
          <w:sz w:val="28"/>
          <w:szCs w:val="28"/>
        </w:rPr>
        <w:t xml:space="preserve">los auf </w:t>
      </w:r>
      <w:r w:rsidRPr="00516410">
        <w:rPr>
          <w:rFonts w:ascii="Times New Roman" w:hAnsi="Times New Roman"/>
          <w:i/>
          <w:sz w:val="28"/>
          <w:szCs w:val="28"/>
        </w:rPr>
        <w:t>subjektiver</w:t>
      </w:r>
      <w:r w:rsidRPr="00516410">
        <w:rPr>
          <w:rFonts w:ascii="Times New Roman" w:hAnsi="Times New Roman"/>
          <w:sz w:val="28"/>
          <w:szCs w:val="28"/>
        </w:rPr>
        <w:t xml:space="preserve"> Bewertung beruhen würden.  </w:t>
      </w:r>
    </w:p>
    <w:p w:rsidR="00AB22F2" w:rsidRPr="00516410" w:rsidRDefault="00AB22F2" w:rsidP="00E24AD3">
      <w:pPr>
        <w:pBdr>
          <w:bottom w:val="single" w:sz="4" w:space="1" w:color="auto"/>
        </w:pBdr>
        <w:rPr>
          <w:rFonts w:ascii="Times New Roman" w:hAnsi="Times New Roman"/>
          <w:sz w:val="28"/>
          <w:szCs w:val="28"/>
        </w:rPr>
      </w:pPr>
      <w:r w:rsidRPr="00516410">
        <w:rPr>
          <w:rFonts w:ascii="Times New Roman" w:hAnsi="Times New Roman"/>
          <w:sz w:val="28"/>
          <w:szCs w:val="28"/>
        </w:rPr>
        <w:t>Mehr Sinn vermittelt vielleicht der sogenannte ‚</w:t>
      </w:r>
      <w:r w:rsidRPr="00516410">
        <w:rPr>
          <w:rFonts w:ascii="Times New Roman" w:hAnsi="Times New Roman"/>
          <w:i/>
          <w:sz w:val="28"/>
          <w:szCs w:val="28"/>
        </w:rPr>
        <w:t>Philomat</w:t>
      </w:r>
      <w:r w:rsidRPr="00516410">
        <w:rPr>
          <w:rFonts w:ascii="Times New Roman" w:hAnsi="Times New Roman"/>
          <w:sz w:val="28"/>
          <w:szCs w:val="28"/>
        </w:rPr>
        <w:t>‘, den dessen Auto</w:t>
      </w:r>
      <w:r w:rsidR="00723C81" w:rsidRPr="00516410">
        <w:rPr>
          <w:rFonts w:ascii="Times New Roman" w:hAnsi="Times New Roman"/>
          <w:sz w:val="28"/>
          <w:szCs w:val="28"/>
        </w:rPr>
        <w:t>-</w:t>
      </w:r>
      <w:r w:rsidRPr="00516410">
        <w:rPr>
          <w:rFonts w:ascii="Times New Roman" w:hAnsi="Times New Roman"/>
          <w:sz w:val="28"/>
          <w:szCs w:val="28"/>
        </w:rPr>
        <w:t>ren (W. Buschlinger, B. Conradi und H. Rusch) auch „Apparat für weltan-schauliche Diagnostik“ ne</w:t>
      </w:r>
      <w:r w:rsidRPr="00516410">
        <w:rPr>
          <w:rFonts w:ascii="Times New Roman" w:hAnsi="Times New Roman"/>
          <w:sz w:val="28"/>
          <w:szCs w:val="28"/>
        </w:rPr>
        <w:t>n</w:t>
      </w:r>
      <w:r w:rsidRPr="00516410">
        <w:rPr>
          <w:rFonts w:ascii="Times New Roman" w:hAnsi="Times New Roman"/>
          <w:sz w:val="28"/>
          <w:szCs w:val="28"/>
        </w:rPr>
        <w:t>nen (erschienen 2009 in Stuttgart). Mit Hilfe dieser Test- Vo</w:t>
      </w:r>
      <w:r w:rsidRPr="00516410">
        <w:rPr>
          <w:rFonts w:ascii="Times New Roman" w:hAnsi="Times New Roman"/>
          <w:sz w:val="28"/>
          <w:szCs w:val="28"/>
        </w:rPr>
        <w:t>r</w:t>
      </w:r>
      <w:r w:rsidRPr="00516410">
        <w:rPr>
          <w:rFonts w:ascii="Times New Roman" w:hAnsi="Times New Roman"/>
          <w:sz w:val="28"/>
          <w:szCs w:val="28"/>
        </w:rPr>
        <w:t xml:space="preserve">richtung soll man selbst testen können, wes Geistes Kind man ist, d.h. welcher Weltanschauung man anhängt. Dazu stehen Fragenkataloge für die – einst von </w:t>
      </w:r>
      <w:r w:rsidRPr="00516410">
        <w:rPr>
          <w:rFonts w:ascii="Times New Roman" w:hAnsi="Times New Roman"/>
          <w:i/>
          <w:sz w:val="28"/>
          <w:szCs w:val="28"/>
        </w:rPr>
        <w:t>Kant</w:t>
      </w:r>
      <w:r w:rsidRPr="00516410">
        <w:rPr>
          <w:rFonts w:ascii="Times New Roman" w:hAnsi="Times New Roman"/>
          <w:sz w:val="28"/>
          <w:szCs w:val="28"/>
        </w:rPr>
        <w:t xml:space="preserve"> vorgeschlagenen – G</w:t>
      </w:r>
      <w:r w:rsidRPr="00516410">
        <w:rPr>
          <w:rFonts w:ascii="Times New Roman" w:hAnsi="Times New Roman"/>
          <w:sz w:val="28"/>
          <w:szCs w:val="28"/>
        </w:rPr>
        <w:t>e</w:t>
      </w:r>
      <w:r w:rsidRPr="00516410">
        <w:rPr>
          <w:rFonts w:ascii="Times New Roman" w:hAnsi="Times New Roman"/>
          <w:sz w:val="28"/>
          <w:szCs w:val="28"/>
        </w:rPr>
        <w:t>biete Metaphysik, Moral, Religion und Anthropologie zur Ve</w:t>
      </w:r>
      <w:r w:rsidRPr="00516410">
        <w:rPr>
          <w:rFonts w:ascii="Times New Roman" w:hAnsi="Times New Roman"/>
          <w:sz w:val="28"/>
          <w:szCs w:val="28"/>
        </w:rPr>
        <w:t>r</w:t>
      </w:r>
      <w:r w:rsidRPr="00516410">
        <w:rPr>
          <w:rFonts w:ascii="Times New Roman" w:hAnsi="Times New Roman"/>
          <w:sz w:val="28"/>
          <w:szCs w:val="28"/>
        </w:rPr>
        <w:t>fügung, wobei die Sinnfrage der Religion (!) („Was darf ich ho</w:t>
      </w:r>
      <w:r w:rsidRPr="00516410">
        <w:rPr>
          <w:rFonts w:ascii="Times New Roman" w:hAnsi="Times New Roman"/>
          <w:sz w:val="28"/>
          <w:szCs w:val="28"/>
        </w:rPr>
        <w:t>f</w:t>
      </w:r>
      <w:r w:rsidRPr="00516410">
        <w:rPr>
          <w:rFonts w:ascii="Times New Roman" w:hAnsi="Times New Roman"/>
          <w:sz w:val="28"/>
          <w:szCs w:val="28"/>
        </w:rPr>
        <w:t xml:space="preserve">fen?“) zugeordnet wird.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In dem Test bet</w:t>
      </w:r>
      <w:r w:rsidR="00762A7E" w:rsidRPr="00516410">
        <w:rPr>
          <w:rFonts w:ascii="Times New Roman" w:hAnsi="Times New Roman"/>
          <w:sz w:val="28"/>
          <w:szCs w:val="28"/>
        </w:rPr>
        <w:t>r</w:t>
      </w:r>
      <w:r w:rsidRPr="00516410">
        <w:rPr>
          <w:rFonts w:ascii="Times New Roman" w:hAnsi="Times New Roman"/>
          <w:sz w:val="28"/>
          <w:szCs w:val="28"/>
        </w:rPr>
        <w:t>effen die Fragen zum ‚Sinn‘ aber durchweg die Begriffs- und Problembereiche, die ich dargestellt habe. Die unter der „Diagnose Sinn“ auf-geführten Auswertungen mögl</w:t>
      </w:r>
      <w:r w:rsidRPr="00516410">
        <w:rPr>
          <w:rFonts w:ascii="Times New Roman" w:hAnsi="Times New Roman"/>
          <w:sz w:val="28"/>
          <w:szCs w:val="28"/>
        </w:rPr>
        <w:t>i</w:t>
      </w:r>
      <w:r w:rsidRPr="00516410">
        <w:rPr>
          <w:rFonts w:ascii="Times New Roman" w:hAnsi="Times New Roman"/>
          <w:sz w:val="28"/>
          <w:szCs w:val="28"/>
        </w:rPr>
        <w:t>cher Antworten reichen von der Leugnung des Sinns (vom A</w:t>
      </w:r>
      <w:r w:rsidRPr="00516410">
        <w:rPr>
          <w:rFonts w:ascii="Times New Roman" w:hAnsi="Times New Roman"/>
          <w:sz w:val="28"/>
          <w:szCs w:val="28"/>
        </w:rPr>
        <w:t>b</w:t>
      </w:r>
      <w:r w:rsidRPr="00516410">
        <w:rPr>
          <w:rFonts w:ascii="Times New Roman" w:hAnsi="Times New Roman"/>
          <w:sz w:val="28"/>
          <w:szCs w:val="28"/>
        </w:rPr>
        <w:t>surden) über die Sinnkrisen, Leiden an der Welt, Glaubensa</w:t>
      </w:r>
      <w:r w:rsidRPr="00516410">
        <w:rPr>
          <w:rFonts w:ascii="Times New Roman" w:hAnsi="Times New Roman"/>
          <w:sz w:val="28"/>
          <w:szCs w:val="28"/>
        </w:rPr>
        <w:t>s</w:t>
      </w:r>
      <w:r w:rsidRPr="00516410">
        <w:rPr>
          <w:rFonts w:ascii="Times New Roman" w:hAnsi="Times New Roman"/>
          <w:sz w:val="28"/>
          <w:szCs w:val="28"/>
        </w:rPr>
        <w:t>pekte bzw. religiöse Wertvorstellungen, persönliches Streben nach Glück, andere sub-jektive Sinngebungen und die Suche nach verborgenem Sinn bis hin zu wissen-schaftlichen Orienti</w:t>
      </w:r>
      <w:r w:rsidRPr="00516410">
        <w:rPr>
          <w:rFonts w:ascii="Times New Roman" w:hAnsi="Times New Roman"/>
          <w:sz w:val="28"/>
          <w:szCs w:val="28"/>
        </w:rPr>
        <w:t>e</w:t>
      </w:r>
      <w:r w:rsidRPr="00516410">
        <w:rPr>
          <w:rFonts w:ascii="Times New Roman" w:hAnsi="Times New Roman"/>
          <w:sz w:val="28"/>
          <w:szCs w:val="28"/>
        </w:rPr>
        <w:t>rungen (a.</w:t>
      </w:r>
      <w:r w:rsidR="002C248C" w:rsidRPr="00516410">
        <w:rPr>
          <w:rFonts w:ascii="Times New Roman" w:hAnsi="Times New Roman"/>
          <w:sz w:val="28"/>
          <w:szCs w:val="28"/>
        </w:rPr>
        <w:t xml:space="preserve">a.O. S. 96-100). Dabei ergeben </w:t>
      </w:r>
      <w:r w:rsidRPr="00516410">
        <w:rPr>
          <w:rFonts w:ascii="Times New Roman" w:hAnsi="Times New Roman"/>
          <w:sz w:val="28"/>
          <w:szCs w:val="28"/>
        </w:rPr>
        <w:t>sich immerhin rund 20 verschiedene „Sinntypen“. – Darüber hinaus könnte sich als au</w:t>
      </w:r>
      <w:r w:rsidRPr="00516410">
        <w:rPr>
          <w:rFonts w:ascii="Times New Roman" w:hAnsi="Times New Roman"/>
          <w:sz w:val="28"/>
          <w:szCs w:val="28"/>
        </w:rPr>
        <w:t>f</w:t>
      </w:r>
      <w:r w:rsidRPr="00516410">
        <w:rPr>
          <w:rFonts w:ascii="Times New Roman" w:hAnsi="Times New Roman"/>
          <w:sz w:val="28"/>
          <w:szCs w:val="28"/>
        </w:rPr>
        <w:t>schluss- und hilfreich erweisen mein</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b/>
          <w:sz w:val="28"/>
          <w:szCs w:val="28"/>
        </w:rPr>
        <w:t xml:space="preserve">                               Schlusskapitel: </w:t>
      </w:r>
      <w:r w:rsidR="002C248C" w:rsidRPr="00516410">
        <w:rPr>
          <w:rFonts w:ascii="Times New Roman" w:hAnsi="Times New Roman"/>
          <w:b/>
          <w:sz w:val="28"/>
          <w:szCs w:val="28"/>
        </w:rPr>
        <w:t xml:space="preserve"> </w:t>
      </w:r>
      <w:r w:rsidRPr="00516410">
        <w:rPr>
          <w:rFonts w:ascii="Times New Roman" w:hAnsi="Times New Roman"/>
          <w:b/>
          <w:sz w:val="28"/>
          <w:szCs w:val="28"/>
        </w:rPr>
        <w:t xml:space="preserve">zum </w:t>
      </w:r>
      <w:r w:rsidRPr="00516410">
        <w:rPr>
          <w:rFonts w:ascii="Times New Roman" w:hAnsi="Times New Roman"/>
          <w:b/>
          <w:i/>
          <w:sz w:val="28"/>
          <w:szCs w:val="28"/>
        </w:rPr>
        <w:t>Sinn von Sein</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In </w:t>
      </w:r>
      <w:r w:rsidRPr="00516410">
        <w:rPr>
          <w:rFonts w:ascii="Times New Roman" w:hAnsi="Times New Roman"/>
          <w:i/>
          <w:sz w:val="28"/>
          <w:szCs w:val="28"/>
        </w:rPr>
        <w:t xml:space="preserve">Sein und Zeit </w:t>
      </w:r>
      <w:r w:rsidRPr="00516410">
        <w:rPr>
          <w:rFonts w:ascii="Times New Roman" w:hAnsi="Times New Roman"/>
          <w:sz w:val="28"/>
          <w:szCs w:val="28"/>
        </w:rPr>
        <w:t>(S. 324) definiert Heidegger Sinn als „das Woraufhin des pri</w:t>
      </w:r>
      <w:r w:rsidR="00762A7E" w:rsidRPr="00516410">
        <w:rPr>
          <w:rFonts w:ascii="Times New Roman" w:hAnsi="Times New Roman"/>
          <w:sz w:val="28"/>
          <w:szCs w:val="28"/>
        </w:rPr>
        <w:t>mä</w:t>
      </w:r>
      <w:r w:rsidRPr="00516410">
        <w:rPr>
          <w:rFonts w:ascii="Times New Roman" w:hAnsi="Times New Roman"/>
          <w:sz w:val="28"/>
          <w:szCs w:val="28"/>
        </w:rPr>
        <w:t>ren Entwurfs des Verstehens von Sein“. Ohne das Sein zu verstehen, könne nichts Seiendes als sinnvoll erkannt we</w:t>
      </w:r>
      <w:r w:rsidR="00762A7E" w:rsidRPr="00516410">
        <w:rPr>
          <w:rFonts w:ascii="Times New Roman" w:hAnsi="Times New Roman"/>
          <w:sz w:val="28"/>
          <w:szCs w:val="28"/>
        </w:rPr>
        <w:t>rden. Was auch evolutionstheore</w:t>
      </w:r>
      <w:r w:rsidRPr="00516410">
        <w:rPr>
          <w:rFonts w:ascii="Times New Roman" w:hAnsi="Times New Roman"/>
          <w:sz w:val="28"/>
          <w:szCs w:val="28"/>
        </w:rPr>
        <w:t xml:space="preserve">tisch einleuchtet: Der alles hervorbringende Ursprung (der „Urknall“?) </w:t>
      </w:r>
      <w:r w:rsidRPr="00516410">
        <w:rPr>
          <w:rFonts w:ascii="Times New Roman" w:hAnsi="Times New Roman"/>
          <w:i/>
          <w:sz w:val="28"/>
          <w:szCs w:val="28"/>
        </w:rPr>
        <w:t>ist</w:t>
      </w:r>
      <w:r w:rsidRPr="00516410">
        <w:rPr>
          <w:rFonts w:ascii="Times New Roman" w:hAnsi="Times New Roman"/>
          <w:sz w:val="28"/>
          <w:szCs w:val="28"/>
        </w:rPr>
        <w:t xml:space="preserve"> etwas, hat </w:t>
      </w:r>
      <w:r w:rsidRPr="00516410">
        <w:rPr>
          <w:rFonts w:ascii="Times New Roman" w:hAnsi="Times New Roman"/>
          <w:i/>
          <w:sz w:val="28"/>
          <w:szCs w:val="28"/>
        </w:rPr>
        <w:t>Sein</w:t>
      </w:r>
      <w:r w:rsidRPr="00516410">
        <w:rPr>
          <w:rFonts w:ascii="Times New Roman" w:hAnsi="Times New Roman"/>
          <w:sz w:val="28"/>
          <w:szCs w:val="28"/>
        </w:rPr>
        <w:t xml:space="preserve">, </w:t>
      </w:r>
      <w:r w:rsidRPr="00516410">
        <w:rPr>
          <w:rFonts w:ascii="Times New Roman" w:hAnsi="Times New Roman"/>
          <w:i/>
          <w:sz w:val="28"/>
          <w:szCs w:val="28"/>
        </w:rPr>
        <w:t>bevor</w:t>
      </w:r>
      <w:r w:rsidRPr="00516410">
        <w:rPr>
          <w:rFonts w:ascii="Times New Roman" w:hAnsi="Times New Roman"/>
          <w:sz w:val="28"/>
          <w:szCs w:val="28"/>
        </w:rPr>
        <w:t xml:space="preserve"> alles Seiende aus ihm hervorgeht. Aber wie soll das Sein zu ver-stehen sein? Heideggers Versuch, das Sein vom Dasein des Menschen aus zu erklären, ist bekanntlich mis</w:t>
      </w:r>
      <w:r w:rsidRPr="00516410">
        <w:rPr>
          <w:rFonts w:ascii="Times New Roman" w:hAnsi="Times New Roman"/>
          <w:sz w:val="28"/>
          <w:szCs w:val="28"/>
        </w:rPr>
        <w:t>s</w:t>
      </w:r>
      <w:r w:rsidRPr="00516410">
        <w:rPr>
          <w:rFonts w:ascii="Times New Roman" w:hAnsi="Times New Roman"/>
          <w:sz w:val="28"/>
          <w:szCs w:val="28"/>
        </w:rPr>
        <w:t xml:space="preserve">glückt. Weder einen </w:t>
      </w:r>
      <w:r w:rsidRPr="00516410">
        <w:rPr>
          <w:rFonts w:ascii="Times New Roman" w:hAnsi="Times New Roman"/>
          <w:i/>
          <w:sz w:val="28"/>
          <w:szCs w:val="28"/>
        </w:rPr>
        <w:t>Sinn von Sein</w:t>
      </w:r>
      <w:r w:rsidRPr="00516410">
        <w:rPr>
          <w:rFonts w:ascii="Times New Roman" w:hAnsi="Times New Roman"/>
          <w:sz w:val="28"/>
          <w:szCs w:val="28"/>
        </w:rPr>
        <w:t xml:space="preserve"> noch denjenigen alles Seie</w:t>
      </w:r>
      <w:r w:rsidRPr="00516410">
        <w:rPr>
          <w:rFonts w:ascii="Times New Roman" w:hAnsi="Times New Roman"/>
          <w:sz w:val="28"/>
          <w:szCs w:val="28"/>
        </w:rPr>
        <w:t>n</w:t>
      </w:r>
      <w:r w:rsidRPr="00516410">
        <w:rPr>
          <w:rFonts w:ascii="Times New Roman" w:hAnsi="Times New Roman"/>
          <w:sz w:val="28"/>
          <w:szCs w:val="28"/>
        </w:rPr>
        <w:t>den noch den des menschlichen Daseins vermag Heidegger a</w:t>
      </w:r>
      <w:r w:rsidRPr="00516410">
        <w:rPr>
          <w:rFonts w:ascii="Times New Roman" w:hAnsi="Times New Roman"/>
          <w:sz w:val="28"/>
          <w:szCs w:val="28"/>
        </w:rPr>
        <w:t>n</w:t>
      </w:r>
      <w:r w:rsidRPr="00516410">
        <w:rPr>
          <w:rFonts w:ascii="Times New Roman" w:hAnsi="Times New Roman"/>
          <w:sz w:val="28"/>
          <w:szCs w:val="28"/>
        </w:rPr>
        <w:t>zu-geben. Wenn er behauptet, der „Seinssinn des Daseins“ sei „das sich verste-hende Daein selbst“ (S. 325), widerspricht er sich insofern, als er zuvor jegliches Sinnverstehen vom Verst</w:t>
      </w:r>
      <w:r w:rsidRPr="00516410">
        <w:rPr>
          <w:rFonts w:ascii="Times New Roman" w:hAnsi="Times New Roman"/>
          <w:sz w:val="28"/>
          <w:szCs w:val="28"/>
        </w:rPr>
        <w:t>e</w:t>
      </w:r>
      <w:r w:rsidRPr="00516410">
        <w:rPr>
          <w:rFonts w:ascii="Times New Roman" w:hAnsi="Times New Roman"/>
          <w:sz w:val="28"/>
          <w:szCs w:val="28"/>
        </w:rPr>
        <w:t>hen des Seins abhängig gemacht hat. Daran ändern auch seine Analysen der Beziehungen zwischen Dasein, Sorge und Zei</w:t>
      </w:r>
      <w:r w:rsidRPr="00516410">
        <w:rPr>
          <w:rFonts w:ascii="Times New Roman" w:hAnsi="Times New Roman"/>
          <w:sz w:val="28"/>
          <w:szCs w:val="28"/>
        </w:rPr>
        <w:t>t</w:t>
      </w:r>
      <w:r w:rsidRPr="00516410">
        <w:rPr>
          <w:rFonts w:ascii="Times New Roman" w:hAnsi="Times New Roman"/>
          <w:sz w:val="28"/>
          <w:szCs w:val="28"/>
        </w:rPr>
        <w:t>lichkeit (mit „Zukunft, Gewesenheit, Gegenwart“ als „Ekst</w:t>
      </w:r>
      <w:r w:rsidRPr="00516410">
        <w:rPr>
          <w:rFonts w:ascii="Times New Roman" w:hAnsi="Times New Roman"/>
          <w:sz w:val="28"/>
          <w:szCs w:val="28"/>
        </w:rPr>
        <w:t>a</w:t>
      </w:r>
      <w:r w:rsidRPr="00516410">
        <w:rPr>
          <w:rFonts w:ascii="Times New Roman" w:hAnsi="Times New Roman"/>
          <w:sz w:val="28"/>
          <w:szCs w:val="28"/>
        </w:rPr>
        <w:t xml:space="preserve">sen“, S. 329) kaum etwas.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Ganz am Schluss von </w:t>
      </w:r>
      <w:r w:rsidRPr="00516410">
        <w:rPr>
          <w:rFonts w:ascii="Times New Roman" w:hAnsi="Times New Roman"/>
          <w:i/>
          <w:sz w:val="28"/>
          <w:szCs w:val="28"/>
        </w:rPr>
        <w:t>Sein und Zeit</w:t>
      </w:r>
      <w:r w:rsidRPr="00516410">
        <w:rPr>
          <w:rFonts w:ascii="Times New Roman" w:hAnsi="Times New Roman"/>
          <w:sz w:val="28"/>
          <w:szCs w:val="28"/>
        </w:rPr>
        <w:t xml:space="preserve"> stellt er – nie beantwort</w:t>
      </w:r>
      <w:r w:rsidRPr="00516410">
        <w:rPr>
          <w:rFonts w:ascii="Times New Roman" w:hAnsi="Times New Roman"/>
          <w:sz w:val="28"/>
          <w:szCs w:val="28"/>
        </w:rPr>
        <w:t>e</w:t>
      </w:r>
      <w:r w:rsidRPr="00516410">
        <w:rPr>
          <w:rFonts w:ascii="Times New Roman" w:hAnsi="Times New Roman"/>
          <w:sz w:val="28"/>
          <w:szCs w:val="28"/>
        </w:rPr>
        <w:t xml:space="preserve">te – Fragen nach der Zeit als „Horizont des </w:t>
      </w:r>
      <w:r w:rsidRPr="00516410">
        <w:rPr>
          <w:rFonts w:ascii="Times New Roman" w:hAnsi="Times New Roman"/>
          <w:i/>
          <w:sz w:val="28"/>
          <w:szCs w:val="28"/>
        </w:rPr>
        <w:t>Seins</w:t>
      </w:r>
      <w:r w:rsidRPr="00516410">
        <w:rPr>
          <w:rFonts w:ascii="Times New Roman" w:hAnsi="Times New Roman"/>
          <w:sz w:val="28"/>
          <w:szCs w:val="28"/>
        </w:rPr>
        <w:t>“ und der Mö</w:t>
      </w:r>
      <w:r w:rsidRPr="00516410">
        <w:rPr>
          <w:rFonts w:ascii="Times New Roman" w:hAnsi="Times New Roman"/>
          <w:sz w:val="28"/>
          <w:szCs w:val="28"/>
        </w:rPr>
        <w:t>g</w:t>
      </w:r>
      <w:r w:rsidRPr="00516410">
        <w:rPr>
          <w:rFonts w:ascii="Times New Roman" w:hAnsi="Times New Roman"/>
          <w:sz w:val="28"/>
          <w:szCs w:val="28"/>
        </w:rPr>
        <w:t xml:space="preserve">lichkeit, „von der ursprünglichen </w:t>
      </w:r>
      <w:r w:rsidRPr="00516410">
        <w:rPr>
          <w:rFonts w:ascii="Times New Roman" w:hAnsi="Times New Roman"/>
          <w:i/>
          <w:sz w:val="28"/>
          <w:szCs w:val="28"/>
        </w:rPr>
        <w:t>Zeit</w:t>
      </w:r>
      <w:r w:rsidRPr="00516410">
        <w:rPr>
          <w:rFonts w:ascii="Times New Roman" w:hAnsi="Times New Roman"/>
          <w:sz w:val="28"/>
          <w:szCs w:val="28"/>
        </w:rPr>
        <w:t xml:space="preserve"> zum Sinn des </w:t>
      </w:r>
      <w:r w:rsidRPr="00516410">
        <w:rPr>
          <w:rFonts w:ascii="Times New Roman" w:hAnsi="Times New Roman"/>
          <w:i/>
          <w:sz w:val="28"/>
          <w:szCs w:val="28"/>
        </w:rPr>
        <w:t>Seins</w:t>
      </w:r>
      <w:r w:rsidRPr="00516410">
        <w:rPr>
          <w:rFonts w:ascii="Times New Roman" w:hAnsi="Times New Roman"/>
          <w:sz w:val="28"/>
          <w:szCs w:val="28"/>
        </w:rPr>
        <w:t xml:space="preserve"> “ vo</w:t>
      </w:r>
      <w:r w:rsidRPr="00516410">
        <w:rPr>
          <w:rFonts w:ascii="Times New Roman" w:hAnsi="Times New Roman"/>
          <w:sz w:val="28"/>
          <w:szCs w:val="28"/>
        </w:rPr>
        <w:t>r</w:t>
      </w:r>
      <w:r w:rsidRPr="00516410">
        <w:rPr>
          <w:rFonts w:ascii="Times New Roman" w:hAnsi="Times New Roman"/>
          <w:sz w:val="28"/>
          <w:szCs w:val="28"/>
        </w:rPr>
        <w:t xml:space="preserve">zustoßen (S. 437). Wenn die Seinsfrage ungeklärt bleibt, kann auch die Frage nach dem Sinn von Sein (oder gar </w:t>
      </w:r>
      <w:r w:rsidRPr="00516410">
        <w:rPr>
          <w:rFonts w:ascii="Times New Roman" w:hAnsi="Times New Roman"/>
          <w:i/>
          <w:sz w:val="28"/>
          <w:szCs w:val="28"/>
        </w:rPr>
        <w:t xml:space="preserve">des </w:t>
      </w:r>
      <w:r w:rsidRPr="00516410">
        <w:rPr>
          <w:rFonts w:ascii="Times New Roman" w:hAnsi="Times New Roman"/>
          <w:sz w:val="28"/>
          <w:szCs w:val="28"/>
        </w:rPr>
        <w:t>Seins) nicht beantwortet werden.</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i/>
          <w:sz w:val="28"/>
          <w:szCs w:val="28"/>
        </w:rPr>
        <w:t>Allerdings: Heideggers Traum, das Sein und dessen Sinn aus der „ursprüng-lichen Zeit“ hervorgehen oder besser: verstehen, herauslesen zu können, könnte – eher unverhofft und überr</w:t>
      </w:r>
      <w:r w:rsidRPr="00516410">
        <w:rPr>
          <w:rFonts w:ascii="Times New Roman" w:hAnsi="Times New Roman"/>
          <w:i/>
          <w:sz w:val="28"/>
          <w:szCs w:val="28"/>
        </w:rPr>
        <w:t>a</w:t>
      </w:r>
      <w:r w:rsidRPr="00516410">
        <w:rPr>
          <w:rFonts w:ascii="Times New Roman" w:hAnsi="Times New Roman"/>
          <w:i/>
          <w:sz w:val="28"/>
          <w:szCs w:val="28"/>
        </w:rPr>
        <w:t xml:space="preserve">schend – doch noch in Erfüllung gehen, dann nämlich, wenn es eine ‚Kosmische Zeit‘ gäbe, die nachweisbar schon </w:t>
      </w:r>
      <w:r w:rsidRPr="00516410">
        <w:rPr>
          <w:rFonts w:ascii="Times New Roman" w:hAnsi="Times New Roman"/>
          <w:sz w:val="28"/>
          <w:szCs w:val="28"/>
        </w:rPr>
        <w:t>vor</w:t>
      </w:r>
      <w:r w:rsidRPr="00516410">
        <w:rPr>
          <w:rFonts w:ascii="Times New Roman" w:hAnsi="Times New Roman"/>
          <w:i/>
          <w:sz w:val="28"/>
          <w:szCs w:val="28"/>
        </w:rPr>
        <w:t xml:space="preserve"> dem „Urknall“ existiert hätte. Was jedoch bislang nicht überprüfbar zu sein scheint. Wir wissen (bisher?) nichts von einer Zeit vor dem Urknall!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Dennoch halte ich Auswege aus diesem Dilemma für mö</w:t>
      </w:r>
      <w:r w:rsidRPr="00516410">
        <w:rPr>
          <w:rFonts w:ascii="Times New Roman" w:hAnsi="Times New Roman"/>
          <w:sz w:val="28"/>
          <w:szCs w:val="28"/>
        </w:rPr>
        <w:t>g</w:t>
      </w:r>
      <w:r w:rsidRPr="00516410">
        <w:rPr>
          <w:rFonts w:ascii="Times New Roman" w:hAnsi="Times New Roman"/>
          <w:sz w:val="28"/>
          <w:szCs w:val="28"/>
        </w:rPr>
        <w:t>lich. Zumal Heid-egger ja nicht der Erste – und nicht der Letzte – war, der sich mit dem Sein und dessen Sinn beschäftigt hat. Unhaltbar scheint mir Heideggers Vorwurf, das Abendland habe das Sein vergessen, sei der „Seinsvergessenheit“ anheim ge-fallen.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Eine Seinslehre (Ontologie) hat schon </w:t>
      </w:r>
      <w:r w:rsidRPr="00516410">
        <w:rPr>
          <w:rFonts w:ascii="Times New Roman" w:hAnsi="Times New Roman"/>
          <w:i/>
          <w:sz w:val="28"/>
          <w:szCs w:val="28"/>
        </w:rPr>
        <w:t xml:space="preserve">Aristoteles </w:t>
      </w:r>
      <w:r w:rsidRPr="00516410">
        <w:rPr>
          <w:rFonts w:ascii="Times New Roman" w:hAnsi="Times New Roman"/>
          <w:sz w:val="28"/>
          <w:szCs w:val="28"/>
        </w:rPr>
        <w:t>erarbeitet</w:t>
      </w:r>
      <w:r w:rsidRPr="00516410">
        <w:rPr>
          <w:rFonts w:ascii="Times New Roman" w:hAnsi="Times New Roman"/>
          <w:i/>
          <w:sz w:val="28"/>
          <w:szCs w:val="28"/>
        </w:rPr>
        <w:t xml:space="preserve">, </w:t>
      </w:r>
      <w:r w:rsidRPr="00516410">
        <w:rPr>
          <w:rFonts w:ascii="Times New Roman" w:hAnsi="Times New Roman"/>
          <w:sz w:val="28"/>
          <w:szCs w:val="28"/>
        </w:rPr>
        <w:t xml:space="preserve">so in seiner </w:t>
      </w:r>
      <w:r w:rsidRPr="00516410">
        <w:rPr>
          <w:rFonts w:ascii="Times New Roman" w:hAnsi="Times New Roman"/>
          <w:i/>
          <w:sz w:val="28"/>
          <w:szCs w:val="28"/>
        </w:rPr>
        <w:t>Metaphysik</w:t>
      </w:r>
      <w:r w:rsidRPr="00516410">
        <w:rPr>
          <w:rFonts w:ascii="Times New Roman" w:hAnsi="Times New Roman"/>
          <w:sz w:val="28"/>
          <w:szCs w:val="28"/>
        </w:rPr>
        <w:t xml:space="preserve"> und in anderen Werken. Auch </w:t>
      </w:r>
      <w:r w:rsidRPr="00516410">
        <w:rPr>
          <w:rFonts w:ascii="Times New Roman" w:hAnsi="Times New Roman"/>
          <w:i/>
          <w:sz w:val="28"/>
          <w:szCs w:val="28"/>
        </w:rPr>
        <w:t>Hegel</w:t>
      </w:r>
      <w:r w:rsidRPr="00516410">
        <w:rPr>
          <w:rFonts w:ascii="Times New Roman" w:hAnsi="Times New Roman"/>
          <w:sz w:val="28"/>
          <w:szCs w:val="28"/>
        </w:rPr>
        <w:t xml:space="preserve"> hat eine komplette Seinslehre  vorgelegt, und zwar in seiner </w:t>
      </w:r>
      <w:r w:rsidRPr="00516410">
        <w:rPr>
          <w:rFonts w:ascii="Times New Roman" w:hAnsi="Times New Roman"/>
          <w:i/>
          <w:sz w:val="28"/>
          <w:szCs w:val="28"/>
        </w:rPr>
        <w:t>Wisse</w:t>
      </w:r>
      <w:r w:rsidRPr="00516410">
        <w:rPr>
          <w:rFonts w:ascii="Times New Roman" w:hAnsi="Times New Roman"/>
          <w:i/>
          <w:sz w:val="28"/>
          <w:szCs w:val="28"/>
        </w:rPr>
        <w:t>n</w:t>
      </w:r>
      <w:r w:rsidRPr="00516410">
        <w:rPr>
          <w:rFonts w:ascii="Times New Roman" w:hAnsi="Times New Roman"/>
          <w:i/>
          <w:sz w:val="28"/>
          <w:szCs w:val="28"/>
        </w:rPr>
        <w:t>schaft der Logik</w:t>
      </w:r>
      <w:r w:rsidRPr="00516410">
        <w:rPr>
          <w:rFonts w:ascii="Times New Roman" w:hAnsi="Times New Roman"/>
          <w:sz w:val="28"/>
          <w:szCs w:val="28"/>
        </w:rPr>
        <w:t xml:space="preserve"> (ca. 1812), in der er zu-nächst zwischen „u</w:t>
      </w:r>
      <w:r w:rsidRPr="00516410">
        <w:rPr>
          <w:rFonts w:ascii="Times New Roman" w:hAnsi="Times New Roman"/>
          <w:sz w:val="28"/>
          <w:szCs w:val="28"/>
        </w:rPr>
        <w:t>n</w:t>
      </w:r>
      <w:r w:rsidRPr="00516410">
        <w:rPr>
          <w:rFonts w:ascii="Times New Roman" w:hAnsi="Times New Roman"/>
          <w:sz w:val="28"/>
          <w:szCs w:val="28"/>
        </w:rPr>
        <w:t>bestimmtem“ und „bestimmtem“ Sein unterscheidet. Das unbe</w:t>
      </w:r>
      <w:r w:rsidRPr="00516410">
        <w:rPr>
          <w:rFonts w:ascii="Times New Roman" w:hAnsi="Times New Roman"/>
          <w:sz w:val="28"/>
          <w:szCs w:val="28"/>
        </w:rPr>
        <w:t>s</w:t>
      </w:r>
      <w:r w:rsidRPr="00516410">
        <w:rPr>
          <w:rFonts w:ascii="Times New Roman" w:hAnsi="Times New Roman"/>
          <w:sz w:val="28"/>
          <w:szCs w:val="28"/>
        </w:rPr>
        <w:t xml:space="preserve">timmte (oder „reine“) Sein ist absolut leer, völlig unanschaulich und insofern identisch mit dem Nichts. – Bestimmtes (oder „vermitteltes) Sein bezeichnet Hegel auch als </w:t>
      </w:r>
      <w:r w:rsidRPr="00516410">
        <w:rPr>
          <w:rFonts w:ascii="Times New Roman" w:hAnsi="Times New Roman"/>
          <w:i/>
          <w:sz w:val="28"/>
          <w:szCs w:val="28"/>
        </w:rPr>
        <w:t>Existenz</w:t>
      </w:r>
      <w:r w:rsidRPr="00516410">
        <w:rPr>
          <w:rFonts w:ascii="Times New Roman" w:hAnsi="Times New Roman"/>
          <w:sz w:val="28"/>
          <w:szCs w:val="28"/>
        </w:rPr>
        <w:t>. Sein und Nichts bleiben unterscheidbar, auch wenn sie ineinander übe</w:t>
      </w:r>
      <w:r w:rsidRPr="00516410">
        <w:rPr>
          <w:rFonts w:ascii="Times New Roman" w:hAnsi="Times New Roman"/>
          <w:sz w:val="28"/>
          <w:szCs w:val="28"/>
        </w:rPr>
        <w:t>r</w:t>
      </w:r>
      <w:r w:rsidRPr="00516410">
        <w:rPr>
          <w:rFonts w:ascii="Times New Roman" w:hAnsi="Times New Roman"/>
          <w:sz w:val="28"/>
          <w:szCs w:val="28"/>
        </w:rPr>
        <w:t xml:space="preserve">gehen und verschwinden, und zwar in der Bewegung des </w:t>
      </w:r>
      <w:r w:rsidRPr="00516410">
        <w:rPr>
          <w:rFonts w:ascii="Times New Roman" w:hAnsi="Times New Roman"/>
          <w:i/>
          <w:sz w:val="28"/>
          <w:szCs w:val="28"/>
        </w:rPr>
        <w:t>We</w:t>
      </w:r>
      <w:r w:rsidRPr="00516410">
        <w:rPr>
          <w:rFonts w:ascii="Times New Roman" w:hAnsi="Times New Roman"/>
          <w:i/>
          <w:sz w:val="28"/>
          <w:szCs w:val="28"/>
        </w:rPr>
        <w:t>r</w:t>
      </w:r>
      <w:r w:rsidRPr="00516410">
        <w:rPr>
          <w:rFonts w:ascii="Times New Roman" w:hAnsi="Times New Roman"/>
          <w:i/>
          <w:sz w:val="28"/>
          <w:szCs w:val="28"/>
        </w:rPr>
        <w:t>dens</w:t>
      </w:r>
      <w:r w:rsidRPr="00516410">
        <w:rPr>
          <w:rFonts w:ascii="Times New Roman" w:hAnsi="Times New Roman"/>
          <w:sz w:val="28"/>
          <w:szCs w:val="28"/>
        </w:rPr>
        <w:t xml:space="preserve">, einer Bewegung, die schon in </w:t>
      </w:r>
      <w:r w:rsidRPr="00516410">
        <w:rPr>
          <w:rFonts w:ascii="Times New Roman" w:hAnsi="Times New Roman"/>
          <w:i/>
          <w:sz w:val="28"/>
          <w:szCs w:val="28"/>
        </w:rPr>
        <w:t>Heraklit</w:t>
      </w:r>
      <w:r w:rsidRPr="00516410">
        <w:rPr>
          <w:rFonts w:ascii="Times New Roman" w:hAnsi="Times New Roman"/>
          <w:sz w:val="28"/>
          <w:szCs w:val="28"/>
        </w:rPr>
        <w:t>s Formel ‚panta rei‘ („Alles fließt“) vorkommt, so dass das Werden hier sch</w:t>
      </w:r>
      <w:r w:rsidR="000811E2" w:rsidRPr="00516410">
        <w:rPr>
          <w:rFonts w:ascii="Times New Roman" w:hAnsi="Times New Roman"/>
          <w:sz w:val="28"/>
          <w:szCs w:val="28"/>
        </w:rPr>
        <w:t>on zu einer allumfassenden Kate</w:t>
      </w:r>
      <w:r w:rsidRPr="00516410">
        <w:rPr>
          <w:rFonts w:ascii="Times New Roman" w:hAnsi="Times New Roman"/>
          <w:sz w:val="28"/>
          <w:szCs w:val="28"/>
        </w:rPr>
        <w:t>gorie wird. Daraus leitet Hegel alles Weitere ab, z.B. Da</w:t>
      </w:r>
      <w:r w:rsidR="00EC5236" w:rsidRPr="00516410">
        <w:rPr>
          <w:rFonts w:ascii="Times New Roman" w:hAnsi="Times New Roman"/>
          <w:sz w:val="28"/>
          <w:szCs w:val="28"/>
        </w:rPr>
        <w:t>s</w:t>
      </w:r>
      <w:r w:rsidRPr="00516410">
        <w:rPr>
          <w:rFonts w:ascii="Times New Roman" w:hAnsi="Times New Roman"/>
          <w:sz w:val="28"/>
          <w:szCs w:val="28"/>
        </w:rPr>
        <w:t>ein, Fürsichsein, Größe, Maß, Wesen (Ge-Wesenes), Schein, Identität, Unterschied, Begriff, Urteil, Schluss, Teleologie, Idee, Absolutes, schließlich das Leben selbst.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Den </w:t>
      </w:r>
      <w:r w:rsidRPr="00516410">
        <w:rPr>
          <w:rFonts w:ascii="Times New Roman" w:hAnsi="Times New Roman"/>
          <w:i/>
          <w:sz w:val="28"/>
          <w:szCs w:val="28"/>
        </w:rPr>
        <w:t>Sinn des Ganzen</w:t>
      </w:r>
      <w:r w:rsidRPr="00516410">
        <w:rPr>
          <w:rFonts w:ascii="Times New Roman" w:hAnsi="Times New Roman"/>
          <w:sz w:val="28"/>
          <w:szCs w:val="28"/>
        </w:rPr>
        <w:t xml:space="preserve"> (in dem alle Wahrheit zu finden sei) sieht Hegel bekannt-lich in der Geschichts-Dialektik, d.h. im Wirken des mit absolutem Wissen ver-sehenen Absoluten Gei</w:t>
      </w:r>
      <w:r w:rsidRPr="00516410">
        <w:rPr>
          <w:rFonts w:ascii="Times New Roman" w:hAnsi="Times New Roman"/>
          <w:sz w:val="28"/>
          <w:szCs w:val="28"/>
        </w:rPr>
        <w:t>s</w:t>
      </w:r>
      <w:r w:rsidRPr="00516410">
        <w:rPr>
          <w:rFonts w:ascii="Times New Roman" w:hAnsi="Times New Roman"/>
          <w:sz w:val="28"/>
          <w:szCs w:val="28"/>
        </w:rPr>
        <w:t xml:space="preserve">tes, der angeblich den „Fortschritt im Bewusstsein der Freiheit“ garantiert. Wobei Hegel allerdings die </w:t>
      </w:r>
      <w:r w:rsidRPr="00516410">
        <w:rPr>
          <w:rFonts w:ascii="Times New Roman" w:hAnsi="Times New Roman"/>
          <w:i/>
          <w:sz w:val="28"/>
          <w:szCs w:val="28"/>
        </w:rPr>
        <w:t xml:space="preserve">Zukunft </w:t>
      </w:r>
      <w:r w:rsidRPr="00516410">
        <w:rPr>
          <w:rFonts w:ascii="Times New Roman" w:hAnsi="Times New Roman"/>
          <w:sz w:val="28"/>
          <w:szCs w:val="28"/>
        </w:rPr>
        <w:t>vernachlässigt und sich nicht scheut, das Ganze letztlich theologisch, d.h. aus dem Wirken des göttlichen Absoluten (des absoluten Gottes) zu erklären, womit man sich natürlich nicht zufrieden geben kann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Die Fortschritte der nachhegelschen Seinslehren lassen sich nicht in wenigen Sätzen darstellen. Beachtliche neue Akzente hat </w:t>
      </w:r>
      <w:r w:rsidRPr="00516410">
        <w:rPr>
          <w:rFonts w:ascii="Times New Roman" w:hAnsi="Times New Roman"/>
          <w:i/>
          <w:sz w:val="28"/>
          <w:szCs w:val="28"/>
        </w:rPr>
        <w:t>Nicolai Hartmann</w:t>
      </w:r>
      <w:r w:rsidRPr="00516410">
        <w:rPr>
          <w:rFonts w:ascii="Times New Roman" w:hAnsi="Times New Roman"/>
          <w:sz w:val="28"/>
          <w:szCs w:val="28"/>
        </w:rPr>
        <w:t xml:space="preserve"> gesetzt, so in Werken wie </w:t>
      </w:r>
      <w:r w:rsidRPr="00516410">
        <w:rPr>
          <w:rFonts w:ascii="Times New Roman" w:hAnsi="Times New Roman"/>
          <w:i/>
          <w:sz w:val="28"/>
          <w:szCs w:val="28"/>
        </w:rPr>
        <w:t>Zur Grundl</w:t>
      </w:r>
      <w:r w:rsidRPr="00516410">
        <w:rPr>
          <w:rFonts w:ascii="Times New Roman" w:hAnsi="Times New Roman"/>
          <w:i/>
          <w:sz w:val="28"/>
          <w:szCs w:val="28"/>
        </w:rPr>
        <w:t>e</w:t>
      </w:r>
      <w:r w:rsidRPr="00516410">
        <w:rPr>
          <w:rFonts w:ascii="Times New Roman" w:hAnsi="Times New Roman"/>
          <w:i/>
          <w:sz w:val="28"/>
          <w:szCs w:val="28"/>
        </w:rPr>
        <w:t>gung der Ontologie</w:t>
      </w:r>
      <w:r w:rsidRPr="00516410">
        <w:rPr>
          <w:rFonts w:ascii="Times New Roman" w:hAnsi="Times New Roman"/>
          <w:sz w:val="28"/>
          <w:szCs w:val="28"/>
        </w:rPr>
        <w:t xml:space="preserve"> (1935), </w:t>
      </w:r>
      <w:r w:rsidRPr="00516410">
        <w:rPr>
          <w:rFonts w:ascii="Times New Roman" w:hAnsi="Times New Roman"/>
          <w:i/>
          <w:sz w:val="28"/>
          <w:szCs w:val="28"/>
        </w:rPr>
        <w:t xml:space="preserve">Möglichkeit und Wirklichkeit </w:t>
      </w:r>
      <w:r w:rsidRPr="00516410">
        <w:rPr>
          <w:rFonts w:ascii="Times New Roman" w:hAnsi="Times New Roman"/>
          <w:sz w:val="28"/>
          <w:szCs w:val="28"/>
        </w:rPr>
        <w:t xml:space="preserve">(1938) und </w:t>
      </w:r>
      <w:r w:rsidRPr="00516410">
        <w:rPr>
          <w:rFonts w:ascii="Times New Roman" w:hAnsi="Times New Roman"/>
          <w:i/>
          <w:sz w:val="28"/>
          <w:szCs w:val="28"/>
        </w:rPr>
        <w:t xml:space="preserve">Aufbau der realen Welt </w:t>
      </w:r>
      <w:r w:rsidRPr="00516410">
        <w:rPr>
          <w:rFonts w:ascii="Times New Roman" w:hAnsi="Times New Roman"/>
          <w:sz w:val="28"/>
          <w:szCs w:val="28"/>
        </w:rPr>
        <w:t>(1940). Die Grenzen von Har</w:t>
      </w:r>
      <w:r w:rsidRPr="00516410">
        <w:rPr>
          <w:rFonts w:ascii="Times New Roman" w:hAnsi="Times New Roman"/>
          <w:sz w:val="28"/>
          <w:szCs w:val="28"/>
        </w:rPr>
        <w:t>t</w:t>
      </w:r>
      <w:r w:rsidRPr="00516410">
        <w:rPr>
          <w:rFonts w:ascii="Times New Roman" w:hAnsi="Times New Roman"/>
          <w:sz w:val="28"/>
          <w:szCs w:val="28"/>
        </w:rPr>
        <w:t>manns Teleo-logie-Verständnis und seines Konzepts der „Sin</w:t>
      </w:r>
      <w:r w:rsidRPr="00516410">
        <w:rPr>
          <w:rFonts w:ascii="Times New Roman" w:hAnsi="Times New Roman"/>
          <w:sz w:val="28"/>
          <w:szCs w:val="28"/>
        </w:rPr>
        <w:t>n</w:t>
      </w:r>
      <w:r w:rsidRPr="00516410">
        <w:rPr>
          <w:rFonts w:ascii="Times New Roman" w:hAnsi="Times New Roman"/>
          <w:sz w:val="28"/>
          <w:szCs w:val="28"/>
        </w:rPr>
        <w:t xml:space="preserve">gebung“ habe ich ausführlich diskutiert (s.o.).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Vom Zugriff der Ontologie bleibt nichts Seiendes ausgeno</w:t>
      </w:r>
      <w:r w:rsidRPr="00516410">
        <w:rPr>
          <w:rFonts w:ascii="Times New Roman" w:hAnsi="Times New Roman"/>
          <w:sz w:val="28"/>
          <w:szCs w:val="28"/>
        </w:rPr>
        <w:t>m</w:t>
      </w:r>
      <w:r w:rsidRPr="00516410">
        <w:rPr>
          <w:rFonts w:ascii="Times New Roman" w:hAnsi="Times New Roman"/>
          <w:sz w:val="28"/>
          <w:szCs w:val="28"/>
        </w:rPr>
        <w:t xml:space="preserve">men: „Das Sein ist überall anzutreffen“ (Sartre, s.o.). Auch wenn z.B. im Wiener Kreis „Existenz-fragen“ als tabu galten – was ich für abwegig halte. – Ein besserer Ansatz und Zugriff gelingt anscheinend  </w:t>
      </w:r>
      <w:r w:rsidRPr="00516410">
        <w:rPr>
          <w:rFonts w:ascii="Times New Roman" w:hAnsi="Times New Roman"/>
          <w:i/>
          <w:sz w:val="28"/>
          <w:szCs w:val="28"/>
        </w:rPr>
        <w:t xml:space="preserve">Ernst Bloch </w:t>
      </w:r>
      <w:r w:rsidRPr="00516410">
        <w:rPr>
          <w:rFonts w:ascii="Times New Roman" w:hAnsi="Times New Roman"/>
          <w:sz w:val="28"/>
          <w:szCs w:val="28"/>
        </w:rPr>
        <w:t xml:space="preserve">in seiner </w:t>
      </w:r>
      <w:r w:rsidRPr="00516410">
        <w:rPr>
          <w:rFonts w:ascii="Times New Roman" w:hAnsi="Times New Roman"/>
          <w:i/>
          <w:sz w:val="28"/>
          <w:szCs w:val="28"/>
        </w:rPr>
        <w:t>Ontologie des Noch-Nicht</w:t>
      </w:r>
      <w:r w:rsidRPr="00516410">
        <w:rPr>
          <w:rFonts w:ascii="Times New Roman" w:hAnsi="Times New Roman"/>
          <w:sz w:val="28"/>
          <w:szCs w:val="28"/>
        </w:rPr>
        <w:t xml:space="preserve"> in Verbindung mit seiner teleologischen Kosmologie (s.o.), die ebenfalls als um-fassende Seinslehre interpretierbar ist: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Der </w:t>
      </w:r>
      <w:r w:rsidRPr="00516410">
        <w:rPr>
          <w:rFonts w:ascii="Times New Roman" w:hAnsi="Times New Roman"/>
          <w:i/>
          <w:sz w:val="28"/>
          <w:szCs w:val="28"/>
        </w:rPr>
        <w:t>gelebte</w:t>
      </w:r>
      <w:r w:rsidRPr="00516410">
        <w:rPr>
          <w:rFonts w:ascii="Times New Roman" w:hAnsi="Times New Roman"/>
          <w:sz w:val="28"/>
          <w:szCs w:val="28"/>
        </w:rPr>
        <w:t xml:space="preserve"> </w:t>
      </w:r>
      <w:r w:rsidRPr="00516410">
        <w:rPr>
          <w:rFonts w:ascii="Times New Roman" w:hAnsi="Times New Roman"/>
          <w:i/>
          <w:sz w:val="28"/>
          <w:szCs w:val="28"/>
        </w:rPr>
        <w:t>Augenblick</w:t>
      </w:r>
      <w:r w:rsidRPr="00516410">
        <w:rPr>
          <w:rFonts w:ascii="Times New Roman" w:hAnsi="Times New Roman"/>
          <w:sz w:val="28"/>
          <w:szCs w:val="28"/>
        </w:rPr>
        <w:t xml:space="preserve"> der Gegenwart liegt im Dunkel, trennt aber das Noch-nicht der Zukunft vom Nicht-mehr der Verga</w:t>
      </w:r>
      <w:r w:rsidRPr="00516410">
        <w:rPr>
          <w:rFonts w:ascii="Times New Roman" w:hAnsi="Times New Roman"/>
          <w:sz w:val="28"/>
          <w:szCs w:val="28"/>
        </w:rPr>
        <w:t>n</w:t>
      </w:r>
      <w:r w:rsidRPr="00516410">
        <w:rPr>
          <w:rFonts w:ascii="Times New Roman" w:hAnsi="Times New Roman"/>
          <w:sz w:val="28"/>
          <w:szCs w:val="28"/>
        </w:rPr>
        <w:t xml:space="preserve">genheit. Jeder Augenblick ver-schwindet, erschöpft sich aber nicht darin. Zeiten-Abstand ermöglicht es, jeden Augenblick neu zu </w:t>
      </w:r>
      <w:r w:rsidRPr="00516410">
        <w:rPr>
          <w:rFonts w:ascii="Times New Roman" w:hAnsi="Times New Roman"/>
          <w:i/>
          <w:sz w:val="28"/>
          <w:szCs w:val="28"/>
        </w:rPr>
        <w:t>bewerten</w:t>
      </w:r>
      <w:r w:rsidRPr="00516410">
        <w:rPr>
          <w:rFonts w:ascii="Times New Roman" w:hAnsi="Times New Roman"/>
          <w:sz w:val="28"/>
          <w:szCs w:val="28"/>
        </w:rPr>
        <w:t xml:space="preserve">, ihm neuen </w:t>
      </w:r>
      <w:r w:rsidRPr="00516410">
        <w:rPr>
          <w:rFonts w:ascii="Times New Roman" w:hAnsi="Times New Roman"/>
          <w:i/>
          <w:sz w:val="28"/>
          <w:szCs w:val="28"/>
        </w:rPr>
        <w:t>Sinn</w:t>
      </w:r>
      <w:r w:rsidRPr="00516410">
        <w:rPr>
          <w:rFonts w:ascii="Times New Roman" w:hAnsi="Times New Roman"/>
          <w:sz w:val="28"/>
          <w:szCs w:val="28"/>
        </w:rPr>
        <w:t xml:space="preserve"> zu verleihen. Und zwar nicht z</w:t>
      </w:r>
      <w:r w:rsidRPr="00516410">
        <w:rPr>
          <w:rFonts w:ascii="Times New Roman" w:hAnsi="Times New Roman"/>
          <w:sz w:val="28"/>
          <w:szCs w:val="28"/>
        </w:rPr>
        <w:t>u</w:t>
      </w:r>
      <w:r w:rsidRPr="00516410">
        <w:rPr>
          <w:rFonts w:ascii="Times New Roman" w:hAnsi="Times New Roman"/>
          <w:sz w:val="28"/>
          <w:szCs w:val="28"/>
        </w:rPr>
        <w:t>letzt deshalb, weil Sinn vermutlich im Ganzen des Universums vorgegeben ist. Was nicht bedeutet, dass sämtliche Zwecke b</w:t>
      </w:r>
      <w:r w:rsidRPr="00516410">
        <w:rPr>
          <w:rFonts w:ascii="Times New Roman" w:hAnsi="Times New Roman"/>
          <w:sz w:val="28"/>
          <w:szCs w:val="28"/>
        </w:rPr>
        <w:t>e</w:t>
      </w:r>
      <w:r w:rsidRPr="00516410">
        <w:rPr>
          <w:rFonts w:ascii="Times New Roman" w:hAnsi="Times New Roman"/>
          <w:sz w:val="28"/>
          <w:szCs w:val="28"/>
        </w:rPr>
        <w:t>reits fertig vorhanden sind. Was „das Ganze“ sinnvoll zu u</w:t>
      </w:r>
      <w:r w:rsidRPr="00516410">
        <w:rPr>
          <w:rFonts w:ascii="Times New Roman" w:hAnsi="Times New Roman"/>
          <w:sz w:val="28"/>
          <w:szCs w:val="28"/>
        </w:rPr>
        <w:t>m</w:t>
      </w:r>
      <w:r w:rsidRPr="00516410">
        <w:rPr>
          <w:rFonts w:ascii="Times New Roman" w:hAnsi="Times New Roman"/>
          <w:sz w:val="28"/>
          <w:szCs w:val="28"/>
        </w:rPr>
        <w:t>spanne</w:t>
      </w:r>
      <w:r w:rsidR="00762A7E" w:rsidRPr="00516410">
        <w:rPr>
          <w:rFonts w:ascii="Times New Roman" w:hAnsi="Times New Roman"/>
          <w:sz w:val="28"/>
          <w:szCs w:val="28"/>
        </w:rPr>
        <w:t>n scheint, ist das „Nicht im Ur</w:t>
      </w:r>
      <w:r w:rsidRPr="00516410">
        <w:rPr>
          <w:rFonts w:ascii="Times New Roman" w:hAnsi="Times New Roman"/>
          <w:sz w:val="28"/>
          <w:szCs w:val="28"/>
        </w:rPr>
        <w:t>sprung, das Noch-Nicht in der Geschichte, das Nichts oder das Alles am Ende“. Der Wel</w:t>
      </w:r>
      <w:r w:rsidRPr="00516410">
        <w:rPr>
          <w:rFonts w:ascii="Times New Roman" w:hAnsi="Times New Roman"/>
          <w:sz w:val="28"/>
          <w:szCs w:val="28"/>
        </w:rPr>
        <w:t>t</w:t>
      </w:r>
      <w:r w:rsidRPr="00516410">
        <w:rPr>
          <w:rFonts w:ascii="Times New Roman" w:hAnsi="Times New Roman"/>
          <w:sz w:val="28"/>
          <w:szCs w:val="28"/>
        </w:rPr>
        <w:t>prozess ist noch keineswegs vollendet, aber Finalität (Ziel- und Zweckgerichtetheit) ist al-lenthalben erkennbar, auch in der N</w:t>
      </w:r>
      <w:r w:rsidRPr="00516410">
        <w:rPr>
          <w:rFonts w:ascii="Times New Roman" w:hAnsi="Times New Roman"/>
          <w:sz w:val="28"/>
          <w:szCs w:val="28"/>
        </w:rPr>
        <w:t>a</w:t>
      </w:r>
      <w:r w:rsidRPr="00516410">
        <w:rPr>
          <w:rFonts w:ascii="Times New Roman" w:hAnsi="Times New Roman"/>
          <w:sz w:val="28"/>
          <w:szCs w:val="28"/>
        </w:rPr>
        <w:t>tur. So dass Tendenz, Latenz und konkrete Utopie die Perspekt</w:t>
      </w:r>
      <w:r w:rsidRPr="00516410">
        <w:rPr>
          <w:rFonts w:ascii="Times New Roman" w:hAnsi="Times New Roman"/>
          <w:sz w:val="28"/>
          <w:szCs w:val="28"/>
        </w:rPr>
        <w:t>i</w:t>
      </w:r>
      <w:r w:rsidRPr="00516410">
        <w:rPr>
          <w:rFonts w:ascii="Times New Roman" w:hAnsi="Times New Roman"/>
          <w:sz w:val="28"/>
          <w:szCs w:val="28"/>
        </w:rPr>
        <w:t>ven von  „</w:t>
      </w:r>
      <w:r w:rsidRPr="00516410">
        <w:rPr>
          <w:rFonts w:ascii="Times New Roman" w:hAnsi="Times New Roman"/>
          <w:i/>
          <w:sz w:val="28"/>
          <w:szCs w:val="28"/>
        </w:rPr>
        <w:t xml:space="preserve">Zweck, Ziel, Sinn </w:t>
      </w:r>
      <w:r w:rsidRPr="00516410">
        <w:rPr>
          <w:rFonts w:ascii="Times New Roman" w:hAnsi="Times New Roman"/>
          <w:sz w:val="28"/>
          <w:szCs w:val="28"/>
        </w:rPr>
        <w:t xml:space="preserve">überhaupt“ eröffnen (s.o.).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Näheres und Weiteres zu Blochs offener Teleologie und Kosmologie habe ich auf den Seiten 428 ff. dargelegt. „Sinn überhaupt“ bedeutet für Bloch nichts Ab-geschlossenes, Endgü</w:t>
      </w:r>
      <w:r w:rsidRPr="00516410">
        <w:rPr>
          <w:rFonts w:ascii="Times New Roman" w:hAnsi="Times New Roman"/>
          <w:sz w:val="28"/>
          <w:szCs w:val="28"/>
        </w:rPr>
        <w:t>l</w:t>
      </w:r>
      <w:r w:rsidRPr="00516410">
        <w:rPr>
          <w:rFonts w:ascii="Times New Roman" w:hAnsi="Times New Roman"/>
          <w:sz w:val="28"/>
          <w:szCs w:val="28"/>
        </w:rPr>
        <w:t xml:space="preserve">tiges, sondern vor  allem die ständige Aufgabe, das </w:t>
      </w:r>
      <w:r w:rsidRPr="00516410">
        <w:rPr>
          <w:rFonts w:ascii="Times New Roman" w:hAnsi="Times New Roman"/>
          <w:i/>
          <w:sz w:val="28"/>
          <w:szCs w:val="28"/>
        </w:rPr>
        <w:t>Reich der Freiheit</w:t>
      </w:r>
      <w:r w:rsidRPr="00516410">
        <w:rPr>
          <w:rFonts w:ascii="Times New Roman" w:hAnsi="Times New Roman"/>
          <w:sz w:val="28"/>
          <w:szCs w:val="28"/>
        </w:rPr>
        <w:t xml:space="preserve"> zu errichten. wenn auch auf der soliden Basis des In-Möglichkeit-Seins der Materie. Ein sinnhafter Weltgrund wird damit nicht einfach behauptet, sondern vermutet, als möglich angenommen. Er ist </w:t>
      </w:r>
      <w:r w:rsidRPr="00516410">
        <w:rPr>
          <w:rFonts w:ascii="Times New Roman" w:hAnsi="Times New Roman"/>
          <w:i/>
          <w:sz w:val="28"/>
          <w:szCs w:val="28"/>
        </w:rPr>
        <w:t>hypothetisch</w:t>
      </w:r>
      <w:r w:rsidRPr="00516410">
        <w:rPr>
          <w:rFonts w:ascii="Times New Roman" w:hAnsi="Times New Roman"/>
          <w:sz w:val="28"/>
          <w:szCs w:val="28"/>
        </w:rPr>
        <w:t xml:space="preserve"> wie auch das </w:t>
      </w:r>
      <w:r w:rsidRPr="00516410">
        <w:rPr>
          <w:rFonts w:ascii="Times New Roman" w:hAnsi="Times New Roman"/>
          <w:i/>
          <w:sz w:val="28"/>
          <w:szCs w:val="28"/>
        </w:rPr>
        <w:t>Natursubjekt</w:t>
      </w:r>
      <w:r w:rsidRPr="00516410">
        <w:rPr>
          <w:rFonts w:ascii="Times New Roman" w:hAnsi="Times New Roman"/>
          <w:sz w:val="28"/>
          <w:szCs w:val="28"/>
        </w:rPr>
        <w:t>, das Bloch vor, unter und hinter dem Ganzen vermutet. Womit er sich durchaus auch religiösen Sinn- und Wertvorstellungen n</w:t>
      </w:r>
      <w:r w:rsidRPr="00516410">
        <w:rPr>
          <w:rFonts w:ascii="Times New Roman" w:hAnsi="Times New Roman"/>
          <w:sz w:val="28"/>
          <w:szCs w:val="28"/>
        </w:rPr>
        <w:t>ä</w:t>
      </w:r>
      <w:r w:rsidRPr="00516410">
        <w:rPr>
          <w:rFonts w:ascii="Times New Roman" w:hAnsi="Times New Roman"/>
          <w:sz w:val="28"/>
          <w:szCs w:val="28"/>
        </w:rPr>
        <w:t>hert, allerdings mit dem wichtigen Unterschied, dass er seine Vermutungen (Hypothesen) nicht als „Glaubensgewissheit“ oder</w:t>
      </w:r>
      <w:r w:rsidR="00762A7E" w:rsidRPr="00516410">
        <w:rPr>
          <w:rFonts w:ascii="Times New Roman" w:hAnsi="Times New Roman"/>
          <w:sz w:val="28"/>
          <w:szCs w:val="28"/>
        </w:rPr>
        <w:t xml:space="preserve"> gar als allgemein gültige, ver</w:t>
      </w:r>
      <w:r w:rsidRPr="00516410">
        <w:rPr>
          <w:rFonts w:ascii="Times New Roman" w:hAnsi="Times New Roman"/>
          <w:sz w:val="28"/>
          <w:szCs w:val="28"/>
        </w:rPr>
        <w:t>bindliche „Glaubenswahrheit“ au</w:t>
      </w:r>
      <w:r w:rsidRPr="00516410">
        <w:rPr>
          <w:rFonts w:ascii="Times New Roman" w:hAnsi="Times New Roman"/>
          <w:sz w:val="28"/>
          <w:szCs w:val="28"/>
        </w:rPr>
        <w:t>s</w:t>
      </w:r>
      <w:r w:rsidRPr="00516410">
        <w:rPr>
          <w:rFonts w:ascii="Times New Roman" w:hAnsi="Times New Roman"/>
          <w:sz w:val="28"/>
          <w:szCs w:val="28"/>
        </w:rPr>
        <w:t>gibt. – Was folgt daraus für die Frage nach dem Sinn von Sein?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Sinn – vom Sein zur Sprache und zurück</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 Sinn von Sein offenbart sich – wird sich offenbaren – im Noch-Nicht, denn das Sein ist als Ganzes noch nicht erschienen. Dennoch kann dieser Sinn imagi-niert werden, sprachlich au</w:t>
      </w:r>
      <w:r w:rsidRPr="00516410">
        <w:rPr>
          <w:rFonts w:ascii="Times New Roman" w:hAnsi="Times New Roman"/>
          <w:sz w:val="28"/>
          <w:szCs w:val="28"/>
        </w:rPr>
        <w:t>s</w:t>
      </w:r>
      <w:r w:rsidRPr="00516410">
        <w:rPr>
          <w:rFonts w:ascii="Times New Roman" w:hAnsi="Times New Roman"/>
          <w:sz w:val="28"/>
          <w:szCs w:val="28"/>
        </w:rPr>
        <w:t>gedrückt in den Bedeutungen konkreter Utopie.</w:t>
      </w:r>
      <w:r w:rsidR="00762A7E" w:rsidRPr="00516410">
        <w:rPr>
          <w:rFonts w:ascii="Times New Roman" w:hAnsi="Times New Roman"/>
          <w:sz w:val="28"/>
          <w:szCs w:val="28"/>
        </w:rPr>
        <w:t xml:space="preserve"> </w:t>
      </w:r>
      <w:r w:rsidRPr="00516410">
        <w:rPr>
          <w:rFonts w:ascii="Times New Roman" w:hAnsi="Times New Roman"/>
          <w:sz w:val="28"/>
          <w:szCs w:val="28"/>
        </w:rPr>
        <w:t xml:space="preserve">Was heißt das?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Die ursprünglich In-Formation der Materie setzt sich fort im Organischen, schließlich im Psychischen und Geistigen, somit auch in Sprache. Mit den uns zur Verfügung stehenden </w:t>
      </w:r>
      <w:r w:rsidRPr="00516410">
        <w:rPr>
          <w:rFonts w:ascii="Times New Roman" w:hAnsi="Times New Roman"/>
          <w:sz w:val="28"/>
          <w:szCs w:val="28"/>
        </w:rPr>
        <w:softHyphen/>
        <w:t>– wie auch neu zu s</w:t>
      </w:r>
      <w:r w:rsidR="000811E2" w:rsidRPr="00516410">
        <w:rPr>
          <w:rFonts w:ascii="Times New Roman" w:hAnsi="Times New Roman"/>
          <w:sz w:val="28"/>
          <w:szCs w:val="28"/>
        </w:rPr>
        <w:t>chaffenden – sprachlichen Bedeu</w:t>
      </w:r>
      <w:r w:rsidRPr="00516410">
        <w:rPr>
          <w:rFonts w:ascii="Times New Roman" w:hAnsi="Times New Roman"/>
          <w:sz w:val="28"/>
          <w:szCs w:val="28"/>
        </w:rPr>
        <w:t>tun</w:t>
      </w:r>
      <w:r w:rsidR="000811E2" w:rsidRPr="00516410">
        <w:rPr>
          <w:rFonts w:ascii="Times New Roman" w:hAnsi="Times New Roman"/>
          <w:sz w:val="28"/>
          <w:szCs w:val="28"/>
        </w:rPr>
        <w:t>-</w:t>
      </w:r>
      <w:r w:rsidRPr="00516410">
        <w:rPr>
          <w:rFonts w:ascii="Times New Roman" w:hAnsi="Times New Roman"/>
          <w:sz w:val="28"/>
          <w:szCs w:val="28"/>
        </w:rPr>
        <w:t>gen können wir das Ursprüngliche benennen, soweit wir es erschließen kö</w:t>
      </w:r>
      <w:r w:rsidRPr="00516410">
        <w:rPr>
          <w:rFonts w:ascii="Times New Roman" w:hAnsi="Times New Roman"/>
          <w:sz w:val="28"/>
          <w:szCs w:val="28"/>
        </w:rPr>
        <w:t>n</w:t>
      </w:r>
      <w:r w:rsidRPr="00516410">
        <w:rPr>
          <w:rFonts w:ascii="Times New Roman" w:hAnsi="Times New Roman"/>
          <w:sz w:val="28"/>
          <w:szCs w:val="28"/>
        </w:rPr>
        <w:t>nen, ebenso alles Weitere – bis aus (unen</w:t>
      </w:r>
      <w:r w:rsidR="00EC5236" w:rsidRPr="00516410">
        <w:rPr>
          <w:rFonts w:ascii="Times New Roman" w:hAnsi="Times New Roman"/>
          <w:sz w:val="28"/>
          <w:szCs w:val="28"/>
        </w:rPr>
        <w:t>dlichen?) Weiterungen und Folge</w:t>
      </w:r>
      <w:r w:rsidRPr="00516410">
        <w:rPr>
          <w:rFonts w:ascii="Times New Roman" w:hAnsi="Times New Roman"/>
          <w:sz w:val="28"/>
          <w:szCs w:val="28"/>
        </w:rPr>
        <w:t>rungen sich (mögliche) Sinnzusammenhänge aufba</w:t>
      </w:r>
      <w:r w:rsidRPr="00516410">
        <w:rPr>
          <w:rFonts w:ascii="Times New Roman" w:hAnsi="Times New Roman"/>
          <w:sz w:val="28"/>
          <w:szCs w:val="28"/>
        </w:rPr>
        <w:t>u</w:t>
      </w:r>
      <w:r w:rsidRPr="00516410">
        <w:rPr>
          <w:rFonts w:ascii="Times New Roman" w:hAnsi="Times New Roman"/>
          <w:sz w:val="28"/>
          <w:szCs w:val="28"/>
        </w:rPr>
        <w: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Dann stehen – so in der Kunst, nicht zuletzt in der Dichtung  – neue, nie gese-hene Traumbilder da, reichhaltige, kräftige Symbole des Ur-Einen, Unabge-goltenen, Zukünftigen. Wo nichts sicher ist, aber geglaubt werden kann – wie in den älte</w:t>
      </w:r>
      <w:r w:rsidRPr="00516410">
        <w:rPr>
          <w:rFonts w:ascii="Times New Roman" w:hAnsi="Times New Roman"/>
          <w:sz w:val="28"/>
          <w:szCs w:val="28"/>
        </w:rPr>
        <w:t>s</w:t>
      </w:r>
      <w:r w:rsidRPr="00516410">
        <w:rPr>
          <w:rFonts w:ascii="Times New Roman" w:hAnsi="Times New Roman"/>
          <w:sz w:val="28"/>
          <w:szCs w:val="28"/>
        </w:rPr>
        <w:t>ten Sagen vom „Jüngsten“ Tag. Daraus geht – immerzu, immer mehr – neue Kunst hervor, Poesie, Schaffung des Unerhörten, nie Erreichten.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Welch schöne Melodie dringt nun an mein Ohr!? Wo das Wort versagt, bringt Musik das Sein erst recht zum Schwingen – voran. Es geht voran! Nichts und niemand hält sie auf, die M</w:t>
      </w:r>
      <w:r w:rsidRPr="00516410">
        <w:rPr>
          <w:rFonts w:ascii="Times New Roman" w:hAnsi="Times New Roman"/>
          <w:sz w:val="28"/>
          <w:szCs w:val="28"/>
        </w:rPr>
        <w:t>e</w:t>
      </w:r>
      <w:r w:rsidRPr="00516410">
        <w:rPr>
          <w:rFonts w:ascii="Times New Roman" w:hAnsi="Times New Roman"/>
          <w:sz w:val="28"/>
          <w:szCs w:val="28"/>
        </w:rPr>
        <w:t>lodie. Sie schwingt und weht, wohin sie will – wie’s ihr Schö</w:t>
      </w:r>
      <w:r w:rsidRPr="00516410">
        <w:rPr>
          <w:rFonts w:ascii="Times New Roman" w:hAnsi="Times New Roman"/>
          <w:sz w:val="28"/>
          <w:szCs w:val="28"/>
        </w:rPr>
        <w:t>p</w:t>
      </w:r>
      <w:r w:rsidRPr="00516410">
        <w:rPr>
          <w:rFonts w:ascii="Times New Roman" w:hAnsi="Times New Roman"/>
          <w:sz w:val="28"/>
          <w:szCs w:val="28"/>
        </w:rPr>
        <w:t>fer will – und verklingt im Endlichen, aber unendlich anmutig und leicht.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Und doch geht es weiter voran. Denn die Zeit – </w:t>
      </w:r>
      <w:r w:rsidRPr="00516410">
        <w:rPr>
          <w:rFonts w:ascii="Times New Roman" w:hAnsi="Times New Roman"/>
          <w:i/>
          <w:sz w:val="28"/>
          <w:szCs w:val="28"/>
        </w:rPr>
        <w:t>vorlaufend zum Sinn</w:t>
      </w:r>
      <w:r w:rsidRPr="00516410">
        <w:rPr>
          <w:rFonts w:ascii="Times New Roman" w:hAnsi="Times New Roman"/>
          <w:sz w:val="28"/>
          <w:szCs w:val="28"/>
        </w:rPr>
        <w:t xml:space="preserve"> – bleibt nicht stehen. Es geht voran! Und wohin? I</w:t>
      </w:r>
      <w:r w:rsidRPr="00516410">
        <w:rPr>
          <w:rFonts w:ascii="Times New Roman" w:hAnsi="Times New Roman"/>
          <w:sz w:val="28"/>
          <w:szCs w:val="28"/>
        </w:rPr>
        <w:t>m</w:t>
      </w:r>
      <w:r w:rsidRPr="00516410">
        <w:rPr>
          <w:rFonts w:ascii="Times New Roman" w:hAnsi="Times New Roman"/>
          <w:sz w:val="28"/>
          <w:szCs w:val="28"/>
        </w:rPr>
        <w:t>mer voran! Immer im ‚sinnan‘ sinn-reich-sinnend unterwegs, stets auf die („richtige“) Fährte achtend, auf der Reise zum Sinn, zum „endgültigen“ Sinn? Denn doch niemand kennt.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Aber es </w:t>
      </w:r>
      <w:r w:rsidRPr="00516410">
        <w:rPr>
          <w:rFonts w:ascii="Times New Roman" w:hAnsi="Times New Roman"/>
          <w:i/>
          <w:sz w:val="28"/>
          <w:szCs w:val="28"/>
        </w:rPr>
        <w:t>muss</w:t>
      </w:r>
      <w:r w:rsidRPr="00516410">
        <w:rPr>
          <w:rFonts w:ascii="Times New Roman" w:hAnsi="Times New Roman"/>
          <w:sz w:val="28"/>
          <w:szCs w:val="28"/>
        </w:rPr>
        <w:t xml:space="preserve"> doch weitergehen! So nicht! So kann es nicht weitergehen! Jetzt nur noch, wenn Anderes kommt. Oder der/die Andere, de/die Dir Deinen Sinn raubt? Immer nur Kampf, Krieg, Konflikt, ‚struggle for life‘: Kampf ums Dasein? Absurd, absurd! So dreht man sich im Kreise, in ewig sinnlosen Schle</w:t>
      </w:r>
      <w:r w:rsidRPr="00516410">
        <w:rPr>
          <w:rFonts w:ascii="Times New Roman" w:hAnsi="Times New Roman"/>
          <w:sz w:val="28"/>
          <w:szCs w:val="28"/>
        </w:rPr>
        <w:t>i</w:t>
      </w:r>
      <w:r w:rsidRPr="00516410">
        <w:rPr>
          <w:rFonts w:ascii="Times New Roman" w:hAnsi="Times New Roman"/>
          <w:sz w:val="28"/>
          <w:szCs w:val="28"/>
        </w:rPr>
        <w:t>fen, nicht einmal in den aufsteigenden Spiralen der „Wiede</w:t>
      </w:r>
      <w:r w:rsidRPr="00516410">
        <w:rPr>
          <w:rFonts w:ascii="Times New Roman" w:hAnsi="Times New Roman"/>
          <w:sz w:val="28"/>
          <w:szCs w:val="28"/>
        </w:rPr>
        <w:t>r</w:t>
      </w:r>
      <w:r w:rsidRPr="00516410">
        <w:rPr>
          <w:rFonts w:ascii="Times New Roman" w:hAnsi="Times New Roman"/>
          <w:sz w:val="28"/>
          <w:szCs w:val="28"/>
        </w:rPr>
        <w:t xml:space="preserve">kehr“. Wer ist der Über-mensch, der uns den Sinn vermittelt, die Konkrete Utopie, die </w:t>
      </w:r>
      <w:r w:rsidRPr="00516410">
        <w:rPr>
          <w:rFonts w:ascii="Times New Roman" w:hAnsi="Times New Roman"/>
          <w:i/>
          <w:sz w:val="28"/>
          <w:szCs w:val="28"/>
        </w:rPr>
        <w:t>das Ganze</w:t>
      </w:r>
      <w:r w:rsidRPr="00516410">
        <w:rPr>
          <w:rFonts w:ascii="Times New Roman" w:hAnsi="Times New Roman"/>
          <w:sz w:val="28"/>
          <w:szCs w:val="28"/>
        </w:rPr>
        <w:t xml:space="preserve"> … imaginiert?  </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sz w:val="28"/>
          <w:szCs w:val="28"/>
        </w:rPr>
        <w:t>Sollte man da nicht besser einfach auf die vielfältigen Vo</w:t>
      </w:r>
      <w:r w:rsidRPr="00516410">
        <w:rPr>
          <w:rFonts w:ascii="Times New Roman" w:hAnsi="Times New Roman"/>
          <w:sz w:val="28"/>
          <w:szCs w:val="28"/>
        </w:rPr>
        <w:t>r</w:t>
      </w:r>
      <w:r w:rsidRPr="00516410">
        <w:rPr>
          <w:rFonts w:ascii="Times New Roman" w:hAnsi="Times New Roman"/>
          <w:sz w:val="28"/>
          <w:szCs w:val="28"/>
        </w:rPr>
        <w:t xml:space="preserve">stellungen vom </w:t>
      </w:r>
      <w:r w:rsidRPr="00516410">
        <w:rPr>
          <w:rFonts w:ascii="Times New Roman" w:hAnsi="Times New Roman"/>
          <w:i/>
          <w:sz w:val="28"/>
          <w:szCs w:val="28"/>
        </w:rPr>
        <w:t>Sinn des Lebens</w:t>
      </w:r>
      <w:r w:rsidRPr="00516410">
        <w:rPr>
          <w:rFonts w:ascii="Times New Roman" w:hAnsi="Times New Roman"/>
          <w:sz w:val="28"/>
          <w:szCs w:val="28"/>
        </w:rPr>
        <w:t xml:space="preserve"> zurückgreifen, die entwickelt worden sind (s.o.)? Um Sinn zu ima-ginieren, bildhaft-sinnfällig und symbolträchtig zu entwerfen, brauchen wir doch wenigstens eine Vorstellung von dem, was man Sinn nennen könnte, wenn auch nicht „en</w:t>
      </w:r>
      <w:r w:rsidR="00762A7E" w:rsidRPr="00516410">
        <w:rPr>
          <w:rFonts w:ascii="Times New Roman" w:hAnsi="Times New Roman"/>
          <w:sz w:val="28"/>
          <w:szCs w:val="28"/>
        </w:rPr>
        <w:t>d</w:t>
      </w:r>
      <w:r w:rsidRPr="00516410">
        <w:rPr>
          <w:rFonts w:ascii="Times New Roman" w:hAnsi="Times New Roman"/>
          <w:sz w:val="28"/>
          <w:szCs w:val="28"/>
        </w:rPr>
        <w:t xml:space="preserve">gültigen“. – Zum Glück helfen dabei auch die keineswegs ausgeschöpf-ten Möglichkeiten der </w:t>
      </w:r>
      <w:r w:rsidRPr="00516410">
        <w:rPr>
          <w:rFonts w:ascii="Times New Roman" w:hAnsi="Times New Roman"/>
          <w:i/>
          <w:sz w:val="28"/>
          <w:szCs w:val="28"/>
        </w:rPr>
        <w:t>Sinnfindung</w:t>
      </w:r>
      <w:r w:rsidRPr="00516410">
        <w:rPr>
          <w:rFonts w:ascii="Times New Roman" w:hAnsi="Times New Roman"/>
          <w:sz w:val="28"/>
          <w:szCs w:val="28"/>
        </w:rPr>
        <w:t xml:space="preserve">, die sich aus </w:t>
      </w:r>
      <w:r w:rsidRPr="00516410">
        <w:rPr>
          <w:rFonts w:ascii="Times New Roman" w:hAnsi="Times New Roman"/>
          <w:i/>
          <w:sz w:val="28"/>
          <w:szCs w:val="28"/>
        </w:rPr>
        <w:t>Kombinationen von Werte-Syn-thesen, Zielen, Zwecken und Zeit-Komponenten</w:t>
      </w:r>
      <w:r w:rsidRPr="00516410">
        <w:rPr>
          <w:rFonts w:ascii="Times New Roman" w:hAnsi="Times New Roman"/>
          <w:sz w:val="28"/>
          <w:szCs w:val="28"/>
        </w:rPr>
        <w:t xml:space="preserve"> ergeben.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Heidegger hat solche Sinnfindung, solchen (möglichen) Sinn von Sein, aus zwei Gründen verfehlt: 1. Weil er sich den Zugang zum </w:t>
      </w:r>
      <w:r w:rsidRPr="00516410">
        <w:rPr>
          <w:rFonts w:ascii="Times New Roman" w:hAnsi="Times New Roman"/>
          <w:i/>
          <w:sz w:val="28"/>
          <w:szCs w:val="28"/>
        </w:rPr>
        <w:t>Reich der Werte</w:t>
      </w:r>
      <w:r w:rsidRPr="00516410">
        <w:rPr>
          <w:rFonts w:ascii="Times New Roman" w:hAnsi="Times New Roman"/>
          <w:sz w:val="28"/>
          <w:szCs w:val="28"/>
        </w:rPr>
        <w:t xml:space="preserve"> aus-drücklich selbst versperrt hat. Er wol</w:t>
      </w:r>
      <w:r w:rsidRPr="00516410">
        <w:rPr>
          <w:rFonts w:ascii="Times New Roman" w:hAnsi="Times New Roman"/>
          <w:sz w:val="28"/>
          <w:szCs w:val="28"/>
        </w:rPr>
        <w:t>l</w:t>
      </w:r>
      <w:r w:rsidRPr="00516410">
        <w:rPr>
          <w:rFonts w:ascii="Times New Roman" w:hAnsi="Times New Roman"/>
          <w:sz w:val="28"/>
          <w:szCs w:val="28"/>
        </w:rPr>
        <w:t>te zum Sein vorstoßen, hielt dabei aber die Werte für nicht g</w:t>
      </w:r>
      <w:r w:rsidRPr="00516410">
        <w:rPr>
          <w:rFonts w:ascii="Times New Roman" w:hAnsi="Times New Roman"/>
          <w:sz w:val="28"/>
          <w:szCs w:val="28"/>
        </w:rPr>
        <w:t>e</w:t>
      </w:r>
      <w:r w:rsidRPr="00516410">
        <w:rPr>
          <w:rFonts w:ascii="Times New Roman" w:hAnsi="Times New Roman"/>
          <w:sz w:val="28"/>
          <w:szCs w:val="28"/>
        </w:rPr>
        <w:t xml:space="preserve">eignet, weil sie angeblich das Sein der willkürlichen Verfü-gungsmacht des Menschen unterwerfen. (Womit Heidegger wohl die </w:t>
      </w:r>
      <w:r w:rsidRPr="00516410">
        <w:rPr>
          <w:rFonts w:ascii="Times New Roman" w:hAnsi="Times New Roman"/>
          <w:i/>
          <w:sz w:val="28"/>
          <w:szCs w:val="28"/>
        </w:rPr>
        <w:t>Freiheit</w:t>
      </w:r>
      <w:r w:rsidRPr="00516410">
        <w:rPr>
          <w:rFonts w:ascii="Times New Roman" w:hAnsi="Times New Roman"/>
          <w:sz w:val="28"/>
          <w:szCs w:val="28"/>
        </w:rPr>
        <w:t xml:space="preserve"> und die Intelligenz des Menschen unterschät</w:t>
      </w:r>
      <w:r w:rsidRPr="00516410">
        <w:rPr>
          <w:rFonts w:ascii="Times New Roman" w:hAnsi="Times New Roman"/>
          <w:sz w:val="28"/>
          <w:szCs w:val="28"/>
        </w:rPr>
        <w:t>z</w:t>
      </w:r>
      <w:r w:rsidRPr="00516410">
        <w:rPr>
          <w:rFonts w:ascii="Times New Roman" w:hAnsi="Times New Roman"/>
          <w:sz w:val="28"/>
          <w:szCs w:val="28"/>
        </w:rPr>
        <w:t>te!) 2. Da er ein objektiv-vorgän-giges Sein nicht vom subjekt</w:t>
      </w:r>
      <w:r w:rsidRPr="00516410">
        <w:rPr>
          <w:rFonts w:ascii="Times New Roman" w:hAnsi="Times New Roman"/>
          <w:sz w:val="28"/>
          <w:szCs w:val="28"/>
        </w:rPr>
        <w:t>i</w:t>
      </w:r>
      <w:r w:rsidRPr="00516410">
        <w:rPr>
          <w:rFonts w:ascii="Times New Roman" w:hAnsi="Times New Roman"/>
          <w:sz w:val="28"/>
          <w:szCs w:val="28"/>
        </w:rPr>
        <w:t>ven Dasein des Menschen aus zu konstruieren vermochte, blieb es ihm logischerweise versagt, einen Sinn von Sein heraus-zufinden.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Wenn mit Sartre das Sein „überall“ anzutreffen ist, sollte ein Sinn von Sein „eigentlich“ nicht unergründlich sein. Aber: D</w:t>
      </w:r>
      <w:r w:rsidRPr="00516410">
        <w:rPr>
          <w:rFonts w:ascii="Times New Roman" w:hAnsi="Times New Roman"/>
          <w:sz w:val="28"/>
          <w:szCs w:val="28"/>
        </w:rPr>
        <w:t>a</w:t>
      </w:r>
      <w:r w:rsidRPr="00516410">
        <w:rPr>
          <w:rFonts w:ascii="Times New Roman" w:hAnsi="Times New Roman"/>
          <w:sz w:val="28"/>
          <w:szCs w:val="28"/>
        </w:rPr>
        <w:t>gegen spricht die Realität des Sinn-widrigen, Absurden, Wide</w:t>
      </w:r>
      <w:r w:rsidRPr="00516410">
        <w:rPr>
          <w:rFonts w:ascii="Times New Roman" w:hAnsi="Times New Roman"/>
          <w:sz w:val="28"/>
          <w:szCs w:val="28"/>
        </w:rPr>
        <w:t>r</w:t>
      </w:r>
      <w:r w:rsidRPr="00516410">
        <w:rPr>
          <w:rFonts w:ascii="Times New Roman" w:hAnsi="Times New Roman"/>
          <w:sz w:val="28"/>
          <w:szCs w:val="28"/>
        </w:rPr>
        <w:t xml:space="preserve">sacherischen, des sinnlosen Leidens und Ster-bens. – Doch auch hier bieten die </w:t>
      </w:r>
      <w:r w:rsidRPr="00516410">
        <w:rPr>
          <w:rFonts w:ascii="Times New Roman" w:hAnsi="Times New Roman"/>
          <w:i/>
          <w:sz w:val="28"/>
          <w:szCs w:val="28"/>
        </w:rPr>
        <w:t>Werte-Synthesen</w:t>
      </w:r>
      <w:r w:rsidRPr="00516410">
        <w:rPr>
          <w:rFonts w:ascii="Times New Roman" w:hAnsi="Times New Roman"/>
          <w:sz w:val="28"/>
          <w:szCs w:val="28"/>
        </w:rPr>
        <w:t xml:space="preserve"> Lösungsmöglichkeiten. Sie sind – wahrscheinlich durchgängig – </w:t>
      </w:r>
      <w:r w:rsidRPr="00516410">
        <w:rPr>
          <w:rFonts w:ascii="Times New Roman" w:hAnsi="Times New Roman"/>
          <w:i/>
          <w:sz w:val="28"/>
          <w:szCs w:val="28"/>
        </w:rPr>
        <w:t>Kriterien dafür, wo Sinn zu fi</w:t>
      </w:r>
      <w:r w:rsidRPr="00516410">
        <w:rPr>
          <w:rFonts w:ascii="Times New Roman" w:hAnsi="Times New Roman"/>
          <w:i/>
          <w:sz w:val="28"/>
          <w:szCs w:val="28"/>
        </w:rPr>
        <w:t>n</w:t>
      </w:r>
      <w:r w:rsidRPr="00516410">
        <w:rPr>
          <w:rFonts w:ascii="Times New Roman" w:hAnsi="Times New Roman"/>
          <w:i/>
          <w:sz w:val="28"/>
          <w:szCs w:val="28"/>
        </w:rPr>
        <w:t>den ist und wo nicht!</w:t>
      </w:r>
      <w:r w:rsidRPr="00516410">
        <w:rPr>
          <w:rFonts w:ascii="Times New Roman" w:hAnsi="Times New Roman"/>
          <w:sz w:val="28"/>
          <w:szCs w:val="28"/>
        </w:rPr>
        <w:t xml:space="preserve"> </w:t>
      </w:r>
      <w:r w:rsidRPr="00516410">
        <w:rPr>
          <w:rFonts w:ascii="Times New Roman" w:hAnsi="Times New Roman"/>
          <w:i/>
          <w:sz w:val="28"/>
          <w:szCs w:val="28"/>
        </w:rPr>
        <w:t>Sinn von Sein geht aus Werten unmittelbar hervor</w:t>
      </w:r>
      <w:r w:rsidRPr="00516410">
        <w:rPr>
          <w:rFonts w:ascii="Times New Roman" w:hAnsi="Times New Roman"/>
          <w:sz w:val="28"/>
          <w:szCs w:val="28"/>
        </w:rPr>
        <w:t>. Um dies zu veran-schaulichen, muss ich mich im Fo</w:t>
      </w:r>
      <w:r w:rsidRPr="00516410">
        <w:rPr>
          <w:rFonts w:ascii="Times New Roman" w:hAnsi="Times New Roman"/>
          <w:sz w:val="28"/>
          <w:szCs w:val="28"/>
        </w:rPr>
        <w:t>l</w:t>
      </w:r>
      <w:r w:rsidRPr="00516410">
        <w:rPr>
          <w:rFonts w:ascii="Times New Roman" w:hAnsi="Times New Roman"/>
          <w:sz w:val="28"/>
          <w:szCs w:val="28"/>
        </w:rPr>
        <w:t>genden auf  Exemplarisches besch</w:t>
      </w:r>
      <w:r w:rsidR="00762A7E" w:rsidRPr="00516410">
        <w:rPr>
          <w:rFonts w:ascii="Times New Roman" w:hAnsi="Times New Roman"/>
          <w:sz w:val="28"/>
          <w:szCs w:val="28"/>
        </w:rPr>
        <w:t>r</w:t>
      </w:r>
      <w:r w:rsidRPr="00516410">
        <w:rPr>
          <w:rFonts w:ascii="Times New Roman" w:hAnsi="Times New Roman"/>
          <w:sz w:val="28"/>
          <w:szCs w:val="28"/>
        </w:rPr>
        <w:t xml:space="preserve">änken.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p>
    <w:p w:rsidR="00AB22F2" w:rsidRPr="00516410" w:rsidRDefault="00AB22F2" w:rsidP="00AB22F2">
      <w:pPr>
        <w:pBdr>
          <w:bottom w:val="single" w:sz="4" w:space="1" w:color="auto"/>
        </w:pBdr>
        <w:ind w:firstLine="0"/>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Werte- und Sinn-Synthesen (vgl. S. 35</w:t>
      </w:r>
      <w:r w:rsidR="00342AE1" w:rsidRPr="00516410">
        <w:rPr>
          <w:rFonts w:ascii="Times New Roman" w:hAnsi="Times New Roman"/>
          <w:b/>
          <w:sz w:val="28"/>
          <w:szCs w:val="28"/>
        </w:rPr>
        <w:t>0-354</w:t>
      </w:r>
      <w:r w:rsidRPr="00516410">
        <w:rPr>
          <w:rFonts w:ascii="Times New Roman" w:hAnsi="Times New Roman"/>
          <w:b/>
          <w:sz w:val="28"/>
          <w:szCs w:val="28"/>
        </w:rPr>
        <w: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Wir unterscheiden früh zwischen „gut“ und „schlecht“, nüt</w:t>
      </w:r>
      <w:r w:rsidRPr="00516410">
        <w:rPr>
          <w:rFonts w:ascii="Times New Roman" w:hAnsi="Times New Roman"/>
          <w:sz w:val="28"/>
          <w:szCs w:val="28"/>
        </w:rPr>
        <w:t>z</w:t>
      </w:r>
      <w:r w:rsidRPr="00516410">
        <w:rPr>
          <w:rFonts w:ascii="Times New Roman" w:hAnsi="Times New Roman"/>
          <w:sz w:val="28"/>
          <w:szCs w:val="28"/>
        </w:rPr>
        <w:t xml:space="preserve">lich und abträg-lich, gutartig und bösartig – wobei uns </w:t>
      </w:r>
      <w:r w:rsidR="00762A7E" w:rsidRPr="00516410">
        <w:rPr>
          <w:rFonts w:ascii="Times New Roman" w:hAnsi="Times New Roman"/>
          <w:sz w:val="28"/>
          <w:szCs w:val="28"/>
        </w:rPr>
        <w:t>günst</w:t>
      </w:r>
      <w:r w:rsidR="00762A7E" w:rsidRPr="00516410">
        <w:rPr>
          <w:rFonts w:ascii="Times New Roman" w:hAnsi="Times New Roman"/>
          <w:sz w:val="28"/>
          <w:szCs w:val="28"/>
        </w:rPr>
        <w:t>i</w:t>
      </w:r>
      <w:r w:rsidR="00762A7E" w:rsidRPr="00516410">
        <w:rPr>
          <w:rFonts w:ascii="Times New Roman" w:hAnsi="Times New Roman"/>
          <w:sz w:val="28"/>
          <w:szCs w:val="28"/>
        </w:rPr>
        <w:t>genfalls Erziehung, Sozia</w:t>
      </w:r>
      <w:r w:rsidRPr="00516410">
        <w:rPr>
          <w:rFonts w:ascii="Times New Roman" w:hAnsi="Times New Roman"/>
          <w:sz w:val="28"/>
          <w:szCs w:val="28"/>
        </w:rPr>
        <w:t>lisation und Umfeld weiterhelfen. Man lehrt uns, unserem Gewissen zu folgen, das Leben und jedes L</w:t>
      </w:r>
      <w:r w:rsidRPr="00516410">
        <w:rPr>
          <w:rFonts w:ascii="Times New Roman" w:hAnsi="Times New Roman"/>
          <w:sz w:val="28"/>
          <w:szCs w:val="28"/>
        </w:rPr>
        <w:t>e</w:t>
      </w:r>
      <w:r w:rsidRPr="00516410">
        <w:rPr>
          <w:rFonts w:ascii="Times New Roman" w:hAnsi="Times New Roman"/>
          <w:sz w:val="28"/>
          <w:szCs w:val="28"/>
        </w:rPr>
        <w:t>bewesen zu respektiere</w:t>
      </w:r>
      <w:r w:rsidR="00762A7E" w:rsidRPr="00516410">
        <w:rPr>
          <w:rFonts w:ascii="Times New Roman" w:hAnsi="Times New Roman"/>
          <w:sz w:val="28"/>
          <w:szCs w:val="28"/>
        </w:rPr>
        <w:t>n; nach Glück, Weisheit, Gerech</w:t>
      </w:r>
      <w:r w:rsidRPr="00516410">
        <w:rPr>
          <w:rFonts w:ascii="Times New Roman" w:hAnsi="Times New Roman"/>
          <w:sz w:val="28"/>
          <w:szCs w:val="28"/>
        </w:rPr>
        <w:t>tigkeit und Seelenfrieden zu streben. Wir erfahren sinnstiftende religi</w:t>
      </w:r>
      <w:r w:rsidRPr="00516410">
        <w:rPr>
          <w:rFonts w:ascii="Times New Roman" w:hAnsi="Times New Roman"/>
          <w:sz w:val="28"/>
          <w:szCs w:val="28"/>
        </w:rPr>
        <w:t>ö</w:t>
      </w:r>
      <w:r w:rsidRPr="00516410">
        <w:rPr>
          <w:rFonts w:ascii="Times New Roman" w:hAnsi="Times New Roman"/>
          <w:sz w:val="28"/>
          <w:szCs w:val="28"/>
        </w:rPr>
        <w:t xml:space="preserve">se Werte wie Glaube, Liebe und Hoffnung, und zwar zumeist als </w:t>
      </w:r>
      <w:r w:rsidRPr="00516410">
        <w:rPr>
          <w:rFonts w:ascii="Times New Roman" w:hAnsi="Times New Roman"/>
          <w:i/>
          <w:sz w:val="28"/>
          <w:szCs w:val="28"/>
        </w:rPr>
        <w:t>sinnstiftend auch außerhalb der ur-sprünglich religiösen Einbe</w:t>
      </w:r>
      <w:r w:rsidRPr="00516410">
        <w:rPr>
          <w:rFonts w:ascii="Times New Roman" w:hAnsi="Times New Roman"/>
          <w:i/>
          <w:sz w:val="28"/>
          <w:szCs w:val="28"/>
        </w:rPr>
        <w:t>t</w:t>
      </w:r>
      <w:r w:rsidRPr="00516410">
        <w:rPr>
          <w:rFonts w:ascii="Times New Roman" w:hAnsi="Times New Roman"/>
          <w:i/>
          <w:sz w:val="28"/>
          <w:szCs w:val="28"/>
        </w:rPr>
        <w:t>tung dieser Werte</w:t>
      </w:r>
      <w:r w:rsidRPr="00516410">
        <w:rPr>
          <w:rFonts w:ascii="Times New Roman" w:hAnsi="Times New Roman"/>
          <w:sz w:val="28"/>
          <w:szCs w:val="28"/>
        </w:rPr>
        <w:t>. Nicht weniger intensiv beeinflus-sen uns Ideale wie Freiheit, Gleichheit und Brüderlichkeit.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Wir streben nach Erkenntnis und Wissen, Tapferkeit, Maß und Besonnenheit. Die Person entwickelt sich als Selbstzweck, Emanzipation wird angestrebt, Men-schenwürde verteidigt. Ethische Grundsätze begegnen nicht nur, aber auch als histor</w:t>
      </w:r>
      <w:r w:rsidRPr="00516410">
        <w:rPr>
          <w:rFonts w:ascii="Times New Roman" w:hAnsi="Times New Roman"/>
          <w:sz w:val="28"/>
          <w:szCs w:val="28"/>
        </w:rPr>
        <w:t>i</w:t>
      </w:r>
      <w:r w:rsidRPr="00516410">
        <w:rPr>
          <w:rFonts w:ascii="Times New Roman" w:hAnsi="Times New Roman"/>
          <w:sz w:val="28"/>
          <w:szCs w:val="28"/>
        </w:rPr>
        <w:t xml:space="preserve">sche Werte, von der Goldenen Regel über die aristotelische Glückseligkeit bis zum Kategorischen Imperativ. Neu erscheint die Aufgabe, Ethik der Person und </w:t>
      </w:r>
      <w:r w:rsidRPr="00516410">
        <w:rPr>
          <w:rFonts w:ascii="Times New Roman" w:hAnsi="Times New Roman"/>
          <w:i/>
          <w:sz w:val="28"/>
          <w:szCs w:val="28"/>
        </w:rPr>
        <w:t>Ethik der Natur</w:t>
      </w:r>
      <w:r w:rsidRPr="00516410">
        <w:rPr>
          <w:rFonts w:ascii="Times New Roman" w:hAnsi="Times New Roman"/>
          <w:sz w:val="28"/>
          <w:szCs w:val="28"/>
        </w:rPr>
        <w:t xml:space="preserve"> miteinander in Einklang zu bringen. Dazu können wir Kants „Zweckformel“ des Kateg</w:t>
      </w:r>
      <w:r w:rsidR="00EC5236" w:rsidRPr="00516410">
        <w:rPr>
          <w:rFonts w:ascii="Times New Roman" w:hAnsi="Times New Roman"/>
          <w:sz w:val="28"/>
          <w:szCs w:val="28"/>
        </w:rPr>
        <w:t>orischen Imperativs (s.o. S. 258</w:t>
      </w:r>
      <w:r w:rsidRPr="00516410">
        <w:rPr>
          <w:rFonts w:ascii="Times New Roman" w:hAnsi="Times New Roman"/>
          <w:sz w:val="28"/>
          <w:szCs w:val="28"/>
        </w:rPr>
        <w:t>) wie folgt ergänzen:</w:t>
      </w:r>
    </w:p>
    <w:p w:rsidR="00AB22F2" w:rsidRPr="00516410" w:rsidRDefault="00AB22F2" w:rsidP="00AB22F2">
      <w:pPr>
        <w:pBdr>
          <w:bottom w:val="single" w:sz="4" w:space="1" w:color="auto"/>
        </w:pBdr>
        <w:rPr>
          <w:rFonts w:ascii="Times New Roman" w:hAnsi="Times New Roman"/>
          <w:i/>
          <w:sz w:val="28"/>
          <w:szCs w:val="28"/>
        </w:rPr>
      </w:pPr>
      <w:r w:rsidRPr="00516410">
        <w:rPr>
          <w:rFonts w:ascii="Times New Roman" w:hAnsi="Times New Roman"/>
          <w:i/>
          <w:sz w:val="28"/>
          <w:szCs w:val="28"/>
        </w:rPr>
        <w:t xml:space="preserve">Verhalte Dich so, dass Du die Natur in jeder Person und in jeder anderen                                              Erscheinungsform stets als Zweck – und als Mittel nur zu ethisch begründbaren und moralisch vertretbaren Zwecken – behandelst.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Es ist dies eine </w:t>
      </w:r>
      <w:r w:rsidRPr="00516410">
        <w:rPr>
          <w:rFonts w:ascii="Times New Roman" w:hAnsi="Times New Roman"/>
          <w:i/>
          <w:sz w:val="28"/>
          <w:szCs w:val="28"/>
        </w:rPr>
        <w:t>Naturformel des Kategorischen Imperativs</w:t>
      </w:r>
      <w:r w:rsidRPr="00516410">
        <w:rPr>
          <w:rFonts w:ascii="Times New Roman" w:hAnsi="Times New Roman"/>
          <w:sz w:val="28"/>
          <w:szCs w:val="28"/>
        </w:rPr>
        <w:t xml:space="preserve">, in der berücksich-tigt wird, dass im Umgang mit der Natur </w:t>
      </w:r>
      <w:r w:rsidRPr="00516410">
        <w:rPr>
          <w:rFonts w:ascii="Times New Roman" w:hAnsi="Times New Roman"/>
          <w:i/>
          <w:sz w:val="28"/>
          <w:szCs w:val="28"/>
        </w:rPr>
        <w:t>legitime Interessenabwägungen</w:t>
      </w:r>
      <w:r w:rsidRPr="00516410">
        <w:rPr>
          <w:rFonts w:ascii="Times New Roman" w:hAnsi="Times New Roman"/>
          <w:sz w:val="28"/>
          <w:szCs w:val="28"/>
        </w:rPr>
        <w:t xml:space="preserve"> erfor-derlich sein können. Sie ersetzt nicht die noch im Gange befindlichen Diskus-sionen über (mö</w:t>
      </w:r>
      <w:r w:rsidRPr="00516410">
        <w:rPr>
          <w:rFonts w:ascii="Times New Roman" w:hAnsi="Times New Roman"/>
          <w:sz w:val="28"/>
          <w:szCs w:val="28"/>
        </w:rPr>
        <w:t>g</w:t>
      </w:r>
      <w:r w:rsidRPr="00516410">
        <w:rPr>
          <w:rFonts w:ascii="Times New Roman" w:hAnsi="Times New Roman"/>
          <w:sz w:val="28"/>
          <w:szCs w:val="28"/>
        </w:rPr>
        <w:t>liche) Rechte der Natur, der Umwelt, der Tier- und Pflanzenwelt (Natur-, Öko-, Tierrechte usw.).</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Aber was ist legitim? Rechtspositivistisch das aktuelle g</w:t>
      </w:r>
      <w:r w:rsidRPr="00516410">
        <w:rPr>
          <w:rFonts w:ascii="Times New Roman" w:hAnsi="Times New Roman"/>
          <w:sz w:val="28"/>
          <w:szCs w:val="28"/>
        </w:rPr>
        <w:t>e</w:t>
      </w:r>
      <w:r w:rsidRPr="00516410">
        <w:rPr>
          <w:rFonts w:ascii="Times New Roman" w:hAnsi="Times New Roman"/>
          <w:sz w:val="28"/>
          <w:szCs w:val="28"/>
        </w:rPr>
        <w:t xml:space="preserve">schriebene und ge-sprochene Recht. Und in Fällen staatlicher Willkür? Oder gar in Unrechtsstaa-ten? Da hilft zunächst wohl die naturrechtliche Anerkennung der Natur und des </w:t>
      </w:r>
      <w:r w:rsidRPr="00516410">
        <w:rPr>
          <w:rFonts w:ascii="Times New Roman" w:hAnsi="Times New Roman"/>
          <w:i/>
          <w:sz w:val="28"/>
          <w:szCs w:val="28"/>
        </w:rPr>
        <w:t>Selbstzwecks der Person</w:t>
      </w:r>
      <w:r w:rsidRPr="00516410">
        <w:rPr>
          <w:rFonts w:ascii="Times New Roman" w:hAnsi="Times New Roman"/>
          <w:sz w:val="28"/>
          <w:szCs w:val="28"/>
        </w:rPr>
        <w:t>, die auch in Kants Zweckformel des Kategorischen Impe-rativs enthalten ist, wozu meine „Umformulierung“ ledi</w:t>
      </w:r>
      <w:r w:rsidRPr="00516410">
        <w:rPr>
          <w:rFonts w:ascii="Times New Roman" w:hAnsi="Times New Roman"/>
          <w:sz w:val="28"/>
          <w:szCs w:val="28"/>
        </w:rPr>
        <w:t>g</w:t>
      </w:r>
      <w:r w:rsidRPr="00516410">
        <w:rPr>
          <w:rFonts w:ascii="Times New Roman" w:hAnsi="Times New Roman"/>
          <w:sz w:val="28"/>
          <w:szCs w:val="28"/>
        </w:rPr>
        <w:t xml:space="preserve">lich als </w:t>
      </w:r>
      <w:r w:rsidRPr="00516410">
        <w:rPr>
          <w:rFonts w:ascii="Times New Roman" w:hAnsi="Times New Roman"/>
          <w:i/>
          <w:sz w:val="28"/>
          <w:szCs w:val="28"/>
        </w:rPr>
        <w:t>Ergänzung</w:t>
      </w:r>
      <w:r w:rsidRPr="00516410">
        <w:rPr>
          <w:rFonts w:ascii="Times New Roman" w:hAnsi="Times New Roman"/>
          <w:sz w:val="28"/>
          <w:szCs w:val="28"/>
        </w:rPr>
        <w:t xml:space="preserve"> dient.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Wenn mit Schelling die schöpferische Natur (‚natura nat</w:t>
      </w:r>
      <w:r w:rsidRPr="00516410">
        <w:rPr>
          <w:rFonts w:ascii="Times New Roman" w:hAnsi="Times New Roman"/>
          <w:sz w:val="28"/>
          <w:szCs w:val="28"/>
        </w:rPr>
        <w:t>u</w:t>
      </w:r>
      <w:r w:rsidRPr="00516410">
        <w:rPr>
          <w:rFonts w:ascii="Times New Roman" w:hAnsi="Times New Roman"/>
          <w:sz w:val="28"/>
          <w:szCs w:val="28"/>
        </w:rPr>
        <w:t>rans‘) als ihre „eige-ne Gesetzgeberin“ anzunehmen ist, gilt dies erst recht für die Natur im Men-schen. Der Selbstzweck der N</w:t>
      </w:r>
      <w:r w:rsidRPr="00516410">
        <w:rPr>
          <w:rFonts w:ascii="Times New Roman" w:hAnsi="Times New Roman"/>
          <w:sz w:val="28"/>
          <w:szCs w:val="28"/>
        </w:rPr>
        <w:t>a</w:t>
      </w:r>
      <w:r w:rsidRPr="00516410">
        <w:rPr>
          <w:rFonts w:ascii="Times New Roman" w:hAnsi="Times New Roman"/>
          <w:sz w:val="28"/>
          <w:szCs w:val="28"/>
        </w:rPr>
        <w:t xml:space="preserve">tur kann und sollte sich im Menschen mit dem Selbstzweck der Person verbinden, zumal „die Menschheit“ der Kantischen Zweckformel als zugleich natürliches und kulturelles Produkt der Evolution betrachtet werden kann. Was „legitim“ ist, muss ethisch und moralisch überprüft und begründet werden. Es sind </w:t>
      </w:r>
      <w:r w:rsidRPr="00516410">
        <w:rPr>
          <w:rFonts w:ascii="Times New Roman" w:hAnsi="Times New Roman"/>
          <w:i/>
          <w:sz w:val="28"/>
          <w:szCs w:val="28"/>
        </w:rPr>
        <w:t>allgemeine, naturrechtlich verankerte Grund-rechte</w:t>
      </w:r>
      <w:r w:rsidRPr="00516410">
        <w:rPr>
          <w:rFonts w:ascii="Times New Roman" w:hAnsi="Times New Roman"/>
          <w:sz w:val="28"/>
          <w:szCs w:val="28"/>
        </w:rPr>
        <w:t xml:space="preserve"> (wie z.B. die Menschenwürde, die Freiheit der Person, die Natur- und Umweltrechte), die jedem Öffentlichen Recht vorzuordnen sind.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Wo dies beachtet wird, erscheinen Gewaltlosigkeit, Friede (auch mit der Um-welt, mit der Natur, mit dem Kosmos), G</w:t>
      </w:r>
      <w:r w:rsidRPr="00516410">
        <w:rPr>
          <w:rFonts w:ascii="Times New Roman" w:hAnsi="Times New Roman"/>
          <w:sz w:val="28"/>
          <w:szCs w:val="28"/>
        </w:rPr>
        <w:t>e</w:t>
      </w:r>
      <w:r w:rsidRPr="00516410">
        <w:rPr>
          <w:rFonts w:ascii="Times New Roman" w:hAnsi="Times New Roman"/>
          <w:sz w:val="28"/>
          <w:szCs w:val="28"/>
        </w:rPr>
        <w:t xml:space="preserve">meinwohl, Aufhebung der Entfrem-dung, ja das </w:t>
      </w:r>
      <w:r w:rsidRPr="00516410">
        <w:rPr>
          <w:rFonts w:ascii="Times New Roman" w:hAnsi="Times New Roman"/>
          <w:i/>
          <w:sz w:val="28"/>
          <w:szCs w:val="28"/>
        </w:rPr>
        <w:t>Reich der Fre</w:t>
      </w:r>
      <w:r w:rsidRPr="00516410">
        <w:rPr>
          <w:rFonts w:ascii="Times New Roman" w:hAnsi="Times New Roman"/>
          <w:i/>
          <w:sz w:val="28"/>
          <w:szCs w:val="28"/>
        </w:rPr>
        <w:t>i</w:t>
      </w:r>
      <w:r w:rsidRPr="00516410">
        <w:rPr>
          <w:rFonts w:ascii="Times New Roman" w:hAnsi="Times New Roman"/>
          <w:i/>
          <w:sz w:val="28"/>
          <w:szCs w:val="28"/>
        </w:rPr>
        <w:t xml:space="preserve">heit </w:t>
      </w:r>
      <w:r w:rsidRPr="00516410">
        <w:rPr>
          <w:rFonts w:ascii="Times New Roman" w:hAnsi="Times New Roman"/>
          <w:sz w:val="28"/>
          <w:szCs w:val="28"/>
        </w:rPr>
        <w:t>(bzw. die Auferstehung, die „Resurrektion der Natur“ durch „Humanisierung der Natur und Naturalisierung des Menschen“)</w:t>
      </w:r>
      <w:r w:rsidRPr="00516410">
        <w:rPr>
          <w:rFonts w:ascii="Times New Roman" w:hAnsi="Times New Roman"/>
          <w:i/>
          <w:sz w:val="28"/>
          <w:szCs w:val="28"/>
        </w:rPr>
        <w:t xml:space="preserve"> </w:t>
      </w:r>
      <w:r w:rsidRPr="00516410">
        <w:rPr>
          <w:rFonts w:ascii="Times New Roman" w:hAnsi="Times New Roman"/>
          <w:sz w:val="28"/>
          <w:szCs w:val="28"/>
        </w:rPr>
        <w:t xml:space="preserve">nicht mehr als bloße Utopien, sondern – nicht nur mit Marx und Bloch – als </w:t>
      </w:r>
      <w:r w:rsidRPr="00516410">
        <w:rPr>
          <w:rFonts w:ascii="Times New Roman" w:hAnsi="Times New Roman"/>
          <w:i/>
          <w:sz w:val="28"/>
          <w:szCs w:val="28"/>
        </w:rPr>
        <w:t>Sinn der Geschichte</w:t>
      </w:r>
      <w:r w:rsidRPr="00516410">
        <w:rPr>
          <w:rFonts w:ascii="Times New Roman" w:hAnsi="Times New Roman"/>
          <w:sz w:val="28"/>
          <w:szCs w:val="28"/>
        </w:rPr>
        <w:t>. – Kunst, Kreativität, schöpfer</w:t>
      </w:r>
      <w:r w:rsidRPr="00516410">
        <w:rPr>
          <w:rFonts w:ascii="Times New Roman" w:hAnsi="Times New Roman"/>
          <w:sz w:val="28"/>
          <w:szCs w:val="28"/>
        </w:rPr>
        <w:t>i</w:t>
      </w:r>
      <w:r w:rsidRPr="00516410">
        <w:rPr>
          <w:rFonts w:ascii="Times New Roman" w:hAnsi="Times New Roman"/>
          <w:sz w:val="28"/>
          <w:szCs w:val="28"/>
        </w:rPr>
        <w:t xml:space="preserve">scher Geist, der „Geist der Jugend“ (M. Schlick) können dann langfristig </w:t>
      </w:r>
      <w:r w:rsidRPr="00516410">
        <w:rPr>
          <w:rFonts w:ascii="Times New Roman" w:hAnsi="Times New Roman"/>
          <w:i/>
          <w:sz w:val="28"/>
          <w:szCs w:val="28"/>
        </w:rPr>
        <w:t>überall</w:t>
      </w:r>
      <w:r w:rsidRPr="00516410">
        <w:rPr>
          <w:rFonts w:ascii="Times New Roman" w:hAnsi="Times New Roman"/>
          <w:sz w:val="28"/>
          <w:szCs w:val="28"/>
        </w:rPr>
        <w:t xml:space="preserve"> die Freiheit der Person und die freie Entfa</w:t>
      </w:r>
      <w:r w:rsidRPr="00516410">
        <w:rPr>
          <w:rFonts w:ascii="Times New Roman" w:hAnsi="Times New Roman"/>
          <w:sz w:val="28"/>
          <w:szCs w:val="28"/>
        </w:rPr>
        <w:t>l</w:t>
      </w:r>
      <w:r w:rsidRPr="00516410">
        <w:rPr>
          <w:rFonts w:ascii="Times New Roman" w:hAnsi="Times New Roman"/>
          <w:sz w:val="28"/>
          <w:szCs w:val="28"/>
        </w:rPr>
        <w:t xml:space="preserve">tung der Persönlichkeit gewährleisten und sichern. </w:t>
      </w:r>
      <w:r w:rsidRPr="00516410">
        <w:rPr>
          <w:rFonts w:ascii="Times New Roman" w:hAnsi="Times New Roman"/>
          <w:i/>
          <w:sz w:val="28"/>
          <w:szCs w:val="28"/>
        </w:rPr>
        <w:t>Überall auf dem Globus sind dann Verstehen, Verständnis und Verständ</w:t>
      </w:r>
      <w:r w:rsidRPr="00516410">
        <w:rPr>
          <w:rFonts w:ascii="Times New Roman" w:hAnsi="Times New Roman"/>
          <w:i/>
          <w:sz w:val="28"/>
          <w:szCs w:val="28"/>
        </w:rPr>
        <w:t>i</w:t>
      </w:r>
      <w:r w:rsidRPr="00516410">
        <w:rPr>
          <w:rFonts w:ascii="Times New Roman" w:hAnsi="Times New Roman"/>
          <w:i/>
          <w:sz w:val="28"/>
          <w:szCs w:val="28"/>
        </w:rPr>
        <w:t>gung – zwischen Personen, Ge-meinschaften, Völkern und N</w:t>
      </w:r>
      <w:r w:rsidRPr="00516410">
        <w:rPr>
          <w:rFonts w:ascii="Times New Roman" w:hAnsi="Times New Roman"/>
          <w:i/>
          <w:sz w:val="28"/>
          <w:szCs w:val="28"/>
        </w:rPr>
        <w:t>a</w:t>
      </w:r>
      <w:r w:rsidRPr="00516410">
        <w:rPr>
          <w:rFonts w:ascii="Times New Roman" w:hAnsi="Times New Roman"/>
          <w:i/>
          <w:sz w:val="28"/>
          <w:szCs w:val="28"/>
        </w:rPr>
        <w:t>tionen – keine potemkinschen (oder böhmischen) Dörfer mehr.</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Um diesen Zielen – diesem </w:t>
      </w:r>
      <w:r w:rsidRPr="00516410">
        <w:rPr>
          <w:rFonts w:ascii="Times New Roman" w:hAnsi="Times New Roman"/>
          <w:i/>
          <w:sz w:val="28"/>
          <w:szCs w:val="28"/>
        </w:rPr>
        <w:t>Sinn von Sein</w:t>
      </w:r>
      <w:r w:rsidRPr="00516410">
        <w:rPr>
          <w:rFonts w:ascii="Times New Roman" w:hAnsi="Times New Roman"/>
          <w:sz w:val="28"/>
          <w:szCs w:val="28"/>
        </w:rPr>
        <w:t xml:space="preserve"> – näher zu ko</w:t>
      </w:r>
      <w:r w:rsidRPr="00516410">
        <w:rPr>
          <w:rFonts w:ascii="Times New Roman" w:hAnsi="Times New Roman"/>
          <w:sz w:val="28"/>
          <w:szCs w:val="28"/>
        </w:rPr>
        <w:t>m</w:t>
      </w:r>
      <w:r w:rsidRPr="00516410">
        <w:rPr>
          <w:rFonts w:ascii="Times New Roman" w:hAnsi="Times New Roman"/>
          <w:sz w:val="28"/>
          <w:szCs w:val="28"/>
        </w:rPr>
        <w:t xml:space="preserve">men, ist </w:t>
      </w:r>
      <w:r w:rsidRPr="00516410">
        <w:rPr>
          <w:rFonts w:ascii="Times New Roman" w:hAnsi="Times New Roman"/>
          <w:i/>
          <w:sz w:val="28"/>
          <w:szCs w:val="28"/>
        </w:rPr>
        <w:t>persönliches Engagement</w:t>
      </w:r>
      <w:r w:rsidRPr="00516410">
        <w:rPr>
          <w:rFonts w:ascii="Times New Roman" w:hAnsi="Times New Roman"/>
          <w:sz w:val="28"/>
          <w:szCs w:val="28"/>
        </w:rPr>
        <w:t xml:space="preserve"> gefragt, bedarf es beim Ei</w:t>
      </w:r>
      <w:r w:rsidRPr="00516410">
        <w:rPr>
          <w:rFonts w:ascii="Times New Roman" w:hAnsi="Times New Roman"/>
          <w:sz w:val="28"/>
          <w:szCs w:val="28"/>
        </w:rPr>
        <w:t>n</w:t>
      </w:r>
      <w:r w:rsidRPr="00516410">
        <w:rPr>
          <w:rFonts w:ascii="Times New Roman" w:hAnsi="Times New Roman"/>
          <w:sz w:val="28"/>
          <w:szCs w:val="28"/>
        </w:rPr>
        <w:t xml:space="preserve">satz für das Sinnvolle kluger Zeit-Ein-teilung, einer </w:t>
      </w:r>
      <w:r w:rsidRPr="00516410">
        <w:rPr>
          <w:rFonts w:ascii="Times New Roman" w:hAnsi="Times New Roman"/>
          <w:i/>
          <w:sz w:val="28"/>
          <w:szCs w:val="28"/>
        </w:rPr>
        <w:t>Zeittechnik</w:t>
      </w:r>
      <w:r w:rsidRPr="00516410">
        <w:rPr>
          <w:rFonts w:ascii="Times New Roman" w:hAnsi="Times New Roman"/>
          <w:sz w:val="28"/>
          <w:szCs w:val="28"/>
        </w:rPr>
        <w:t>, wie sie z.B. Ernst Bloch vorgeschlagen hat (s.o.).</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Statt eines Nachworts: Sinn-Bekenntnisse eines Rentners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Der Rentner fristet sein Dasein. Er frisst es in sich hinein. Und doch fühlt er in sich eine Leere. Aber eine Leere, die sich immer wieder füllt, mit Dasein. Und das heißt auch: mit Sorgen und Ängsten, Sorgen um die Zukunft, Angst vor der Gebrec</w:t>
      </w:r>
      <w:r w:rsidRPr="00516410">
        <w:rPr>
          <w:rFonts w:ascii="Times New Roman" w:hAnsi="Times New Roman"/>
          <w:sz w:val="28"/>
          <w:szCs w:val="28"/>
        </w:rPr>
        <w:t>h</w:t>
      </w:r>
      <w:r w:rsidRPr="00516410">
        <w:rPr>
          <w:rFonts w:ascii="Times New Roman" w:hAnsi="Times New Roman"/>
          <w:sz w:val="28"/>
          <w:szCs w:val="28"/>
        </w:rPr>
        <w:t>lichkeit, dem Siechtum, dem Sterben und dem Tod. Und welche Lehren zieht er daraus? Zwar wird er noch eine Zeitlang im G</w:t>
      </w:r>
      <w:r w:rsidRPr="00516410">
        <w:rPr>
          <w:rFonts w:ascii="Times New Roman" w:hAnsi="Times New Roman"/>
          <w:sz w:val="28"/>
          <w:szCs w:val="28"/>
        </w:rPr>
        <w:t>e</w:t>
      </w:r>
      <w:r w:rsidRPr="00516410">
        <w:rPr>
          <w:rFonts w:ascii="Times New Roman" w:hAnsi="Times New Roman"/>
          <w:sz w:val="28"/>
          <w:szCs w:val="28"/>
        </w:rPr>
        <w:t>dächtnis einiger seiner Mitmenschen fortbestehen. Er selbst aber wird nicht mehr sein. Und dieses Nicht-mehr ängstigt ihn. Schreibend will er damit fertig werden, will er die Ängste b</w:t>
      </w:r>
      <w:r w:rsidRPr="00516410">
        <w:rPr>
          <w:rFonts w:ascii="Times New Roman" w:hAnsi="Times New Roman"/>
          <w:sz w:val="28"/>
          <w:szCs w:val="28"/>
        </w:rPr>
        <w:t>e</w:t>
      </w:r>
      <w:r w:rsidRPr="00516410">
        <w:rPr>
          <w:rFonts w:ascii="Times New Roman" w:hAnsi="Times New Roman"/>
          <w:sz w:val="28"/>
          <w:szCs w:val="28"/>
        </w:rPr>
        <w:t>wältigen. Kann das gelingen? Und dann? Dann wird man sehen. Irgend-wie, irgendwo wird es ohnehin weitergehen, auch ohne ihn.</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 xml:space="preserve">Und warum weiterleben?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Aber: Wäre es dann nicht ohnehin besser, dem Ganzen auf den Grund zu gehen, d.h. den Grund aller Ängste zu ergründen? Der ist schnell gefunden: das Dasein selbst. Ohne Dasein keine Angst. Also fort mit dem Dasein!? Dem Dasein als solchem, im Allgemeinen? Nein, natürlich nicht. Es ist doch immer mein e</w:t>
      </w:r>
      <w:r w:rsidRPr="00516410">
        <w:rPr>
          <w:rFonts w:ascii="Times New Roman" w:hAnsi="Times New Roman"/>
          <w:sz w:val="28"/>
          <w:szCs w:val="28"/>
        </w:rPr>
        <w:t>i</w:t>
      </w:r>
      <w:r w:rsidRPr="00516410">
        <w:rPr>
          <w:rFonts w:ascii="Times New Roman" w:hAnsi="Times New Roman"/>
          <w:sz w:val="28"/>
          <w:szCs w:val="28"/>
        </w:rPr>
        <w:t>ge-nes, je</w:t>
      </w:r>
      <w:r w:rsidR="00EC5236" w:rsidRPr="00516410">
        <w:rPr>
          <w:rFonts w:ascii="Times New Roman" w:hAnsi="Times New Roman"/>
          <w:sz w:val="28"/>
          <w:szCs w:val="28"/>
        </w:rPr>
        <w:t>-</w:t>
      </w:r>
      <w:r w:rsidRPr="00516410">
        <w:rPr>
          <w:rFonts w:ascii="Times New Roman" w:hAnsi="Times New Roman"/>
          <w:sz w:val="28"/>
          <w:szCs w:val="28"/>
        </w:rPr>
        <w:t>meiniges, ureigenes Dasein, das meine ureigensten Ängste produziert. Al-so gibt es nur eine einzige, radikale L</w:t>
      </w:r>
      <w:r w:rsidRPr="00516410">
        <w:rPr>
          <w:rFonts w:ascii="Times New Roman" w:hAnsi="Times New Roman"/>
          <w:sz w:val="28"/>
          <w:szCs w:val="28"/>
        </w:rPr>
        <w:t>ö</w:t>
      </w:r>
      <w:r w:rsidRPr="00516410">
        <w:rPr>
          <w:rFonts w:ascii="Times New Roman" w:hAnsi="Times New Roman"/>
          <w:sz w:val="28"/>
          <w:szCs w:val="28"/>
        </w:rPr>
        <w:t xml:space="preserve">sung des Problems: Selbstmord! Schluss mit dem Dasein: Schluss mit der Angst!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Aber das verbietet dem Rentner sofort seine Grundeinste</w:t>
      </w:r>
      <w:r w:rsidRPr="00516410">
        <w:rPr>
          <w:rFonts w:ascii="Times New Roman" w:hAnsi="Times New Roman"/>
          <w:sz w:val="28"/>
          <w:szCs w:val="28"/>
        </w:rPr>
        <w:t>l</w:t>
      </w:r>
      <w:r w:rsidRPr="00516410">
        <w:rPr>
          <w:rFonts w:ascii="Times New Roman" w:hAnsi="Times New Roman"/>
          <w:sz w:val="28"/>
          <w:szCs w:val="28"/>
        </w:rPr>
        <w:t xml:space="preserve">lung: Selbstmord ist </w:t>
      </w:r>
      <w:r w:rsidRPr="00516410">
        <w:rPr>
          <w:rFonts w:ascii="Times New Roman" w:hAnsi="Times New Roman"/>
          <w:i/>
          <w:sz w:val="28"/>
          <w:szCs w:val="28"/>
        </w:rPr>
        <w:t>auch</w:t>
      </w:r>
      <w:r w:rsidRPr="00516410">
        <w:rPr>
          <w:rFonts w:ascii="Times New Roman" w:hAnsi="Times New Roman"/>
          <w:sz w:val="28"/>
          <w:szCs w:val="28"/>
        </w:rPr>
        <w:t xml:space="preserve"> Mord, nicht, wie Camus meinte, ein höchster Ausdruck von Freiheit; wohin-gegen Sartre meinte, dass es immer Auswege – oder zumindest </w:t>
      </w:r>
      <w:r w:rsidRPr="00516410">
        <w:rPr>
          <w:rFonts w:ascii="Times New Roman" w:hAnsi="Times New Roman"/>
          <w:i/>
          <w:sz w:val="28"/>
          <w:szCs w:val="28"/>
        </w:rPr>
        <w:t>einen</w:t>
      </w:r>
      <w:r w:rsidRPr="00516410">
        <w:rPr>
          <w:rFonts w:ascii="Times New Roman" w:hAnsi="Times New Roman"/>
          <w:sz w:val="28"/>
          <w:szCs w:val="28"/>
        </w:rPr>
        <w:t xml:space="preserve"> Ausweg – gibt, der den Selbstmord vermeidet.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Kann das ein Prinzip sein: Selbstmord ist auch Mord? ( = Meine persönliche Sicht, mit der ich keinen Anspruch auf Al</w:t>
      </w:r>
      <w:r w:rsidRPr="00516410">
        <w:rPr>
          <w:rFonts w:ascii="Times New Roman" w:hAnsi="Times New Roman"/>
          <w:sz w:val="28"/>
          <w:szCs w:val="28"/>
        </w:rPr>
        <w:t>l</w:t>
      </w:r>
      <w:r w:rsidRPr="00516410">
        <w:rPr>
          <w:rFonts w:ascii="Times New Roman" w:hAnsi="Times New Roman"/>
          <w:sz w:val="28"/>
          <w:szCs w:val="28"/>
        </w:rPr>
        <w:t xml:space="preserve">gemeingültigkeit verbinde! Das Thema </w:t>
      </w:r>
      <w:r w:rsidRPr="00516410">
        <w:rPr>
          <w:rFonts w:ascii="Times New Roman" w:hAnsi="Times New Roman"/>
          <w:i/>
          <w:sz w:val="28"/>
          <w:szCs w:val="28"/>
        </w:rPr>
        <w:t>Sterbehilfe</w:t>
      </w:r>
      <w:r w:rsidRPr="00516410">
        <w:rPr>
          <w:rFonts w:ascii="Times New Roman" w:hAnsi="Times New Roman"/>
          <w:sz w:val="28"/>
          <w:szCs w:val="28"/>
        </w:rPr>
        <w:t xml:space="preserve"> ist zu ernst und zu umfassend, als dass ich es hier in ein paar Sätzen abha</w:t>
      </w:r>
      <w:r w:rsidRPr="00516410">
        <w:rPr>
          <w:rFonts w:ascii="Times New Roman" w:hAnsi="Times New Roman"/>
          <w:sz w:val="28"/>
          <w:szCs w:val="28"/>
        </w:rPr>
        <w:t>n</w:t>
      </w:r>
      <w:r w:rsidRPr="00516410">
        <w:rPr>
          <w:rFonts w:ascii="Times New Roman" w:hAnsi="Times New Roman"/>
          <w:sz w:val="28"/>
          <w:szCs w:val="28"/>
        </w:rPr>
        <w:t>deln könnte.) – Jedenfalls hatte er, der jetzige Rentner, schon mit ca. 23 Jahren entschieden, seinem Leben niemals selbst ein Ende zu setzen. Entweder oder! Wer das Leben wählt, wird l</w:t>
      </w:r>
      <w:r w:rsidRPr="00516410">
        <w:rPr>
          <w:rFonts w:ascii="Times New Roman" w:hAnsi="Times New Roman"/>
          <w:sz w:val="28"/>
          <w:szCs w:val="28"/>
        </w:rPr>
        <w:t>e</w:t>
      </w:r>
      <w:r w:rsidRPr="00516410">
        <w:rPr>
          <w:rFonts w:ascii="Times New Roman" w:hAnsi="Times New Roman"/>
          <w:sz w:val="28"/>
          <w:szCs w:val="28"/>
        </w:rPr>
        <w:t xml:space="preserve">ben, sollte nicht mehr daran zweifeln.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Schizophrenie?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Schon schießt ihm ein anderer schockierender Gedanke durch den Kopf. Er entdeckt auf einmal, dass er von sich selbst dauernd in der 3. Person redet. Distanziert er sich etwa von sich selbst, von seinem eigenen Selbst? Tritt er sich selbst als eine „2. Person“ gegenüber, die von der ersten in der dritten Person spricht? Ist das nicht bereits Schizophrenie, Bewusstseinsspa</w:t>
      </w:r>
      <w:r w:rsidRPr="00516410">
        <w:rPr>
          <w:rFonts w:ascii="Times New Roman" w:hAnsi="Times New Roman"/>
          <w:sz w:val="28"/>
          <w:szCs w:val="28"/>
        </w:rPr>
        <w:t>l</w:t>
      </w:r>
      <w:r w:rsidRPr="00516410">
        <w:rPr>
          <w:rFonts w:ascii="Times New Roman" w:hAnsi="Times New Roman"/>
          <w:sz w:val="28"/>
          <w:szCs w:val="28"/>
        </w:rPr>
        <w:t>tung? Wäre nicht auch dies ein Grund, den einen mit dem and</w:t>
      </w:r>
      <w:r w:rsidRPr="00516410">
        <w:rPr>
          <w:rFonts w:ascii="Times New Roman" w:hAnsi="Times New Roman"/>
          <w:sz w:val="28"/>
          <w:szCs w:val="28"/>
        </w:rPr>
        <w:t>e</w:t>
      </w:r>
      <w:r w:rsidRPr="00516410">
        <w:rPr>
          <w:rFonts w:ascii="Times New Roman" w:hAnsi="Times New Roman"/>
          <w:sz w:val="28"/>
          <w:szCs w:val="28"/>
        </w:rPr>
        <w:t>ren totzuschlagen, also doch Selbstmord zu begehen? Es handelt sich hier aber offensichtlich um Literatur. Während Camus den „Fremden“ in der ersten Person sprechen ließ, „redet“ der Ren</w:t>
      </w:r>
      <w:r w:rsidRPr="00516410">
        <w:rPr>
          <w:rFonts w:ascii="Times New Roman" w:hAnsi="Times New Roman"/>
          <w:sz w:val="28"/>
          <w:szCs w:val="28"/>
        </w:rPr>
        <w:t>t</w:t>
      </w:r>
      <w:r w:rsidRPr="00516410">
        <w:rPr>
          <w:rFonts w:ascii="Times New Roman" w:hAnsi="Times New Roman"/>
          <w:sz w:val="28"/>
          <w:szCs w:val="28"/>
        </w:rPr>
        <w:t>ner – schreibend – von sich eben in der 3. Person. Und auch d</w:t>
      </w:r>
      <w:r w:rsidRPr="00516410">
        <w:rPr>
          <w:rFonts w:ascii="Times New Roman" w:hAnsi="Times New Roman"/>
          <w:sz w:val="28"/>
          <w:szCs w:val="28"/>
        </w:rPr>
        <w:t>a</w:t>
      </w:r>
      <w:r w:rsidRPr="00516410">
        <w:rPr>
          <w:rFonts w:ascii="Times New Roman" w:hAnsi="Times New Roman"/>
          <w:sz w:val="28"/>
          <w:szCs w:val="28"/>
        </w:rPr>
        <w:t>für gibt es doch literarische Vorbilder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Und niemals könnte er es vor seiner Frau, seinen beiden Sö</w:t>
      </w:r>
      <w:r w:rsidRPr="00516410">
        <w:rPr>
          <w:rFonts w:ascii="Times New Roman" w:hAnsi="Times New Roman"/>
          <w:sz w:val="28"/>
          <w:szCs w:val="28"/>
        </w:rPr>
        <w:t>h</w:t>
      </w:r>
      <w:r w:rsidRPr="00516410">
        <w:rPr>
          <w:rFonts w:ascii="Times New Roman" w:hAnsi="Times New Roman"/>
          <w:sz w:val="28"/>
          <w:szCs w:val="28"/>
        </w:rPr>
        <w:t xml:space="preserve">nen, seinen Verwandten, Freunden und Bekannten verantworten, sich einfach umzubringen. Das kann der </w:t>
      </w:r>
      <w:r w:rsidRPr="00516410">
        <w:rPr>
          <w:rFonts w:ascii="Times New Roman" w:hAnsi="Times New Roman"/>
          <w:i/>
          <w:sz w:val="28"/>
          <w:szCs w:val="28"/>
        </w:rPr>
        <w:t>Sinn</w:t>
      </w:r>
      <w:r w:rsidRPr="00516410">
        <w:rPr>
          <w:rFonts w:ascii="Times New Roman" w:hAnsi="Times New Roman"/>
          <w:sz w:val="28"/>
          <w:szCs w:val="28"/>
        </w:rPr>
        <w:t xml:space="preserve"> nicht sein, nicht der des eigenen Lebens und nicht der des Ganzen. Aber das Ganze ist doch eh‘ unüberschaubar, und worin soll der Sinn des eigenen Lebens bestehen? Darin: „Der Christ weiß, dass sein Erlöser lebt!“ Auch hier gibt das Christentum ja eine klare An</w:t>
      </w:r>
      <w:r w:rsidRPr="00516410">
        <w:rPr>
          <w:rFonts w:ascii="Times New Roman" w:hAnsi="Times New Roman"/>
          <w:sz w:val="28"/>
          <w:szCs w:val="28"/>
        </w:rPr>
        <w:t>t</w:t>
      </w:r>
      <w:r w:rsidRPr="00516410">
        <w:rPr>
          <w:rFonts w:ascii="Times New Roman" w:hAnsi="Times New Roman"/>
          <w:sz w:val="28"/>
          <w:szCs w:val="28"/>
        </w:rPr>
        <w:t>wort: Gott hat Dich erschaffen, Christus Dir die Erlösung ve</w:t>
      </w:r>
      <w:r w:rsidRPr="00516410">
        <w:rPr>
          <w:rFonts w:ascii="Times New Roman" w:hAnsi="Times New Roman"/>
          <w:sz w:val="28"/>
          <w:szCs w:val="28"/>
        </w:rPr>
        <w:t>r</w:t>
      </w:r>
      <w:r w:rsidRPr="00516410">
        <w:rPr>
          <w:rFonts w:ascii="Times New Roman" w:hAnsi="Times New Roman"/>
          <w:sz w:val="28"/>
          <w:szCs w:val="28"/>
        </w:rPr>
        <w:t>sprochen (oder bereits erreicht, auch und gerade für Dich!). Glaube an ihn und Du bist gerettet, und der Sinn ist Dir gara</w:t>
      </w:r>
      <w:r w:rsidRPr="00516410">
        <w:rPr>
          <w:rFonts w:ascii="Times New Roman" w:hAnsi="Times New Roman"/>
          <w:sz w:val="28"/>
          <w:szCs w:val="28"/>
        </w:rPr>
        <w:t>n</w:t>
      </w:r>
      <w:r w:rsidRPr="00516410">
        <w:rPr>
          <w:rFonts w:ascii="Times New Roman" w:hAnsi="Times New Roman"/>
          <w:sz w:val="28"/>
          <w:szCs w:val="28"/>
        </w:rPr>
        <w:t>tiert.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bedeutet: Sinn des Lebens ist nicht einfach das Leben selbst (wie Nietz-sche und Camus glauben machen wollten), denn die Welt hat existiert, lange bevor es das Leben auf der E</w:t>
      </w:r>
      <w:r w:rsidRPr="00516410">
        <w:rPr>
          <w:rFonts w:ascii="Times New Roman" w:hAnsi="Times New Roman"/>
          <w:sz w:val="28"/>
          <w:szCs w:val="28"/>
        </w:rPr>
        <w:t>r</w:t>
      </w:r>
      <w:r w:rsidRPr="00516410">
        <w:rPr>
          <w:rFonts w:ascii="Times New Roman" w:hAnsi="Times New Roman"/>
          <w:sz w:val="28"/>
          <w:szCs w:val="28"/>
        </w:rPr>
        <w:t>de gab. Die unbelebte Materie gilt als Grundlage des Lebens. Die Schöpfung aber war immer, ist immer, wird es immer g</w:t>
      </w:r>
      <w:r w:rsidRPr="00516410">
        <w:rPr>
          <w:rFonts w:ascii="Times New Roman" w:hAnsi="Times New Roman"/>
          <w:sz w:val="28"/>
          <w:szCs w:val="28"/>
        </w:rPr>
        <w:t>e</w:t>
      </w:r>
      <w:r w:rsidRPr="00516410">
        <w:rPr>
          <w:rFonts w:ascii="Times New Roman" w:hAnsi="Times New Roman"/>
          <w:sz w:val="28"/>
          <w:szCs w:val="28"/>
        </w:rPr>
        <w:t>ben. Von ‚creatio continua‘, fortdauernder Schöpfung, reden christliche Theologen. Vom Schöpfer selbst bekam die Schö</w:t>
      </w:r>
      <w:r w:rsidRPr="00516410">
        <w:rPr>
          <w:rFonts w:ascii="Times New Roman" w:hAnsi="Times New Roman"/>
          <w:sz w:val="28"/>
          <w:szCs w:val="28"/>
        </w:rPr>
        <w:t>p</w:t>
      </w:r>
      <w:r w:rsidRPr="00516410">
        <w:rPr>
          <w:rFonts w:ascii="Times New Roman" w:hAnsi="Times New Roman"/>
          <w:sz w:val="28"/>
          <w:szCs w:val="28"/>
        </w:rPr>
        <w:t xml:space="preserve">fung ihren Sinn. Und doch gibt es auch: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Das Widersacherische, das destruktiv Transpe</w:t>
      </w:r>
      <w:r w:rsidRPr="00516410">
        <w:rPr>
          <w:rFonts w:ascii="Times New Roman" w:hAnsi="Times New Roman"/>
          <w:b/>
          <w:sz w:val="28"/>
          <w:szCs w:val="28"/>
        </w:rPr>
        <w:t>r</w:t>
      </w:r>
      <w:r w:rsidRPr="00516410">
        <w:rPr>
          <w:rFonts w:ascii="Times New Roman" w:hAnsi="Times New Roman"/>
          <w:b/>
          <w:sz w:val="28"/>
          <w:szCs w:val="28"/>
        </w:rPr>
        <w:t>sonale</w:t>
      </w:r>
    </w:p>
    <w:p w:rsidR="00AB22F2" w:rsidRPr="00516410" w:rsidRDefault="00AB22F2" w:rsidP="00AB22F2">
      <w:pPr>
        <w:pBdr>
          <w:bottom w:val="single" w:sz="4" w:space="1" w:color="auto"/>
        </w:pBdr>
        <w:rPr>
          <w:rFonts w:ascii="Times New Roman" w:hAnsi="Times New Roman"/>
          <w:sz w:val="28"/>
          <w:szCs w:val="28"/>
        </w:rPr>
      </w:pPr>
      <w:proofErr w:type="gramStart"/>
      <w:r w:rsidRPr="00516410">
        <w:rPr>
          <w:rFonts w:ascii="Times New Roman" w:hAnsi="Times New Roman"/>
          <w:sz w:val="28"/>
          <w:szCs w:val="28"/>
        </w:rPr>
        <w:t>Alles</w:t>
      </w:r>
      <w:proofErr w:type="gramEnd"/>
      <w:r w:rsidRPr="00516410">
        <w:rPr>
          <w:rFonts w:ascii="Times New Roman" w:hAnsi="Times New Roman"/>
          <w:sz w:val="28"/>
          <w:szCs w:val="28"/>
        </w:rPr>
        <w:t xml:space="preserve"> Unsinn! </w:t>
      </w:r>
      <w:proofErr w:type="gramStart"/>
      <w:r w:rsidRPr="00516410">
        <w:rPr>
          <w:rFonts w:ascii="Times New Roman" w:hAnsi="Times New Roman"/>
          <w:sz w:val="28"/>
          <w:szCs w:val="28"/>
        </w:rPr>
        <w:t>Alles</w:t>
      </w:r>
      <w:proofErr w:type="gramEnd"/>
      <w:r w:rsidRPr="00516410">
        <w:rPr>
          <w:rFonts w:ascii="Times New Roman" w:hAnsi="Times New Roman"/>
          <w:sz w:val="28"/>
          <w:szCs w:val="28"/>
        </w:rPr>
        <w:t xml:space="preserve"> Quatsch! Reine Projektion! Meldet sich da der Unglaube, der Atheismus, dem der Rentner während se</w:t>
      </w:r>
      <w:r w:rsidRPr="00516410">
        <w:rPr>
          <w:rFonts w:ascii="Times New Roman" w:hAnsi="Times New Roman"/>
          <w:sz w:val="28"/>
          <w:szCs w:val="28"/>
        </w:rPr>
        <w:t>i</w:t>
      </w:r>
      <w:r w:rsidRPr="00516410">
        <w:rPr>
          <w:rFonts w:ascii="Times New Roman" w:hAnsi="Times New Roman"/>
          <w:sz w:val="28"/>
          <w:szCs w:val="28"/>
        </w:rPr>
        <w:t xml:space="preserve">nes langen Lebens oft genug gefrönt hat. Ein Schöpfer ist nicht nachweisbar, eher unwahrscheinlich, wie </w:t>
      </w:r>
      <w:r w:rsidRPr="00516410">
        <w:rPr>
          <w:rFonts w:ascii="Times New Roman" w:hAnsi="Times New Roman"/>
          <w:i/>
          <w:sz w:val="28"/>
          <w:szCs w:val="28"/>
        </w:rPr>
        <w:t>R. Dawkins</w:t>
      </w:r>
      <w:r w:rsidRPr="00516410">
        <w:rPr>
          <w:rFonts w:ascii="Times New Roman" w:hAnsi="Times New Roman"/>
          <w:sz w:val="28"/>
          <w:szCs w:val="28"/>
        </w:rPr>
        <w:t xml:space="preserve"> behauptet und </w:t>
      </w:r>
      <w:r w:rsidRPr="00516410">
        <w:rPr>
          <w:rFonts w:ascii="Times New Roman" w:hAnsi="Times New Roman"/>
          <w:i/>
          <w:sz w:val="28"/>
          <w:szCs w:val="28"/>
        </w:rPr>
        <w:t>S. Hawking</w:t>
      </w:r>
      <w:r w:rsidRPr="00516410">
        <w:rPr>
          <w:rFonts w:ascii="Times New Roman" w:hAnsi="Times New Roman"/>
          <w:sz w:val="28"/>
          <w:szCs w:val="28"/>
        </w:rPr>
        <w:t xml:space="preserve"> in Erwägung zieht. Vorstellbar und akzepta-bel ist nur die räumliche und zeitliche Unendlichkeit des Kosmos. Und wo soll da Gott sein? Nicht erkennbar, nicht nachzuweisen! Wenn nicht Atheist, so muss man doch wenigstens Agnostiker sein: Man weiß halt nicht, ob es Gott und einen durch ihn ve</w:t>
      </w:r>
      <w:r w:rsidRPr="00516410">
        <w:rPr>
          <w:rFonts w:ascii="Times New Roman" w:hAnsi="Times New Roman"/>
          <w:sz w:val="28"/>
          <w:szCs w:val="28"/>
        </w:rPr>
        <w:t>r</w:t>
      </w:r>
      <w:r w:rsidRPr="00516410">
        <w:rPr>
          <w:rFonts w:ascii="Times New Roman" w:hAnsi="Times New Roman"/>
          <w:sz w:val="28"/>
          <w:szCs w:val="28"/>
        </w:rPr>
        <w:t xml:space="preserve">mittelten Sinn gibt.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Philosophisch dürfte hier das „höchste der Gefühle“ bereits bei Nietzsches „Ewiger Wiederkehr“ erreicht sein. Der Knoten, der ihn hervorbrachte, wird wie-derkehren und ihn erneut und erneuert wieder ins Leben treten lassen. Das Große Rad der Zeit, die Große Spirale, dreht sich unaufhörlich weiter, auch ohne Gott als „Ersten Beweger“. Zarathustras „hoher Mittag“ lässt die Welt neu  er-blühen, schafft dem Genius das weite Feld, das er für seine Eingebungen und seine Kreationen braucht. Er gibt das alles ein, führt das alles „ins Feld“. Denn er war ja auch mal Soldat. Das Kämpferherz wird ihm bis zuletzt erhalten bleiben. Auch ohne Gott!?</w:t>
      </w: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 xml:space="preserve">No man is an island“. Warum leben wir zusammen?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Aber ach! Was nützt der ganze Nietzsche, der ganze „schöne“ Atheismus, wenn die Gesellschaft im Argen liegt, wenn die himmelschreiende Ungerech-tigkeit immer weiter ihr Unwesen treibt? Zarathustra kann daran nichts ändern. Geschichtlich wu</w:t>
      </w:r>
      <w:r w:rsidRPr="00516410">
        <w:rPr>
          <w:rFonts w:ascii="Times New Roman" w:hAnsi="Times New Roman"/>
          <w:sz w:val="28"/>
          <w:szCs w:val="28"/>
        </w:rPr>
        <w:t>r</w:t>
      </w:r>
      <w:r w:rsidRPr="00516410">
        <w:rPr>
          <w:rFonts w:ascii="Times New Roman" w:hAnsi="Times New Roman"/>
          <w:sz w:val="28"/>
          <w:szCs w:val="28"/>
        </w:rPr>
        <w:t>de er so gründlich missverstanden, dass Faschisten jeglicher Couleur in seinem Namen die Welt ins Unglück stürzten. Wenn es keine ver-nünftige, krisenfeste Gesellschaftsordnung gibt, kann auch der Rentner nicht ruhig schlafen. Nur: Wie soll denn eine solche neue Ordnung möglich sein, wo soll sie herko</w:t>
      </w:r>
      <w:r w:rsidRPr="00516410">
        <w:rPr>
          <w:rFonts w:ascii="Times New Roman" w:hAnsi="Times New Roman"/>
          <w:sz w:val="28"/>
          <w:szCs w:val="28"/>
        </w:rPr>
        <w:t>m</w:t>
      </w:r>
      <w:r w:rsidRPr="00516410">
        <w:rPr>
          <w:rFonts w:ascii="Times New Roman" w:hAnsi="Times New Roman"/>
          <w:sz w:val="28"/>
          <w:szCs w:val="28"/>
        </w:rPr>
        <w:t>men?</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b/>
          <w:sz w:val="28"/>
          <w:szCs w:val="28"/>
        </w:rPr>
        <w:t>Entelechie: das In-Möglichkeit-Sein und die Autoadapt</w:t>
      </w:r>
      <w:r w:rsidRPr="00516410">
        <w:rPr>
          <w:rFonts w:ascii="Times New Roman" w:hAnsi="Times New Roman"/>
          <w:b/>
          <w:sz w:val="28"/>
          <w:szCs w:val="28"/>
        </w:rPr>
        <w:t>i</w:t>
      </w:r>
      <w:r w:rsidRPr="00516410">
        <w:rPr>
          <w:rFonts w:ascii="Times New Roman" w:hAnsi="Times New Roman"/>
          <w:b/>
          <w:sz w:val="28"/>
          <w:szCs w:val="28"/>
        </w:rPr>
        <w:t>onstheorie (s.o. S. 445 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Neue Ordnung aus dem Nichts? Wohl kaum!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Was lehrt uns Blochs Entelechie-Konzept über die Möglic</w:t>
      </w:r>
      <w:r w:rsidRPr="00516410">
        <w:rPr>
          <w:rFonts w:ascii="Times New Roman" w:hAnsi="Times New Roman"/>
          <w:sz w:val="28"/>
          <w:szCs w:val="28"/>
        </w:rPr>
        <w:t>h</w:t>
      </w:r>
      <w:r w:rsidRPr="00516410">
        <w:rPr>
          <w:rFonts w:ascii="Times New Roman" w:hAnsi="Times New Roman"/>
          <w:sz w:val="28"/>
          <w:szCs w:val="28"/>
        </w:rPr>
        <w:t xml:space="preserve">keit neuer Ord-nung? Insbesondere angesichts der Tatsache, dass sich seine Natursubjekts-Hy-pothese durch neuere Theorien – wie diejenigen von R. E. Zimmermann und E. Bieramperl – erweitern lässt. Ist hierdurch ein „Schöpfer-Subjekt“ und damit Gott bewiesen? Wohl kaum. Denn ein Schöpfer-Gott kann nicht einfach „Subjekt“ sein, alldieweil die Subjekt-Vorstellung aus der Erkenntnistheorie stammt und sich daher vor allem auf das </w:t>
      </w:r>
      <w:r w:rsidRPr="00516410">
        <w:rPr>
          <w:rFonts w:ascii="Times New Roman" w:hAnsi="Times New Roman"/>
          <w:i/>
          <w:sz w:val="28"/>
          <w:szCs w:val="28"/>
        </w:rPr>
        <w:t>Verhältnis von Mensch und Welt</w:t>
      </w:r>
      <w:r w:rsidRPr="00516410">
        <w:rPr>
          <w:rFonts w:ascii="Times New Roman" w:hAnsi="Times New Roman"/>
          <w:sz w:val="28"/>
          <w:szCs w:val="28"/>
        </w:rPr>
        <w:t xml:space="preserve"> bezieht (wovon Blochs ‚Natu</w:t>
      </w:r>
      <w:r w:rsidRPr="00516410">
        <w:rPr>
          <w:rFonts w:ascii="Times New Roman" w:hAnsi="Times New Roman"/>
          <w:sz w:val="28"/>
          <w:szCs w:val="28"/>
        </w:rPr>
        <w:t>r</w:t>
      </w:r>
      <w:r w:rsidRPr="00516410">
        <w:rPr>
          <w:rFonts w:ascii="Times New Roman" w:hAnsi="Times New Roman"/>
          <w:sz w:val="28"/>
          <w:szCs w:val="28"/>
        </w:rPr>
        <w:t>subjekt‘ wohl ein Spezialfall ist).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Allenfalls pantheistisch (bzw. panentheistisch) orientierte Substanz-Denker wie Spinoza postulieren eine Einheit von Grundlegendem und Grundgelegtem, Substanz als göttliche Letzt-Instanz, ‚hypokeimenon‘ nicht nur als Grundgeleg-tes, sondern auch als Grundlage, Substanz  als Einheit von Gott und Natur (s.o.). Aber das ist fragwürdige Spekulation.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Vorstellbar hingegen ist die Evolution des Subjektiven aus sensorischen Fähig-keiten von Elementarteilchen. Demgemäß spricht Bieramperl erneut von </w:t>
      </w:r>
      <w:r w:rsidRPr="00516410">
        <w:rPr>
          <w:rFonts w:ascii="Times New Roman" w:hAnsi="Times New Roman"/>
          <w:i/>
          <w:sz w:val="28"/>
          <w:szCs w:val="28"/>
        </w:rPr>
        <w:t>Ente-lechie</w:t>
      </w:r>
      <w:r w:rsidRPr="00516410">
        <w:rPr>
          <w:rFonts w:ascii="Times New Roman" w:hAnsi="Times New Roman"/>
          <w:sz w:val="28"/>
          <w:szCs w:val="28"/>
        </w:rPr>
        <w:t>, die Aristoteles ja überall am Werke sah (s.o.). Bieramperl geht aber wie-ter: Er setzt die Entelechie, dieses Streben nach Vervollkommnung (oder auch Perfektion) sogar den Chaos-Tendenzen der The</w:t>
      </w:r>
      <w:r w:rsidRPr="00516410">
        <w:rPr>
          <w:rFonts w:ascii="Times New Roman" w:hAnsi="Times New Roman"/>
          <w:sz w:val="28"/>
          <w:szCs w:val="28"/>
        </w:rPr>
        <w:t>r</w:t>
      </w:r>
      <w:r w:rsidRPr="00516410">
        <w:rPr>
          <w:rFonts w:ascii="Times New Roman" w:hAnsi="Times New Roman"/>
          <w:sz w:val="28"/>
          <w:szCs w:val="28"/>
        </w:rPr>
        <w:t>modynamik entgegen. Die Ente-lechie wirkt stabilisierend, ve</w:t>
      </w:r>
      <w:r w:rsidRPr="00516410">
        <w:rPr>
          <w:rFonts w:ascii="Times New Roman" w:hAnsi="Times New Roman"/>
          <w:sz w:val="28"/>
          <w:szCs w:val="28"/>
        </w:rPr>
        <w:t>r</w:t>
      </w:r>
      <w:r w:rsidRPr="00516410">
        <w:rPr>
          <w:rFonts w:ascii="Times New Roman" w:hAnsi="Times New Roman"/>
          <w:sz w:val="28"/>
          <w:szCs w:val="28"/>
        </w:rPr>
        <w:t>hindert anscheinend das Abdriften der Welt (bzw. des Unive</w:t>
      </w:r>
      <w:r w:rsidRPr="00516410">
        <w:rPr>
          <w:rFonts w:ascii="Times New Roman" w:hAnsi="Times New Roman"/>
          <w:sz w:val="28"/>
          <w:szCs w:val="28"/>
        </w:rPr>
        <w:t>r</w:t>
      </w:r>
      <w:r w:rsidRPr="00516410">
        <w:rPr>
          <w:rFonts w:ascii="Times New Roman" w:hAnsi="Times New Roman"/>
          <w:sz w:val="28"/>
          <w:szCs w:val="28"/>
        </w:rPr>
        <w:t>sums, des Kosmos) in Instabilität, Chaos und „Kältetod“, Ve</w:t>
      </w:r>
      <w:r w:rsidRPr="00516410">
        <w:rPr>
          <w:rFonts w:ascii="Times New Roman" w:hAnsi="Times New Roman"/>
          <w:sz w:val="28"/>
          <w:szCs w:val="28"/>
        </w:rPr>
        <w:t>r</w:t>
      </w:r>
      <w:r w:rsidRPr="00516410">
        <w:rPr>
          <w:rFonts w:ascii="Times New Roman" w:hAnsi="Times New Roman"/>
          <w:sz w:val="28"/>
          <w:szCs w:val="28"/>
        </w:rPr>
        <w:t>nichtung im Nichts.  – Und genau diese Perspektive der Stabil</w:t>
      </w:r>
      <w:r w:rsidRPr="00516410">
        <w:rPr>
          <w:rFonts w:ascii="Times New Roman" w:hAnsi="Times New Roman"/>
          <w:sz w:val="28"/>
          <w:szCs w:val="28"/>
        </w:rPr>
        <w:t>i</w:t>
      </w:r>
      <w:r w:rsidRPr="00516410">
        <w:rPr>
          <w:rFonts w:ascii="Times New Roman" w:hAnsi="Times New Roman"/>
          <w:sz w:val="28"/>
          <w:szCs w:val="28"/>
        </w:rPr>
        <w:t xml:space="preserve">sierung verbindet sich pro-blemlos mit jeglicher Philosophie der gelehrten Hoffnung – somit zweifellos auch mit Ernst Blochs hypothetischem </w:t>
      </w:r>
      <w:r w:rsidRPr="00516410">
        <w:rPr>
          <w:rFonts w:ascii="Times New Roman" w:hAnsi="Times New Roman"/>
          <w:i/>
          <w:sz w:val="28"/>
          <w:szCs w:val="28"/>
        </w:rPr>
        <w:t>Natursubjekt</w:t>
      </w:r>
      <w:r w:rsidRPr="00516410">
        <w:rPr>
          <w:rFonts w:ascii="Times New Roman" w:hAnsi="Times New Roman"/>
          <w:sz w:val="28"/>
          <w:szCs w:val="28"/>
        </w:rPr>
        <w:t>. – Und dennoch ist vorstellbar auch</w:t>
      </w:r>
    </w:p>
    <w:p w:rsidR="00AB22F2" w:rsidRPr="00516410" w:rsidRDefault="00AB22F2" w:rsidP="00811C9B">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00811C9B" w:rsidRPr="00516410">
        <w:rPr>
          <w:rFonts w:ascii="Times New Roman" w:hAnsi="Times New Roman"/>
          <w:sz w:val="28"/>
          <w:szCs w:val="28"/>
        </w:rPr>
        <w:t xml:space="preserve">                                   </w:t>
      </w:r>
      <w:r w:rsidRPr="00516410">
        <w:rPr>
          <w:rFonts w:ascii="Times New Roman" w:hAnsi="Times New Roman"/>
          <w:sz w:val="28"/>
          <w:szCs w:val="28"/>
        </w:rPr>
        <w:t xml:space="preserve">    </w:t>
      </w:r>
      <w:r w:rsidRPr="00516410">
        <w:rPr>
          <w:rFonts w:ascii="Times New Roman" w:hAnsi="Times New Roman"/>
          <w:b/>
          <w:sz w:val="28"/>
          <w:szCs w:val="28"/>
        </w:rPr>
        <w:t>Die Katastrophe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Worauf beruht denn nun das Zusammenleben der Menschen? Feststeht wohl, dass Natur und Gesellschaft sich nicht reibung</w:t>
      </w:r>
      <w:r w:rsidRPr="00516410">
        <w:rPr>
          <w:rFonts w:ascii="Times New Roman" w:hAnsi="Times New Roman"/>
          <w:sz w:val="28"/>
          <w:szCs w:val="28"/>
        </w:rPr>
        <w:t>s</w:t>
      </w:r>
      <w:r w:rsidRPr="00516410">
        <w:rPr>
          <w:rFonts w:ascii="Times New Roman" w:hAnsi="Times New Roman"/>
          <w:sz w:val="28"/>
          <w:szCs w:val="28"/>
        </w:rPr>
        <w:t>los, nicht konfliktfrei entwickelt haben. Entstehen, Kontinuität, substanzielles Beharren und Vergehen sind un-leugbare Tats</w:t>
      </w:r>
      <w:r w:rsidRPr="00516410">
        <w:rPr>
          <w:rFonts w:ascii="Times New Roman" w:hAnsi="Times New Roman"/>
          <w:sz w:val="28"/>
          <w:szCs w:val="28"/>
        </w:rPr>
        <w:t>a</w:t>
      </w:r>
      <w:r w:rsidRPr="00516410">
        <w:rPr>
          <w:rFonts w:ascii="Times New Roman" w:hAnsi="Times New Roman"/>
          <w:sz w:val="28"/>
          <w:szCs w:val="28"/>
        </w:rPr>
        <w:t>chen. Folgt daraus ein sinnvolles Werden, ein sinnreiches „Stirb-und-werde!“ oder nur ein absurdes Kreisen in Kreisen, eine sinnlose ewige Wie</w:t>
      </w:r>
      <w:r w:rsidR="00EC5236" w:rsidRPr="00516410">
        <w:rPr>
          <w:rFonts w:ascii="Times New Roman" w:hAnsi="Times New Roman"/>
          <w:sz w:val="28"/>
          <w:szCs w:val="28"/>
        </w:rPr>
        <w:t>der</w:t>
      </w:r>
      <w:r w:rsidRPr="00516410">
        <w:rPr>
          <w:rFonts w:ascii="Times New Roman" w:hAnsi="Times New Roman"/>
          <w:sz w:val="28"/>
          <w:szCs w:val="28"/>
        </w:rPr>
        <w:t>kehr des Gleichen, ein Vorlaufen des Ganzen in den ewigen Tod? Wozu all die Leiden, Sorgen, Än</w:t>
      </w:r>
      <w:r w:rsidRPr="00516410">
        <w:rPr>
          <w:rFonts w:ascii="Times New Roman" w:hAnsi="Times New Roman"/>
          <w:sz w:val="28"/>
          <w:szCs w:val="28"/>
        </w:rPr>
        <w:t>g</w:t>
      </w:r>
      <w:r w:rsidRPr="00516410">
        <w:rPr>
          <w:rFonts w:ascii="Times New Roman" w:hAnsi="Times New Roman"/>
          <w:sz w:val="28"/>
          <w:szCs w:val="28"/>
        </w:rPr>
        <w:t>ste, Nöte, Gebrechen? „List der Vernunft“? Welcher Vernunft, und wie „listig“ kann sie denn sein?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Im Nachhinein, wenn das Kind in den Brunnen gefallen, die Katastrophe her</w:t>
      </w:r>
      <w:r w:rsidR="000811E2" w:rsidRPr="00516410">
        <w:rPr>
          <w:rFonts w:ascii="Times New Roman" w:hAnsi="Times New Roman"/>
          <w:sz w:val="28"/>
          <w:szCs w:val="28"/>
        </w:rPr>
        <w:t>ein</w:t>
      </w:r>
      <w:r w:rsidRPr="00516410">
        <w:rPr>
          <w:rFonts w:ascii="Times New Roman" w:hAnsi="Times New Roman"/>
          <w:sz w:val="28"/>
          <w:szCs w:val="28"/>
        </w:rPr>
        <w:t>gebrochen ist, faseln wir vielleicht gern vom Erdbeben von Lissabon, das Voltaire  – wohl zu Recht – gegen Leibniz‘ „beste aller Welten“ ins Feld geführt hat. Und wie sehr bestaunen wir noch heute an der Algarve-Küste die bizarren Fels-Formationen, die das Lissaboner Erdbeben</w:t>
      </w:r>
      <w:r w:rsidR="000811E2" w:rsidRPr="00516410">
        <w:rPr>
          <w:rFonts w:ascii="Times New Roman" w:hAnsi="Times New Roman"/>
          <w:sz w:val="28"/>
          <w:szCs w:val="28"/>
        </w:rPr>
        <w:t xml:space="preserve"> des 18.</w:t>
      </w:r>
      <w:r w:rsidR="00682655" w:rsidRPr="00516410">
        <w:rPr>
          <w:rFonts w:ascii="Times New Roman" w:hAnsi="Times New Roman"/>
          <w:sz w:val="28"/>
          <w:szCs w:val="28"/>
        </w:rPr>
        <w:t xml:space="preserve"> </w:t>
      </w:r>
      <w:r w:rsidR="000811E2" w:rsidRPr="00516410">
        <w:rPr>
          <w:rFonts w:ascii="Times New Roman" w:hAnsi="Times New Roman"/>
          <w:sz w:val="28"/>
          <w:szCs w:val="28"/>
        </w:rPr>
        <w:t>Jah</w:t>
      </w:r>
      <w:r w:rsidR="000811E2" w:rsidRPr="00516410">
        <w:rPr>
          <w:rFonts w:ascii="Times New Roman" w:hAnsi="Times New Roman"/>
          <w:sz w:val="28"/>
          <w:szCs w:val="28"/>
        </w:rPr>
        <w:t>r</w:t>
      </w:r>
      <w:r w:rsidR="000811E2" w:rsidRPr="00516410">
        <w:rPr>
          <w:rFonts w:ascii="Times New Roman" w:hAnsi="Times New Roman"/>
          <w:sz w:val="28"/>
          <w:szCs w:val="28"/>
        </w:rPr>
        <w:t>hunderts uns hinter</w:t>
      </w:r>
      <w:r w:rsidRPr="00516410">
        <w:rPr>
          <w:rFonts w:ascii="Times New Roman" w:hAnsi="Times New Roman"/>
          <w:sz w:val="28"/>
          <w:szCs w:val="28"/>
        </w:rPr>
        <w:t>lassen hat. – Aber nicht alle Schönheit beruht auf Katastrophen. Oder doch?</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 xml:space="preserve">Modernes Raubrittertum?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Wie dem auch sei: Das Widerwärtige, Wider-Streitende, W</w:t>
      </w:r>
      <w:r w:rsidRPr="00516410">
        <w:rPr>
          <w:rFonts w:ascii="Times New Roman" w:hAnsi="Times New Roman"/>
          <w:sz w:val="28"/>
          <w:szCs w:val="28"/>
        </w:rPr>
        <w:t>i</w:t>
      </w:r>
      <w:r w:rsidRPr="00516410">
        <w:rPr>
          <w:rFonts w:ascii="Times New Roman" w:hAnsi="Times New Roman"/>
          <w:sz w:val="28"/>
          <w:szCs w:val="28"/>
        </w:rPr>
        <w:t>dersacherische, Unabgegoltene begegnet uns immer wieder. Nicht zuletzt im Kapitalismus, nicht zuletzt in den mit ihm ve</w:t>
      </w:r>
      <w:r w:rsidRPr="00516410">
        <w:rPr>
          <w:rFonts w:ascii="Times New Roman" w:hAnsi="Times New Roman"/>
          <w:sz w:val="28"/>
          <w:szCs w:val="28"/>
        </w:rPr>
        <w:t>r</w:t>
      </w:r>
      <w:r w:rsidRPr="00516410">
        <w:rPr>
          <w:rFonts w:ascii="Times New Roman" w:hAnsi="Times New Roman"/>
          <w:sz w:val="28"/>
          <w:szCs w:val="28"/>
        </w:rPr>
        <w:t>bündeten gesellschaftlichen Systemen. Neben dem „Schwar</w:t>
      </w:r>
      <w:r w:rsidRPr="00516410">
        <w:rPr>
          <w:rFonts w:ascii="Times New Roman" w:hAnsi="Times New Roman"/>
          <w:sz w:val="28"/>
          <w:szCs w:val="28"/>
        </w:rPr>
        <w:t>z</w:t>
      </w:r>
      <w:r w:rsidRPr="00516410">
        <w:rPr>
          <w:rFonts w:ascii="Times New Roman" w:hAnsi="Times New Roman"/>
          <w:sz w:val="28"/>
          <w:szCs w:val="28"/>
        </w:rPr>
        <w:t>buch Kommunismus“ steht – nicht weniger monströs und b</w:t>
      </w:r>
      <w:r w:rsidRPr="00516410">
        <w:rPr>
          <w:rFonts w:ascii="Times New Roman" w:hAnsi="Times New Roman"/>
          <w:sz w:val="28"/>
          <w:szCs w:val="28"/>
        </w:rPr>
        <w:t>e</w:t>
      </w:r>
      <w:r w:rsidRPr="00516410">
        <w:rPr>
          <w:rFonts w:ascii="Times New Roman" w:hAnsi="Times New Roman"/>
          <w:sz w:val="28"/>
          <w:szCs w:val="28"/>
        </w:rPr>
        <w:t>drohlich – das „Schwarzbuch Kapitalismus“. Beides geht nicht. Dritte Wege sind viele versucht worden. Meistens sind sie g</w:t>
      </w:r>
      <w:r w:rsidRPr="00516410">
        <w:rPr>
          <w:rFonts w:ascii="Times New Roman" w:hAnsi="Times New Roman"/>
          <w:sz w:val="28"/>
          <w:szCs w:val="28"/>
        </w:rPr>
        <w:t>e</w:t>
      </w:r>
      <w:r w:rsidRPr="00516410">
        <w:rPr>
          <w:rFonts w:ascii="Times New Roman" w:hAnsi="Times New Roman"/>
          <w:sz w:val="28"/>
          <w:szCs w:val="28"/>
        </w:rPr>
        <w:t xml:space="preserve">scheitert, bis hin zur Sozialen Markt-wirtschaft, die offenbar keine einzige Krise des Kapitalismus verhindern konnte. Wir sind mitten drin im Schlamassel. Und die allermeisten von uns sind macht-los, wie vom Kapital Getriebene oder Vertriebene. Das wäre näher zu erklären. Geht aber jetzt nicht. – Jetzt und noch immer geht es um die Gesellschaft, um die Frage nach dem Wie des Zusammenlebens der Menschen.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Et kütt, wie et kütt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Es kommt, wie es kommt. Gäbe es nicht die positiven G</w:t>
      </w:r>
      <w:r w:rsidRPr="00516410">
        <w:rPr>
          <w:rFonts w:ascii="Times New Roman" w:hAnsi="Times New Roman"/>
          <w:sz w:val="28"/>
          <w:szCs w:val="28"/>
        </w:rPr>
        <w:t>e</w:t>
      </w:r>
      <w:r w:rsidRPr="00516410">
        <w:rPr>
          <w:rFonts w:ascii="Times New Roman" w:hAnsi="Times New Roman"/>
          <w:sz w:val="28"/>
          <w:szCs w:val="28"/>
        </w:rPr>
        <w:t>genkräfte, die auf-bauenden Entelechien, wäre längst alles au</w:t>
      </w:r>
      <w:r w:rsidRPr="00516410">
        <w:rPr>
          <w:rFonts w:ascii="Times New Roman" w:hAnsi="Times New Roman"/>
          <w:sz w:val="28"/>
          <w:szCs w:val="28"/>
        </w:rPr>
        <w:t>s</w:t>
      </w:r>
      <w:r w:rsidRPr="00516410">
        <w:rPr>
          <w:rFonts w:ascii="Times New Roman" w:hAnsi="Times New Roman"/>
          <w:sz w:val="28"/>
          <w:szCs w:val="28"/>
        </w:rPr>
        <w:t>einandergeflogen. (Was ja das Schicksal des Weltalls sein kön</w:t>
      </w:r>
      <w:r w:rsidRPr="00516410">
        <w:rPr>
          <w:rFonts w:ascii="Times New Roman" w:hAnsi="Times New Roman"/>
          <w:sz w:val="28"/>
          <w:szCs w:val="28"/>
        </w:rPr>
        <w:t>n</w:t>
      </w:r>
      <w:r w:rsidRPr="00516410">
        <w:rPr>
          <w:rFonts w:ascii="Times New Roman" w:hAnsi="Times New Roman"/>
          <w:sz w:val="28"/>
          <w:szCs w:val="28"/>
        </w:rPr>
        <w:t>te, jedenfalls dann, wenn die Instabilität die end-gültige Obe</w:t>
      </w:r>
      <w:r w:rsidRPr="00516410">
        <w:rPr>
          <w:rFonts w:ascii="Times New Roman" w:hAnsi="Times New Roman"/>
          <w:sz w:val="28"/>
          <w:szCs w:val="28"/>
        </w:rPr>
        <w:t>r</w:t>
      </w:r>
      <w:r w:rsidRPr="00516410">
        <w:rPr>
          <w:rFonts w:ascii="Times New Roman" w:hAnsi="Times New Roman"/>
          <w:sz w:val="28"/>
          <w:szCs w:val="28"/>
        </w:rPr>
        <w:t>hand über alle stabilisierenden Faktoren des Weltgeschehens ge-winnt.)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Aber: Jeder Frühling macht alles neu. „Anche dopo il più d</w:t>
      </w:r>
      <w:r w:rsidRPr="00516410">
        <w:rPr>
          <w:rFonts w:ascii="Times New Roman" w:hAnsi="Times New Roman"/>
          <w:sz w:val="28"/>
          <w:szCs w:val="28"/>
        </w:rPr>
        <w:t>u</w:t>
      </w:r>
      <w:r w:rsidRPr="00516410">
        <w:rPr>
          <w:rFonts w:ascii="Times New Roman" w:hAnsi="Times New Roman"/>
          <w:sz w:val="28"/>
          <w:szCs w:val="28"/>
        </w:rPr>
        <w:t xml:space="preserve">ro degli inverni ritorna sempre la dolce primavera“, sang </w:t>
      </w:r>
      <w:r w:rsidRPr="00516410">
        <w:rPr>
          <w:rFonts w:ascii="Times New Roman" w:hAnsi="Times New Roman"/>
          <w:i/>
          <w:sz w:val="28"/>
          <w:szCs w:val="28"/>
        </w:rPr>
        <w:t>Milva</w:t>
      </w:r>
      <w:r w:rsidRPr="00516410">
        <w:rPr>
          <w:rFonts w:ascii="Times New Roman" w:hAnsi="Times New Roman"/>
          <w:sz w:val="28"/>
          <w:szCs w:val="28"/>
        </w:rPr>
        <w:t>, auch nach dem härtesten aller Winter kehrt immer der süße Frühling zurück. – Und mit ihm die lästigen Aller-gien. Keine Rose ohne Dornen, sah der Knab‘ das Röslein steh’n. Den Rest ken-nen wir. „Es ist eine alte Geschichte, und ist doch immer neu, und wem sie g’rad‘ passiert ist, dem bricht das Herz en</w:t>
      </w:r>
      <w:r w:rsidRPr="00516410">
        <w:rPr>
          <w:rFonts w:ascii="Times New Roman" w:hAnsi="Times New Roman"/>
          <w:sz w:val="28"/>
          <w:szCs w:val="28"/>
        </w:rPr>
        <w:t>t</w:t>
      </w:r>
      <w:r w:rsidRPr="00516410">
        <w:rPr>
          <w:rFonts w:ascii="Times New Roman" w:hAnsi="Times New Roman"/>
          <w:sz w:val="28"/>
          <w:szCs w:val="28"/>
        </w:rPr>
        <w:t>zwei.“ (Heinrich Heine)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Geschichte, Natur, Gesellschaft, Kultur. So kam das eine zum anderen. So wurde es, hätte auch anders kommen können.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w:t>
      </w:r>
      <w:r w:rsidRPr="00516410">
        <w:rPr>
          <w:rFonts w:ascii="Times New Roman" w:hAnsi="Times New Roman"/>
          <w:b/>
          <w:sz w:val="28"/>
          <w:szCs w:val="28"/>
        </w:rPr>
        <w:t>Positiv und/oder kritisch-rational?</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Wenn aber alles so kam, wie es kommen musste, dann ist der Rentner doch fein raus: Er kann sich an die Fakten halten, Fa</w:t>
      </w:r>
      <w:r w:rsidRPr="00516410">
        <w:rPr>
          <w:rFonts w:ascii="Times New Roman" w:hAnsi="Times New Roman"/>
          <w:sz w:val="28"/>
          <w:szCs w:val="28"/>
        </w:rPr>
        <w:t>k</w:t>
      </w:r>
      <w:r w:rsidRPr="00516410">
        <w:rPr>
          <w:rFonts w:ascii="Times New Roman" w:hAnsi="Times New Roman"/>
          <w:sz w:val="28"/>
          <w:szCs w:val="28"/>
        </w:rPr>
        <w:t>ten, Fakten, Fakten … Und er muss sich sogar an sie halten, s</w:t>
      </w:r>
      <w:r w:rsidRPr="00516410">
        <w:rPr>
          <w:rFonts w:ascii="Times New Roman" w:hAnsi="Times New Roman"/>
          <w:sz w:val="28"/>
          <w:szCs w:val="28"/>
        </w:rPr>
        <w:t>o</w:t>
      </w:r>
      <w:r w:rsidRPr="00516410">
        <w:rPr>
          <w:rFonts w:ascii="Times New Roman" w:hAnsi="Times New Roman"/>
          <w:sz w:val="28"/>
          <w:szCs w:val="28"/>
        </w:rPr>
        <w:t>bald er an sie denkt. Denn die Fakten sind nicht nur die „Tat-Sachen“, sondern vor allem: das Getane. Noch eine Eulenspi</w:t>
      </w:r>
      <w:r w:rsidRPr="00516410">
        <w:rPr>
          <w:rFonts w:ascii="Times New Roman" w:hAnsi="Times New Roman"/>
          <w:sz w:val="28"/>
          <w:szCs w:val="28"/>
        </w:rPr>
        <w:t>e</w:t>
      </w:r>
      <w:r w:rsidRPr="00516410">
        <w:rPr>
          <w:rFonts w:ascii="Times New Roman" w:hAnsi="Times New Roman"/>
          <w:sz w:val="28"/>
          <w:szCs w:val="28"/>
        </w:rPr>
        <w:t>gelei? Eulen-Spiegel-Ei, gespiegelt von Spiegel-Neuronen!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Faktum: das Getane. Faktotum: macht alles. Fuck totum? Plumper Quatsch! Was wurde denn getan und kann nicht mehr ungeschehen gemacht werden? So vieles wurde getan, was be</w:t>
      </w:r>
      <w:r w:rsidRPr="00516410">
        <w:rPr>
          <w:rFonts w:ascii="Times New Roman" w:hAnsi="Times New Roman"/>
          <w:sz w:val="28"/>
          <w:szCs w:val="28"/>
        </w:rPr>
        <w:t>s</w:t>
      </w:r>
      <w:r w:rsidRPr="00516410">
        <w:rPr>
          <w:rFonts w:ascii="Times New Roman" w:hAnsi="Times New Roman"/>
          <w:sz w:val="28"/>
          <w:szCs w:val="28"/>
        </w:rPr>
        <w:t xml:space="preserve">ser nicht getan worden wäre. – In </w:t>
      </w:r>
      <w:proofErr w:type="gramStart"/>
      <w:r w:rsidRPr="00516410">
        <w:rPr>
          <w:rFonts w:ascii="Times New Roman" w:hAnsi="Times New Roman"/>
          <w:sz w:val="28"/>
          <w:szCs w:val="28"/>
        </w:rPr>
        <w:t>meines Vaters</w:t>
      </w:r>
      <w:proofErr w:type="gramEnd"/>
      <w:r w:rsidRPr="00516410">
        <w:rPr>
          <w:rFonts w:ascii="Times New Roman" w:hAnsi="Times New Roman"/>
          <w:sz w:val="28"/>
          <w:szCs w:val="28"/>
        </w:rPr>
        <w:t xml:space="preserve"> Bäckerei e</w:t>
      </w:r>
      <w:r w:rsidRPr="00516410">
        <w:rPr>
          <w:rFonts w:ascii="Times New Roman" w:hAnsi="Times New Roman"/>
          <w:sz w:val="28"/>
          <w:szCs w:val="28"/>
        </w:rPr>
        <w:t>r</w:t>
      </w:r>
      <w:r w:rsidRPr="00516410">
        <w:rPr>
          <w:rFonts w:ascii="Times New Roman" w:hAnsi="Times New Roman"/>
          <w:sz w:val="28"/>
          <w:szCs w:val="28"/>
        </w:rPr>
        <w:t>schien jahrelang regelmäßig ein älterer, buckliger Mehlfahrer. Ganz gebückt war er in langen Jahren des Mehlsäcke-Schleppens geworden. Grau war er gekleidet, graues Käppi, graue Klamotten, alles stets vom Mehl leicht ange-staubt. Und war fast immer gut gelaunt, gut drauf, gut für einen Scherz, e</w:t>
      </w:r>
      <w:r w:rsidRPr="00516410">
        <w:rPr>
          <w:rFonts w:ascii="Times New Roman" w:hAnsi="Times New Roman"/>
          <w:sz w:val="28"/>
          <w:szCs w:val="28"/>
        </w:rPr>
        <w:t>i</w:t>
      </w:r>
      <w:r w:rsidRPr="00516410">
        <w:rPr>
          <w:rFonts w:ascii="Times New Roman" w:hAnsi="Times New Roman"/>
          <w:sz w:val="28"/>
          <w:szCs w:val="28"/>
        </w:rPr>
        <w:t xml:space="preserve">nen kleinen Witz. Einer dieser Scherze ging so: „Et wird viel drüber geredet, et wird aber auch viel dran getan!“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 Spruch, den der Rentner auch über sein eigenes Leben hätte schreiben können – oder auf die Armbanduhr oder auf die Stirn. Prahlhans!? Nicht nur. Immerhin wurde ihm zeitweise „Sexbesessenheit“ nachgesagt. Indirekt und durch die Blume ließen es ihn vor allem einige seiner Angehörigen von Zeit zu Zeit (leider auch zur Unzeit, d.h. ohne triftigen Grund) spüren, was sie von ihm hielten: Er sei das „Schwarze Schaf“ der Fam</w:t>
      </w:r>
      <w:r w:rsidRPr="00516410">
        <w:rPr>
          <w:rFonts w:ascii="Times New Roman" w:hAnsi="Times New Roman"/>
          <w:sz w:val="28"/>
          <w:szCs w:val="28"/>
        </w:rPr>
        <w:t>i</w:t>
      </w:r>
      <w:r w:rsidRPr="00516410">
        <w:rPr>
          <w:rFonts w:ascii="Times New Roman" w:hAnsi="Times New Roman"/>
          <w:sz w:val="28"/>
          <w:szCs w:val="28"/>
        </w:rPr>
        <w:t>lie … Nun, ganz Unrecht hatten sie damit nicht. Zwar war er kein Don Juan, zumal er bei den Frauen vor allem Liebe und Zweisamkeit suchte – und nicht nur Sex und erst recht nicht die kalt-schnäuzige Lust des Bezwingers, des skrupellosen Drau</w:t>
      </w:r>
      <w:r w:rsidRPr="00516410">
        <w:rPr>
          <w:rFonts w:ascii="Times New Roman" w:hAnsi="Times New Roman"/>
          <w:sz w:val="28"/>
          <w:szCs w:val="28"/>
        </w:rPr>
        <w:t>f</w:t>
      </w:r>
      <w:r w:rsidRPr="00516410">
        <w:rPr>
          <w:rFonts w:ascii="Times New Roman" w:hAnsi="Times New Roman"/>
          <w:sz w:val="28"/>
          <w:szCs w:val="28"/>
        </w:rPr>
        <w:t>gängers und Eroberers, des ausgebufften Schürzenjägers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Nein, er war eher ein Getriebener wider Willen gewesen, g</w:t>
      </w:r>
      <w:r w:rsidRPr="00516410">
        <w:rPr>
          <w:rFonts w:ascii="Times New Roman" w:hAnsi="Times New Roman"/>
          <w:sz w:val="28"/>
          <w:szCs w:val="28"/>
        </w:rPr>
        <w:t>e</w:t>
      </w:r>
      <w:r w:rsidRPr="00516410">
        <w:rPr>
          <w:rFonts w:ascii="Times New Roman" w:hAnsi="Times New Roman"/>
          <w:sz w:val="28"/>
          <w:szCs w:val="28"/>
        </w:rPr>
        <w:t>trieben a) vom persönlichen Schicksal, b) vom Zeitgeist. Zu a): Mit 11 Jahren verlor er seine geliebte Mutter; mit 18 klammerte er sich früh, zu früh, an eine Jugendliebe, die seiner Mutter vom Phänotyp her ähnelte (was ihm den Ruf eintrug, an einem „Mu</w:t>
      </w:r>
      <w:r w:rsidRPr="00516410">
        <w:rPr>
          <w:rFonts w:ascii="Times New Roman" w:hAnsi="Times New Roman"/>
          <w:sz w:val="28"/>
          <w:szCs w:val="28"/>
        </w:rPr>
        <w:t>t</w:t>
      </w:r>
      <w:r w:rsidRPr="00516410">
        <w:rPr>
          <w:rFonts w:ascii="Times New Roman" w:hAnsi="Times New Roman"/>
          <w:sz w:val="28"/>
          <w:szCs w:val="28"/>
        </w:rPr>
        <w:t>terkomplex“ zu leiden). Mit 22 verlor er sie, die Jugendliebe (die „Glückliche“!?), wohl in Folge jugendlichen „Leichtsinns“; mit 24 ½ landete er deswegen – mitten im Studium – für ein paar Tage in einer Nervenklinik, mit 25 ½ nochmals für ein paar Tage. – Mit Psychopharmaka und Autogenem Training wurde er dann wieder so aufgepäppelt, dass er sein Studium glücklich (wenn auch relativ glanzlos) beenden konnte.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Und die Fakten, die „Fuck-ten“? Eine seltsame Odyssee (vo</w:t>
      </w:r>
      <w:r w:rsidRPr="00516410">
        <w:rPr>
          <w:rFonts w:ascii="Times New Roman" w:hAnsi="Times New Roman"/>
          <w:sz w:val="28"/>
          <w:szCs w:val="28"/>
        </w:rPr>
        <w:t>r</w:t>
      </w:r>
      <w:r w:rsidRPr="00516410">
        <w:rPr>
          <w:rFonts w:ascii="Times New Roman" w:hAnsi="Times New Roman"/>
          <w:sz w:val="28"/>
          <w:szCs w:val="28"/>
        </w:rPr>
        <w:t>nehm aus-gedrückt), eine Art „dämlicher“ Getriebenheit. Denn ab Mitte der 1960er Jahre gab es ja die „Sexfront“, den „Au</w:t>
      </w:r>
      <w:r w:rsidRPr="00516410">
        <w:rPr>
          <w:rFonts w:ascii="Times New Roman" w:hAnsi="Times New Roman"/>
          <w:sz w:val="28"/>
          <w:szCs w:val="28"/>
        </w:rPr>
        <w:t>f</w:t>
      </w:r>
      <w:r w:rsidRPr="00516410">
        <w:rPr>
          <w:rFonts w:ascii="Times New Roman" w:hAnsi="Times New Roman"/>
          <w:sz w:val="28"/>
          <w:szCs w:val="28"/>
        </w:rPr>
        <w:t>bruch“, die Auflehnung gegen die traditionelle  (Schein-) Moral, die sogenannte sexuelle Befreiung, begleitet und verstärkt durch das Revoluzzertum der ‘68er, dem er ebenfalls nicht widerst</w:t>
      </w:r>
      <w:r w:rsidRPr="00516410">
        <w:rPr>
          <w:rFonts w:ascii="Times New Roman" w:hAnsi="Times New Roman"/>
          <w:sz w:val="28"/>
          <w:szCs w:val="28"/>
        </w:rPr>
        <w:t>e</w:t>
      </w:r>
      <w:r w:rsidRPr="00516410">
        <w:rPr>
          <w:rFonts w:ascii="Times New Roman" w:hAnsi="Times New Roman"/>
          <w:sz w:val="28"/>
          <w:szCs w:val="28"/>
        </w:rPr>
        <w:t>hen konnte, das ihm aber Halt gab, zumindest in Bezug auf das eigene politische und „ideo-logische“ Selbstverständnis und Selbstbewusstsein. (Denn Ideologie bedeutet ja marxistisch nicht nur die Lehre von den Ideen, sondern auch die interessen-geleitete Verkleisterung und Beschönigung der im Kapitalismus herrschenden Missstände.)</w:t>
      </w:r>
    </w:p>
    <w:p w:rsidR="00AB22F2" w:rsidRPr="00516410" w:rsidRDefault="00AB22F2" w:rsidP="00B167AE">
      <w:pPr>
        <w:pBdr>
          <w:bottom w:val="single" w:sz="4" w:space="1" w:color="auto"/>
        </w:pBdr>
        <w:tabs>
          <w:tab w:val="left" w:pos="6096"/>
        </w:tabs>
        <w:rPr>
          <w:rFonts w:ascii="Times New Roman" w:hAnsi="Times New Roman"/>
          <w:sz w:val="28"/>
          <w:szCs w:val="28"/>
        </w:rPr>
      </w:pPr>
      <w:r w:rsidRPr="00516410">
        <w:rPr>
          <w:rFonts w:ascii="Times New Roman" w:hAnsi="Times New Roman"/>
          <w:sz w:val="28"/>
          <w:szCs w:val="28"/>
        </w:rPr>
        <w:t>„Wer zweimal mit der Gleichen pennt, gehört schon zum E</w:t>
      </w:r>
      <w:r w:rsidRPr="00516410">
        <w:rPr>
          <w:rFonts w:ascii="Times New Roman" w:hAnsi="Times New Roman"/>
          <w:sz w:val="28"/>
          <w:szCs w:val="28"/>
        </w:rPr>
        <w:t>s</w:t>
      </w:r>
      <w:r w:rsidRPr="00516410">
        <w:rPr>
          <w:rFonts w:ascii="Times New Roman" w:hAnsi="Times New Roman"/>
          <w:sz w:val="28"/>
          <w:szCs w:val="28"/>
        </w:rPr>
        <w:t>tablishment.“ Das war einer der eher dümmlich-geistreichelnden Sprüche jener Zeit. Die Folge: schlimme Leiden, nicht selten. „Im Westen nichts Treues“, sagte gelegentlich seine aus No</w:t>
      </w:r>
      <w:r w:rsidRPr="00516410">
        <w:rPr>
          <w:rFonts w:ascii="Times New Roman" w:hAnsi="Times New Roman"/>
          <w:sz w:val="28"/>
          <w:szCs w:val="28"/>
        </w:rPr>
        <w:t>r</w:t>
      </w:r>
      <w:r w:rsidRPr="00516410">
        <w:rPr>
          <w:rFonts w:ascii="Times New Roman" w:hAnsi="Times New Roman"/>
          <w:sz w:val="28"/>
          <w:szCs w:val="28"/>
        </w:rPr>
        <w:t>dosteuropa stammende erste Ehefrau (die erste, es folgten zwei weitere). Aber es folgten auch Reue und Umkehr. Zumal er w</w:t>
      </w:r>
      <w:r w:rsidRPr="00516410">
        <w:rPr>
          <w:rFonts w:ascii="Times New Roman" w:hAnsi="Times New Roman"/>
          <w:sz w:val="28"/>
          <w:szCs w:val="28"/>
        </w:rPr>
        <w:t>e</w:t>
      </w:r>
      <w:r w:rsidRPr="00516410">
        <w:rPr>
          <w:rFonts w:ascii="Times New Roman" w:hAnsi="Times New Roman"/>
          <w:sz w:val="28"/>
          <w:szCs w:val="28"/>
        </w:rPr>
        <w:t>nig Glück mit manchmal heftigem Leid erkauft hatte.</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Eine weitere Folge: Als Rentner war er – durch die Scheidu</w:t>
      </w:r>
      <w:r w:rsidRPr="00516410">
        <w:rPr>
          <w:rFonts w:ascii="Times New Roman" w:hAnsi="Times New Roman"/>
          <w:sz w:val="28"/>
          <w:szCs w:val="28"/>
        </w:rPr>
        <w:t>n</w:t>
      </w:r>
      <w:r w:rsidRPr="00516410">
        <w:rPr>
          <w:rFonts w:ascii="Times New Roman" w:hAnsi="Times New Roman"/>
          <w:sz w:val="28"/>
          <w:szCs w:val="28"/>
        </w:rPr>
        <w:t>gen – nahezu un-vermögend, wenn auch nie wirklich arm. Die Rente fiel nicht allzu üppig, aber auch nicht gering aus. Es reic</w:t>
      </w:r>
      <w:r w:rsidRPr="00516410">
        <w:rPr>
          <w:rFonts w:ascii="Times New Roman" w:hAnsi="Times New Roman"/>
          <w:sz w:val="28"/>
          <w:szCs w:val="28"/>
        </w:rPr>
        <w:t>h</w:t>
      </w:r>
      <w:r w:rsidRPr="00516410">
        <w:rPr>
          <w:rFonts w:ascii="Times New Roman" w:hAnsi="Times New Roman"/>
          <w:sz w:val="28"/>
          <w:szCs w:val="28"/>
        </w:rPr>
        <w:t>te zum Leben, auch für die dritte Frau und die beiden Söhne. – Doch ausführlich sein Leben zu erzählen, das hatte er eigentlich nicht vor, jedenfalls noch nicht.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Also Schluss mit den Fakten, dem Positivismus. Er verstand sich ja seit den späten 1960er Jahren eher als Marxist und Sozi</w:t>
      </w:r>
      <w:r w:rsidRPr="00516410">
        <w:rPr>
          <w:rFonts w:ascii="Times New Roman" w:hAnsi="Times New Roman"/>
          <w:sz w:val="28"/>
          <w:szCs w:val="28"/>
        </w:rPr>
        <w:t>a</w:t>
      </w:r>
      <w:r w:rsidRPr="00516410">
        <w:rPr>
          <w:rFonts w:ascii="Times New Roman" w:hAnsi="Times New Roman"/>
          <w:sz w:val="28"/>
          <w:szCs w:val="28"/>
        </w:rPr>
        <w:t>list, SDS, Sozialistischer Deut-scher Studentenbund, dann zei</w:t>
      </w:r>
      <w:r w:rsidRPr="00516410">
        <w:rPr>
          <w:rFonts w:ascii="Times New Roman" w:hAnsi="Times New Roman"/>
          <w:sz w:val="28"/>
          <w:szCs w:val="28"/>
        </w:rPr>
        <w:t>t</w:t>
      </w:r>
      <w:r w:rsidRPr="00516410">
        <w:rPr>
          <w:rFonts w:ascii="Times New Roman" w:hAnsi="Times New Roman"/>
          <w:sz w:val="28"/>
          <w:szCs w:val="28"/>
        </w:rPr>
        <w:t>weise, aus Protest gegen die endlosen „linken“ Streitereien, aber immerhin 12 Jahre lang: SPD, dann Grüne Partei, fast 20 Jahre lang, dann Austritt aus Protest gegen grüne Anbiederei bei der Geldaristokratie, auch mal ATTAC, als Rentner sah man ihn auch wieder häufiger in Gottes-diensten.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Ernst Blochs Hoffnungsphilosophie, sein dialektischer und historischer Mate-rialismus, hatte ihn in Tübingen stark beein</w:t>
      </w:r>
      <w:r w:rsidRPr="00516410">
        <w:rPr>
          <w:rFonts w:ascii="Times New Roman" w:hAnsi="Times New Roman"/>
          <w:sz w:val="28"/>
          <w:szCs w:val="28"/>
        </w:rPr>
        <w:t>d</w:t>
      </w:r>
      <w:r w:rsidRPr="00516410">
        <w:rPr>
          <w:rFonts w:ascii="Times New Roman" w:hAnsi="Times New Roman"/>
          <w:sz w:val="28"/>
          <w:szCs w:val="28"/>
        </w:rPr>
        <w:t>ruckt und beeinflusst. Er wusste auch, wie K. R.  Popper den Positivismus durch Kritischen Rationalismus über-winden wol</w:t>
      </w:r>
      <w:r w:rsidRPr="00516410">
        <w:rPr>
          <w:rFonts w:ascii="Times New Roman" w:hAnsi="Times New Roman"/>
          <w:sz w:val="28"/>
          <w:szCs w:val="28"/>
        </w:rPr>
        <w:t>l</w:t>
      </w:r>
      <w:r w:rsidRPr="00516410">
        <w:rPr>
          <w:rFonts w:ascii="Times New Roman" w:hAnsi="Times New Roman"/>
          <w:sz w:val="28"/>
          <w:szCs w:val="28"/>
        </w:rPr>
        <w:t>te. Ließ sich aber davon nicht überzeugen. Denn: Auch die Pop-persche „Falsifizierbarkeit“ (Widerlegbarkeit) der Fakten unte</w:t>
      </w:r>
      <w:r w:rsidRPr="00516410">
        <w:rPr>
          <w:rFonts w:ascii="Times New Roman" w:hAnsi="Times New Roman"/>
          <w:sz w:val="28"/>
          <w:szCs w:val="28"/>
        </w:rPr>
        <w:t>r</w:t>
      </w:r>
      <w:r w:rsidRPr="00516410">
        <w:rPr>
          <w:rFonts w:ascii="Times New Roman" w:hAnsi="Times New Roman"/>
          <w:sz w:val="28"/>
          <w:szCs w:val="28"/>
        </w:rPr>
        <w:t xml:space="preserve">liegt der Dialektik (die Popper leugnete), dem Fluss der Zeit und der Ereignisse samt ihren Kon-flikten.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Subatomar gibt es gar keine genau feststellbaren Fakten mehr: Unschärfe-relation … Aber trotzdem natürlich: Bewegung, e</w:t>
      </w:r>
      <w:r w:rsidRPr="00516410">
        <w:rPr>
          <w:rFonts w:ascii="Times New Roman" w:hAnsi="Times New Roman"/>
          <w:sz w:val="28"/>
          <w:szCs w:val="28"/>
        </w:rPr>
        <w:t>r</w:t>
      </w:r>
      <w:r w:rsidRPr="00516410">
        <w:rPr>
          <w:rFonts w:ascii="Times New Roman" w:hAnsi="Times New Roman"/>
          <w:sz w:val="28"/>
          <w:szCs w:val="28"/>
        </w:rPr>
        <w:t>klärbare Teilchen- und Wellen-Funktionen, der „Zoo“ und der „Tanz“ der Elementarteilchen, String-Theorien, Quarks &amp; Co., Quantentheorie usw. Ungeahnt, unüberschaubar, im Fluss, also dialektisch. Und dass da zweifellos Formen von Materie stets im Spiel sind, kann doch gar nicht bezweifelt werden. Aber eben nicht nur die Materie als solche. Auch Psyche und Geist ken</w:t>
      </w:r>
      <w:r w:rsidRPr="00516410">
        <w:rPr>
          <w:rFonts w:ascii="Times New Roman" w:hAnsi="Times New Roman"/>
          <w:sz w:val="28"/>
          <w:szCs w:val="28"/>
        </w:rPr>
        <w:t>n</w:t>
      </w:r>
      <w:r w:rsidRPr="00516410">
        <w:rPr>
          <w:rFonts w:ascii="Times New Roman" w:hAnsi="Times New Roman"/>
          <w:sz w:val="28"/>
          <w:szCs w:val="28"/>
        </w:rPr>
        <w:t xml:space="preserve">zeichnen </w:t>
      </w:r>
      <w:r w:rsidR="000811E2" w:rsidRPr="00516410">
        <w:rPr>
          <w:rFonts w:ascii="Times New Roman" w:hAnsi="Times New Roman"/>
          <w:sz w:val="28"/>
          <w:szCs w:val="28"/>
        </w:rPr>
        <w:t>den Menschen, nicht nur sein ma</w:t>
      </w:r>
      <w:r w:rsidRPr="00516410">
        <w:rPr>
          <w:rFonts w:ascii="Times New Roman" w:hAnsi="Times New Roman"/>
          <w:sz w:val="28"/>
          <w:szCs w:val="28"/>
        </w:rPr>
        <w:t>terieller Körper, nicht nur sein Leib. Immer geht es in seinem Gehirn um Träger, Mu</w:t>
      </w:r>
      <w:r w:rsidRPr="00516410">
        <w:rPr>
          <w:rFonts w:ascii="Times New Roman" w:hAnsi="Times New Roman"/>
          <w:sz w:val="28"/>
          <w:szCs w:val="28"/>
        </w:rPr>
        <w:t>s</w:t>
      </w:r>
      <w:r w:rsidRPr="00516410">
        <w:rPr>
          <w:rFonts w:ascii="Times New Roman" w:hAnsi="Times New Roman"/>
          <w:sz w:val="28"/>
          <w:szCs w:val="28"/>
        </w:rPr>
        <w:t xml:space="preserve">ter und Bedeutungen, </w:t>
      </w:r>
      <w:r w:rsidRPr="00516410">
        <w:rPr>
          <w:rFonts w:ascii="Times New Roman" w:hAnsi="Times New Roman"/>
          <w:i/>
          <w:sz w:val="28"/>
          <w:szCs w:val="28"/>
        </w:rPr>
        <w:t>Sinn</w:t>
      </w:r>
      <w:r w:rsidRPr="00516410">
        <w:rPr>
          <w:rFonts w:ascii="Times New Roman" w:hAnsi="Times New Roman"/>
          <w:sz w:val="28"/>
          <w:szCs w:val="28"/>
        </w:rPr>
        <w:t xml:space="preserve"> und Funktion. Sodann das Handeln, gesteuert </w:t>
      </w:r>
      <w:r w:rsidR="000811E2" w:rsidRPr="00516410">
        <w:rPr>
          <w:rFonts w:ascii="Times New Roman" w:hAnsi="Times New Roman"/>
          <w:sz w:val="28"/>
          <w:szCs w:val="28"/>
        </w:rPr>
        <w:t xml:space="preserve">nicht </w:t>
      </w:r>
      <w:r w:rsidRPr="00516410">
        <w:rPr>
          <w:rFonts w:ascii="Times New Roman" w:hAnsi="Times New Roman"/>
          <w:sz w:val="28"/>
          <w:szCs w:val="28"/>
        </w:rPr>
        <w:t xml:space="preserve">nur vom bewussten Geist, sondern auch vom Unbewussten. – Und schon sind wir wieder bei Freud und der Psychoanalyse, bei der Psyche des Rentners. Ein weites Feld! Nur „Bildungsschrott“? Wohl nicht.   </w:t>
      </w:r>
    </w:p>
    <w:p w:rsidR="00AB22F2" w:rsidRPr="00516410" w:rsidRDefault="00AB22F2" w:rsidP="00AB22F2">
      <w:pPr>
        <w:pBdr>
          <w:bottom w:val="single" w:sz="4" w:space="1" w:color="auto"/>
        </w:pBdr>
        <w:rPr>
          <w:rFonts w:ascii="Times New Roman" w:hAnsi="Times New Roman"/>
          <w:b/>
          <w:sz w:val="28"/>
          <w:szCs w:val="28"/>
        </w:rPr>
      </w:pPr>
      <w:r w:rsidRPr="00516410">
        <w:rPr>
          <w:rFonts w:ascii="Times New Roman" w:hAnsi="Times New Roman"/>
          <w:sz w:val="28"/>
          <w:szCs w:val="28"/>
        </w:rPr>
        <w:t xml:space="preserve">                            </w:t>
      </w:r>
      <w:r w:rsidRPr="00516410">
        <w:rPr>
          <w:rFonts w:ascii="Times New Roman" w:hAnsi="Times New Roman"/>
          <w:b/>
          <w:sz w:val="28"/>
          <w:szCs w:val="28"/>
        </w:rPr>
        <w:t>Das Leben, der Tod und die Gesellschaft</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Zwei Fragen können jedem Menschen, nicht nur dem Ren</w:t>
      </w:r>
      <w:r w:rsidRPr="00516410">
        <w:rPr>
          <w:rFonts w:ascii="Times New Roman" w:hAnsi="Times New Roman"/>
          <w:sz w:val="28"/>
          <w:szCs w:val="28"/>
        </w:rPr>
        <w:t>t</w:t>
      </w:r>
      <w:r w:rsidRPr="00516410">
        <w:rPr>
          <w:rFonts w:ascii="Times New Roman" w:hAnsi="Times New Roman"/>
          <w:sz w:val="28"/>
          <w:szCs w:val="28"/>
        </w:rPr>
        <w:t>ner, zu schaffen machen: 1. Was wird aus meinem Leben, vor und nach dem Tod? 2. Lässt die heutige (Welt-)Gesellschaft es überhaupt zu, „richtig“ (</w:t>
      </w:r>
      <w:r w:rsidRPr="00516410">
        <w:rPr>
          <w:rFonts w:ascii="Times New Roman" w:hAnsi="Times New Roman"/>
          <w:i/>
          <w:sz w:val="28"/>
          <w:szCs w:val="28"/>
        </w:rPr>
        <w:t>sinnvoll</w:t>
      </w:r>
      <w:r w:rsidRPr="00516410">
        <w:rPr>
          <w:rFonts w:ascii="Times New Roman" w:hAnsi="Times New Roman"/>
          <w:sz w:val="28"/>
          <w:szCs w:val="28"/>
        </w:rPr>
        <w:t>) zu leben? Die beiden Fragen verweisen auf weitere, nämlich: woher Leben und Gesellschaft eigentlich stammen, wozu sie dienen und wohin sie sich entw</w:t>
      </w:r>
      <w:r w:rsidRPr="00516410">
        <w:rPr>
          <w:rFonts w:ascii="Times New Roman" w:hAnsi="Times New Roman"/>
          <w:sz w:val="28"/>
          <w:szCs w:val="28"/>
        </w:rPr>
        <w:t>i</w:t>
      </w:r>
      <w:r w:rsidRPr="00516410">
        <w:rPr>
          <w:rFonts w:ascii="Times New Roman" w:hAnsi="Times New Roman"/>
          <w:sz w:val="28"/>
          <w:szCs w:val="28"/>
        </w:rPr>
        <w:t>ckeln. Das betrifft unmittelbar die mehr oder weniger einleuc</w:t>
      </w:r>
      <w:r w:rsidRPr="00516410">
        <w:rPr>
          <w:rFonts w:ascii="Times New Roman" w:hAnsi="Times New Roman"/>
          <w:sz w:val="28"/>
          <w:szCs w:val="28"/>
        </w:rPr>
        <w:t>h</w:t>
      </w:r>
      <w:r w:rsidRPr="00516410">
        <w:rPr>
          <w:rFonts w:ascii="Times New Roman" w:hAnsi="Times New Roman"/>
          <w:sz w:val="28"/>
          <w:szCs w:val="28"/>
        </w:rPr>
        <w:t xml:space="preserve">tenden Theorien der Evolution.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Unweigerlich stößt man dabei auf den alten Streit zwischen Materialisten und Idealisten bzw. Spiritualisten; eb</w:t>
      </w:r>
      <w:r w:rsidR="00217180" w:rsidRPr="00516410">
        <w:rPr>
          <w:rFonts w:ascii="Times New Roman" w:hAnsi="Times New Roman"/>
          <w:sz w:val="28"/>
          <w:szCs w:val="28"/>
        </w:rPr>
        <w:t>e</w:t>
      </w:r>
      <w:r w:rsidRPr="00516410">
        <w:rPr>
          <w:rFonts w:ascii="Times New Roman" w:hAnsi="Times New Roman"/>
          <w:sz w:val="28"/>
          <w:szCs w:val="28"/>
        </w:rPr>
        <w:t xml:space="preserve">nso auf den zwischen Darwinisten und Kreatio-nisten mit ihren zahlreichen verschiedenartigen Richtungen und Strömungen. Darauf kann und will ich extensiv (oder gar „erschöpfend“) nicht eingehen.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Doch habe ich ein paar Ideen, wie man in dem Streit vermi</w:t>
      </w:r>
      <w:r w:rsidRPr="00516410">
        <w:rPr>
          <w:rFonts w:ascii="Times New Roman" w:hAnsi="Times New Roman"/>
          <w:sz w:val="28"/>
          <w:szCs w:val="28"/>
        </w:rPr>
        <w:t>t</w:t>
      </w:r>
      <w:r w:rsidRPr="00516410">
        <w:rPr>
          <w:rFonts w:ascii="Times New Roman" w:hAnsi="Times New Roman"/>
          <w:sz w:val="28"/>
          <w:szCs w:val="28"/>
        </w:rPr>
        <w:t>teln könnte. Da gibt es, zugespitzt formuliert, einerseits den Schöpfungsglauben, andererseits die Evolutionstheorien. Stark verkürzt dreht sich die Kontroverse um Folgendes: Zur Welte</w:t>
      </w:r>
      <w:r w:rsidRPr="00516410">
        <w:rPr>
          <w:rFonts w:ascii="Times New Roman" w:hAnsi="Times New Roman"/>
          <w:sz w:val="28"/>
          <w:szCs w:val="28"/>
        </w:rPr>
        <w:t>r</w:t>
      </w:r>
      <w:r w:rsidRPr="00516410">
        <w:rPr>
          <w:rFonts w:ascii="Times New Roman" w:hAnsi="Times New Roman"/>
          <w:sz w:val="28"/>
          <w:szCs w:val="28"/>
        </w:rPr>
        <w:t>klärung ist Gott nötig – oder nicht. Jedenfalls haben wir keine</w:t>
      </w:r>
      <w:r w:rsidRPr="00516410">
        <w:rPr>
          <w:rFonts w:ascii="Times New Roman" w:hAnsi="Times New Roman"/>
          <w:sz w:val="28"/>
          <w:szCs w:val="28"/>
        </w:rPr>
        <w:t>s</w:t>
      </w:r>
      <w:r w:rsidRPr="00516410">
        <w:rPr>
          <w:rFonts w:ascii="Times New Roman" w:hAnsi="Times New Roman"/>
          <w:sz w:val="28"/>
          <w:szCs w:val="28"/>
        </w:rPr>
        <w:t>wegs genug erklärt, wenn wir – wie in den monotheistischen Religionen – annehmen, dass Gott die Welt geschaffen hat. A</w:t>
      </w:r>
      <w:r w:rsidRPr="00516410">
        <w:rPr>
          <w:rFonts w:ascii="Times New Roman" w:hAnsi="Times New Roman"/>
          <w:sz w:val="28"/>
          <w:szCs w:val="28"/>
        </w:rPr>
        <w:t>b</w:t>
      </w:r>
      <w:r w:rsidRPr="00516410">
        <w:rPr>
          <w:rFonts w:ascii="Times New Roman" w:hAnsi="Times New Roman"/>
          <w:sz w:val="28"/>
          <w:szCs w:val="28"/>
        </w:rPr>
        <w:t xml:space="preserve">gesehen davon, dass diese Annahme atheistisch heutzutage so radikal wie selten zuvor verworfen wird. </w:t>
      </w:r>
      <w:r w:rsidRPr="00516410">
        <w:rPr>
          <w:rFonts w:ascii="Times New Roman" w:hAnsi="Times New Roman"/>
          <w:i/>
          <w:sz w:val="28"/>
          <w:szCs w:val="28"/>
        </w:rPr>
        <w:t>Richard Dawkins</w:t>
      </w:r>
      <w:r w:rsidRPr="00516410">
        <w:rPr>
          <w:rFonts w:ascii="Times New Roman" w:hAnsi="Times New Roman"/>
          <w:sz w:val="28"/>
          <w:szCs w:val="28"/>
        </w:rPr>
        <w:t xml:space="preserve"> b</w:t>
      </w:r>
      <w:r w:rsidRPr="00516410">
        <w:rPr>
          <w:rFonts w:ascii="Times New Roman" w:hAnsi="Times New Roman"/>
          <w:sz w:val="28"/>
          <w:szCs w:val="28"/>
        </w:rPr>
        <w:t>e</w:t>
      </w:r>
      <w:r w:rsidRPr="00516410">
        <w:rPr>
          <w:rFonts w:ascii="Times New Roman" w:hAnsi="Times New Roman"/>
          <w:sz w:val="28"/>
          <w:szCs w:val="28"/>
        </w:rPr>
        <w:t>haup-tet, zu 99 % stehe fest, dass es Gott nicht gibt. Jedoch: Wie er das „beweisen“ will, ist mir schleierhaft. Ich gehe jedenfalls weiterhin davon aus, dass die Exis-tenz Gottes sich weder b</w:t>
      </w:r>
      <w:r w:rsidRPr="00516410">
        <w:rPr>
          <w:rFonts w:ascii="Times New Roman" w:hAnsi="Times New Roman"/>
          <w:sz w:val="28"/>
          <w:szCs w:val="28"/>
        </w:rPr>
        <w:t>e</w:t>
      </w:r>
      <w:r w:rsidRPr="00516410">
        <w:rPr>
          <w:rFonts w:ascii="Times New Roman" w:hAnsi="Times New Roman"/>
          <w:sz w:val="28"/>
          <w:szCs w:val="28"/>
        </w:rPr>
        <w:t>weisen noch widerlegen lässt. So dass es sich bei jeg-lichem Kreationismus (dem Widerpart des Atheismus) um einen Gla</w:t>
      </w:r>
      <w:r w:rsidRPr="00516410">
        <w:rPr>
          <w:rFonts w:ascii="Times New Roman" w:hAnsi="Times New Roman"/>
          <w:sz w:val="28"/>
          <w:szCs w:val="28"/>
        </w:rPr>
        <w:t>u</w:t>
      </w:r>
      <w:r w:rsidRPr="00516410">
        <w:rPr>
          <w:rFonts w:ascii="Times New Roman" w:hAnsi="Times New Roman"/>
          <w:sz w:val="28"/>
          <w:szCs w:val="28"/>
        </w:rPr>
        <w:t xml:space="preserve">ben, nicht um ein Wissen handelt.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Weiter: Kann das (erschlossene) </w:t>
      </w:r>
      <w:r w:rsidRPr="00516410">
        <w:rPr>
          <w:rFonts w:ascii="Times New Roman" w:hAnsi="Times New Roman"/>
          <w:i/>
          <w:sz w:val="28"/>
          <w:szCs w:val="28"/>
        </w:rPr>
        <w:t>Wissen</w:t>
      </w:r>
      <w:r w:rsidRPr="00516410">
        <w:rPr>
          <w:rFonts w:ascii="Times New Roman" w:hAnsi="Times New Roman"/>
          <w:sz w:val="28"/>
          <w:szCs w:val="28"/>
        </w:rPr>
        <w:t>, auf dem die Evolut</w:t>
      </w:r>
      <w:r w:rsidRPr="00516410">
        <w:rPr>
          <w:rFonts w:ascii="Times New Roman" w:hAnsi="Times New Roman"/>
          <w:sz w:val="28"/>
          <w:szCs w:val="28"/>
        </w:rPr>
        <w:t>i</w:t>
      </w:r>
      <w:r w:rsidRPr="00516410">
        <w:rPr>
          <w:rFonts w:ascii="Times New Roman" w:hAnsi="Times New Roman"/>
          <w:sz w:val="28"/>
          <w:szCs w:val="28"/>
        </w:rPr>
        <w:t xml:space="preserve">onstheorien be-ruhen, überhaupt mit dem </w:t>
      </w:r>
      <w:r w:rsidRPr="00516410">
        <w:rPr>
          <w:rFonts w:ascii="Times New Roman" w:hAnsi="Times New Roman"/>
          <w:i/>
          <w:sz w:val="28"/>
          <w:szCs w:val="28"/>
        </w:rPr>
        <w:t>Glauben</w:t>
      </w:r>
      <w:r w:rsidRPr="00516410">
        <w:rPr>
          <w:rFonts w:ascii="Times New Roman" w:hAnsi="Times New Roman"/>
          <w:sz w:val="28"/>
          <w:szCs w:val="28"/>
        </w:rPr>
        <w:t xml:space="preserve"> an einen Schöpfergott verglichen werden? Zumal sich ja auch nicht übe</w:t>
      </w:r>
      <w:r w:rsidRPr="00516410">
        <w:rPr>
          <w:rFonts w:ascii="Times New Roman" w:hAnsi="Times New Roman"/>
          <w:sz w:val="28"/>
          <w:szCs w:val="28"/>
        </w:rPr>
        <w:t>r</w:t>
      </w:r>
      <w:r w:rsidRPr="00516410">
        <w:rPr>
          <w:rFonts w:ascii="Times New Roman" w:hAnsi="Times New Roman"/>
          <w:sz w:val="28"/>
          <w:szCs w:val="28"/>
        </w:rPr>
        <w:t>prüfen lässt, ob Gott noch in seiner Schöpfung präsent ist, noch im Hier und Jetzt handelt oder nicht. Da liegt es doch nahe, Glauben und Wissen stets sorgfältig zu unterscheiden, auch und gerade bei jedem Versuch der Welterklärung.</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Ohnehin</w:t>
      </w:r>
      <w:r w:rsidR="00762A7E" w:rsidRPr="00516410">
        <w:rPr>
          <w:rFonts w:ascii="Times New Roman" w:hAnsi="Times New Roman"/>
          <w:sz w:val="28"/>
          <w:szCs w:val="28"/>
        </w:rPr>
        <w:t xml:space="preserve"> </w:t>
      </w:r>
      <w:r w:rsidRPr="00516410">
        <w:rPr>
          <w:rFonts w:ascii="Times New Roman" w:hAnsi="Times New Roman"/>
          <w:sz w:val="28"/>
          <w:szCs w:val="28"/>
        </w:rPr>
        <w:t>kann ein Vergleich zwischen Evolutionstheorie und Schöpfungsglaube nur dann erfolgen, wenn es eine Vergleichs-Instanz, ein ‚tertium comparationis‘ gibt. Das halte ich hinsic</w:t>
      </w:r>
      <w:r w:rsidRPr="00516410">
        <w:rPr>
          <w:rFonts w:ascii="Times New Roman" w:hAnsi="Times New Roman"/>
          <w:sz w:val="28"/>
          <w:szCs w:val="28"/>
        </w:rPr>
        <w:t>h</w:t>
      </w:r>
      <w:r w:rsidRPr="00516410">
        <w:rPr>
          <w:rFonts w:ascii="Times New Roman" w:hAnsi="Times New Roman"/>
          <w:sz w:val="28"/>
          <w:szCs w:val="28"/>
        </w:rPr>
        <w:t xml:space="preserve">tlich der </w:t>
      </w:r>
      <w:r w:rsidRPr="00516410">
        <w:rPr>
          <w:rFonts w:ascii="Times New Roman" w:hAnsi="Times New Roman"/>
          <w:i/>
          <w:sz w:val="28"/>
          <w:szCs w:val="28"/>
        </w:rPr>
        <w:t>Inhalte</w:t>
      </w:r>
      <w:r w:rsidRPr="00516410">
        <w:rPr>
          <w:rFonts w:ascii="Times New Roman" w:hAnsi="Times New Roman"/>
          <w:sz w:val="28"/>
          <w:szCs w:val="28"/>
        </w:rPr>
        <w:t xml:space="preserve"> für kaum möglich. Allenfalls termi</w:t>
      </w:r>
      <w:r w:rsidR="00762A7E" w:rsidRPr="00516410">
        <w:rPr>
          <w:rFonts w:ascii="Times New Roman" w:hAnsi="Times New Roman"/>
          <w:sz w:val="28"/>
          <w:szCs w:val="28"/>
        </w:rPr>
        <w:t>no</w:t>
      </w:r>
      <w:r w:rsidRPr="00516410">
        <w:rPr>
          <w:rFonts w:ascii="Times New Roman" w:hAnsi="Times New Roman"/>
          <w:sz w:val="28"/>
          <w:szCs w:val="28"/>
        </w:rPr>
        <w:t>logisch lässt sich vielleicht eine Brücke bauen, und zwar so: ‚Theorie‘ bedeutet ursprünglich u.a.: ‚Schau des Göttlichen‘. Nun könnte man einwenden, dass dieser Theoriebegriff aus nahezu vorwi</w:t>
      </w:r>
      <w:r w:rsidRPr="00516410">
        <w:rPr>
          <w:rFonts w:ascii="Times New Roman" w:hAnsi="Times New Roman"/>
          <w:sz w:val="28"/>
          <w:szCs w:val="28"/>
        </w:rPr>
        <w:t>s</w:t>
      </w:r>
      <w:r w:rsidRPr="00516410">
        <w:rPr>
          <w:rFonts w:ascii="Times New Roman" w:hAnsi="Times New Roman"/>
          <w:sz w:val="28"/>
          <w:szCs w:val="28"/>
        </w:rPr>
        <w:t>senschaftlicher Zeit stammt, aus der frühen griechischen Antike. Und überhaupt: Wer alles Göttliche leugnet, kann auch mit einer „Schau des Göttlichen“ nichts anfangen.  – Immerhin findet sich das Göttliche (bzw. „die Göttlichen“) nicht nur bei Theologen, sondern auch bei Philosophen, so im  „</w:t>
      </w:r>
      <w:r w:rsidRPr="00516410">
        <w:rPr>
          <w:rFonts w:ascii="Times New Roman" w:hAnsi="Times New Roman"/>
          <w:i/>
          <w:sz w:val="28"/>
          <w:szCs w:val="28"/>
        </w:rPr>
        <w:t>Geviert“</w:t>
      </w:r>
      <w:r w:rsidRPr="00516410">
        <w:rPr>
          <w:rFonts w:ascii="Times New Roman" w:hAnsi="Times New Roman"/>
          <w:sz w:val="28"/>
          <w:szCs w:val="28"/>
        </w:rPr>
        <w:t xml:space="preserve"> von Martin Heid</w:t>
      </w:r>
      <w:r w:rsidR="00342AE1" w:rsidRPr="00516410">
        <w:rPr>
          <w:rFonts w:ascii="Times New Roman" w:hAnsi="Times New Roman"/>
          <w:sz w:val="28"/>
          <w:szCs w:val="28"/>
        </w:rPr>
        <w:t>egger. Das lässt sich folgender</w:t>
      </w:r>
      <w:r w:rsidRPr="00516410">
        <w:rPr>
          <w:rFonts w:ascii="Times New Roman" w:hAnsi="Times New Roman"/>
          <w:sz w:val="28"/>
          <w:szCs w:val="28"/>
        </w:rPr>
        <w:t xml:space="preserve">maßen abbilden: </w:t>
      </w:r>
    </w:p>
    <w:p w:rsidR="00AB22F2" w:rsidRPr="00516410" w:rsidRDefault="00AB22F2" w:rsidP="00AB22F2">
      <w:pPr>
        <w:pBdr>
          <w:bottom w:val="single" w:sz="4" w:space="1" w:color="auto"/>
        </w:pBdr>
        <w:rPr>
          <w:rFonts w:ascii="Times New Roman" w:hAnsi="Times New Roman"/>
          <w:sz w:val="28"/>
          <w:szCs w:val="28"/>
        </w:rPr>
      </w:pPr>
    </w:p>
    <w:tbl>
      <w:tblPr>
        <w:tblStyle w:val="Tabellengitternetz"/>
        <w:tblW w:w="0" w:type="auto"/>
        <w:tblLook w:val="04A0"/>
      </w:tblPr>
      <w:tblGrid>
        <w:gridCol w:w="7493"/>
      </w:tblGrid>
      <w:tr w:rsidR="00AB22F2" w:rsidRPr="00516410" w:rsidTr="008825CF">
        <w:tc>
          <w:tcPr>
            <w:tcW w:w="9212" w:type="dxa"/>
          </w:tcPr>
          <w:p w:rsidR="00AB22F2" w:rsidRPr="00516410" w:rsidRDefault="00AB22F2" w:rsidP="008825CF">
            <w:r w:rsidRPr="00516410">
              <w:t xml:space="preserve">Himmel                                                          die Göttlichen                                      </w:t>
            </w:r>
          </w:p>
          <w:p w:rsidR="00AB22F2" w:rsidRPr="00516410" w:rsidRDefault="00AB22F2" w:rsidP="008825CF">
            <w:r w:rsidRPr="00516410">
              <w:t xml:space="preserve">   </w:t>
            </w:r>
          </w:p>
          <w:p w:rsidR="00AB22F2" w:rsidRPr="00516410" w:rsidRDefault="00AB22F2" w:rsidP="008825CF">
            <w:r w:rsidRPr="00516410">
              <w:t xml:space="preserve">Erde                                                               die Sterblichen                              </w:t>
            </w:r>
          </w:p>
        </w:tc>
      </w:tr>
    </w:tbl>
    <w:p w:rsidR="00AB22F2" w:rsidRPr="00516410" w:rsidRDefault="00AB22F2" w:rsidP="00AB22F2">
      <w:pPr>
        <w:pBdr>
          <w:bottom w:val="single" w:sz="4" w:space="1" w:color="auto"/>
        </w:pBdr>
        <w:ind w:firstLine="0"/>
        <w:rPr>
          <w:rFonts w:ascii="Times New Roman" w:hAnsi="Times New Roman"/>
          <w:sz w:val="28"/>
          <w:szCs w:val="28"/>
        </w:rPr>
      </w:pPr>
    </w:p>
    <w:p w:rsidR="00AB22F2" w:rsidRPr="00516410" w:rsidRDefault="00AB22F2" w:rsidP="00AB22F2">
      <w:pPr>
        <w:pBdr>
          <w:bottom w:val="single" w:sz="4" w:space="1" w:color="auto"/>
        </w:pBdr>
        <w:ind w:firstLine="0"/>
        <w:rPr>
          <w:rFonts w:ascii="Times New Roman" w:hAnsi="Times New Roman"/>
          <w:sz w:val="28"/>
          <w:szCs w:val="28"/>
        </w:rPr>
      </w:pPr>
      <w:r w:rsidRPr="00516410">
        <w:rPr>
          <w:rFonts w:ascii="Times New Roman" w:hAnsi="Times New Roman"/>
          <w:sz w:val="28"/>
          <w:szCs w:val="28"/>
        </w:rPr>
        <w:t>Sterblich sind wir alle, wer von uns ist göttlich? Vielleicht nur diejenigen, die an etwas Göttliches glauben können? Das dan</w:t>
      </w:r>
      <w:r w:rsidR="000811E2" w:rsidRPr="00516410">
        <w:rPr>
          <w:rFonts w:ascii="Times New Roman" w:hAnsi="Times New Roman"/>
          <w:sz w:val="28"/>
          <w:szCs w:val="28"/>
        </w:rPr>
        <w:t>n wohl in jedem Menschen zu fin</w:t>
      </w:r>
      <w:r w:rsidRPr="00516410">
        <w:rPr>
          <w:rFonts w:ascii="Times New Roman" w:hAnsi="Times New Roman"/>
          <w:sz w:val="28"/>
          <w:szCs w:val="28"/>
        </w:rPr>
        <w:t xml:space="preserve">den sein müsste, vielleicht als Inbegriff allen Wissens, aller Weisheit und aller Güte. Wenn Philosophie Liebe zur Weisheit und zum Wissen bedeutet und ohne Güte, d.h. ohne Ethik, nicht bestehen kann, liegt darin idealerweise auch alles Gött-liche: </w:t>
      </w:r>
      <w:r w:rsidRPr="00516410">
        <w:rPr>
          <w:rFonts w:ascii="Times New Roman" w:hAnsi="Times New Roman"/>
          <w:i/>
          <w:sz w:val="28"/>
          <w:szCs w:val="28"/>
        </w:rPr>
        <w:t>summum bonum</w:t>
      </w:r>
      <w:r w:rsidRPr="00516410">
        <w:rPr>
          <w:rFonts w:ascii="Times New Roman" w:hAnsi="Times New Roman"/>
          <w:sz w:val="28"/>
          <w:szCs w:val="28"/>
        </w:rPr>
        <w:t>, das höchste Gut. So dass man die Göttlichen und die Sterblichen gar nicht strikt voneinander trennen darf.</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 In jedem Sterblichen wirkt vielleicht etwas Göttliches. Von der Erde aus sehen wir den Himmel, auch und gerade, wenn wir der Erde treu bleiben (wie Nietzsche fordert). Wir wünschen uns den Himmel auf Erden (nicht nur „Himmel und Erde“!). Ein Wunsch, der zuweilen die Pforten der Hölle geöffnet hat. Man denke nur an Stalin und Auschwitz. Heidegger hat sich durch seine – politische und philosophische – Verstrickung in den N</w:t>
      </w:r>
      <w:r w:rsidRPr="00516410">
        <w:rPr>
          <w:rFonts w:ascii="Times New Roman" w:hAnsi="Times New Roman"/>
          <w:sz w:val="28"/>
          <w:szCs w:val="28"/>
        </w:rPr>
        <w:t>a</w:t>
      </w:r>
      <w:r w:rsidRPr="00516410">
        <w:rPr>
          <w:rFonts w:ascii="Times New Roman" w:hAnsi="Times New Roman"/>
          <w:sz w:val="28"/>
          <w:szCs w:val="28"/>
        </w:rPr>
        <w:t>tionalsozialismus schuldig gemacht und sich öffentlich ansche</w:t>
      </w:r>
      <w:r w:rsidRPr="00516410">
        <w:rPr>
          <w:rFonts w:ascii="Times New Roman" w:hAnsi="Times New Roman"/>
          <w:sz w:val="28"/>
          <w:szCs w:val="28"/>
        </w:rPr>
        <w:t>i</w:t>
      </w:r>
      <w:r w:rsidRPr="00516410">
        <w:rPr>
          <w:rFonts w:ascii="Times New Roman" w:hAnsi="Times New Roman"/>
          <w:sz w:val="28"/>
          <w:szCs w:val="28"/>
        </w:rPr>
        <w:t>nend nie zu dieser Schuld bekannt. Doppelte Schuld!? Wer ohne Schuld ist, werfe den ersten Stein!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Aber Heideggers „Geviert“ gibt zu denken. Ohne Göttliches können wir Sterb-lichen anscheinend nicht sein, so dass wir wahrscheinlich nicht umhin können, Theorie </w:t>
      </w:r>
      <w:r w:rsidRPr="00516410">
        <w:rPr>
          <w:rFonts w:ascii="Times New Roman" w:hAnsi="Times New Roman"/>
          <w:i/>
          <w:sz w:val="28"/>
          <w:szCs w:val="28"/>
        </w:rPr>
        <w:t>auch</w:t>
      </w:r>
      <w:r w:rsidRPr="00516410">
        <w:rPr>
          <w:rFonts w:ascii="Times New Roman" w:hAnsi="Times New Roman"/>
          <w:sz w:val="28"/>
          <w:szCs w:val="28"/>
        </w:rPr>
        <w:t xml:space="preserve"> – in der ur</w:t>
      </w:r>
      <w:r w:rsidRPr="00516410">
        <w:rPr>
          <w:rFonts w:ascii="Times New Roman" w:hAnsi="Times New Roman"/>
          <w:sz w:val="28"/>
          <w:szCs w:val="28"/>
        </w:rPr>
        <w:t>s</w:t>
      </w:r>
      <w:r w:rsidRPr="00516410">
        <w:rPr>
          <w:rFonts w:ascii="Times New Roman" w:hAnsi="Times New Roman"/>
          <w:sz w:val="28"/>
          <w:szCs w:val="28"/>
        </w:rPr>
        <w:t>prünglichen Bedeutung – als „Schau des Göttlichen“ zu begre</w:t>
      </w:r>
      <w:r w:rsidRPr="00516410">
        <w:rPr>
          <w:rFonts w:ascii="Times New Roman" w:hAnsi="Times New Roman"/>
          <w:sz w:val="28"/>
          <w:szCs w:val="28"/>
        </w:rPr>
        <w:t>i</w:t>
      </w:r>
      <w:r w:rsidRPr="00516410">
        <w:rPr>
          <w:rFonts w:ascii="Times New Roman" w:hAnsi="Times New Roman"/>
          <w:sz w:val="28"/>
          <w:szCs w:val="28"/>
        </w:rPr>
        <w:t xml:space="preserve">fen. </w:t>
      </w:r>
      <w:r w:rsidRPr="00516410">
        <w:rPr>
          <w:rFonts w:ascii="Times New Roman" w:hAnsi="Times New Roman"/>
          <w:i/>
          <w:sz w:val="28"/>
          <w:szCs w:val="28"/>
        </w:rPr>
        <w:t>Und schlagen damit die Brücke zum Glauben</w:t>
      </w:r>
      <w:r w:rsidRPr="00516410">
        <w:rPr>
          <w:rFonts w:ascii="Times New Roman" w:hAnsi="Times New Roman"/>
          <w:sz w:val="28"/>
          <w:szCs w:val="28"/>
        </w:rPr>
        <w:t>. Evolution</w:t>
      </w:r>
      <w:r w:rsidRPr="00516410">
        <w:rPr>
          <w:rFonts w:ascii="Times New Roman" w:hAnsi="Times New Roman"/>
          <w:sz w:val="28"/>
          <w:szCs w:val="28"/>
        </w:rPr>
        <w:t>s</w:t>
      </w:r>
      <w:r w:rsidRPr="00516410">
        <w:rPr>
          <w:rFonts w:ascii="Times New Roman" w:hAnsi="Times New Roman"/>
          <w:sz w:val="28"/>
          <w:szCs w:val="28"/>
        </w:rPr>
        <w:t>theoretiker können versuchen, ihr Tun als zumindest teilweise Göttliches zu verstehen. Ohnehin wurde wohl zu selten bedacht, dass Evolution ‚e-volutio‘, also Heraus-entwicklung aus einem Ursprung bedeutet. Aber welchen Ursprung hat das Ganze? I</w:t>
      </w:r>
      <w:r w:rsidRPr="00516410">
        <w:rPr>
          <w:rFonts w:ascii="Times New Roman" w:hAnsi="Times New Roman"/>
          <w:sz w:val="28"/>
          <w:szCs w:val="28"/>
        </w:rPr>
        <w:t>m</w:t>
      </w:r>
      <w:r w:rsidRPr="00516410">
        <w:rPr>
          <w:rFonts w:ascii="Times New Roman" w:hAnsi="Times New Roman"/>
          <w:sz w:val="28"/>
          <w:szCs w:val="28"/>
        </w:rPr>
        <w:t>mer noch weiß niemand, was vor dem Big Bang, dem sogenan</w:t>
      </w:r>
      <w:r w:rsidRPr="00516410">
        <w:rPr>
          <w:rFonts w:ascii="Times New Roman" w:hAnsi="Times New Roman"/>
          <w:sz w:val="28"/>
          <w:szCs w:val="28"/>
        </w:rPr>
        <w:t>n</w:t>
      </w:r>
      <w:r w:rsidRPr="00516410">
        <w:rPr>
          <w:rFonts w:ascii="Times New Roman" w:hAnsi="Times New Roman"/>
          <w:sz w:val="28"/>
          <w:szCs w:val="28"/>
        </w:rPr>
        <w:t>ten „Urknall“, war. Die „ewige Materie“ oder Gott, „der nie b</w:t>
      </w:r>
      <w:r w:rsidRPr="00516410">
        <w:rPr>
          <w:rFonts w:ascii="Times New Roman" w:hAnsi="Times New Roman"/>
          <w:sz w:val="28"/>
          <w:szCs w:val="28"/>
        </w:rPr>
        <w:t>e</w:t>
      </w:r>
      <w:r w:rsidRPr="00516410">
        <w:rPr>
          <w:rFonts w:ascii="Times New Roman" w:hAnsi="Times New Roman"/>
          <w:sz w:val="28"/>
          <w:szCs w:val="28"/>
        </w:rPr>
        <w:t>gonnen, er, der immer war, ewig ist und bleibet, sein wird i</w:t>
      </w:r>
      <w:r w:rsidRPr="00516410">
        <w:rPr>
          <w:rFonts w:ascii="Times New Roman" w:hAnsi="Times New Roman"/>
          <w:sz w:val="28"/>
          <w:szCs w:val="28"/>
        </w:rPr>
        <w:t>m</w:t>
      </w:r>
      <w:r w:rsidRPr="00516410">
        <w:rPr>
          <w:rFonts w:ascii="Times New Roman" w:hAnsi="Times New Roman"/>
          <w:sz w:val="28"/>
          <w:szCs w:val="28"/>
        </w:rPr>
        <w:t>merdar“. Solange hierüber keine Auskunft zu gewinnen ist, braucht sich niemand zu wundern, dass da geglaubt und nicht gewusst wird.</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Eine gänzlich neue Situation mag allerdings dann eintreten, wenn die Evolu-tionslehre mit der Autoadaptionstheorie von Bieramperl (s.o.) verknüpft werden kann. Wenn in der Natur Ziel- und Zweckgerichtetheit (Entelechie) und sogar Zweckg</w:t>
      </w:r>
      <w:r w:rsidRPr="00516410">
        <w:rPr>
          <w:rFonts w:ascii="Times New Roman" w:hAnsi="Times New Roman"/>
          <w:sz w:val="28"/>
          <w:szCs w:val="28"/>
        </w:rPr>
        <w:t>e</w:t>
      </w:r>
      <w:r w:rsidRPr="00516410">
        <w:rPr>
          <w:rFonts w:ascii="Times New Roman" w:hAnsi="Times New Roman"/>
          <w:sz w:val="28"/>
          <w:szCs w:val="28"/>
        </w:rPr>
        <w:t>setzlichkeit (Teleonomie) angenommen werden können, scheint es nicht mehr völlig abwegig, hinter dem Ganzen etwas Göttl</w:t>
      </w:r>
      <w:r w:rsidRPr="00516410">
        <w:rPr>
          <w:rFonts w:ascii="Times New Roman" w:hAnsi="Times New Roman"/>
          <w:sz w:val="28"/>
          <w:szCs w:val="28"/>
        </w:rPr>
        <w:t>i</w:t>
      </w:r>
      <w:r w:rsidRPr="00516410">
        <w:rPr>
          <w:rFonts w:ascii="Times New Roman" w:hAnsi="Times New Roman"/>
          <w:sz w:val="28"/>
          <w:szCs w:val="28"/>
        </w:rPr>
        <w:t>ches bzw. eine bisher un-bekannte, jedes menschliche Vorste</w:t>
      </w:r>
      <w:r w:rsidRPr="00516410">
        <w:rPr>
          <w:rFonts w:ascii="Times New Roman" w:hAnsi="Times New Roman"/>
          <w:sz w:val="28"/>
          <w:szCs w:val="28"/>
        </w:rPr>
        <w:t>l</w:t>
      </w:r>
      <w:r w:rsidRPr="00516410">
        <w:rPr>
          <w:rFonts w:ascii="Times New Roman" w:hAnsi="Times New Roman"/>
          <w:sz w:val="28"/>
          <w:szCs w:val="28"/>
        </w:rPr>
        <w:t xml:space="preserve">lungsvermögen übersteigende, höhere Intel-ligenz zu </w:t>
      </w:r>
      <w:r w:rsidRPr="00516410">
        <w:rPr>
          <w:rFonts w:ascii="Times New Roman" w:hAnsi="Times New Roman"/>
          <w:i/>
          <w:sz w:val="28"/>
          <w:szCs w:val="28"/>
        </w:rPr>
        <w:t>vermuten</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Demgemäß sollten auch die Evolutionstheoretiker damit rechnen, dass sie es vielleicht mit Göttlichem zu tun haben, und deswegen aufhören, den Schöp-fungsglauben zu diffamieren.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Umgekehrt sollten die Kreationisten auf Einiges verzichten, vor allem darauf, ihren Glauben über alles zu stellen und als einzig maßgebliche</w:t>
      </w:r>
      <w:r w:rsidR="000811E2" w:rsidRPr="00516410">
        <w:rPr>
          <w:rFonts w:ascii="Times New Roman" w:hAnsi="Times New Roman"/>
          <w:sz w:val="28"/>
          <w:szCs w:val="28"/>
        </w:rPr>
        <w:t xml:space="preserve"> </w:t>
      </w:r>
      <w:r w:rsidRPr="00516410">
        <w:rPr>
          <w:rFonts w:ascii="Times New Roman" w:hAnsi="Times New Roman"/>
          <w:sz w:val="28"/>
          <w:szCs w:val="28"/>
        </w:rPr>
        <w:t>Welterk</w:t>
      </w:r>
      <w:r w:rsidR="000811E2" w:rsidRPr="00516410">
        <w:rPr>
          <w:rFonts w:ascii="Times New Roman" w:hAnsi="Times New Roman"/>
          <w:sz w:val="28"/>
          <w:szCs w:val="28"/>
        </w:rPr>
        <w:t>l</w:t>
      </w:r>
      <w:r w:rsidRPr="00516410">
        <w:rPr>
          <w:rFonts w:ascii="Times New Roman" w:hAnsi="Times New Roman"/>
          <w:sz w:val="28"/>
          <w:szCs w:val="28"/>
        </w:rPr>
        <w:t>ärung auszugeben. Sie sollten ane</w:t>
      </w:r>
      <w:r w:rsidRPr="00516410">
        <w:rPr>
          <w:rFonts w:ascii="Times New Roman" w:hAnsi="Times New Roman"/>
          <w:sz w:val="28"/>
          <w:szCs w:val="28"/>
        </w:rPr>
        <w:t>r</w:t>
      </w:r>
      <w:r w:rsidRPr="00516410">
        <w:rPr>
          <w:rFonts w:ascii="Times New Roman" w:hAnsi="Times New Roman"/>
          <w:sz w:val="28"/>
          <w:szCs w:val="28"/>
        </w:rPr>
        <w:t>kennen, dass die Evolutionstheoretiker mit beiden Beinen auf dem Boden der Wissenschaft stehen – und doch auch mit Göttl</w:t>
      </w:r>
      <w:r w:rsidRPr="00516410">
        <w:rPr>
          <w:rFonts w:ascii="Times New Roman" w:hAnsi="Times New Roman"/>
          <w:sz w:val="28"/>
          <w:szCs w:val="28"/>
        </w:rPr>
        <w:t>i</w:t>
      </w:r>
      <w:r w:rsidRPr="00516410">
        <w:rPr>
          <w:rFonts w:ascii="Times New Roman" w:hAnsi="Times New Roman"/>
          <w:sz w:val="28"/>
          <w:szCs w:val="28"/>
        </w:rPr>
        <w:t>chem befasst sein könnten. Nicht weniger, sondern vielleicht mehr als sie selber!</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Lässt sich damit der Streit beilegen? Es wäre zu hoffen. – Weiter nachdenken müssen wir nichtsdestoweniger über Leben und Tod. Das Leben will gelebt sein. Es zu besprechen, genügt nicht. Der Tod erwartet jede und jeden von uns. Wenn Gott exi</w:t>
      </w:r>
      <w:r w:rsidRPr="00516410">
        <w:rPr>
          <w:rFonts w:ascii="Times New Roman" w:hAnsi="Times New Roman"/>
          <w:sz w:val="28"/>
          <w:szCs w:val="28"/>
        </w:rPr>
        <w:t>s</w:t>
      </w:r>
      <w:r w:rsidRPr="00516410">
        <w:rPr>
          <w:rFonts w:ascii="Times New Roman" w:hAnsi="Times New Roman"/>
          <w:sz w:val="28"/>
          <w:szCs w:val="28"/>
        </w:rPr>
        <w:t xml:space="preserve">tiert, sind wir auch im Tod gut bei ihm aufgehoben. Können wir daran nicht glauben, können wir uns mit </w:t>
      </w:r>
      <w:r w:rsidRPr="00516410">
        <w:rPr>
          <w:rFonts w:ascii="Times New Roman" w:hAnsi="Times New Roman"/>
          <w:i/>
          <w:sz w:val="28"/>
          <w:szCs w:val="28"/>
        </w:rPr>
        <w:t>Epikur</w:t>
      </w:r>
      <w:r w:rsidRPr="00516410">
        <w:rPr>
          <w:rFonts w:ascii="Times New Roman" w:hAnsi="Times New Roman"/>
          <w:sz w:val="28"/>
          <w:szCs w:val="28"/>
        </w:rPr>
        <w:t xml:space="preserve"> trösten: Solange wir leben, ist der Tod nicht da; und wenn er da ist, sind wir nicht mehr. Also brauchen wir uns vor ihm nicht zu fürchten.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Nun aber zu der zweiten bedrängenden Frage, der nach der „richtigen“ (</w:t>
      </w:r>
      <w:r w:rsidRPr="00516410">
        <w:rPr>
          <w:rFonts w:ascii="Times New Roman" w:hAnsi="Times New Roman"/>
          <w:i/>
          <w:sz w:val="28"/>
          <w:szCs w:val="28"/>
        </w:rPr>
        <w:t>sinn-voll</w:t>
      </w:r>
      <w:r w:rsidRPr="00516410">
        <w:rPr>
          <w:rFonts w:ascii="Times New Roman" w:hAnsi="Times New Roman"/>
          <w:sz w:val="28"/>
          <w:szCs w:val="28"/>
        </w:rPr>
        <w:t xml:space="preserve"> geordneten!) Gesellschaft. In Zeiten gl</w:t>
      </w:r>
      <w:r w:rsidRPr="00516410">
        <w:rPr>
          <w:rFonts w:ascii="Times New Roman" w:hAnsi="Times New Roman"/>
          <w:sz w:val="28"/>
          <w:szCs w:val="28"/>
        </w:rPr>
        <w:t>o</w:t>
      </w:r>
      <w:r w:rsidRPr="00516410">
        <w:rPr>
          <w:rFonts w:ascii="Times New Roman" w:hAnsi="Times New Roman"/>
          <w:sz w:val="28"/>
          <w:szCs w:val="28"/>
        </w:rPr>
        <w:t>baler Krisen gerät auch das Bewusst-sein bzw. das Lebensgefühl vieler Menschen ins Wanken: Wie wird es weiter-geh’n? Wie stark werden meine Familie und ich, meine Verwandtschaft, die Gesellschaft als Ganze, in Mitleidenschaft ge</w:t>
      </w:r>
      <w:r w:rsidR="00762A7E" w:rsidRPr="00516410">
        <w:rPr>
          <w:rFonts w:ascii="Times New Roman" w:hAnsi="Times New Roman"/>
          <w:sz w:val="28"/>
          <w:szCs w:val="28"/>
        </w:rPr>
        <w:t>zogen werden? Welche Lehren kön</w:t>
      </w:r>
      <w:r w:rsidRPr="00516410">
        <w:rPr>
          <w:rFonts w:ascii="Times New Roman" w:hAnsi="Times New Roman"/>
          <w:sz w:val="28"/>
          <w:szCs w:val="28"/>
        </w:rPr>
        <w:t>nen wir aus den Krisen ziehen?</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Vor allem diese: Das kapitalistische System ist krisenanfällig und wird es wohl auch bleiben, solange es existiert. Mögliche</w:t>
      </w:r>
      <w:r w:rsidRPr="00516410">
        <w:rPr>
          <w:rFonts w:ascii="Times New Roman" w:hAnsi="Times New Roman"/>
          <w:sz w:val="28"/>
          <w:szCs w:val="28"/>
        </w:rPr>
        <w:t>r</w:t>
      </w:r>
      <w:r w:rsidRPr="00516410">
        <w:rPr>
          <w:rFonts w:ascii="Times New Roman" w:hAnsi="Times New Roman"/>
          <w:sz w:val="28"/>
          <w:szCs w:val="28"/>
        </w:rPr>
        <w:t xml:space="preserve">weise befindet es sich in einer </w:t>
      </w:r>
      <w:r w:rsidRPr="00516410">
        <w:rPr>
          <w:rFonts w:ascii="Times New Roman" w:hAnsi="Times New Roman"/>
          <w:i/>
          <w:sz w:val="28"/>
          <w:szCs w:val="28"/>
        </w:rPr>
        <w:t>Dau-erkrise</w:t>
      </w:r>
      <w:r w:rsidRPr="00516410">
        <w:rPr>
          <w:rFonts w:ascii="Times New Roman" w:hAnsi="Times New Roman"/>
          <w:sz w:val="28"/>
          <w:szCs w:val="28"/>
        </w:rPr>
        <w:t>, wie schon Karl Marx behauptet hat. Denn dauernd produziert der Kapi-talismus ökonomische und soziale Ungleichheit, soziale Spannungen und Gegen-sätze, teilweise schreiende Ungerechtigkeit, und zwar weltweit. Wenig Sinn macht es daher, anzunehmen, die Krise sei vorbei, sobald die Wirtschaft wieder wächst. Wachstum a</w:t>
      </w:r>
      <w:r w:rsidRPr="00516410">
        <w:rPr>
          <w:rFonts w:ascii="Times New Roman" w:hAnsi="Times New Roman"/>
          <w:sz w:val="28"/>
          <w:szCs w:val="28"/>
        </w:rPr>
        <w:t>l</w:t>
      </w:r>
      <w:r w:rsidRPr="00516410">
        <w:rPr>
          <w:rFonts w:ascii="Times New Roman" w:hAnsi="Times New Roman"/>
          <w:sz w:val="28"/>
          <w:szCs w:val="28"/>
        </w:rPr>
        <w:t xml:space="preserve">lein schafft keine Gerechtigkeit, beseitigt nicht extreme Not, Armut und Elend. </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Gesucht und versucht werden muss Neues, ein neuer Dritter Weg zwischen Kapitalismus und Kommunismus. (Denn zwe</w:t>
      </w:r>
      <w:r w:rsidRPr="00516410">
        <w:rPr>
          <w:rFonts w:ascii="Times New Roman" w:hAnsi="Times New Roman"/>
          <w:sz w:val="28"/>
          <w:szCs w:val="28"/>
        </w:rPr>
        <w:t>i</w:t>
      </w:r>
      <w:r w:rsidRPr="00516410">
        <w:rPr>
          <w:rFonts w:ascii="Times New Roman" w:hAnsi="Times New Roman"/>
          <w:sz w:val="28"/>
          <w:szCs w:val="28"/>
        </w:rPr>
        <w:t>fellos ist auch der Kommunismus gescheitert, und wohl nicht nur, weil er in anscheinend noch stärkerem Maße totalitär war als der globale, neoliberale Kapitalismus.)</w:t>
      </w:r>
    </w:p>
    <w:p w:rsidR="00AB22F2" w:rsidRPr="00516410" w:rsidRDefault="00AB22F2" w:rsidP="00AB22F2">
      <w:pPr>
        <w:pBdr>
          <w:bottom w:val="single" w:sz="4" w:space="1" w:color="auto"/>
        </w:pBdr>
        <w:rPr>
          <w:rFonts w:ascii="Times New Roman" w:hAnsi="Times New Roman"/>
          <w:sz w:val="28"/>
          <w:szCs w:val="28"/>
        </w:rPr>
      </w:pPr>
      <w:r w:rsidRPr="00516410">
        <w:rPr>
          <w:rFonts w:ascii="Times New Roman" w:hAnsi="Times New Roman"/>
          <w:sz w:val="28"/>
          <w:szCs w:val="28"/>
        </w:rPr>
        <w:t xml:space="preserve">Auswege aus den Krisen müssen rasch gefunden werden. Längerfristig </w:t>
      </w:r>
      <w:proofErr w:type="gramStart"/>
      <w:r w:rsidRPr="00516410">
        <w:rPr>
          <w:rFonts w:ascii="Times New Roman" w:hAnsi="Times New Roman"/>
          <w:sz w:val="28"/>
          <w:szCs w:val="28"/>
        </w:rPr>
        <w:t>sind</w:t>
      </w:r>
      <w:proofErr w:type="gramEnd"/>
      <w:r w:rsidRPr="00516410">
        <w:rPr>
          <w:rFonts w:ascii="Times New Roman" w:hAnsi="Times New Roman"/>
          <w:sz w:val="28"/>
          <w:szCs w:val="28"/>
        </w:rPr>
        <w:t xml:space="preserve"> aber auch die politischen und institutionellen Voraussetzungen zu prüfen, die den Kapitalismus bisher nur b</w:t>
      </w:r>
      <w:r w:rsidRPr="00516410">
        <w:rPr>
          <w:rFonts w:ascii="Times New Roman" w:hAnsi="Times New Roman"/>
          <w:sz w:val="28"/>
          <w:szCs w:val="28"/>
        </w:rPr>
        <w:t>e</w:t>
      </w:r>
      <w:r w:rsidRPr="00516410">
        <w:rPr>
          <w:rFonts w:ascii="Times New Roman" w:hAnsi="Times New Roman"/>
          <w:sz w:val="28"/>
          <w:szCs w:val="28"/>
        </w:rPr>
        <w:t>gleitet und geschützt haben, statt ihn wirksam zu kontrollieren oder zu ersetzen. Daher sollten alle Kräfte aktiviert und mobil</w:t>
      </w:r>
      <w:r w:rsidRPr="00516410">
        <w:rPr>
          <w:rFonts w:ascii="Times New Roman" w:hAnsi="Times New Roman"/>
          <w:sz w:val="28"/>
          <w:szCs w:val="28"/>
        </w:rPr>
        <w:t>i</w:t>
      </w:r>
      <w:r w:rsidRPr="00516410">
        <w:rPr>
          <w:rFonts w:ascii="Times New Roman" w:hAnsi="Times New Roman"/>
          <w:sz w:val="28"/>
          <w:szCs w:val="28"/>
        </w:rPr>
        <w:t>siert werden, die erforderlich sind, um die Herkules-Arbeit des</w:t>
      </w:r>
      <w:r w:rsidR="00CF5AED">
        <w:rPr>
          <w:rFonts w:ascii="Times New Roman" w:hAnsi="Times New Roman"/>
          <w:sz w:val="28"/>
          <w:szCs w:val="28"/>
        </w:rPr>
        <w:t xml:space="preserve"> Neuen zu leisten. Mög</w:t>
      </w:r>
      <w:r w:rsidRPr="00516410">
        <w:rPr>
          <w:rFonts w:ascii="Times New Roman" w:hAnsi="Times New Roman"/>
          <w:sz w:val="28"/>
          <w:szCs w:val="28"/>
        </w:rPr>
        <w:t>lichst viele Menschen sollten sich kapit</w:t>
      </w:r>
      <w:r w:rsidRPr="00516410">
        <w:rPr>
          <w:rFonts w:ascii="Times New Roman" w:hAnsi="Times New Roman"/>
          <w:sz w:val="28"/>
          <w:szCs w:val="28"/>
        </w:rPr>
        <w:t>a</w:t>
      </w:r>
      <w:r w:rsidRPr="00516410">
        <w:rPr>
          <w:rFonts w:ascii="Times New Roman" w:hAnsi="Times New Roman"/>
          <w:sz w:val="28"/>
          <w:szCs w:val="28"/>
        </w:rPr>
        <w:t>lismus- u</w:t>
      </w:r>
      <w:r w:rsidR="00CF5AED">
        <w:rPr>
          <w:rFonts w:ascii="Times New Roman" w:hAnsi="Times New Roman"/>
          <w:sz w:val="28"/>
          <w:szCs w:val="28"/>
        </w:rPr>
        <w:t>nd globalisierungskritisch enga</w:t>
      </w:r>
      <w:bookmarkStart w:id="1" w:name="_GoBack"/>
      <w:bookmarkEnd w:id="1"/>
      <w:r w:rsidRPr="00516410">
        <w:rPr>
          <w:rFonts w:ascii="Times New Roman" w:hAnsi="Times New Roman"/>
          <w:sz w:val="28"/>
          <w:szCs w:val="28"/>
        </w:rPr>
        <w:t>gieren.</w:t>
      </w:r>
      <w:r w:rsidRPr="00516410">
        <w:rPr>
          <w:rStyle w:val="Funotenzeichen"/>
          <w:rFonts w:ascii="Times New Roman" w:hAnsi="Times New Roman"/>
          <w:sz w:val="28"/>
          <w:szCs w:val="28"/>
        </w:rPr>
        <w:t xml:space="preserve"> </w:t>
      </w:r>
      <w:r w:rsidRPr="00516410">
        <w:rPr>
          <w:rStyle w:val="Funotenzeichen"/>
          <w:rFonts w:ascii="Times New Roman" w:hAnsi="Times New Roman"/>
          <w:sz w:val="28"/>
          <w:szCs w:val="28"/>
        </w:rPr>
        <w:footnoteReference w:customMarkFollows="1" w:id="404"/>
        <w:t>403</w:t>
      </w:r>
      <w:r w:rsidRPr="00516410">
        <w:rPr>
          <w:rFonts w:ascii="Times New Roman" w:hAnsi="Times New Roman"/>
          <w:sz w:val="28"/>
          <w:szCs w:val="28"/>
        </w:rPr>
        <w:t xml:space="preserve"> Gerade hie</w:t>
      </w:r>
      <w:r w:rsidRPr="00516410">
        <w:rPr>
          <w:rFonts w:ascii="Times New Roman" w:hAnsi="Times New Roman"/>
          <w:sz w:val="28"/>
          <w:szCs w:val="28"/>
        </w:rPr>
        <w:t>r</w:t>
      </w:r>
      <w:r w:rsidRPr="00516410">
        <w:rPr>
          <w:rFonts w:ascii="Times New Roman" w:hAnsi="Times New Roman"/>
          <w:sz w:val="28"/>
          <w:szCs w:val="28"/>
        </w:rPr>
        <w:t xml:space="preserve">für bedarf es einer </w:t>
      </w:r>
      <w:r w:rsidRPr="00516410">
        <w:rPr>
          <w:rFonts w:ascii="Times New Roman" w:hAnsi="Times New Roman"/>
          <w:i/>
          <w:sz w:val="28"/>
          <w:szCs w:val="28"/>
        </w:rPr>
        <w:t>sinnvollen Zeittechnik</w:t>
      </w:r>
      <w:r w:rsidR="00B8234E" w:rsidRPr="00516410">
        <w:rPr>
          <w:rFonts w:ascii="Times New Roman" w:hAnsi="Times New Roman"/>
          <w:sz w:val="28"/>
          <w:szCs w:val="28"/>
        </w:rPr>
        <w:t xml:space="preserve"> (s.o. S. 477</w:t>
      </w:r>
      <w:r w:rsidRPr="00516410">
        <w:rPr>
          <w:rFonts w:ascii="Times New Roman" w:hAnsi="Times New Roman"/>
          <w:sz w:val="28"/>
          <w:szCs w:val="28"/>
        </w:rPr>
        <w:t xml:space="preserve">).        </w:t>
      </w: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pBdr>
          <w:bottom w:val="single" w:sz="4" w:space="1" w:color="auto"/>
        </w:pBdr>
        <w:rPr>
          <w:rFonts w:ascii="Times New Roman" w:hAnsi="Times New Roman"/>
          <w:sz w:val="28"/>
          <w:szCs w:val="28"/>
        </w:rPr>
      </w:pPr>
    </w:p>
    <w:p w:rsidR="00AB22F2" w:rsidRPr="00516410" w:rsidRDefault="00AB22F2" w:rsidP="00AB22F2">
      <w:pPr>
        <w:spacing w:before="0" w:after="200" w:line="276" w:lineRule="auto"/>
        <w:ind w:firstLine="0"/>
        <w:jc w:val="left"/>
        <w:rPr>
          <w:rFonts w:ascii="Times New Roman" w:hAnsi="Times New Roman"/>
          <w:sz w:val="28"/>
          <w:szCs w:val="28"/>
        </w:rPr>
      </w:pPr>
    </w:p>
    <w:sectPr w:rsidR="00AB22F2" w:rsidRPr="00516410" w:rsidSect="00105E21">
      <w:footerReference w:type="even" r:id="rId20"/>
      <w:footerReference w:type="default" r:id="rId21"/>
      <w:footerReference w:type="first" r:id="rId22"/>
      <w:pgSz w:w="9638" w:h="12472" w:code="11"/>
      <w:pgMar w:top="1123" w:right="1108" w:bottom="1372" w:left="1253" w:header="567" w:footer="567" w:gutter="0"/>
      <w:pgNumType w:start="5"/>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19B3" w:rsidRDefault="00D019B3" w:rsidP="00E35BB0">
      <w:r>
        <w:separator/>
      </w:r>
    </w:p>
  </w:endnote>
  <w:endnote w:type="continuationSeparator" w:id="1">
    <w:p w:rsidR="00D019B3" w:rsidRDefault="00D019B3" w:rsidP="00E35BB0">
      <w:r>
        <w:continuationSeparator/>
      </w:r>
    </w:p>
  </w:endnote>
  <w:endnote w:id="2">
    <w:p w:rsidR="00D019B3" w:rsidRDefault="00D019B3" w:rsidP="00AB22F2">
      <w:pPr>
        <w:pStyle w:val="Endnotentext"/>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4B97A4AE-BA14-4CD0-99AC-B5EA27C519E0}"/>
    <w:embedBold r:id="rId2" w:fontKey="{340BB70C-6A88-4244-97FE-B8FE22294A26}"/>
    <w:embedItalic r:id="rId3" w:fontKey="{9EA013EB-E0EA-457A-B5AB-6F7704CEF6B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5B365514-0906-483F-A053-A48836DEA508}"/>
    <w:embedBold r:id="rId5" w:fontKey="{14588CE8-628E-48F0-9203-067FA94D0349}"/>
  </w:font>
  <w:font w:name="Book Antiqua">
    <w:panose1 w:val="02040602050305030304"/>
    <w:charset w:val="00"/>
    <w:family w:val="roman"/>
    <w:pitch w:val="variable"/>
    <w:sig w:usb0="00000287" w:usb1="00000000" w:usb2="00000000" w:usb3="00000000" w:csb0="0000009F" w:csb1="00000000"/>
    <w:embedRegular r:id="rId6" w:fontKey="{2F2EBA44-C969-4C0F-A871-FC603CD0910B}"/>
    <w:embedBold r:id="rId7" w:fontKey="{58C79DAF-0C11-480C-A95D-2962822038A3}"/>
  </w:font>
  <w:font w:name="Cambria">
    <w:panose1 w:val="02040503050406030204"/>
    <w:charset w:val="00"/>
    <w:family w:val="roman"/>
    <w:pitch w:val="variable"/>
    <w:sig w:usb0="A00002EF" w:usb1="4000004B" w:usb2="00000000" w:usb3="00000000" w:csb0="0000019F" w:csb1="00000000"/>
    <w:embedRegular r:id="rId8" w:fontKey="{C36A5466-D8EF-406E-B8BB-1187BE2A1B25}"/>
    <w:embedItalic r:id="rId9" w:fontKey="{1A8A7200-021A-41F6-A391-BCCBAA6C7C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B3" w:rsidRDefault="00D019B3" w:rsidP="00CE197C">
    <w:pPr>
      <w:pStyle w:val="Fuzeile"/>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B3" w:rsidRDefault="00D019B3" w:rsidP="003B0765">
    <w:pPr>
      <w:pStyle w:val="Fuzeile"/>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B3" w:rsidRDefault="00DE0662" w:rsidP="00765629">
    <w:pPr>
      <w:pStyle w:val="Fuzeile"/>
      <w:pBdr>
        <w:top w:val="single" w:sz="4" w:space="1" w:color="auto"/>
      </w:pBdr>
    </w:pPr>
    <w:r>
      <w:fldChar w:fldCharType="begin"/>
    </w:r>
    <w:r w:rsidR="00D019B3">
      <w:instrText>PAGE   \* MERGEFORMAT</w:instrText>
    </w:r>
    <w:r>
      <w:fldChar w:fldCharType="separate"/>
    </w:r>
    <w:r w:rsidR="00275B0C">
      <w:rPr>
        <w:noProof/>
      </w:rPr>
      <w:t>20</w:t>
    </w:r>
    <w:r>
      <w:rPr>
        <w:noProof/>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B3" w:rsidRDefault="00DE0662" w:rsidP="00765629">
    <w:pPr>
      <w:pStyle w:val="Fuzeile"/>
      <w:pBdr>
        <w:top w:val="single" w:sz="4" w:space="1" w:color="auto"/>
      </w:pBdr>
      <w:jc w:val="right"/>
    </w:pPr>
    <w:r>
      <w:fldChar w:fldCharType="begin"/>
    </w:r>
    <w:r w:rsidR="00D019B3">
      <w:instrText>PAGE   \* MERGEFORMAT</w:instrText>
    </w:r>
    <w:r>
      <w:fldChar w:fldCharType="separate"/>
    </w:r>
    <w:r w:rsidR="00275B0C">
      <w:rPr>
        <w:noProof/>
      </w:rPr>
      <w:t>19</w:t>
    </w:r>
    <w:r>
      <w:rPr>
        <w:noProof/>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B3" w:rsidRDefault="00D019B3">
    <w:pPr>
      <w:pStyle w:val="Fuzeile"/>
    </w:pPr>
  </w:p>
  <w:p w:rsidR="00D019B3" w:rsidRDefault="00D019B3" w:rsidP="00765629">
    <w:pPr>
      <w:pStyle w:val="Fuzeile"/>
      <w:pBdr>
        <w:top w:val="single" w:sz="4" w:space="1" w:color="auto"/>
      </w:pBd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19B3" w:rsidRDefault="00D019B3" w:rsidP="00E35BB0">
      <w:r>
        <w:separator/>
      </w:r>
    </w:p>
  </w:footnote>
  <w:footnote w:type="continuationSeparator" w:id="1">
    <w:p w:rsidR="00D019B3" w:rsidRDefault="00D019B3" w:rsidP="00E35BB0">
      <w:r>
        <w:continuationSeparator/>
      </w:r>
    </w:p>
  </w:footnote>
  <w:footnote w:id="2">
    <w:p w:rsidR="00D019B3" w:rsidRPr="00CA2FAC" w:rsidRDefault="00D019B3" w:rsidP="003F431B">
      <w:pPr>
        <w:pStyle w:val="Funotentext"/>
      </w:pPr>
      <w:r>
        <w:rPr>
          <w:rStyle w:val="Funotenzeichen"/>
        </w:rPr>
        <w:footnoteRef/>
      </w:r>
      <w:r>
        <w:t xml:space="preserve"> Vgl. </w:t>
      </w:r>
      <w:r>
        <w:rPr>
          <w:i/>
        </w:rPr>
        <w:t>Abstrakt</w:t>
      </w:r>
      <w:r>
        <w:t xml:space="preserve">, in: </w:t>
      </w:r>
      <w:hyperlink r:id="rId1" w:history="1">
        <w:r w:rsidRPr="00E90E7F">
          <w:rPr>
            <w:rStyle w:val="Hyperlink"/>
          </w:rPr>
          <w:t>www.buchdialektik.de/pi d/pd12.html</w:t>
        </w:r>
      </w:hyperlink>
      <w:r>
        <w:t xml:space="preserve"> . Auch im Folgenden.</w:t>
      </w:r>
    </w:p>
  </w:footnote>
  <w:footnote w:id="3">
    <w:p w:rsidR="00D019B3" w:rsidRDefault="00D019B3" w:rsidP="00AB22F2">
      <w:pPr>
        <w:pStyle w:val="Funotentext"/>
      </w:pPr>
      <w:r>
        <w:rPr>
          <w:rStyle w:val="Funotenzeichen"/>
        </w:rPr>
        <w:footnoteRef/>
      </w:r>
      <w:r>
        <w:t xml:space="preserve"> Vgl.http://www.dvck-sosleben.denachrichten/news 344 html 344, S. 1</w:t>
      </w:r>
    </w:p>
  </w:footnote>
  <w:footnote w:id="4">
    <w:p w:rsidR="00D019B3" w:rsidRDefault="00D019B3" w:rsidP="00AB22F2">
      <w:pPr>
        <w:pStyle w:val="Funotentext"/>
      </w:pPr>
      <w:r>
        <w:rPr>
          <w:rStyle w:val="Funotenzeichen"/>
        </w:rPr>
        <w:footnoteRef/>
      </w:r>
      <w:r>
        <w:t xml:space="preserve"> Das griechische ‚telos‘ bedeutet – neben  u.a. Zweck, Ziel, Vollendung, Ende  – ange</w:t>
      </w:r>
      <w:r>
        <w:t>b</w:t>
      </w:r>
      <w:r>
        <w:t xml:space="preserve">lich auch  </w:t>
      </w:r>
      <w:r>
        <w:rPr>
          <w:i/>
        </w:rPr>
        <w:t>Sinn</w:t>
      </w:r>
      <w:r>
        <w:t xml:space="preserve">, kommt jedenfalls in dieser Bedeutung in der Literatur anscheinend nur selten vor. </w:t>
      </w:r>
    </w:p>
  </w:footnote>
  <w:footnote w:id="5">
    <w:p w:rsidR="00D019B3" w:rsidRPr="009F2366" w:rsidRDefault="00D019B3" w:rsidP="00AB22F2">
      <w:pPr>
        <w:pStyle w:val="Funotentext"/>
      </w:pPr>
      <w:r>
        <w:rPr>
          <w:rStyle w:val="Funotenzeichen"/>
        </w:rPr>
        <w:footnoteRef/>
      </w:r>
      <w:r>
        <w:t xml:space="preserve"> Vgl. Lothar Wendt: </w:t>
      </w:r>
      <w:r>
        <w:rPr>
          <w:i/>
        </w:rPr>
        <w:t xml:space="preserve">Das physikalisch-teleologische Weltbild, Bd. II, </w:t>
      </w:r>
      <w:r>
        <w:t xml:space="preserve">Heidelberg 1988; Thomas Görnitz, Brigitte Görnitz: </w:t>
      </w:r>
      <w:r>
        <w:rPr>
          <w:i/>
        </w:rPr>
        <w:t>Die Evolution des Geistigen. Quantenphysik – Bewus</w:t>
      </w:r>
      <w:r>
        <w:rPr>
          <w:i/>
        </w:rPr>
        <w:t>s</w:t>
      </w:r>
      <w:r>
        <w:rPr>
          <w:i/>
        </w:rPr>
        <w:t>tsein – Religion</w:t>
      </w:r>
      <w:r>
        <w:t>, Göttingen 2009</w:t>
      </w:r>
    </w:p>
  </w:footnote>
  <w:footnote w:id="6">
    <w:p w:rsidR="00D019B3" w:rsidRDefault="00D019B3" w:rsidP="00AB22F2">
      <w:pPr>
        <w:pStyle w:val="Funotentext"/>
      </w:pPr>
      <w:r>
        <w:rPr>
          <w:rStyle w:val="Funotenzeichen"/>
        </w:rPr>
        <w:t>4</w:t>
      </w:r>
      <w:r>
        <w:t xml:space="preserve"> In: Jung, Norbert (u.a. Hrsg.): </w:t>
      </w:r>
      <w:r>
        <w:rPr>
          <w:i/>
        </w:rPr>
        <w:t>Auf dem Weg zu gutem Leben. Die Bedeutung der Natur für seelische Gesundheit und Werteentwicklung</w:t>
      </w:r>
      <w:r>
        <w:t>, Opladen 2012, S. 115</w:t>
      </w:r>
    </w:p>
  </w:footnote>
  <w:footnote w:id="7">
    <w:p w:rsidR="00D019B3" w:rsidRPr="004B5C4B" w:rsidRDefault="00D019B3" w:rsidP="00AB22F2">
      <w:pPr>
        <w:pStyle w:val="Funotentext"/>
        <w:rPr>
          <w:i/>
        </w:rPr>
      </w:pPr>
      <w:r>
        <w:rPr>
          <w:rStyle w:val="Funotenzeichen"/>
        </w:rPr>
        <w:t>5</w:t>
      </w:r>
      <w:r>
        <w:t xml:space="preserve"> </w:t>
      </w:r>
      <w:r>
        <w:rPr>
          <w:i/>
        </w:rPr>
        <w:t>Langenscheidts Taschenwörterbuch Lateinisch-Deutsch</w:t>
      </w:r>
      <w:r>
        <w:t xml:space="preserve">, </w:t>
      </w:r>
      <w:r>
        <w:rPr>
          <w:i/>
        </w:rPr>
        <w:t xml:space="preserve">Erster Teil, </w:t>
      </w:r>
      <w:r>
        <w:t>Berlin 1956, S. 369</w:t>
      </w:r>
      <w:r>
        <w:rPr>
          <w:i/>
        </w:rPr>
        <w:t xml:space="preserve"> </w:t>
      </w:r>
    </w:p>
  </w:footnote>
  <w:footnote w:id="8">
    <w:p w:rsidR="00D019B3" w:rsidRPr="00DB6A65" w:rsidRDefault="00D019B3" w:rsidP="00AB22F2">
      <w:pPr>
        <w:pStyle w:val="Funotentext"/>
      </w:pPr>
      <w:r>
        <w:rPr>
          <w:rStyle w:val="Funotenzeichen"/>
        </w:rPr>
        <w:t>6</w:t>
      </w:r>
      <w:r>
        <w:t xml:space="preserve"> P. Menzer, in: Schmidt/Schischkoff: </w:t>
      </w:r>
      <w:r>
        <w:rPr>
          <w:i/>
        </w:rPr>
        <w:t>Philosophisches Wörterbuch</w:t>
      </w:r>
      <w:r>
        <w:t>, Stuttgart 1961, S. 621</w:t>
      </w:r>
    </w:p>
  </w:footnote>
  <w:footnote w:id="9">
    <w:p w:rsidR="00D019B3" w:rsidRDefault="00D019B3" w:rsidP="00AB22F2">
      <w:pPr>
        <w:pStyle w:val="Funotentext"/>
      </w:pPr>
      <w:r>
        <w:rPr>
          <w:rStyle w:val="Funotenzeichen"/>
        </w:rPr>
        <w:t>7</w:t>
      </w:r>
      <w:r>
        <w:t xml:space="preserve"> In: http://www.kath.net/news/44820, S. 1</w:t>
      </w:r>
    </w:p>
  </w:footnote>
  <w:footnote w:id="10">
    <w:p w:rsidR="00D019B3" w:rsidRPr="005252F4" w:rsidRDefault="00D019B3" w:rsidP="00AB22F2">
      <w:pPr>
        <w:pStyle w:val="Funotentext"/>
      </w:pPr>
      <w:r>
        <w:rPr>
          <w:rStyle w:val="Funotenzeichen"/>
        </w:rPr>
        <w:t>8</w:t>
      </w:r>
      <w:r>
        <w:t xml:space="preserve"> Norbert Jung: </w:t>
      </w:r>
      <w:r>
        <w:rPr>
          <w:i/>
        </w:rPr>
        <w:t>Natur und Entstehung von Werten,</w:t>
      </w:r>
      <w:r>
        <w:t xml:space="preserve"> in: Jung, N. (u.a. Hrsg.): </w:t>
      </w:r>
      <w:r>
        <w:rPr>
          <w:i/>
        </w:rPr>
        <w:t xml:space="preserve">Auf dem Weg zum guten Leben, </w:t>
      </w:r>
      <w:r>
        <w:t>a.a.O. S. 128</w:t>
      </w:r>
    </w:p>
  </w:footnote>
  <w:footnote w:id="11">
    <w:p w:rsidR="00D019B3" w:rsidRPr="00CF4BC4" w:rsidRDefault="00D019B3" w:rsidP="00AB22F2">
      <w:pPr>
        <w:pStyle w:val="Funotentext"/>
      </w:pPr>
      <w:r>
        <w:rPr>
          <w:rStyle w:val="Funotenzeichen"/>
        </w:rPr>
        <w:t>9</w:t>
      </w:r>
      <w:r>
        <w:t xml:space="preserve"> Jan Rohls: </w:t>
      </w:r>
      <w:r>
        <w:rPr>
          <w:i/>
        </w:rPr>
        <w:t>Geschichte der Ethik</w:t>
      </w:r>
      <w:r>
        <w:t>, Tübingen 1999, S. 15</w:t>
      </w:r>
    </w:p>
  </w:footnote>
  <w:footnote w:id="12">
    <w:p w:rsidR="00D019B3" w:rsidRPr="005252F4" w:rsidRDefault="00D019B3" w:rsidP="00AB22F2">
      <w:pPr>
        <w:pStyle w:val="Funotentext"/>
      </w:pPr>
      <w:r>
        <w:rPr>
          <w:rStyle w:val="Funotenzeichen"/>
        </w:rPr>
        <w:t>10</w:t>
      </w:r>
      <w:r>
        <w:t xml:space="preserve"> Zitiert in: </w:t>
      </w:r>
      <w:r>
        <w:rPr>
          <w:i/>
        </w:rPr>
        <w:t>dtv-Atlas Philosophie</w:t>
      </w:r>
      <w:r>
        <w:t>, a.a.O. S. 39</w:t>
      </w:r>
    </w:p>
  </w:footnote>
  <w:footnote w:id="13">
    <w:p w:rsidR="00D019B3" w:rsidRPr="005252F4" w:rsidRDefault="00D019B3" w:rsidP="00AB22F2">
      <w:pPr>
        <w:pStyle w:val="Funotentext"/>
      </w:pPr>
      <w:r>
        <w:rPr>
          <w:rStyle w:val="Funotenzeichen"/>
        </w:rPr>
        <w:t>11</w:t>
      </w:r>
      <w:r>
        <w:t xml:space="preserve"> J. Rohls: </w:t>
      </w:r>
      <w:r>
        <w:rPr>
          <w:i/>
        </w:rPr>
        <w:t>Geschichte der Ethik</w:t>
      </w:r>
      <w:r>
        <w:t>, a.a.O. S. 55 f.</w:t>
      </w:r>
    </w:p>
  </w:footnote>
  <w:footnote w:id="14">
    <w:p w:rsidR="00D019B3" w:rsidRPr="00CF4BC4" w:rsidRDefault="00D019B3" w:rsidP="00AB22F2">
      <w:pPr>
        <w:pStyle w:val="Funotentext"/>
      </w:pPr>
      <w:r>
        <w:rPr>
          <w:rStyle w:val="Funotenzeichen"/>
        </w:rPr>
        <w:t>12</w:t>
      </w:r>
      <w:r>
        <w:t xml:space="preserve"> Aristoteles: </w:t>
      </w:r>
      <w:r>
        <w:rPr>
          <w:i/>
        </w:rPr>
        <w:t>Nikomachische Ethik</w:t>
      </w:r>
      <w:r>
        <w:t xml:space="preserve">, in: Gerd Gerhardt: </w:t>
      </w:r>
      <w:r>
        <w:rPr>
          <w:i/>
        </w:rPr>
        <w:t xml:space="preserve">Grundkurs Philosophie, Bd. 2, </w:t>
      </w:r>
      <w:r>
        <w:t>München 2000 S. 40</w:t>
      </w:r>
    </w:p>
  </w:footnote>
  <w:footnote w:id="15">
    <w:p w:rsidR="00D019B3" w:rsidRDefault="00D019B3" w:rsidP="00AB22F2">
      <w:pPr>
        <w:pStyle w:val="Funotentext"/>
      </w:pPr>
      <w:r>
        <w:rPr>
          <w:rStyle w:val="Funotenzeichen"/>
        </w:rPr>
        <w:t>13</w:t>
      </w:r>
      <w:r>
        <w:t xml:space="preserve"> Hierzu auch die Übersicht bei G. Gerhardt a.a.O. S. 39</w:t>
      </w:r>
    </w:p>
  </w:footnote>
  <w:footnote w:id="16">
    <w:p w:rsidR="00D019B3" w:rsidRPr="00D81980" w:rsidRDefault="00D019B3" w:rsidP="00AB22F2">
      <w:pPr>
        <w:pStyle w:val="Funotentext"/>
      </w:pPr>
      <w:r>
        <w:rPr>
          <w:rStyle w:val="Funotenzeichen"/>
        </w:rPr>
        <w:t>14</w:t>
      </w:r>
      <w:r>
        <w:t xml:space="preserve"> Oskar Kraus: </w:t>
      </w:r>
      <w:r>
        <w:rPr>
          <w:i/>
        </w:rPr>
        <w:t>Die Werttheorien</w:t>
      </w:r>
      <w:r>
        <w:t>, Brünn u.a. 1937, S. 27</w:t>
      </w:r>
    </w:p>
  </w:footnote>
  <w:footnote w:id="17">
    <w:p w:rsidR="00D019B3" w:rsidRPr="008B04AD" w:rsidRDefault="00D019B3" w:rsidP="00AB22F2">
      <w:pPr>
        <w:pStyle w:val="Funotentext"/>
      </w:pPr>
      <w:r>
        <w:rPr>
          <w:rStyle w:val="Funotenzeichen"/>
        </w:rPr>
        <w:t>15</w:t>
      </w:r>
      <w:r>
        <w:t xml:space="preserve"> Aristoteles: </w:t>
      </w:r>
      <w:r>
        <w:rPr>
          <w:i/>
        </w:rPr>
        <w:t>Nikomachische Ethik</w:t>
      </w:r>
      <w:r>
        <w:t>, Hamburg 1995, S. 247</w:t>
      </w:r>
    </w:p>
  </w:footnote>
  <w:footnote w:id="18">
    <w:p w:rsidR="00D019B3" w:rsidRPr="00876571" w:rsidRDefault="00D019B3" w:rsidP="00AB22F2">
      <w:pPr>
        <w:pStyle w:val="Funotentext"/>
      </w:pPr>
      <w:r>
        <w:rPr>
          <w:rStyle w:val="Funotenzeichen"/>
        </w:rPr>
        <w:t>16</w:t>
      </w:r>
      <w:r>
        <w:t xml:space="preserve"> </w:t>
      </w:r>
      <w:r>
        <w:rPr>
          <w:i/>
        </w:rPr>
        <w:t>Wörterbuch der philosophischen Begriffe</w:t>
      </w:r>
      <w:r>
        <w:t>, Darmstadt 1998, S. 149</w:t>
      </w:r>
    </w:p>
  </w:footnote>
  <w:footnote w:id="19">
    <w:p w:rsidR="00D019B3" w:rsidRPr="008F161E" w:rsidRDefault="00D019B3" w:rsidP="00AB22F2">
      <w:pPr>
        <w:pStyle w:val="Funotentext"/>
      </w:pPr>
      <w:r>
        <w:rPr>
          <w:rStyle w:val="Funotenzeichen"/>
        </w:rPr>
        <w:t>17</w:t>
      </w:r>
      <w:r>
        <w:t xml:space="preserve"> Epikur: </w:t>
      </w:r>
      <w:r>
        <w:rPr>
          <w:i/>
        </w:rPr>
        <w:t>Schriften –Über die irdische Glückseligkeit</w:t>
      </w:r>
      <w:r>
        <w:t>, München o.J., S. 80</w:t>
      </w:r>
    </w:p>
  </w:footnote>
  <w:footnote w:id="20">
    <w:p w:rsidR="00D019B3" w:rsidRPr="00242CD0" w:rsidRDefault="00D019B3" w:rsidP="00AB22F2">
      <w:pPr>
        <w:pStyle w:val="Funotentext"/>
      </w:pPr>
      <w:r>
        <w:rPr>
          <w:rStyle w:val="Funotenzeichen"/>
        </w:rPr>
        <w:t>18</w:t>
      </w:r>
      <w:r>
        <w:t xml:space="preserve"> Jan Rohls: </w:t>
      </w:r>
      <w:r>
        <w:rPr>
          <w:i/>
        </w:rPr>
        <w:t>Geschichte der Ethik</w:t>
      </w:r>
      <w:r>
        <w:t>, Tübingen 1999, S. 79</w:t>
      </w:r>
    </w:p>
  </w:footnote>
  <w:footnote w:id="21">
    <w:p w:rsidR="00D019B3" w:rsidRPr="00FF4B97" w:rsidRDefault="00D019B3" w:rsidP="00AB22F2">
      <w:pPr>
        <w:pStyle w:val="Funotentext"/>
      </w:pPr>
      <w:r>
        <w:rPr>
          <w:rStyle w:val="Funotenzeichen"/>
        </w:rPr>
        <w:t>19</w:t>
      </w:r>
      <w:r>
        <w:t xml:space="preserve"> Vgl. hierzu und zu dem Folgenden: Peter Kunzmann, Franz-Peter Burkhard, Franz Wiedmann: </w:t>
      </w:r>
      <w:r>
        <w:rPr>
          <w:i/>
        </w:rPr>
        <w:t>dtv-Atlas Philosophie</w:t>
      </w:r>
      <w:r>
        <w:t>, München 2007, S. 57</w:t>
      </w:r>
    </w:p>
  </w:footnote>
  <w:footnote w:id="22">
    <w:p w:rsidR="00D019B3" w:rsidRPr="004A62B8" w:rsidRDefault="00D019B3" w:rsidP="00AB22F2">
      <w:pPr>
        <w:pStyle w:val="Funotentext"/>
      </w:pPr>
      <w:r>
        <w:rPr>
          <w:rStyle w:val="Funotenzeichen"/>
        </w:rPr>
        <w:t>20</w:t>
      </w:r>
      <w:r>
        <w:t xml:space="preserve"> Jan Rohls: </w:t>
      </w:r>
      <w:r>
        <w:rPr>
          <w:i/>
        </w:rPr>
        <w:t>Geschichte der Ethik</w:t>
      </w:r>
      <w:r>
        <w:t>, a.a.O. S. 76</w:t>
      </w:r>
    </w:p>
  </w:footnote>
  <w:footnote w:id="23">
    <w:p w:rsidR="00D019B3" w:rsidRPr="002E3FFD" w:rsidRDefault="00D019B3" w:rsidP="00AB22F2">
      <w:pPr>
        <w:pStyle w:val="Funotentext"/>
        <w:rPr>
          <w:i/>
        </w:rPr>
      </w:pPr>
      <w:r>
        <w:rPr>
          <w:rStyle w:val="Funotenzeichen"/>
        </w:rPr>
        <w:t>21</w:t>
      </w:r>
      <w:r>
        <w:t xml:space="preserve"> Näheres hierzu bei G.W.F. Hegel: </w:t>
      </w:r>
      <w:r>
        <w:rPr>
          <w:i/>
        </w:rPr>
        <w:t>Vorlesungen über die Geschichte der Philosophie</w:t>
      </w:r>
      <w:r>
        <w:t>, Bd. II, Frankfurt a.M. 1998, S. 362</w:t>
      </w:r>
      <w:r>
        <w:rPr>
          <w:i/>
        </w:rPr>
        <w:t xml:space="preserve"> </w:t>
      </w:r>
    </w:p>
  </w:footnote>
  <w:footnote w:id="24">
    <w:p w:rsidR="00D019B3" w:rsidRPr="002E3FFD" w:rsidRDefault="00D019B3" w:rsidP="00AB22F2">
      <w:pPr>
        <w:pStyle w:val="Funotentext"/>
      </w:pPr>
      <w:r>
        <w:rPr>
          <w:rStyle w:val="Funotenzeichen"/>
        </w:rPr>
        <w:t>22</w:t>
      </w:r>
      <w:r>
        <w:t xml:space="preserve"> Vgl. hierzu </w:t>
      </w:r>
      <w:r>
        <w:rPr>
          <w:i/>
        </w:rPr>
        <w:t>dtv-Atlas Philosophie</w:t>
      </w:r>
      <w:r>
        <w:t xml:space="preserve"> a.a.O. S. 61 und Jan Rohls: </w:t>
      </w:r>
      <w:r>
        <w:rPr>
          <w:i/>
        </w:rPr>
        <w:t xml:space="preserve">Geschichte der Ethik </w:t>
      </w:r>
      <w:r>
        <w:t>a.a.O. S. 81-84</w:t>
      </w:r>
    </w:p>
  </w:footnote>
  <w:footnote w:id="25">
    <w:p w:rsidR="00D019B3" w:rsidRPr="00733E4C" w:rsidRDefault="00D019B3" w:rsidP="00AB22F2">
      <w:pPr>
        <w:pStyle w:val="Funotentext"/>
      </w:pPr>
      <w:r>
        <w:rPr>
          <w:rStyle w:val="Funotenzeichen"/>
        </w:rPr>
        <w:t>23</w:t>
      </w:r>
      <w:r>
        <w:t xml:space="preserve"> Zitiert in: </w:t>
      </w:r>
      <w:r>
        <w:rPr>
          <w:i/>
        </w:rPr>
        <w:t>dtv-Atlas Philosophie</w:t>
      </w:r>
      <w:r>
        <w:t xml:space="preserve"> ebd.</w:t>
      </w:r>
    </w:p>
  </w:footnote>
  <w:footnote w:id="26">
    <w:p w:rsidR="00D019B3" w:rsidRPr="00521A3D" w:rsidRDefault="00D019B3" w:rsidP="00AB22F2">
      <w:pPr>
        <w:pStyle w:val="Funotentext"/>
        <w:rPr>
          <w:i/>
        </w:rPr>
      </w:pPr>
      <w:r>
        <w:rPr>
          <w:rStyle w:val="Funotenzeichen"/>
        </w:rPr>
        <w:t>24</w:t>
      </w:r>
      <w:r>
        <w:t xml:space="preserve"> Hans Zimmermann in: http://</w:t>
      </w:r>
      <w:r w:rsidRPr="00521A3D">
        <w:t>12koerbe.de/euangelion/ioan-0.htm</w:t>
      </w:r>
      <w:r>
        <w:t>, S. 1, 4</w:t>
      </w:r>
    </w:p>
  </w:footnote>
  <w:footnote w:id="27">
    <w:p w:rsidR="00D019B3" w:rsidRPr="00847EBA" w:rsidRDefault="00D019B3" w:rsidP="00AB22F2">
      <w:pPr>
        <w:pStyle w:val="Funotentext"/>
        <w:rPr>
          <w:i/>
        </w:rPr>
      </w:pPr>
      <w:r>
        <w:rPr>
          <w:rStyle w:val="Funotenzeichen"/>
        </w:rPr>
        <w:t>25</w:t>
      </w:r>
      <w:r>
        <w:t xml:space="preserve"> Klaus Robra: </w:t>
      </w:r>
      <w:r>
        <w:rPr>
          <w:i/>
        </w:rPr>
        <w:t xml:space="preserve">Und weil der Mensch Person ist…, </w:t>
      </w:r>
      <w:r>
        <w:t xml:space="preserve">a.a.O. S. 31 </w:t>
      </w:r>
      <w:r>
        <w:rPr>
          <w:i/>
        </w:rPr>
        <w:t xml:space="preserve"> .</w:t>
      </w:r>
    </w:p>
  </w:footnote>
  <w:footnote w:id="28">
    <w:p w:rsidR="00D019B3" w:rsidRPr="008A05EC" w:rsidRDefault="00D019B3" w:rsidP="00AB22F2">
      <w:pPr>
        <w:pStyle w:val="Funotentext"/>
      </w:pPr>
      <w:r>
        <w:rPr>
          <w:rStyle w:val="Funotenzeichen"/>
        </w:rPr>
        <w:t>26</w:t>
      </w:r>
      <w:r>
        <w:t xml:space="preserve"> Vgl. </w:t>
      </w:r>
      <w:r>
        <w:rPr>
          <w:i/>
        </w:rPr>
        <w:t xml:space="preserve">Einheitsübersetzung </w:t>
      </w:r>
      <w:r>
        <w:t>a.a.O. S. 1079</w:t>
      </w:r>
    </w:p>
  </w:footnote>
  <w:footnote w:id="29">
    <w:p w:rsidR="00D019B3" w:rsidRDefault="00D019B3" w:rsidP="00AB22F2">
      <w:pPr>
        <w:pStyle w:val="Funotentext"/>
      </w:pPr>
      <w:r>
        <w:rPr>
          <w:rStyle w:val="Funotenzeichen"/>
        </w:rPr>
        <w:t>27</w:t>
      </w:r>
      <w:r>
        <w:t xml:space="preserve"> N. Baumert in: http://www.sankt-georgen.de/leseraum/baumert2.html</w:t>
      </w:r>
    </w:p>
  </w:footnote>
  <w:footnote w:id="30">
    <w:p w:rsidR="00D019B3" w:rsidRPr="00840E25" w:rsidRDefault="00D019B3" w:rsidP="00AB22F2">
      <w:pPr>
        <w:pStyle w:val="Funotentext"/>
      </w:pPr>
      <w:r>
        <w:rPr>
          <w:rStyle w:val="Funotenzeichen"/>
        </w:rPr>
        <w:t>28</w:t>
      </w:r>
      <w:r>
        <w:t xml:space="preserve"> Friedrich Nietzsche: </w:t>
      </w:r>
      <w:r>
        <w:rPr>
          <w:i/>
        </w:rPr>
        <w:t>Der Antichrist</w:t>
      </w:r>
      <w:r>
        <w:t xml:space="preserve">, in: </w:t>
      </w:r>
      <w:r>
        <w:rPr>
          <w:i/>
        </w:rPr>
        <w:t>Werke in zwei Bänden, Bd. II</w:t>
      </w:r>
      <w:r>
        <w:t xml:space="preserve">, München 1973, S. 511. Kaum ins Gewicht fällt dagegen die Tatsache, dass Nietzsche gelegentlich Sympathie für Jesus erkennen lässt. Einige Kritiker sehen in Nietzsche nicht nur einen Gottesleugner, sondern auch einen (verzweifelnden) Gottsucher. </w:t>
      </w:r>
    </w:p>
  </w:footnote>
  <w:footnote w:id="31">
    <w:p w:rsidR="00D019B3" w:rsidRPr="00840E25" w:rsidRDefault="00D019B3" w:rsidP="00AB22F2">
      <w:pPr>
        <w:pStyle w:val="Funotentext"/>
      </w:pPr>
      <w:r>
        <w:rPr>
          <w:rStyle w:val="Funotenzeichen"/>
        </w:rPr>
        <w:t>29</w:t>
      </w:r>
      <w:r>
        <w:t xml:space="preserve"> Ernst Bloch: </w:t>
      </w:r>
      <w:r>
        <w:rPr>
          <w:i/>
        </w:rPr>
        <w:t>Das Prinzip Hoffnung</w:t>
      </w:r>
      <w:r>
        <w:t xml:space="preserve"> , a.a.O. S. 1487 f.</w:t>
      </w:r>
    </w:p>
  </w:footnote>
  <w:footnote w:id="32">
    <w:p w:rsidR="00D019B3" w:rsidRPr="00D4162C" w:rsidRDefault="00D019B3" w:rsidP="00AB22F2">
      <w:pPr>
        <w:pStyle w:val="Funotentext"/>
      </w:pPr>
      <w:r>
        <w:rPr>
          <w:rStyle w:val="Funotenzeichen"/>
        </w:rPr>
        <w:t>30</w:t>
      </w:r>
      <w:r>
        <w:t xml:space="preserve"> Ein Ausspruch, der allerdings auch als Kritik an  </w:t>
      </w:r>
      <w:r>
        <w:rPr>
          <w:i/>
        </w:rPr>
        <w:t>dieser</w:t>
      </w:r>
      <w:r>
        <w:t xml:space="preserve"> Welt verstanden werden kann!</w:t>
      </w:r>
    </w:p>
  </w:footnote>
  <w:footnote w:id="33">
    <w:p w:rsidR="00D019B3" w:rsidRPr="00911E5C" w:rsidRDefault="00D019B3" w:rsidP="00AB22F2">
      <w:pPr>
        <w:pStyle w:val="Funotentext"/>
      </w:pPr>
      <w:r>
        <w:rPr>
          <w:rStyle w:val="Funotenzeichen"/>
        </w:rPr>
        <w:t>31</w:t>
      </w:r>
      <w:r>
        <w:t xml:space="preserve"> G. Sternberger (Hrsg.): </w:t>
      </w:r>
      <w:r>
        <w:rPr>
          <w:i/>
        </w:rPr>
        <w:t>2000  Jahre Christentum –Illustrierte Kirchengeschichte in Farbe</w:t>
      </w:r>
      <w:r>
        <w:t>, Erlangen 1994, S. 34</w:t>
      </w:r>
    </w:p>
  </w:footnote>
  <w:footnote w:id="34">
    <w:p w:rsidR="00D019B3" w:rsidRPr="009C00A6" w:rsidRDefault="00D019B3" w:rsidP="00AB22F2">
      <w:pPr>
        <w:pStyle w:val="Funotentext"/>
      </w:pPr>
      <w:r>
        <w:rPr>
          <w:rStyle w:val="Funotenzeichen"/>
        </w:rPr>
        <w:t>32</w:t>
      </w:r>
      <w:r>
        <w:t xml:space="preserve"> Plotin: </w:t>
      </w:r>
      <w:r>
        <w:rPr>
          <w:i/>
        </w:rPr>
        <w:t xml:space="preserve">Das Gute (Das Eine), </w:t>
      </w:r>
      <w:r>
        <w:t xml:space="preserve">in: </w:t>
      </w:r>
      <w:r>
        <w:rPr>
          <w:i/>
        </w:rPr>
        <w:t xml:space="preserve">Ausgewählte Einzelschriften, Heft 1, </w:t>
      </w:r>
      <w:r>
        <w:t>Hamburg 1968, S. 57</w:t>
      </w:r>
    </w:p>
  </w:footnote>
  <w:footnote w:id="35">
    <w:p w:rsidR="00D019B3" w:rsidRPr="00C3331E" w:rsidRDefault="00D019B3" w:rsidP="00AB22F2">
      <w:pPr>
        <w:rPr>
          <w:sz w:val="18"/>
        </w:rPr>
      </w:pPr>
      <w:r>
        <w:rPr>
          <w:rStyle w:val="Funotenzeichen"/>
          <w:sz w:val="20"/>
          <w:szCs w:val="20"/>
        </w:rPr>
        <w:t>33</w:t>
      </w:r>
      <w:r w:rsidRPr="00C3331E">
        <w:rPr>
          <w:sz w:val="18"/>
        </w:rPr>
        <w:t xml:space="preserve"> Zitiert von Frauke Kurbacher: </w:t>
      </w:r>
      <w:r w:rsidRPr="00C3331E">
        <w:rPr>
          <w:i/>
          <w:sz w:val="18"/>
        </w:rPr>
        <w:t>Das ‚sündige Selbst‘</w:t>
      </w:r>
      <w:r w:rsidRPr="00C3331E">
        <w:rPr>
          <w:sz w:val="18"/>
        </w:rPr>
        <w:t xml:space="preserve">, in: </w:t>
      </w:r>
      <w:hyperlink r:id="rId2" w:history="1">
        <w:r w:rsidRPr="00C3331E">
          <w:rPr>
            <w:sz w:val="18"/>
          </w:rPr>
          <w:t>http://www.theomag.de/66/fk12.htm</w:t>
        </w:r>
      </w:hyperlink>
      <w:r w:rsidRPr="00C3331E">
        <w:rPr>
          <w:sz w:val="18"/>
        </w:rPr>
        <w:t>, S. 5</w:t>
      </w:r>
    </w:p>
  </w:footnote>
  <w:footnote w:id="36">
    <w:p w:rsidR="00D019B3" w:rsidRPr="000C0E87" w:rsidRDefault="00D019B3" w:rsidP="00AB22F2">
      <w:pPr>
        <w:pStyle w:val="Funotentext"/>
      </w:pPr>
      <w:r>
        <w:t xml:space="preserve">     </w:t>
      </w:r>
      <w:r>
        <w:rPr>
          <w:rStyle w:val="Funotenzeichen"/>
        </w:rPr>
        <w:t>34</w:t>
      </w:r>
      <w:r>
        <w:t xml:space="preserve"> </w:t>
      </w:r>
      <w:r w:rsidRPr="00167454">
        <w:rPr>
          <w:rFonts w:asciiTheme="minorHAnsi" w:hAnsiTheme="minorHAnsi"/>
          <w:sz w:val="18"/>
          <w:szCs w:val="18"/>
        </w:rPr>
        <w:t xml:space="preserve">Walter Schulz: </w:t>
      </w:r>
      <w:r w:rsidRPr="00167454">
        <w:rPr>
          <w:rFonts w:asciiTheme="minorHAnsi" w:hAnsiTheme="minorHAnsi"/>
          <w:i/>
          <w:sz w:val="18"/>
          <w:szCs w:val="18"/>
        </w:rPr>
        <w:t>Grundprobleme der Ethik</w:t>
      </w:r>
      <w:r w:rsidRPr="00167454">
        <w:rPr>
          <w:rFonts w:asciiTheme="minorHAnsi" w:hAnsiTheme="minorHAnsi"/>
          <w:sz w:val="18"/>
          <w:szCs w:val="18"/>
        </w:rPr>
        <w:t>, Stuttgart 1993, S. 98</w:t>
      </w:r>
    </w:p>
  </w:footnote>
  <w:footnote w:id="37">
    <w:p w:rsidR="00D019B3" w:rsidRPr="00F63163" w:rsidRDefault="00D019B3" w:rsidP="00AB22F2">
      <w:pPr>
        <w:pStyle w:val="Funotentext"/>
      </w:pPr>
      <w:r>
        <w:rPr>
          <w:rStyle w:val="Funotenzeichen"/>
        </w:rPr>
        <w:t>35</w:t>
      </w:r>
      <w:r w:rsidRPr="00F63163">
        <w:t xml:space="preserve"> Augustinus: </w:t>
      </w:r>
      <w:r w:rsidRPr="00F63163">
        <w:rPr>
          <w:i/>
        </w:rPr>
        <w:t>De civitate dei</w:t>
      </w:r>
      <w:r w:rsidRPr="00F63163">
        <w:t xml:space="preserve">, zitiert in: dtv-Atlas Philsosophie a.a.O. S. 71 </w:t>
      </w:r>
    </w:p>
  </w:footnote>
  <w:footnote w:id="38">
    <w:p w:rsidR="00D019B3" w:rsidRPr="0048744A" w:rsidRDefault="00D019B3" w:rsidP="00AB22F2">
      <w:pPr>
        <w:pStyle w:val="Funotentext"/>
      </w:pPr>
      <w:r>
        <w:rPr>
          <w:rStyle w:val="Funotenzeichen"/>
        </w:rPr>
        <w:t>36</w:t>
      </w:r>
      <w:r>
        <w:t xml:space="preserve"> Vgl. J. Rohls: </w:t>
      </w:r>
      <w:r>
        <w:rPr>
          <w:i/>
        </w:rPr>
        <w:t>Geschichte der Ethik</w:t>
      </w:r>
      <w:r>
        <w:t xml:space="preserve"> a.a.O. S. 155-163</w:t>
      </w:r>
    </w:p>
  </w:footnote>
  <w:footnote w:id="39">
    <w:p w:rsidR="00D019B3" w:rsidRPr="00DF6883" w:rsidRDefault="00D019B3" w:rsidP="00AB22F2">
      <w:pPr>
        <w:pStyle w:val="Funotentext"/>
      </w:pPr>
      <w:r>
        <w:rPr>
          <w:rStyle w:val="Funotenzeichen"/>
        </w:rPr>
        <w:t>37</w:t>
      </w:r>
      <w:r w:rsidRPr="00DF6883">
        <w:t xml:space="preserve"> Augustinus: </w:t>
      </w:r>
      <w:r w:rsidRPr="00DF6883">
        <w:rPr>
          <w:i/>
        </w:rPr>
        <w:t>De civitate dei</w:t>
      </w:r>
      <w:r w:rsidRPr="00DF6883">
        <w:t>, in: G. Sternberger (Hrsg.) a.a.O. S. 169</w:t>
      </w:r>
    </w:p>
  </w:footnote>
  <w:footnote w:id="40">
    <w:p w:rsidR="00D019B3" w:rsidRPr="002E7E95" w:rsidRDefault="00D019B3" w:rsidP="00AB22F2">
      <w:pPr>
        <w:pStyle w:val="Funotentext"/>
      </w:pPr>
      <w:r>
        <w:rPr>
          <w:rStyle w:val="Funotenzeichen"/>
        </w:rPr>
        <w:t>38</w:t>
      </w:r>
      <w:r>
        <w:t xml:space="preserve"> Vgl. Berthold Seewald: </w:t>
      </w:r>
      <w:r>
        <w:rPr>
          <w:i/>
        </w:rPr>
        <w:t xml:space="preserve">„Augustinus“ schönt das Leben des Kirchenvaters </w:t>
      </w:r>
      <w:r>
        <w:t xml:space="preserve">(2010), in: </w:t>
      </w:r>
      <w:hyperlink r:id="rId3" w:history="1">
        <w:r w:rsidRPr="002E7E95">
          <w:t>http://www.welt.de/fernsehen/article7029947/Augustinus-schoent-das-Leben-des-Kirchenvaters</w:t>
        </w:r>
      </w:hyperlink>
      <w:r w:rsidRPr="002E7E95">
        <w:t xml:space="preserve">..., </w:t>
      </w:r>
      <w:r>
        <w:t xml:space="preserve">S. 5 </w:t>
      </w:r>
    </w:p>
  </w:footnote>
  <w:footnote w:id="41">
    <w:p w:rsidR="00D019B3" w:rsidRPr="00817349" w:rsidRDefault="00D019B3" w:rsidP="00AB22F2">
      <w:pPr>
        <w:pStyle w:val="Funotentext"/>
        <w:rPr>
          <w:i/>
        </w:rPr>
      </w:pPr>
      <w:r>
        <w:rPr>
          <w:rStyle w:val="Funotenzeichen"/>
        </w:rPr>
        <w:t>39</w:t>
      </w:r>
      <w:r>
        <w:t xml:space="preserve"> L. C. Seelbach: „ </w:t>
      </w:r>
      <w:r>
        <w:rPr>
          <w:i/>
        </w:rPr>
        <w:t>Das weibliche Geschlecht ist ja kein Gebrechen, sondern Natur.“ – Augustins Wertschätzung der Frau.</w:t>
      </w:r>
      <w:r>
        <w:t xml:space="preserve"> (Zitat vom Schluss des Vortrags), in: www.augustinus.de/bwo/dcms/sites/bistum/extern</w:t>
      </w:r>
      <w:r>
        <w:rPr>
          <w:i/>
        </w:rPr>
        <w:t>/zfa/texteueber/vortragsbeitrag/wertschätzung.html</w:t>
      </w:r>
    </w:p>
  </w:footnote>
  <w:footnote w:id="42">
    <w:p w:rsidR="00D019B3" w:rsidRPr="009336FC" w:rsidRDefault="00D019B3" w:rsidP="00AB22F2">
      <w:pPr>
        <w:pStyle w:val="Funotentext"/>
      </w:pPr>
      <w:r>
        <w:rPr>
          <w:rStyle w:val="Funotenzeichen"/>
        </w:rPr>
        <w:t>40</w:t>
      </w:r>
      <w:r>
        <w:t xml:space="preserve"> Vgl. die Übersichten bei B. Girnat (Fußnote 42) und Hans Joachim Störig: </w:t>
      </w:r>
      <w:r>
        <w:rPr>
          <w:i/>
        </w:rPr>
        <w:t>Kleine Wel</w:t>
      </w:r>
      <w:r>
        <w:rPr>
          <w:i/>
        </w:rPr>
        <w:t>t</w:t>
      </w:r>
      <w:r>
        <w:rPr>
          <w:i/>
        </w:rPr>
        <w:t>geschichte der Philosophie</w:t>
      </w:r>
      <w:r>
        <w:t xml:space="preserve">, Stuttgart 1961, S. 255-257. Näheres u.a. bei Kurt Flasch: </w:t>
      </w:r>
      <w:r>
        <w:rPr>
          <w:i/>
        </w:rPr>
        <w:t>Augustin – Einführung in sein Denken</w:t>
      </w:r>
      <w:r>
        <w:t>, Stuttgart 1980/2003.</w:t>
      </w:r>
    </w:p>
  </w:footnote>
  <w:footnote w:id="43">
    <w:p w:rsidR="00D019B3" w:rsidRDefault="00D019B3" w:rsidP="00AB22F2">
      <w:pPr>
        <w:pStyle w:val="Funotentext"/>
      </w:pPr>
      <w:r>
        <w:rPr>
          <w:rStyle w:val="Funotenzeichen"/>
        </w:rPr>
        <w:t>41</w:t>
      </w:r>
      <w:r>
        <w:t xml:space="preserve"> Vgl. B. Seewald a.a.O. S. 6</w:t>
      </w:r>
    </w:p>
  </w:footnote>
  <w:footnote w:id="44">
    <w:p w:rsidR="00D019B3" w:rsidRPr="00325FB9" w:rsidRDefault="00D019B3" w:rsidP="00AB22F2">
      <w:pPr>
        <w:pStyle w:val="Funotentext"/>
        <w:rPr>
          <w:i/>
        </w:rPr>
      </w:pPr>
      <w:r>
        <w:rPr>
          <w:rStyle w:val="Funotenzeichen"/>
        </w:rPr>
        <w:t>42</w:t>
      </w:r>
      <w:r>
        <w:t xml:space="preserve"> Boris Girnat: </w:t>
      </w:r>
      <w:r>
        <w:rPr>
          <w:i/>
        </w:rPr>
        <w:t xml:space="preserve">Augustinus – De civitate Dei, </w:t>
      </w:r>
      <w:r>
        <w:t xml:space="preserve">Vortragszyklus SS 2005, TU Braunschweig (Internet-Artikel, S. 2): </w:t>
      </w:r>
      <w:r>
        <w:rPr>
          <w:i/>
        </w:rPr>
        <w:t xml:space="preserve"> </w:t>
      </w:r>
    </w:p>
  </w:footnote>
  <w:footnote w:id="45">
    <w:p w:rsidR="00D019B3" w:rsidRPr="00DB0C04" w:rsidRDefault="00D019B3" w:rsidP="00AB22F2">
      <w:pPr>
        <w:pStyle w:val="Funotentext"/>
      </w:pPr>
      <w:r>
        <w:rPr>
          <w:rStyle w:val="Funotenzeichen"/>
        </w:rPr>
        <w:t>43</w:t>
      </w:r>
      <w:r>
        <w:t xml:space="preserve"> Vgl. Klaus Wolschner: </w:t>
      </w:r>
      <w:r>
        <w:rPr>
          <w:i/>
        </w:rPr>
        <w:t>Augustinus: Der letzte antike Philosoph und die neue (christl</w:t>
      </w:r>
      <w:r>
        <w:rPr>
          <w:i/>
        </w:rPr>
        <w:t>i</w:t>
      </w:r>
      <w:r>
        <w:rPr>
          <w:i/>
        </w:rPr>
        <w:t>che) Logik des Schreckens</w:t>
      </w:r>
      <w:r>
        <w:t xml:space="preserve">, in: </w:t>
      </w:r>
      <w:hyperlink r:id="rId4" w:history="1">
        <w:r w:rsidRPr="00DB0C04">
          <w:t>http://www.medien-gesellschaft.de/html/augustinus.html</w:t>
        </w:r>
      </w:hyperlink>
      <w:r>
        <w:t>, S. 2</w:t>
      </w:r>
    </w:p>
  </w:footnote>
  <w:footnote w:id="46">
    <w:p w:rsidR="00D019B3" w:rsidRPr="00DB0C04" w:rsidRDefault="00D019B3" w:rsidP="00AB22F2">
      <w:pPr>
        <w:pStyle w:val="Funotentext"/>
      </w:pPr>
      <w:r>
        <w:rPr>
          <w:rStyle w:val="Funotenzeichen"/>
        </w:rPr>
        <w:t>44</w:t>
      </w:r>
      <w:r>
        <w:t xml:space="preserve"> Vgl. </w:t>
      </w:r>
      <w:r>
        <w:rPr>
          <w:i/>
        </w:rPr>
        <w:t>Theologische Rechtfertigung der Kreuzzüge</w:t>
      </w:r>
      <w:r>
        <w:t xml:space="preserve">, in: </w:t>
      </w:r>
      <w:hyperlink r:id="rId5" w:history="1">
        <w:r w:rsidRPr="00C21361">
          <w:t>http://geschichtszentrum.de/?p=1064</w:t>
        </w:r>
      </w:hyperlink>
      <w:r>
        <w:t>, S. 1</w:t>
      </w:r>
      <w:r w:rsidRPr="00C21361">
        <w:t xml:space="preserve"> </w:t>
      </w:r>
    </w:p>
  </w:footnote>
  <w:footnote w:id="47">
    <w:p w:rsidR="00D019B3" w:rsidRDefault="00D019B3" w:rsidP="00AB22F2">
      <w:pPr>
        <w:pStyle w:val="Funotentext"/>
      </w:pPr>
      <w:r>
        <w:rPr>
          <w:rStyle w:val="Funotenzeichen"/>
        </w:rPr>
        <w:t>45</w:t>
      </w:r>
      <w:r>
        <w:t xml:space="preserve"> Vgl. Konrad Hilpert : </w:t>
      </w:r>
      <w:r>
        <w:rPr>
          <w:i/>
        </w:rPr>
        <w:t>Augustinus und die kirchliche Sexualethik</w:t>
      </w:r>
      <w:r>
        <w:t>, in:</w:t>
      </w:r>
    </w:p>
    <w:p w:rsidR="00D019B3" w:rsidRPr="00F139C7" w:rsidRDefault="00D019B3" w:rsidP="00AB22F2">
      <w:pPr>
        <w:pStyle w:val="Funotentext"/>
        <w:rPr>
          <w:lang w:val="en-US"/>
        </w:rPr>
      </w:pPr>
      <w:r w:rsidRPr="00D47B97">
        <w:t xml:space="preserve"> </w:t>
      </w:r>
      <w:r w:rsidR="00DE0662">
        <w:fldChar w:fldCharType="begin"/>
      </w:r>
      <w:r w:rsidR="00DE0662" w:rsidRPr="00275B0C">
        <w:rPr>
          <w:lang w:val="en-US"/>
        </w:rPr>
        <w:instrText>HYPERLINK "http://epub.ub.uni-muenchen.de/4388/1/4388.pdf"</w:instrText>
      </w:r>
      <w:r w:rsidR="00DE0662">
        <w:fldChar w:fldCharType="separate"/>
      </w:r>
      <w:r w:rsidRPr="00F139C7">
        <w:rPr>
          <w:lang w:val="en-US"/>
        </w:rPr>
        <w:t>http://epub.ub.uni-muenchen.de/4388/1/4388.pdf</w:t>
      </w:r>
      <w:r w:rsidR="00DE0662">
        <w:fldChar w:fldCharType="end"/>
      </w:r>
      <w:r w:rsidRPr="00F139C7">
        <w:rPr>
          <w:lang w:val="en-US"/>
        </w:rPr>
        <w:t>, S. 372 f.</w:t>
      </w:r>
    </w:p>
  </w:footnote>
  <w:footnote w:id="48">
    <w:p w:rsidR="00D019B3" w:rsidRPr="006944FF" w:rsidRDefault="00D019B3" w:rsidP="00AB22F2">
      <w:pPr>
        <w:pStyle w:val="Funotentext"/>
      </w:pPr>
      <w:r>
        <w:rPr>
          <w:rStyle w:val="Funotenzeichen"/>
        </w:rPr>
        <w:t>46</w:t>
      </w:r>
      <w:r>
        <w:t xml:space="preserve"> Zitiert von Manfred Hardt, in: </w:t>
      </w:r>
      <w:r>
        <w:rPr>
          <w:i/>
        </w:rPr>
        <w:t>Geschichte der italienischen Literatur</w:t>
      </w:r>
      <w:r>
        <w:t>, Darmstadt 1996, S. 20</w:t>
      </w:r>
    </w:p>
  </w:footnote>
  <w:footnote w:id="49">
    <w:p w:rsidR="00D019B3" w:rsidRDefault="00D019B3" w:rsidP="00AB22F2">
      <w:pPr>
        <w:pStyle w:val="Funotentext"/>
      </w:pPr>
      <w:r>
        <w:rPr>
          <w:rStyle w:val="Funotenzeichen"/>
        </w:rPr>
        <w:t>47</w:t>
      </w:r>
      <w:r>
        <w:t xml:space="preserve"> Bei G. Sternberger (</w:t>
      </w:r>
      <w:r>
        <w:rPr>
          <w:i/>
        </w:rPr>
        <w:t>2000 Jahre Christentum</w:t>
      </w:r>
      <w:r>
        <w:t xml:space="preserve">, a.a.O. S. 329) wird ‚Signore‘ an dieser Stelle mit ‚Herrscher‘ übersetzt. </w:t>
      </w:r>
    </w:p>
  </w:footnote>
  <w:footnote w:id="50">
    <w:p w:rsidR="00D019B3" w:rsidRDefault="00D019B3" w:rsidP="00AB22F2">
      <w:pPr>
        <w:pStyle w:val="Funotentext"/>
      </w:pPr>
      <w:r>
        <w:rPr>
          <w:rStyle w:val="Funotenzeichen"/>
        </w:rPr>
        <w:t>48</w:t>
      </w:r>
      <w:r>
        <w:t xml:space="preserve"> In: G. Sternberger (Hg.) a.a.O. S. 332 </w:t>
      </w:r>
    </w:p>
  </w:footnote>
  <w:footnote w:id="51">
    <w:p w:rsidR="00D019B3" w:rsidRDefault="00D019B3" w:rsidP="00AB22F2">
      <w:pPr>
        <w:pStyle w:val="Funotentext"/>
      </w:pPr>
      <w:r>
        <w:rPr>
          <w:sz w:val="16"/>
          <w:szCs w:val="16"/>
        </w:rPr>
        <w:t>49</w:t>
      </w:r>
      <w:r>
        <w:t xml:space="preserve"> In: </w:t>
      </w:r>
      <w:hyperlink r:id="rId6" w:history="1">
        <w:r w:rsidRPr="002B6311">
          <w:t>http://www.neldeliriononeromaisola.it/2014/04/75221/</w:t>
        </w:r>
      </w:hyperlink>
      <w:r w:rsidRPr="002B6311">
        <w:t xml:space="preserve"> </w:t>
      </w:r>
      <w:r>
        <w:t>, Hervorhebungen und Übe</w:t>
      </w:r>
      <w:r>
        <w:t>r</w:t>
      </w:r>
      <w:r>
        <w:t>setzung durch mich.</w:t>
      </w:r>
    </w:p>
    <w:p w:rsidR="00D019B3" w:rsidRDefault="00D019B3" w:rsidP="000733F7">
      <w:pPr>
        <w:pStyle w:val="Funotentext"/>
      </w:pPr>
      <w:r>
        <w:rPr>
          <w:sz w:val="16"/>
          <w:szCs w:val="16"/>
        </w:rPr>
        <w:t xml:space="preserve">50  </w:t>
      </w:r>
      <w:r>
        <w:t xml:space="preserve">In: G. Gerhardt: </w:t>
      </w:r>
      <w:r>
        <w:rPr>
          <w:i/>
        </w:rPr>
        <w:t xml:space="preserve">Grundkurs Philosophie 2  </w:t>
      </w:r>
      <w:r>
        <w:t xml:space="preserve">a.a.O. S. 146   </w:t>
      </w:r>
    </w:p>
    <w:p w:rsidR="00D019B3" w:rsidRDefault="00D019B3" w:rsidP="00AB22F2">
      <w:pPr>
        <w:pStyle w:val="Funotentext"/>
      </w:pPr>
      <w:r>
        <w:t xml:space="preserve">   </w:t>
      </w:r>
    </w:p>
  </w:footnote>
  <w:footnote w:id="52">
    <w:p w:rsidR="00D019B3" w:rsidRPr="00C60420" w:rsidRDefault="00D019B3" w:rsidP="00AB22F2">
      <w:pPr>
        <w:pStyle w:val="Funotentext"/>
      </w:pPr>
      <w:r>
        <w:rPr>
          <w:rStyle w:val="Funotenzeichen"/>
        </w:rPr>
        <w:t>51</w:t>
      </w:r>
      <w:r>
        <w:t xml:space="preserve">  In: Walter Schulz: </w:t>
      </w:r>
      <w:r>
        <w:rPr>
          <w:i/>
        </w:rPr>
        <w:t>Grundprobleme der Ethik</w:t>
      </w:r>
      <w:r>
        <w:t xml:space="preserve"> a.a.O. S. 91</w:t>
      </w:r>
    </w:p>
  </w:footnote>
  <w:footnote w:id="53">
    <w:p w:rsidR="00D019B3" w:rsidRDefault="00D019B3" w:rsidP="00AB22F2">
      <w:pPr>
        <w:pStyle w:val="Funotentext"/>
      </w:pPr>
      <w:r>
        <w:rPr>
          <w:rStyle w:val="Funotenzeichen"/>
        </w:rPr>
        <w:t>52</w:t>
      </w:r>
      <w:r>
        <w:t xml:space="preserve"> In: </w:t>
      </w:r>
      <w:hyperlink r:id="rId7" w:history="1">
        <w:r w:rsidRPr="00282F48">
          <w:t>http://www.operone.de/spruch/thomv.php</w:t>
        </w:r>
      </w:hyperlink>
      <w:r>
        <w:t>, S. 12</w:t>
      </w:r>
    </w:p>
  </w:footnote>
  <w:footnote w:id="54">
    <w:p w:rsidR="00D019B3" w:rsidRDefault="00D019B3" w:rsidP="00AB22F2">
      <w:pPr>
        <w:pStyle w:val="Funotentext"/>
      </w:pPr>
      <w:r>
        <w:rPr>
          <w:rStyle w:val="Funotenzeichen"/>
        </w:rPr>
        <w:t>53</w:t>
      </w:r>
      <w:r>
        <w:t xml:space="preserve"> In:</w:t>
      </w:r>
      <w:r w:rsidRPr="00F87D96">
        <w:t xml:space="preserve"> </w:t>
      </w:r>
      <w:hyperlink r:id="rId8" w:history="1">
        <w:r w:rsidRPr="00F87D96">
          <w:t>http://de.wikipedia.org/w/index.php?title=Gewissen&amp;printable=yes</w:t>
        </w:r>
      </w:hyperlink>
      <w:r>
        <w:t>, S. 6</w:t>
      </w:r>
    </w:p>
  </w:footnote>
  <w:footnote w:id="55">
    <w:p w:rsidR="00D019B3" w:rsidRDefault="00D019B3" w:rsidP="00AB22F2">
      <w:pPr>
        <w:pStyle w:val="Funotentext"/>
      </w:pPr>
      <w:r>
        <w:rPr>
          <w:rStyle w:val="Funotenzeichen"/>
        </w:rPr>
        <w:t>54</w:t>
      </w:r>
      <w:r>
        <w:t xml:space="preserve"> Näheres hierzu in:</w:t>
      </w:r>
      <w:r w:rsidRPr="00215274">
        <w:t xml:space="preserve"> </w:t>
      </w:r>
      <w:hyperlink r:id="rId9" w:history="1">
        <w:r w:rsidRPr="00215274">
          <w:t>http://www.ik-augsburg.de/pdf/berichte/Buch/2003.pdf</w:t>
        </w:r>
      </w:hyperlink>
      <w:r>
        <w:t>, S. 94 ff.</w:t>
      </w:r>
    </w:p>
  </w:footnote>
  <w:footnote w:id="56">
    <w:p w:rsidR="00D019B3" w:rsidRDefault="00D019B3" w:rsidP="00AB22F2">
      <w:pPr>
        <w:pStyle w:val="Funotentext"/>
      </w:pPr>
      <w:r>
        <w:rPr>
          <w:rStyle w:val="Funotenzeichen"/>
        </w:rPr>
        <w:t>55</w:t>
      </w:r>
      <w:r>
        <w:t xml:space="preserve"> In: G. Gerhardt a.a.O. S. 146</w:t>
      </w:r>
    </w:p>
  </w:footnote>
  <w:footnote w:id="57">
    <w:p w:rsidR="00D019B3" w:rsidRDefault="00D019B3" w:rsidP="00AB22F2">
      <w:pPr>
        <w:pStyle w:val="Funotentext"/>
      </w:pPr>
      <w:r>
        <w:rPr>
          <w:rStyle w:val="Funotenzeichen"/>
        </w:rPr>
        <w:t>56</w:t>
      </w:r>
      <w:r>
        <w:t xml:space="preserve"> Vgl.</w:t>
      </w:r>
      <w:r w:rsidRPr="00D105A8">
        <w:t xml:space="preserve"> </w:t>
      </w:r>
      <w:hyperlink r:id="rId10" w:history="1">
        <w:r w:rsidRPr="00D105A8">
          <w:t>http://wirtschaftslexikon.gabler.de/Definition/thomas-von-aquin.html</w:t>
        </w:r>
      </w:hyperlink>
      <w:r>
        <w:t xml:space="preserve"> </w:t>
      </w:r>
    </w:p>
  </w:footnote>
  <w:footnote w:id="58">
    <w:p w:rsidR="00D019B3" w:rsidRPr="002F3FA8" w:rsidRDefault="00D019B3" w:rsidP="00AB22F2">
      <w:pPr>
        <w:pStyle w:val="Funotentext"/>
      </w:pPr>
      <w:r>
        <w:rPr>
          <w:rStyle w:val="Funotenzeichen"/>
        </w:rPr>
        <w:t>57</w:t>
      </w:r>
      <w:r>
        <w:t xml:space="preserve"> Kurt Flasch: </w:t>
      </w:r>
      <w:r>
        <w:rPr>
          <w:i/>
        </w:rPr>
        <w:t>Wert der Innerlichkeit</w:t>
      </w:r>
      <w:r>
        <w:t xml:space="preserve">, in: Hans Joas / Klaus Wiegandt Hrsg.): </w:t>
      </w:r>
      <w:r>
        <w:rPr>
          <w:i/>
        </w:rPr>
        <w:t>Die kult</w:t>
      </w:r>
      <w:r>
        <w:rPr>
          <w:i/>
        </w:rPr>
        <w:t>u</w:t>
      </w:r>
      <w:r>
        <w:rPr>
          <w:i/>
        </w:rPr>
        <w:t>rellen Werte Europas</w:t>
      </w:r>
      <w:r>
        <w:t>, Frankfurt a.M. 2010, S. 223</w:t>
      </w:r>
    </w:p>
  </w:footnote>
  <w:footnote w:id="59">
    <w:p w:rsidR="00D019B3" w:rsidRDefault="00D019B3" w:rsidP="00AB22F2">
      <w:pPr>
        <w:pStyle w:val="Funotentext"/>
      </w:pPr>
      <w:r>
        <w:rPr>
          <w:rStyle w:val="Funotenzeichen"/>
        </w:rPr>
        <w:t>58</w:t>
      </w:r>
      <w:r>
        <w:t xml:space="preserve"> J. Rohls a.a.O. S. 234</w:t>
      </w:r>
    </w:p>
  </w:footnote>
  <w:footnote w:id="60">
    <w:p w:rsidR="00D019B3" w:rsidRPr="00B55F39" w:rsidRDefault="00D019B3" w:rsidP="00AB22F2">
      <w:pPr>
        <w:pStyle w:val="Funotentext"/>
      </w:pPr>
      <w:r>
        <w:rPr>
          <w:rStyle w:val="Funotenzeichen"/>
        </w:rPr>
        <w:t>59</w:t>
      </w:r>
      <w:r>
        <w:t xml:space="preserve"> Rolf Bergmeier: </w:t>
      </w:r>
      <w:r>
        <w:rPr>
          <w:i/>
        </w:rPr>
        <w:t>Schatten über Europa – Der Untergang der antiken Kultur</w:t>
      </w:r>
      <w:r>
        <w:t>, Aschaffe</w:t>
      </w:r>
      <w:r>
        <w:t>n</w:t>
      </w:r>
      <w:r>
        <w:t>burg 2012, S. 244 f.</w:t>
      </w:r>
    </w:p>
  </w:footnote>
  <w:footnote w:id="61">
    <w:p w:rsidR="00D019B3" w:rsidRPr="007B76D8" w:rsidRDefault="00D019B3" w:rsidP="00AB22F2">
      <w:pPr>
        <w:pStyle w:val="Funotentext"/>
        <w:rPr>
          <w:i/>
        </w:rPr>
      </w:pPr>
      <w:r>
        <w:rPr>
          <w:rStyle w:val="Funotenzeichen"/>
        </w:rPr>
        <w:t>60</w:t>
      </w:r>
      <w:r>
        <w:t xml:space="preserve"> Mit guten Gründen wird eine solche pauschale Abwertung als „schlicht falsch“ zurüc</w:t>
      </w:r>
      <w:r>
        <w:t>k</w:t>
      </w:r>
      <w:r>
        <w:t xml:space="preserve">gewiesen, so von Hansjürg Stückelberger in seinem Aufsatz über </w:t>
      </w:r>
      <w:r>
        <w:rPr>
          <w:i/>
        </w:rPr>
        <w:t>Das wissenschaftsfein</w:t>
      </w:r>
      <w:r>
        <w:rPr>
          <w:i/>
        </w:rPr>
        <w:t>d</w:t>
      </w:r>
      <w:r>
        <w:rPr>
          <w:i/>
        </w:rPr>
        <w:t xml:space="preserve">liche Mittelalter?, </w:t>
      </w:r>
      <w:r>
        <w:t>in:www.zukunft_ch.che/de/themen/geschichte/?newsid=6308.offsetnews=20</w:t>
      </w:r>
    </w:p>
  </w:footnote>
  <w:footnote w:id="62">
    <w:p w:rsidR="00D019B3" w:rsidRDefault="00D019B3" w:rsidP="00AB22F2">
      <w:pPr>
        <w:pStyle w:val="Funotentext"/>
      </w:pPr>
      <w:r>
        <w:rPr>
          <w:rStyle w:val="Funotenzeichen"/>
        </w:rPr>
        <w:t>61</w:t>
      </w:r>
      <w:r>
        <w:t xml:space="preserve"> Rolf Bergmeier: </w:t>
      </w:r>
      <w:r w:rsidRPr="00115D80">
        <w:rPr>
          <w:i/>
        </w:rPr>
        <w:t>Christlich-abendländische Kultur – Eine Legende</w:t>
      </w:r>
      <w:r>
        <w:t>, Aschaffenburg 2014, S. 24 f.</w:t>
      </w:r>
    </w:p>
  </w:footnote>
  <w:footnote w:id="63">
    <w:p w:rsidR="00D019B3" w:rsidRDefault="00D019B3" w:rsidP="00AB22F2">
      <w:pPr>
        <w:pStyle w:val="Funotentext"/>
      </w:pPr>
      <w:r>
        <w:rPr>
          <w:rStyle w:val="Funotenzeichen"/>
        </w:rPr>
        <w:t>62</w:t>
      </w:r>
      <w:r>
        <w:t xml:space="preserve"> Z.B. in:</w:t>
      </w:r>
      <w:r w:rsidRPr="004F2AA8">
        <w:t xml:space="preserve"> </w:t>
      </w:r>
      <w:hyperlink r:id="rId11" w:history="1">
        <w:r w:rsidRPr="004F2AA8">
          <w:t>http://www.mitdenkend.de/der-historische-jesus-über-die-zuverlässigkeit-der-evangelien-2/</w:t>
        </w:r>
      </w:hyperlink>
      <w:r>
        <w:t xml:space="preserve"> </w:t>
      </w:r>
    </w:p>
  </w:footnote>
  <w:footnote w:id="64">
    <w:p w:rsidR="00D019B3" w:rsidRDefault="00D019B3" w:rsidP="00AB22F2">
      <w:pPr>
        <w:pStyle w:val="Funotentext"/>
      </w:pPr>
      <w:r>
        <w:rPr>
          <w:rStyle w:val="Funotenzeichen"/>
        </w:rPr>
        <w:t>63</w:t>
      </w:r>
      <w:r>
        <w:t xml:space="preserve"> Zitiert von Thomas Martin Schneider, in: </w:t>
      </w:r>
      <w:r>
        <w:rPr>
          <w:i/>
        </w:rPr>
        <w:t>Freiheit bei Martin Luther</w:t>
      </w:r>
      <w:r>
        <w:t xml:space="preserve">, in: </w:t>
      </w:r>
    </w:p>
    <w:p w:rsidR="00D019B3" w:rsidRDefault="00DE0662" w:rsidP="00AB22F2">
      <w:pPr>
        <w:pStyle w:val="Funotentext"/>
      </w:pPr>
      <w:hyperlink r:id="rId12" w:history="1">
        <w:r w:rsidR="00D019B3" w:rsidRPr="007D081B">
          <w:rPr>
            <w:rStyle w:val="Hyperlink"/>
            <w:rFonts w:ascii="Times New Roman" w:hAnsi="Times New Roman"/>
            <w:sz w:val="20"/>
          </w:rPr>
          <w:t>http://ekkt.ekir.de/trier/fileadmin/user_upload/gemeinden/trier/Freiheit_bei_Martin_Lu-ther</w:t>
        </w:r>
      </w:hyperlink>
      <w:r w:rsidR="00D019B3">
        <w:t xml:space="preserve">, S. 4  </w:t>
      </w:r>
    </w:p>
  </w:footnote>
  <w:footnote w:id="65">
    <w:p w:rsidR="00D019B3" w:rsidRDefault="00D019B3" w:rsidP="00AB22F2">
      <w:pPr>
        <w:pStyle w:val="Funotentext"/>
      </w:pPr>
      <w:r>
        <w:rPr>
          <w:rStyle w:val="Funotenzeichen"/>
        </w:rPr>
        <w:t>64</w:t>
      </w:r>
      <w:r>
        <w:t xml:space="preserve"> Zit. von Christiane Tietz: </w:t>
      </w:r>
      <w:r>
        <w:rPr>
          <w:i/>
        </w:rPr>
        <w:t>Das Gewissen bei Martin Luther</w:t>
      </w:r>
      <w:r>
        <w:t>, in:</w:t>
      </w:r>
    </w:p>
    <w:p w:rsidR="00D019B3" w:rsidRPr="000B69C0" w:rsidRDefault="00DE0662" w:rsidP="00AB22F2">
      <w:pPr>
        <w:pStyle w:val="Funotentext"/>
      </w:pPr>
      <w:hyperlink r:id="rId13" w:history="1">
        <w:r w:rsidR="00D019B3" w:rsidRPr="000B69C0">
          <w:t>http://www.ev-akademie-boll.de/fileadmin/res/otg/520507-Tietz.pdf</w:t>
        </w:r>
      </w:hyperlink>
      <w:r w:rsidR="00D019B3">
        <w:t>, S. 4</w:t>
      </w:r>
    </w:p>
  </w:footnote>
  <w:footnote w:id="66">
    <w:p w:rsidR="00D019B3" w:rsidRPr="0098186A" w:rsidRDefault="00D019B3" w:rsidP="00AB22F2">
      <w:pPr>
        <w:pStyle w:val="Funotentext"/>
      </w:pPr>
      <w:r>
        <w:rPr>
          <w:rStyle w:val="Funotenzeichen"/>
        </w:rPr>
        <w:t>65</w:t>
      </w:r>
      <w:r>
        <w:t xml:space="preserve"> In: „</w:t>
      </w:r>
      <w:r>
        <w:rPr>
          <w:i/>
        </w:rPr>
        <w:t xml:space="preserve">Martin Luther: Von der Freiheit eines Christenmenschen“, </w:t>
      </w:r>
      <w:r>
        <w:t xml:space="preserve">in:                                      </w:t>
      </w:r>
      <w:hyperlink r:id="rId14" w:history="1">
        <w:r w:rsidRPr="0098186A">
          <w:t>http://www.polsoz.fu-berlin.de/polwiss/forschung/ab...ideengeschichte/mitarbeiter</w:t>
        </w:r>
        <w:r w:rsidRPr="0098186A">
          <w:softHyphen/>
          <w:t>_innen/roth/</w:t>
        </w:r>
      </w:hyperlink>
      <w:r w:rsidRPr="0098186A">
        <w:t>..</w:t>
      </w:r>
      <w:r>
        <w:t>., S. 1</w:t>
      </w:r>
    </w:p>
  </w:footnote>
  <w:footnote w:id="67">
    <w:p w:rsidR="00D019B3" w:rsidRDefault="00D019B3" w:rsidP="00AB22F2">
      <w:pPr>
        <w:pStyle w:val="Funotentext"/>
      </w:pPr>
      <w:r>
        <w:rPr>
          <w:rStyle w:val="Funotenzeichen"/>
        </w:rPr>
        <w:t>66</w:t>
      </w:r>
      <w:r>
        <w:t xml:space="preserve"> Thomas Martin Schneider: </w:t>
      </w:r>
      <w:r>
        <w:rPr>
          <w:i/>
        </w:rPr>
        <w:t>Freiheit bei Martin Luther</w:t>
      </w:r>
      <w:r>
        <w:t xml:space="preserve">, in:                                                                          </w:t>
      </w:r>
      <w:hyperlink r:id="rId15" w:history="1">
        <w:r w:rsidRPr="00F31BFC">
          <w:rPr>
            <w:rStyle w:val="Hyperlink"/>
            <w:rFonts w:ascii="Times New Roman" w:hAnsi="Times New Roman"/>
            <w:sz w:val="20"/>
          </w:rPr>
          <w:t>http://ekkt.ekir.de/trier/fileadmin/user_upload/gemeinden/trier/Freiheit_bei_Martin_Lu-t</w:t>
        </w:r>
      </w:hyperlink>
      <w:r>
        <w:t>her, S. 1</w:t>
      </w:r>
    </w:p>
    <w:p w:rsidR="00D019B3" w:rsidRPr="0098186A" w:rsidRDefault="00D019B3" w:rsidP="00AB22F2">
      <w:pPr>
        <w:pStyle w:val="Funotentext"/>
      </w:pPr>
    </w:p>
  </w:footnote>
  <w:footnote w:id="68">
    <w:p w:rsidR="00D019B3" w:rsidRDefault="00D019B3" w:rsidP="00AB22F2">
      <w:pPr>
        <w:pStyle w:val="Funotentext"/>
      </w:pPr>
      <w:r>
        <w:rPr>
          <w:rStyle w:val="Funotenzeichen"/>
        </w:rPr>
        <w:t>67</w:t>
      </w:r>
      <w:r>
        <w:t xml:space="preserve"> Zitiert von Klaus von Stosch: </w:t>
      </w:r>
      <w:r>
        <w:rPr>
          <w:i/>
        </w:rPr>
        <w:t>Freiheit als theologische Basistheorie?</w:t>
      </w:r>
      <w:r>
        <w:t>, in:</w:t>
      </w:r>
    </w:p>
    <w:p w:rsidR="00D019B3" w:rsidRPr="00D647D6" w:rsidRDefault="00DE0662" w:rsidP="00AB22F2">
      <w:pPr>
        <w:pStyle w:val="Funotentext"/>
      </w:pPr>
      <w:hyperlink r:id="rId16" w:history="1">
        <w:r w:rsidR="00D019B3" w:rsidRPr="00D647D6">
          <w:t>http://kw.uni-paderborn.de/fileadmin/kw/institute/einrichtungen/kath</w:t>
        </w:r>
      </w:hyperlink>
      <w:r w:rsidR="00D019B3">
        <w:t>..., S. 11</w:t>
      </w:r>
    </w:p>
  </w:footnote>
  <w:footnote w:id="69">
    <w:p w:rsidR="00D019B3" w:rsidRDefault="00D019B3" w:rsidP="00AB22F2">
      <w:pPr>
        <w:pStyle w:val="Funotentext"/>
      </w:pPr>
      <w:r>
        <w:rPr>
          <w:rStyle w:val="Funotenzeichen"/>
        </w:rPr>
        <w:t>68</w:t>
      </w:r>
      <w:r>
        <w:t xml:space="preserve"> Zitate in: </w:t>
      </w:r>
      <w:hyperlink r:id="rId17" w:history="1">
        <w:r w:rsidRPr="008145F6">
          <w:t>http://www.glaubensstimme.de/doku.php?id=autoren:l:luther:d:die_haustafel</w:t>
        </w:r>
      </w:hyperlink>
      <w:r w:rsidRPr="008145F6">
        <w:t xml:space="preserve"> </w:t>
      </w:r>
    </w:p>
  </w:footnote>
  <w:footnote w:id="70">
    <w:p w:rsidR="00D019B3" w:rsidRDefault="00D019B3" w:rsidP="00AB22F2">
      <w:pPr>
        <w:pStyle w:val="Funotentext"/>
      </w:pPr>
      <w:r>
        <w:rPr>
          <w:rStyle w:val="Funotenzeichen"/>
        </w:rPr>
        <w:t>69</w:t>
      </w:r>
      <w:r>
        <w:t xml:space="preserve"> F. Nietzsche: </w:t>
      </w:r>
      <w:r>
        <w:rPr>
          <w:i/>
        </w:rPr>
        <w:t>Die fröhliche Wissenschaft</w:t>
      </w:r>
      <w:r>
        <w:t xml:space="preserve"> (1886), Köln 2009, S. 268-270 </w:t>
      </w:r>
    </w:p>
  </w:footnote>
  <w:footnote w:id="71">
    <w:p w:rsidR="00D019B3" w:rsidRDefault="00D019B3" w:rsidP="00AB22F2">
      <w:pPr>
        <w:pStyle w:val="Funotentext"/>
      </w:pPr>
      <w:r>
        <w:rPr>
          <w:rStyle w:val="Funotenzeichen"/>
        </w:rPr>
        <w:t>70</w:t>
      </w:r>
      <w:r>
        <w:t xml:space="preserve"> H.Hohnsbein, in: </w:t>
      </w:r>
      <w:hyperlink r:id="rId18" w:history="1">
        <w:r w:rsidRPr="00BB1B9F">
          <w:t>http://www.sopos.org/aufsaetze/526e250266b99/1.phtml</w:t>
        </w:r>
      </w:hyperlink>
      <w:r>
        <w:t xml:space="preserve">, S. 4 </w:t>
      </w:r>
    </w:p>
  </w:footnote>
  <w:footnote w:id="72">
    <w:p w:rsidR="00D019B3" w:rsidRPr="00145065" w:rsidRDefault="00D019B3" w:rsidP="00AB22F2">
      <w:pPr>
        <w:pStyle w:val="Funotentext"/>
      </w:pPr>
      <w:r>
        <w:rPr>
          <w:rStyle w:val="Funotenzeichen"/>
        </w:rPr>
        <w:t>71</w:t>
      </w:r>
      <w:r>
        <w:t xml:space="preserve"> Calvin: </w:t>
      </w:r>
      <w:r>
        <w:rPr>
          <w:i/>
        </w:rPr>
        <w:t xml:space="preserve">Unterricht in der christlichen Religion, </w:t>
      </w:r>
      <w:r>
        <w:t xml:space="preserve"> in: G. Sternberger: </w:t>
      </w:r>
      <w:r>
        <w:rPr>
          <w:i/>
        </w:rPr>
        <w:t>2000 Jahre Chri</w:t>
      </w:r>
      <w:r>
        <w:rPr>
          <w:i/>
        </w:rPr>
        <w:t>s</w:t>
      </w:r>
      <w:r>
        <w:rPr>
          <w:i/>
        </w:rPr>
        <w:t>tentum,</w:t>
      </w:r>
      <w:r>
        <w:t xml:space="preserve"> a.a.O. S. 482</w:t>
      </w:r>
    </w:p>
  </w:footnote>
  <w:footnote w:id="73">
    <w:p w:rsidR="00D019B3" w:rsidRDefault="00D019B3" w:rsidP="00AB22F2">
      <w:pPr>
        <w:pStyle w:val="Funotentext"/>
      </w:pPr>
      <w:r>
        <w:rPr>
          <w:rStyle w:val="Funotenzeichen"/>
        </w:rPr>
        <w:t>72</w:t>
      </w:r>
      <w:r>
        <w:t xml:space="preserve"> Achim Dethmers, in:</w:t>
      </w:r>
      <w:r w:rsidRPr="0038616E">
        <w:t xml:space="preserve"> </w:t>
      </w:r>
      <w:hyperlink r:id="rId19" w:history="1">
        <w:r w:rsidRPr="0038616E">
          <w:t>http://www.reformiert-info.de/2326-0-105-21.html</w:t>
        </w:r>
      </w:hyperlink>
      <w:r>
        <w:t>, S. 3</w:t>
      </w:r>
    </w:p>
  </w:footnote>
  <w:footnote w:id="74">
    <w:p w:rsidR="00D019B3" w:rsidRDefault="00D019B3" w:rsidP="00AB22F2">
      <w:pPr>
        <w:pStyle w:val="Funotentext"/>
      </w:pPr>
      <w:r>
        <w:rPr>
          <w:rStyle w:val="Funotenzeichen"/>
        </w:rPr>
        <w:t>73</w:t>
      </w:r>
      <w:r>
        <w:t xml:space="preserve"> Michael Weinrich: </w:t>
      </w:r>
      <w:r>
        <w:rPr>
          <w:i/>
        </w:rPr>
        <w:t>Kirchenzucht …</w:t>
      </w:r>
      <w:r>
        <w:t>,in:</w:t>
      </w:r>
    </w:p>
    <w:p w:rsidR="00D019B3" w:rsidRPr="0038616E" w:rsidRDefault="00D019B3" w:rsidP="00AB22F2">
      <w:pPr>
        <w:pStyle w:val="Funotentext"/>
      </w:pPr>
      <w:r>
        <w:t xml:space="preserve"> </w:t>
      </w:r>
      <w:hyperlink r:id="rId20" w:history="1">
        <w:r w:rsidRPr="00EB2C7B">
          <w:t>http://www.calvin09.org/de/calvin-theo2/theologie/calvin-theo-texte/</w:t>
        </w:r>
      </w:hyperlink>
      <w:r w:rsidRPr="00EB2C7B">
        <w:t xml:space="preserve">..., </w:t>
      </w:r>
      <w:r>
        <w:t>S. 1</w:t>
      </w:r>
    </w:p>
  </w:footnote>
  <w:footnote w:id="75">
    <w:p w:rsidR="00D019B3" w:rsidRPr="00421ECF" w:rsidRDefault="00D019B3" w:rsidP="00AB22F2">
      <w:pPr>
        <w:pStyle w:val="Funotentext"/>
        <w:rPr>
          <w:lang w:val="en-US"/>
        </w:rPr>
      </w:pPr>
      <w:r w:rsidRPr="00D47B97">
        <w:rPr>
          <w:rStyle w:val="Funotenzeichen"/>
          <w:lang w:val="en-US"/>
        </w:rPr>
        <w:t>74</w:t>
      </w:r>
      <w:r w:rsidRPr="00421ECF">
        <w:rPr>
          <w:lang w:val="en-US"/>
        </w:rPr>
        <w:t xml:space="preserve"> </w:t>
      </w:r>
      <w:proofErr w:type="gramStart"/>
      <w:r w:rsidRPr="00421ECF">
        <w:rPr>
          <w:lang w:val="en-US"/>
        </w:rPr>
        <w:t>Vgl.</w:t>
      </w:r>
      <w:proofErr w:type="gramEnd"/>
      <w:r>
        <w:rPr>
          <w:lang w:val="en-US"/>
        </w:rPr>
        <w:t xml:space="preserve"> </w:t>
      </w:r>
      <w:r w:rsidRPr="00421ECF">
        <w:rPr>
          <w:lang w:val="en-US"/>
        </w:rPr>
        <w:t xml:space="preserve"> </w:t>
      </w:r>
      <w:r w:rsidRPr="00421ECF">
        <w:rPr>
          <w:i/>
          <w:lang w:val="en-US"/>
        </w:rPr>
        <w:t>Johannes Calvin – Wikipedia</w:t>
      </w:r>
      <w:r w:rsidRPr="00421ECF">
        <w:rPr>
          <w:lang w:val="en-US"/>
        </w:rPr>
        <w:t xml:space="preserve">, </w:t>
      </w:r>
      <w:r w:rsidR="00DE0662">
        <w:fldChar w:fldCharType="begin"/>
      </w:r>
      <w:r w:rsidR="00DE0662" w:rsidRPr="00275B0C">
        <w:rPr>
          <w:lang w:val="en-US"/>
        </w:rPr>
        <w:instrText>HYPERLINK "http://de.wikipedia.org/w/index.php?title=Johannes_Calvin&amp;printab"</w:instrText>
      </w:r>
      <w:r w:rsidR="00DE0662">
        <w:fldChar w:fldCharType="separate"/>
      </w:r>
      <w:r w:rsidRPr="00421ECF">
        <w:rPr>
          <w:lang w:val="en-US"/>
        </w:rPr>
        <w:t>http://de.wikipedia.org/w/index.php?title=Johannes_Calvin&amp;printab</w:t>
      </w:r>
      <w:r w:rsidR="00DE0662">
        <w:fldChar w:fldCharType="end"/>
      </w:r>
      <w:r>
        <w:rPr>
          <w:lang w:val="en-US"/>
        </w:rPr>
        <w:t xml:space="preserve">..., S. 9 f.  </w:t>
      </w:r>
    </w:p>
  </w:footnote>
  <w:footnote w:id="76">
    <w:p w:rsidR="00D019B3" w:rsidRPr="00F97528" w:rsidRDefault="00D019B3" w:rsidP="00AB22F2">
      <w:pPr>
        <w:pStyle w:val="Funotentext"/>
        <w:rPr>
          <w:lang w:val="en-US"/>
        </w:rPr>
      </w:pPr>
      <w:r>
        <w:rPr>
          <w:rStyle w:val="Funotenzeichen"/>
        </w:rPr>
        <w:t>75</w:t>
      </w:r>
      <w:r>
        <w:t xml:space="preserve"> J. Denker: </w:t>
      </w:r>
      <w:r>
        <w:rPr>
          <w:i/>
        </w:rPr>
        <w:t>Doppelte Prädestination – Trostlehre für Verfolgte oder zynische Theologie?</w:t>
      </w:r>
      <w:r>
        <w:t xml:space="preserve"> </w:t>
      </w:r>
      <w:r w:rsidRPr="00F97528">
        <w:rPr>
          <w:lang w:val="en-US"/>
        </w:rPr>
        <w:t>In:</w:t>
      </w:r>
    </w:p>
    <w:p w:rsidR="00D019B3" w:rsidRPr="00F97528" w:rsidRDefault="00D019B3" w:rsidP="00AB22F2">
      <w:pPr>
        <w:pStyle w:val="Funotentext"/>
        <w:rPr>
          <w:lang w:val="en-US"/>
        </w:rPr>
      </w:pPr>
      <w:r w:rsidRPr="00F97528">
        <w:rPr>
          <w:lang w:val="en-US"/>
        </w:rPr>
        <w:t>http:/cms.reformset-ronsdorf.de/attachments/083_DoppeltePrädestination.pdf, S. 5 f.</w:t>
      </w:r>
    </w:p>
  </w:footnote>
  <w:footnote w:id="77">
    <w:p w:rsidR="00D019B3" w:rsidRPr="00AA5D5C" w:rsidRDefault="00D019B3" w:rsidP="00AB22F2">
      <w:pPr>
        <w:pStyle w:val="Funotentext"/>
        <w:rPr>
          <w:lang w:val="en-US"/>
        </w:rPr>
      </w:pPr>
      <w:r w:rsidRPr="00D47B97">
        <w:rPr>
          <w:rStyle w:val="Funotenzeichen"/>
          <w:lang w:val="en-US"/>
        </w:rPr>
        <w:t>76</w:t>
      </w:r>
      <w:r w:rsidRPr="00AA5D5C">
        <w:rPr>
          <w:lang w:val="en-US"/>
        </w:rPr>
        <w:t xml:space="preserve"> Vgl. Calvin: </w:t>
      </w:r>
      <w:r w:rsidRPr="00AA5D5C">
        <w:rPr>
          <w:i/>
          <w:lang w:val="en-US"/>
        </w:rPr>
        <w:t>Institutio</w:t>
      </w:r>
      <w:r w:rsidRPr="00AA5D5C">
        <w:rPr>
          <w:lang w:val="en-US"/>
        </w:rPr>
        <w:t xml:space="preserve"> …, in: </w:t>
      </w:r>
      <w:r w:rsidR="00DE0662">
        <w:fldChar w:fldCharType="begin"/>
      </w:r>
      <w:r w:rsidR="00DE0662" w:rsidRPr="00275B0C">
        <w:rPr>
          <w:lang w:val="en-US"/>
        </w:rPr>
        <w:instrText>HYPERLINK "http://www.calvinismus.ch/wp-content/uploads/03institutio.htm"</w:instrText>
      </w:r>
      <w:r w:rsidR="00DE0662">
        <w:fldChar w:fldCharType="separate"/>
      </w:r>
      <w:r w:rsidRPr="00AA5D5C">
        <w:rPr>
          <w:lang w:val="en-US"/>
        </w:rPr>
        <w:t>http://www.calvinismus.ch/wp-content/uploads/03institutio.htm</w:t>
      </w:r>
      <w:r w:rsidR="00DE0662">
        <w:fldChar w:fldCharType="end"/>
      </w:r>
      <w:r>
        <w:rPr>
          <w:lang w:val="en-US"/>
        </w:rPr>
        <w:t>, S. 386</w:t>
      </w:r>
    </w:p>
  </w:footnote>
  <w:footnote w:id="78">
    <w:p w:rsidR="00D019B3" w:rsidRPr="000E106D" w:rsidRDefault="00D019B3" w:rsidP="00AB22F2">
      <w:pPr>
        <w:pStyle w:val="Funotentext"/>
      </w:pPr>
      <w:r>
        <w:rPr>
          <w:rStyle w:val="Funotenzeichen"/>
        </w:rPr>
        <w:t>77</w:t>
      </w:r>
      <w:r>
        <w:t xml:space="preserve"> Thomas Müntzer: </w:t>
      </w:r>
      <w:r>
        <w:rPr>
          <w:i/>
        </w:rPr>
        <w:t xml:space="preserve">Schriften, Liturgische Texte, Briefe, </w:t>
      </w:r>
      <w:r>
        <w:t>Berlin 1990, S. 119</w:t>
      </w:r>
    </w:p>
  </w:footnote>
  <w:footnote w:id="79">
    <w:p w:rsidR="00D019B3" w:rsidRPr="00820B3D" w:rsidRDefault="00D019B3" w:rsidP="00AB22F2">
      <w:pPr>
        <w:pStyle w:val="Funotentext"/>
      </w:pPr>
      <w:r>
        <w:rPr>
          <w:rStyle w:val="Funotenzeichen"/>
        </w:rPr>
        <w:t>78</w:t>
      </w:r>
      <w:r>
        <w:t xml:space="preserve"> Thomas Müntzer, a.a.O. S. 82</w:t>
      </w:r>
    </w:p>
  </w:footnote>
  <w:footnote w:id="80">
    <w:p w:rsidR="00D019B3" w:rsidRDefault="00D019B3" w:rsidP="00AB22F2">
      <w:pPr>
        <w:pStyle w:val="Funotentext"/>
      </w:pPr>
      <w:r>
        <w:rPr>
          <w:rStyle w:val="Funotenzeichen"/>
        </w:rPr>
        <w:t>79</w:t>
      </w:r>
      <w:r>
        <w:t xml:space="preserve"> Näheres u.a. bei: Ernst Bloch: </w:t>
      </w:r>
      <w:r>
        <w:rPr>
          <w:i/>
        </w:rPr>
        <w:t>Thomas Münzer als Theologe der Revolution</w:t>
      </w:r>
      <w:r>
        <w:t xml:space="preserve">, Frankfurt a.M. 1977, </w:t>
      </w:r>
    </w:p>
    <w:p w:rsidR="00D019B3" w:rsidRPr="00854779" w:rsidRDefault="00D019B3" w:rsidP="00AB22F2">
      <w:pPr>
        <w:pStyle w:val="Funotentext"/>
      </w:pPr>
      <w:r>
        <w:t xml:space="preserve">Klaus Ebert: </w:t>
      </w:r>
      <w:r>
        <w:rPr>
          <w:i/>
        </w:rPr>
        <w:t>Thomas Müntzer. Von Eigensinn und Widerspruch</w:t>
      </w:r>
      <w:r>
        <w:t>, Frankfurt a.M. 1987</w:t>
      </w:r>
    </w:p>
  </w:footnote>
  <w:footnote w:id="81">
    <w:p w:rsidR="00D019B3" w:rsidRPr="000E106D" w:rsidRDefault="00D019B3" w:rsidP="00AB22F2">
      <w:pPr>
        <w:pStyle w:val="Funotentext"/>
      </w:pPr>
      <w:r>
        <w:rPr>
          <w:rStyle w:val="Funotenzeichen"/>
        </w:rPr>
        <w:t>80</w:t>
      </w:r>
      <w:r>
        <w:t xml:space="preserve"> Zitiert von Carl Hinrichs: </w:t>
      </w:r>
      <w:r>
        <w:rPr>
          <w:i/>
        </w:rPr>
        <w:t xml:space="preserve">Luther und Müntzer. Ihre Auseinandersetzung über Obrigkeit und Widerstandsrecht, </w:t>
      </w:r>
      <w:r>
        <w:t>Berlin 1952, S. 35</w:t>
      </w:r>
    </w:p>
  </w:footnote>
  <w:footnote w:id="82">
    <w:p w:rsidR="00D019B3" w:rsidRDefault="00D019B3" w:rsidP="00AB22F2">
      <w:pPr>
        <w:pStyle w:val="Funotentext"/>
      </w:pPr>
      <w:r>
        <w:rPr>
          <w:rStyle w:val="Funotenzeichen"/>
        </w:rPr>
        <w:t>81</w:t>
      </w:r>
      <w:r>
        <w:t xml:space="preserve"> Leider schimmert hier eine  ideologische  Voreingenommenheit des evangelischen Theologen Rohls durch, der offensichtlich übersehen hat, dass die „Ohrenbeichte“ nac</w:t>
      </w:r>
      <w:r>
        <w:t>h</w:t>
      </w:r>
      <w:r>
        <w:t>weislich auch  positive Wirkungen hat, so für das seelische Gleichgewicht der Beichte</w:t>
      </w:r>
      <w:r>
        <w:t>n</w:t>
      </w:r>
      <w:r>
        <w:t>den.</w:t>
      </w:r>
    </w:p>
  </w:footnote>
  <w:footnote w:id="83">
    <w:p w:rsidR="00D019B3" w:rsidRDefault="00D019B3" w:rsidP="00AB22F2">
      <w:pPr>
        <w:pStyle w:val="Funotentext"/>
      </w:pPr>
      <w:r>
        <w:rPr>
          <w:rStyle w:val="Funotenzeichen"/>
        </w:rPr>
        <w:t>82</w:t>
      </w:r>
      <w:r>
        <w:t xml:space="preserve"> Gustav Schädlich-Buter, in: </w:t>
      </w:r>
      <w:r>
        <w:rPr>
          <w:i/>
        </w:rPr>
        <w:t>Spiritualität 17: Unterscheidung der Geister</w:t>
      </w:r>
      <w:r>
        <w:t>, in:</w:t>
      </w:r>
    </w:p>
    <w:p w:rsidR="00D019B3" w:rsidRDefault="00DE0662" w:rsidP="00AB22F2">
      <w:pPr>
        <w:pStyle w:val="Funotentext"/>
      </w:pPr>
      <w:hyperlink r:id="rId21" w:history="1">
        <w:r w:rsidR="00D019B3" w:rsidRPr="00B31037">
          <w:t>http://www.klinikseelsorge-Imu.de/index.php?option=com_content</w:t>
        </w:r>
      </w:hyperlink>
      <w:r w:rsidR="00D019B3">
        <w:t>..., S. 4</w:t>
      </w:r>
    </w:p>
    <w:p w:rsidR="00D019B3" w:rsidRPr="00B90FF1" w:rsidRDefault="00D019B3" w:rsidP="00AB22F2">
      <w:pPr>
        <w:pStyle w:val="Funotentext"/>
      </w:pPr>
    </w:p>
  </w:footnote>
  <w:footnote w:id="84">
    <w:p w:rsidR="00D019B3" w:rsidRDefault="00D019B3" w:rsidP="00AB22F2">
      <w:pPr>
        <w:pStyle w:val="Funotentext"/>
      </w:pPr>
      <w:r>
        <w:rPr>
          <w:rStyle w:val="Funotenzeichen"/>
        </w:rPr>
        <w:t>83</w:t>
      </w:r>
      <w:r>
        <w:t xml:space="preserve"> Vgl.</w:t>
      </w:r>
      <w:r w:rsidRPr="00BB32E2">
        <w:t xml:space="preserve"> </w:t>
      </w:r>
      <w:hyperlink r:id="rId22" w:history="1">
        <w:r w:rsidRPr="00BB32E2">
          <w:t>http://www.welt.de/kultur/article6224242/Jesuiten-der-harte-Kampf-der-Soldaten-Christi.html</w:t>
        </w:r>
      </w:hyperlink>
      <w:r w:rsidRPr="00BB32E2">
        <w:t>, S</w:t>
      </w:r>
      <w:r>
        <w:t>. 4</w:t>
      </w:r>
    </w:p>
  </w:footnote>
  <w:footnote w:id="85">
    <w:p w:rsidR="00D019B3" w:rsidRPr="00B76BEF" w:rsidRDefault="00D019B3" w:rsidP="00AB22F2">
      <w:pPr>
        <w:pStyle w:val="Funotentext"/>
      </w:pPr>
      <w:r>
        <w:rPr>
          <w:rStyle w:val="Funotenzeichen"/>
        </w:rPr>
        <w:t>84</w:t>
      </w:r>
      <w:r>
        <w:t xml:space="preserve"> Zitiert von Roman Bannack: </w:t>
      </w:r>
      <w:r>
        <w:rPr>
          <w:i/>
        </w:rPr>
        <w:t>Die russische orthodoxe Kirche  – Geschichte, Glauben</w:t>
      </w:r>
      <w:r>
        <w:rPr>
          <w:i/>
        </w:rPr>
        <w:t>s</w:t>
      </w:r>
      <w:r>
        <w:rPr>
          <w:i/>
        </w:rPr>
        <w:t>lehre und –praxis,</w:t>
      </w:r>
      <w:r>
        <w:t xml:space="preserve"> in: </w:t>
      </w:r>
      <w:hyperlink r:id="rId23" w:history="1">
        <w:r w:rsidRPr="00987298">
          <w:t>http://www.orthodox-dresden.de/stsimeon/index.php/de/texte/37-die</w:t>
        </w:r>
      </w:hyperlink>
      <w:r w:rsidRPr="00987298">
        <w:t>...</w:t>
      </w:r>
      <w:r>
        <w:t>, S. 7</w:t>
      </w:r>
    </w:p>
  </w:footnote>
  <w:footnote w:id="86">
    <w:p w:rsidR="00D019B3" w:rsidRDefault="00D019B3" w:rsidP="00AB22F2">
      <w:pPr>
        <w:pStyle w:val="Funotentext"/>
      </w:pPr>
      <w:r>
        <w:rPr>
          <w:rStyle w:val="Funotenzeichen"/>
        </w:rPr>
        <w:t>85</w:t>
      </w:r>
      <w:r>
        <w:t xml:space="preserve"> http.//www.profil.at/articles/1403/982/371664/im-popenparadies-di…    </w:t>
      </w:r>
    </w:p>
  </w:footnote>
  <w:footnote w:id="87">
    <w:p w:rsidR="00D019B3" w:rsidRPr="00D55F28" w:rsidRDefault="00D019B3" w:rsidP="00AB22F2">
      <w:pPr>
        <w:pStyle w:val="Funotentext"/>
      </w:pPr>
      <w:r>
        <w:rPr>
          <w:rStyle w:val="Funotenzeichen"/>
        </w:rPr>
        <w:t>86</w:t>
      </w:r>
      <w:r w:rsidRPr="00D55F28">
        <w:t xml:space="preserve"> In: Wikipedia: </w:t>
      </w:r>
      <w:r w:rsidRPr="00D55F28">
        <w:rPr>
          <w:i/>
        </w:rPr>
        <w:t>Puritanismus</w:t>
      </w:r>
      <w:r w:rsidRPr="00D55F28">
        <w:t xml:space="preserve">, </w:t>
      </w:r>
      <w:hyperlink r:id="rId24" w:history="1">
        <w:r w:rsidRPr="00D55F28">
          <w:t>http://de.wikipedia.org/w/index.php?title=Puritanismus&amp;printable-yes</w:t>
        </w:r>
      </w:hyperlink>
      <w:r w:rsidRPr="00D55F28">
        <w:t>, S. 3</w:t>
      </w:r>
    </w:p>
  </w:footnote>
  <w:footnote w:id="88">
    <w:p w:rsidR="00D019B3" w:rsidRPr="005E1013" w:rsidRDefault="00D019B3" w:rsidP="00AB22F2">
      <w:pPr>
        <w:pStyle w:val="Funotentext"/>
      </w:pPr>
      <w:r>
        <w:rPr>
          <w:rStyle w:val="Funotenzeichen"/>
        </w:rPr>
        <w:t>87</w:t>
      </w:r>
      <w:r>
        <w:t xml:space="preserve">  zitiert von  Rudolf Eisler, in: </w:t>
      </w:r>
      <w:r>
        <w:rPr>
          <w:i/>
        </w:rPr>
        <w:t>Kant-Lexikon</w:t>
      </w:r>
      <w:r>
        <w:t>, Hildesheim 1964, S. 425</w:t>
      </w:r>
      <w:r>
        <w:rPr>
          <w:i/>
          <w:vanish/>
        </w:rPr>
        <w:t>, Hildesheim 1964</w:t>
      </w:r>
      <w:r>
        <w:rPr>
          <w:vanish/>
        </w:rPr>
        <w:t xml:space="preserve"> ,       </w:t>
      </w:r>
    </w:p>
  </w:footnote>
  <w:footnote w:id="89">
    <w:p w:rsidR="00D019B3" w:rsidRPr="00D02D3F" w:rsidRDefault="00D019B3" w:rsidP="00AB22F2">
      <w:pPr>
        <w:pStyle w:val="Funotentext"/>
      </w:pPr>
      <w:r>
        <w:rPr>
          <w:rStyle w:val="Funotenzeichen"/>
        </w:rPr>
        <w:t>88</w:t>
      </w:r>
      <w:r>
        <w:t xml:space="preserve"> Vgl. Wikipedia: </w:t>
      </w:r>
      <w:r>
        <w:rPr>
          <w:i/>
        </w:rPr>
        <w:t>Pietismus</w:t>
      </w:r>
      <w:r>
        <w:t xml:space="preserve">, in: </w:t>
      </w:r>
      <w:hyperlink r:id="rId25" w:history="1">
        <w:r w:rsidRPr="00D02D3F">
          <w:t>http://de.wikipedia.org/w/index.php?title=Pietismus&amp;printable–yes</w:t>
        </w:r>
      </w:hyperlink>
      <w:r>
        <w:t>, S. 5, 13</w:t>
      </w:r>
    </w:p>
  </w:footnote>
  <w:footnote w:id="90">
    <w:p w:rsidR="00D019B3" w:rsidRDefault="00D019B3" w:rsidP="00AB22F2">
      <w:pPr>
        <w:pStyle w:val="Funotentext"/>
      </w:pPr>
      <w:r>
        <w:rPr>
          <w:rStyle w:val="Funotenzeichen"/>
        </w:rPr>
        <w:t>89</w:t>
      </w:r>
      <w:r>
        <w:t xml:space="preserve"> Vgl. </w:t>
      </w:r>
      <w:r>
        <w:rPr>
          <w:i/>
        </w:rPr>
        <w:t>Schülerduden Philosophie,</w:t>
      </w:r>
      <w:r>
        <w:t xml:space="preserve"> Mannheim u.a. 2002, S. 313 </w:t>
      </w:r>
    </w:p>
  </w:footnote>
  <w:footnote w:id="91">
    <w:p w:rsidR="00D019B3" w:rsidRDefault="00D019B3" w:rsidP="00AB22F2">
      <w:pPr>
        <w:pStyle w:val="Funotentext"/>
      </w:pPr>
      <w:r>
        <w:rPr>
          <w:rStyle w:val="Funotenzeichen"/>
        </w:rPr>
        <w:t>90</w:t>
      </w:r>
      <w:r>
        <w:t xml:space="preserve"> s. auch Thomas Domanyi: </w:t>
      </w:r>
      <w:r>
        <w:rPr>
          <w:i/>
        </w:rPr>
        <w:t>Der christliche Sozialauftrag im Neuen Testament</w:t>
      </w:r>
      <w:r>
        <w:t xml:space="preserve">,  </w:t>
      </w:r>
    </w:p>
    <w:p w:rsidR="00D019B3" w:rsidRPr="003B263C" w:rsidRDefault="00D019B3" w:rsidP="00AB22F2">
      <w:pPr>
        <w:pStyle w:val="Funotentext"/>
      </w:pPr>
      <w:r>
        <w:t>http.//www.thh-friedensau.de/wp-content/uploads/2013/04/08_Domanyi_2010.pdf</w:t>
      </w:r>
    </w:p>
  </w:footnote>
  <w:footnote w:id="92">
    <w:p w:rsidR="00D019B3" w:rsidRDefault="00D019B3" w:rsidP="00AB22F2">
      <w:pPr>
        <w:pStyle w:val="Funotentext"/>
      </w:pPr>
      <w:r>
        <w:rPr>
          <w:rStyle w:val="Funotenzeichen"/>
        </w:rPr>
        <w:t>91</w:t>
      </w:r>
      <w:r>
        <w:t xml:space="preserve"> In: Meyers Taschenlexikon in 10 Bänden, Mannheim 1996</w:t>
      </w:r>
    </w:p>
  </w:footnote>
  <w:footnote w:id="93">
    <w:p w:rsidR="00D019B3" w:rsidRPr="00D445BB" w:rsidRDefault="00D019B3" w:rsidP="00AB22F2">
      <w:pPr>
        <w:pStyle w:val="Funotentext"/>
      </w:pPr>
      <w:r>
        <w:rPr>
          <w:rStyle w:val="Funotenzeichen"/>
        </w:rPr>
        <w:t>92</w:t>
      </w:r>
      <w:r>
        <w:t xml:space="preserve"> Wikipedia. </w:t>
      </w:r>
      <w:r>
        <w:rPr>
          <w:i/>
        </w:rPr>
        <w:t>Christlicher Sozialismus</w:t>
      </w:r>
      <w:r>
        <w:t>, htpp://de.wikipedia.org/w/index.php?title=Christlicher_Sozialismus&amp;printable=yes , S. 2-3</w:t>
      </w:r>
    </w:p>
  </w:footnote>
  <w:footnote w:id="94">
    <w:p w:rsidR="00D019B3" w:rsidRPr="00CA3559" w:rsidRDefault="00D019B3" w:rsidP="00AB22F2">
      <w:pPr>
        <w:ind w:firstLine="0"/>
        <w:rPr>
          <w:sz w:val="20"/>
          <w:szCs w:val="20"/>
        </w:rPr>
      </w:pPr>
      <w:r>
        <w:rPr>
          <w:rStyle w:val="Funotenzeichen"/>
          <w:sz w:val="20"/>
          <w:szCs w:val="20"/>
        </w:rPr>
        <w:t>93</w:t>
      </w:r>
      <w:r w:rsidRPr="00CA3559">
        <w:rPr>
          <w:sz w:val="20"/>
          <w:szCs w:val="20"/>
        </w:rPr>
        <w:t xml:space="preserve"> </w:t>
      </w:r>
      <w:hyperlink r:id="rId26" w:history="1">
        <w:r w:rsidRPr="00CA3559">
          <w:rPr>
            <w:sz w:val="20"/>
            <w:szCs w:val="20"/>
          </w:rPr>
          <w:t>http://www.berliner-zeitung.de/archiv/das-war-die-ueberzeugung-de</w:t>
        </w:r>
      </w:hyperlink>
      <w:r w:rsidRPr="00CA3559">
        <w:rPr>
          <w:sz w:val="20"/>
          <w:szCs w:val="20"/>
        </w:rPr>
        <w:t>..., S. 2</w:t>
      </w:r>
    </w:p>
  </w:footnote>
  <w:footnote w:id="95">
    <w:p w:rsidR="00D019B3" w:rsidRDefault="00D019B3" w:rsidP="00AB22F2">
      <w:pPr>
        <w:pStyle w:val="Aufzhlungszeichen"/>
        <w:tabs>
          <w:tab w:val="clear" w:pos="360"/>
        </w:tabs>
        <w:ind w:left="0" w:firstLine="0"/>
        <w:rPr>
          <w:sz w:val="20"/>
          <w:szCs w:val="20"/>
        </w:rPr>
      </w:pPr>
      <w:r>
        <w:rPr>
          <w:rStyle w:val="Funotenzeichen"/>
          <w:sz w:val="20"/>
          <w:szCs w:val="20"/>
        </w:rPr>
        <w:t>94</w:t>
      </w:r>
      <w:r w:rsidRPr="0010438A">
        <w:rPr>
          <w:sz w:val="20"/>
          <w:szCs w:val="20"/>
        </w:rPr>
        <w:t xml:space="preserve"> Vgl. Wikipédia: </w:t>
      </w:r>
      <w:r w:rsidRPr="0010438A">
        <w:rPr>
          <w:i/>
          <w:sz w:val="20"/>
          <w:szCs w:val="20"/>
        </w:rPr>
        <w:t>L’Avenir (France)</w:t>
      </w:r>
      <w:r w:rsidRPr="0010438A">
        <w:rPr>
          <w:sz w:val="20"/>
          <w:szCs w:val="20"/>
        </w:rPr>
        <w:t xml:space="preserve">, </w:t>
      </w:r>
      <w:hyperlink r:id="rId27" w:history="1">
        <w:r w:rsidRPr="0010438A">
          <w:rPr>
            <w:sz w:val="20"/>
            <w:szCs w:val="20"/>
          </w:rPr>
          <w:t>http://fr.wikipedia.org/w/index.php?title=L’Avenir_(France)&amp;printa</w:t>
        </w:r>
      </w:hyperlink>
      <w:r w:rsidRPr="0010438A">
        <w:rPr>
          <w:sz w:val="20"/>
          <w:szCs w:val="20"/>
        </w:rPr>
        <w:t>...,</w:t>
      </w:r>
    </w:p>
    <w:p w:rsidR="00D019B3" w:rsidRPr="0010438A" w:rsidRDefault="00D019B3" w:rsidP="00AB22F2">
      <w:pPr>
        <w:pStyle w:val="Aufzhlungszeichen"/>
        <w:tabs>
          <w:tab w:val="clear" w:pos="360"/>
        </w:tabs>
        <w:ind w:left="0" w:firstLine="0"/>
        <w:rPr>
          <w:sz w:val="20"/>
          <w:szCs w:val="20"/>
        </w:rPr>
      </w:pPr>
      <w:r w:rsidRPr="0010438A">
        <w:rPr>
          <w:sz w:val="20"/>
          <w:szCs w:val="20"/>
        </w:rPr>
        <w:t xml:space="preserve"> </w:t>
      </w:r>
      <w:r>
        <w:rPr>
          <w:sz w:val="20"/>
          <w:szCs w:val="20"/>
        </w:rPr>
        <w:t>S. 6</w:t>
      </w:r>
    </w:p>
  </w:footnote>
  <w:footnote w:id="96">
    <w:p w:rsidR="00D019B3" w:rsidRPr="00B878E1" w:rsidRDefault="00D019B3" w:rsidP="00AB22F2">
      <w:pPr>
        <w:pStyle w:val="Funotentext"/>
      </w:pPr>
      <w:r>
        <w:rPr>
          <w:rStyle w:val="Funotenzeichen"/>
        </w:rPr>
        <w:t>95</w:t>
      </w:r>
      <w:r>
        <w:t xml:space="preserve"> </w:t>
      </w:r>
      <w:r>
        <w:rPr>
          <w:i/>
        </w:rPr>
        <w:t>Tillich-Auswahl</w:t>
      </w:r>
      <w:r>
        <w:t>, Band 3. Der Sinn der Geschichte, Gütersloh 1980, S. 216</w:t>
      </w:r>
    </w:p>
  </w:footnote>
  <w:footnote w:id="97">
    <w:p w:rsidR="00D019B3" w:rsidRPr="00B878E1" w:rsidRDefault="00D019B3" w:rsidP="00AB22F2">
      <w:pPr>
        <w:pStyle w:val="Funotentext"/>
      </w:pPr>
      <w:r>
        <w:rPr>
          <w:rStyle w:val="Funotenzeichen"/>
        </w:rPr>
        <w:t>96</w:t>
      </w:r>
      <w:r>
        <w:t xml:space="preserve"> Vgl. G. Sternberger : </w:t>
      </w:r>
      <w:r>
        <w:rPr>
          <w:i/>
        </w:rPr>
        <w:t>2000 Jahre Christentum</w:t>
      </w:r>
      <w:r>
        <w:t>, a.a.O. S. 661 f.</w:t>
      </w:r>
    </w:p>
  </w:footnote>
  <w:footnote w:id="98">
    <w:p w:rsidR="00D019B3" w:rsidRPr="00D81E84" w:rsidRDefault="00D019B3" w:rsidP="00AB22F2">
      <w:pPr>
        <w:pStyle w:val="Funotentext"/>
      </w:pPr>
      <w:r>
        <w:rPr>
          <w:rStyle w:val="Funotenzeichen"/>
        </w:rPr>
        <w:t>97</w:t>
      </w:r>
      <w:r>
        <w:t xml:space="preserve"> S. Rolf Polle: </w:t>
      </w:r>
      <w:r>
        <w:rPr>
          <w:i/>
        </w:rPr>
        <w:t xml:space="preserve">Apostelandacht am 24.3.2013 zu Paul Tillich, </w:t>
      </w:r>
      <w:r>
        <w:t>http:/www.kirche.eimsbuettel.de/fileadmin/user_upload/baukaesten/Baukasten_KG_Eimsb_ttel/D…, S. 9</w:t>
      </w:r>
    </w:p>
  </w:footnote>
  <w:footnote w:id="99">
    <w:p w:rsidR="00D019B3" w:rsidRPr="008B158F" w:rsidRDefault="00D019B3" w:rsidP="00AB22F2">
      <w:pPr>
        <w:pStyle w:val="Funotentext"/>
      </w:pPr>
      <w:r>
        <w:rPr>
          <w:rStyle w:val="Funotenzeichen"/>
        </w:rPr>
        <w:t>98</w:t>
      </w:r>
      <w:r>
        <w:t xml:space="preserve"> Vgl. Boff/Kern/Müller (Hrsg.): </w:t>
      </w:r>
      <w:r>
        <w:rPr>
          <w:i/>
        </w:rPr>
        <w:t>Werkbuch Theologie der Befreiung</w:t>
      </w:r>
      <w:r>
        <w:t>, Düsseldorf 1988, S. 32 ff.</w:t>
      </w:r>
    </w:p>
  </w:footnote>
  <w:footnote w:id="100">
    <w:p w:rsidR="00D019B3" w:rsidRPr="006D190A" w:rsidRDefault="00D019B3" w:rsidP="00AB22F2">
      <w:pPr>
        <w:pStyle w:val="Funotentext"/>
      </w:pPr>
      <w:r>
        <w:rPr>
          <w:rStyle w:val="Funotenzeichen"/>
        </w:rPr>
        <w:t>99</w:t>
      </w:r>
      <w:r>
        <w:t xml:space="preserve"> Nadja Weigel: </w:t>
      </w:r>
      <w:r w:rsidRPr="006D190A">
        <w:rPr>
          <w:i/>
        </w:rPr>
        <w:t>Theologie der Befreiung – Entstehungsgeschichte und der Fall des Le</w:t>
      </w:r>
      <w:r w:rsidRPr="006D190A">
        <w:rPr>
          <w:i/>
        </w:rPr>
        <w:t>o</w:t>
      </w:r>
      <w:r w:rsidRPr="006D190A">
        <w:rPr>
          <w:i/>
        </w:rPr>
        <w:t>nardo Boff</w:t>
      </w:r>
      <w:r>
        <w:rPr>
          <w:i/>
        </w:rPr>
        <w:t xml:space="preserve">, </w:t>
      </w:r>
      <w:r>
        <w:t>GRIN Verlag 2009, S. 6</w:t>
      </w:r>
    </w:p>
  </w:footnote>
  <w:footnote w:id="101">
    <w:p w:rsidR="00D019B3" w:rsidRPr="003F5129" w:rsidRDefault="00D019B3" w:rsidP="00AB22F2">
      <w:pPr>
        <w:pStyle w:val="Funotentext"/>
      </w:pPr>
      <w:r>
        <w:rPr>
          <w:rStyle w:val="Funotenzeichen"/>
        </w:rPr>
        <w:t>100</w:t>
      </w:r>
      <w:r>
        <w:t xml:space="preserve"> Jan Rohls: </w:t>
      </w:r>
      <w:r>
        <w:rPr>
          <w:i/>
        </w:rPr>
        <w:t>Geschichte der Ethik</w:t>
      </w:r>
      <w:r>
        <w:t>, a.a.O. S. 691</w:t>
      </w:r>
    </w:p>
  </w:footnote>
  <w:footnote w:id="102">
    <w:p w:rsidR="00D019B3" w:rsidRDefault="00D019B3" w:rsidP="00AB22F2">
      <w:pPr>
        <w:pStyle w:val="Funotentext"/>
      </w:pPr>
      <w:r>
        <w:rPr>
          <w:rStyle w:val="Funotenzeichen"/>
        </w:rPr>
        <w:t>101</w:t>
      </w:r>
      <w:r>
        <w:t xml:space="preserve"> Man beachte die Parallelität der historischen Ereignisse: 1981 beginnen die französ</w:t>
      </w:r>
      <w:r>
        <w:t>i</w:t>
      </w:r>
      <w:r>
        <w:t>schen Sozialisten und Kommunisten mit dem Versuch, ihr ‚Projekt‘ in die Tat umzuse</w:t>
      </w:r>
      <w:r>
        <w:t>t</w:t>
      </w:r>
      <w:r>
        <w:t>zen.</w:t>
      </w:r>
    </w:p>
  </w:footnote>
  <w:footnote w:id="103">
    <w:p w:rsidR="00D019B3" w:rsidRPr="00206DDB" w:rsidRDefault="00D019B3" w:rsidP="00AB22F2">
      <w:pPr>
        <w:pStyle w:val="Funotentext"/>
      </w:pPr>
      <w:r>
        <w:rPr>
          <w:rStyle w:val="Funotenzeichen"/>
        </w:rPr>
        <w:t>102</w:t>
      </w:r>
      <w:r>
        <w:t xml:space="preserve"> </w:t>
      </w:r>
      <w:r>
        <w:rPr>
          <w:i/>
        </w:rPr>
        <w:t>Der Fall Boff,</w:t>
      </w:r>
      <w:r>
        <w:t xml:space="preserve"> Düsseldorf 1986, S. 185 ff.</w:t>
      </w:r>
    </w:p>
  </w:footnote>
  <w:footnote w:id="104">
    <w:p w:rsidR="00D019B3" w:rsidRDefault="00D019B3" w:rsidP="00AB22F2">
      <w:pPr>
        <w:pStyle w:val="Funotentext"/>
      </w:pPr>
      <w:r>
        <w:rPr>
          <w:rStyle w:val="Funotenzeichen"/>
        </w:rPr>
        <w:t>103</w:t>
      </w:r>
      <w:r>
        <w:t xml:space="preserve"> N. Weigel a.a.O. S. 9 f.</w:t>
      </w:r>
    </w:p>
  </w:footnote>
  <w:footnote w:id="105">
    <w:p w:rsidR="00D019B3" w:rsidRDefault="00D019B3" w:rsidP="00AB22F2">
      <w:pPr>
        <w:pStyle w:val="Funotentext"/>
      </w:pPr>
      <w:r>
        <w:rPr>
          <w:rStyle w:val="Funotenzeichen"/>
        </w:rPr>
        <w:t>104</w:t>
      </w:r>
      <w:r>
        <w:t xml:space="preserve"> In: Stephan U. Neumann: </w:t>
      </w:r>
      <w:r>
        <w:rPr>
          <w:i/>
        </w:rPr>
        <w:t>Befreite Kirche – Befreite Kultur</w:t>
      </w:r>
      <w:r>
        <w:t xml:space="preserve">,  </w:t>
      </w:r>
    </w:p>
    <w:p w:rsidR="00D019B3" w:rsidRPr="00B47605" w:rsidRDefault="00D019B3" w:rsidP="00AB22F2">
      <w:pPr>
        <w:pStyle w:val="Funotentext"/>
      </w:pPr>
      <w:r>
        <w:t>http://www.christ-in-der-gegenwart.de/aktuell/artikel_angebote_deta…, S. 1</w:t>
      </w:r>
    </w:p>
  </w:footnote>
  <w:footnote w:id="106">
    <w:p w:rsidR="00D019B3" w:rsidRDefault="00D019B3" w:rsidP="00AB22F2">
      <w:pPr>
        <w:pStyle w:val="Funotentext"/>
        <w:tabs>
          <w:tab w:val="left" w:pos="7499"/>
        </w:tabs>
      </w:pPr>
      <w:r>
        <w:rPr>
          <w:rStyle w:val="Funotenzeichen"/>
        </w:rPr>
        <w:t>105</w:t>
      </w:r>
      <w:r>
        <w:t xml:space="preserve"> In: </w:t>
      </w:r>
      <w:hyperlink r:id="rId28" w:history="1">
        <w:r w:rsidRPr="00856EE5">
          <w:t>http://www.christundwelt.de/detail/artikel/befreiungstheologie-war</w:t>
        </w:r>
      </w:hyperlink>
      <w:r w:rsidRPr="00856EE5">
        <w:t xml:space="preserve">... </w:t>
      </w:r>
      <w:r>
        <w:t xml:space="preserve">, S. 3 </w:t>
      </w:r>
      <w:r w:rsidRPr="00856EE5">
        <w:t>(</w:t>
      </w:r>
      <w:r>
        <w:t xml:space="preserve">Christ &amp; Welt, Ausgabe 31/2013)  </w:t>
      </w:r>
    </w:p>
    <w:p w:rsidR="00D019B3" w:rsidRDefault="00D019B3" w:rsidP="00AB22F2">
      <w:pPr>
        <w:pStyle w:val="Funotentext"/>
        <w:tabs>
          <w:tab w:val="left" w:pos="7499"/>
        </w:tabs>
        <w:rPr>
          <w:i/>
        </w:rPr>
      </w:pPr>
      <w:r>
        <w:t xml:space="preserve"> </w:t>
      </w:r>
      <w:r>
        <w:rPr>
          <w:rStyle w:val="Endnotenzeichen"/>
        </w:rPr>
        <w:t>106</w:t>
      </w:r>
      <w:r>
        <w:rPr>
          <w:i/>
        </w:rPr>
        <w:t xml:space="preserve"> </w:t>
      </w:r>
      <w:r>
        <w:t xml:space="preserve">Herbert Pribyl: </w:t>
      </w:r>
      <w:r>
        <w:rPr>
          <w:i/>
        </w:rPr>
        <w:t xml:space="preserve">Die Bedeutung des Naturrechts für die katholische Soziallehre. </w:t>
      </w:r>
      <w:r>
        <w:rPr>
          <w:i/>
        </w:rPr>
        <w:tab/>
      </w:r>
    </w:p>
    <w:p w:rsidR="00D019B3" w:rsidRDefault="00D019B3" w:rsidP="00AB22F2">
      <w:pPr>
        <w:pStyle w:val="Funotentext"/>
      </w:pPr>
      <w:r>
        <w:t>http:/www.bmlv.gv.at/pdf_pool/publikationen/20020905_ethica2002_pribyl.pdf</w:t>
      </w:r>
    </w:p>
    <w:p w:rsidR="00D019B3" w:rsidRDefault="00D019B3" w:rsidP="00AB22F2">
      <w:pPr>
        <w:pStyle w:val="Funotentext"/>
      </w:pPr>
    </w:p>
  </w:footnote>
  <w:footnote w:id="107">
    <w:p w:rsidR="00D019B3" w:rsidRPr="00425D74" w:rsidRDefault="00D019B3" w:rsidP="00AB22F2">
      <w:pPr>
        <w:pStyle w:val="Funotentext"/>
      </w:pPr>
      <w:r>
        <w:rPr>
          <w:rStyle w:val="Funotenzeichen"/>
        </w:rPr>
        <w:t>107</w:t>
      </w:r>
      <w:r>
        <w:t xml:space="preserve"> Vgl. Wikipedia: </w:t>
      </w:r>
      <w:r>
        <w:rPr>
          <w:i/>
        </w:rPr>
        <w:t>Rerum Novarum</w:t>
      </w:r>
      <w:r>
        <w:t>,, S. 2</w:t>
      </w:r>
    </w:p>
  </w:footnote>
  <w:footnote w:id="108">
    <w:p w:rsidR="00D019B3" w:rsidRDefault="00D019B3" w:rsidP="00AB22F2">
      <w:pPr>
        <w:pStyle w:val="Funotentext"/>
      </w:pPr>
      <w:r>
        <w:rPr>
          <w:rStyle w:val="Funotenzeichen"/>
        </w:rPr>
        <w:t>108</w:t>
      </w:r>
      <w:r>
        <w:t xml:space="preserve"> In: http:/www.katholisches.info/2008/11/18/philosophie-pastoral-und-po… , S. 7</w:t>
      </w:r>
    </w:p>
  </w:footnote>
  <w:footnote w:id="109">
    <w:p w:rsidR="00D019B3" w:rsidRDefault="00D019B3" w:rsidP="00AB22F2">
      <w:pPr>
        <w:pStyle w:val="Funotentext"/>
        <w:rPr>
          <w:i/>
        </w:rPr>
      </w:pPr>
      <w:r>
        <w:rPr>
          <w:rStyle w:val="Funotenzeichen"/>
        </w:rPr>
        <w:t>109</w:t>
      </w:r>
      <w:r>
        <w:t xml:space="preserve"> In: Christian Moser: </w:t>
      </w:r>
      <w:r>
        <w:rPr>
          <w:i/>
        </w:rPr>
        <w:t>Schlüsselbegriff  Nachhaltigkeit: Schneller Profit zerstört langfri</w:t>
      </w:r>
      <w:r>
        <w:rPr>
          <w:i/>
        </w:rPr>
        <w:t>s</w:t>
      </w:r>
      <w:r>
        <w:rPr>
          <w:i/>
        </w:rPr>
        <w:t xml:space="preserve">tigen Wohlstand.  </w:t>
      </w:r>
      <w:r>
        <w:t>www.polak.at/fileadmin/media/news/</w:t>
      </w:r>
      <w:r w:rsidRPr="0076172D">
        <w:t>dokumente/nachhaltigkeit.pdf</w:t>
      </w:r>
    </w:p>
    <w:p w:rsidR="00D019B3" w:rsidRPr="00D47B97" w:rsidRDefault="00D019B3" w:rsidP="00AB22F2">
      <w:pPr>
        <w:pStyle w:val="Funotentext"/>
        <w:rPr>
          <w:i/>
        </w:rPr>
      </w:pPr>
    </w:p>
  </w:footnote>
  <w:footnote w:id="110">
    <w:p w:rsidR="00D019B3" w:rsidRPr="00EF2A9D" w:rsidRDefault="00D019B3" w:rsidP="00AB22F2">
      <w:pPr>
        <w:pStyle w:val="Funotentext"/>
      </w:pPr>
      <w:r>
        <w:rPr>
          <w:rStyle w:val="Funotenzeichen"/>
        </w:rPr>
        <w:t>110</w:t>
      </w:r>
      <w:r>
        <w:t xml:space="preserve"> Vgl. Wikipedia: </w:t>
      </w:r>
      <w:r>
        <w:rPr>
          <w:i/>
        </w:rPr>
        <w:t>Christliche Soziallehre</w:t>
      </w:r>
      <w:r>
        <w:t>, S. 3</w:t>
      </w:r>
    </w:p>
  </w:footnote>
  <w:footnote w:id="111">
    <w:p w:rsidR="00D019B3" w:rsidRDefault="00D019B3" w:rsidP="00AB22F2">
      <w:pPr>
        <w:pStyle w:val="Funotentext"/>
      </w:pPr>
      <w:r>
        <w:rPr>
          <w:rStyle w:val="Funotenzeichen"/>
        </w:rPr>
        <w:t>111</w:t>
      </w:r>
      <w:r>
        <w:t xml:space="preserve"> </w:t>
      </w:r>
      <w:hyperlink r:id="rId29" w:history="1">
        <w:r w:rsidRPr="00D47B97">
          <w:t>www.seele-und-gesundheit.de//lexis/ethih.html</w:t>
        </w:r>
      </w:hyperlink>
      <w:r w:rsidRPr="00D47B97">
        <w:t xml:space="preserve"> </w:t>
      </w:r>
      <w:r>
        <w:t>, S. 1</w:t>
      </w:r>
    </w:p>
  </w:footnote>
  <w:footnote w:id="112">
    <w:p w:rsidR="00D019B3" w:rsidRDefault="00D019B3" w:rsidP="00AB22F2">
      <w:pPr>
        <w:pStyle w:val="Funotentext"/>
      </w:pPr>
      <w:r>
        <w:rPr>
          <w:rStyle w:val="Funotenzeichen"/>
        </w:rPr>
        <w:t>112</w:t>
      </w:r>
      <w:r>
        <w:t xml:space="preserve"> Vgl. Meyers Enzyklopädisches Lexikon, Bd. 23, S. 110 </w:t>
      </w:r>
    </w:p>
  </w:footnote>
  <w:footnote w:id="113">
    <w:p w:rsidR="00D019B3" w:rsidRDefault="00D019B3" w:rsidP="00AB22F2">
      <w:pPr>
        <w:pStyle w:val="Funotentext"/>
      </w:pPr>
      <w:r>
        <w:rPr>
          <w:rStyle w:val="Funotenzeichen"/>
        </w:rPr>
        <w:t>113</w:t>
      </w:r>
      <w:r>
        <w:t xml:space="preserve"> </w:t>
      </w:r>
      <w:hyperlink r:id="rId30" w:history="1">
        <w:r w:rsidRPr="00D47B97">
          <w:t>https://www.ekd.de/sozialethik/download/Evangelische</w:t>
        </w:r>
      </w:hyperlink>
      <w:r w:rsidRPr="00D47B97">
        <w:t>_</w:t>
      </w:r>
      <w:r>
        <w:t>Sozialethik (1). pdf</w:t>
      </w:r>
    </w:p>
  </w:footnote>
  <w:footnote w:id="114">
    <w:p w:rsidR="00D019B3" w:rsidRDefault="00D019B3" w:rsidP="00AB22F2">
      <w:pPr>
        <w:pStyle w:val="Funotentext"/>
      </w:pPr>
      <w:r>
        <w:rPr>
          <w:rStyle w:val="Funotenzeichen"/>
        </w:rPr>
        <w:t>114</w:t>
      </w:r>
      <w:r>
        <w:t xml:space="preserve"> Vgl. </w:t>
      </w:r>
      <w:hyperlink r:id="rId31" w:history="1">
        <w:r w:rsidRPr="00D47B97">
          <w:t>www.interkultureller-rat.de/wp-content/uploads/Thesen-Abr-Europa-deutsch-A4.pdf</w:t>
        </w:r>
      </w:hyperlink>
      <w:r>
        <w:t>, S. 1</w:t>
      </w:r>
    </w:p>
  </w:footnote>
  <w:footnote w:id="115">
    <w:p w:rsidR="00D019B3" w:rsidRPr="00D47B97" w:rsidRDefault="00D019B3" w:rsidP="00AB22F2">
      <w:pPr>
        <w:pStyle w:val="Funotentext"/>
        <w:rPr>
          <w:i/>
        </w:rPr>
      </w:pPr>
      <w:r>
        <w:rPr>
          <w:rStyle w:val="Funotenzeichen"/>
        </w:rPr>
        <w:t>115</w:t>
      </w:r>
      <w:r>
        <w:t xml:space="preserve"> In: Bernd Feininger: </w:t>
      </w:r>
      <w:r>
        <w:rPr>
          <w:i/>
        </w:rPr>
        <w:t xml:space="preserve">Wertbewusstsein entwickeln und Orientierung geben </w:t>
      </w:r>
      <w:r>
        <w:rPr>
          <w:i/>
        </w:rPr>
        <w:softHyphen/>
        <w:t>– Interrelig</w:t>
      </w:r>
      <w:r>
        <w:rPr>
          <w:i/>
        </w:rPr>
        <w:t>i</w:t>
      </w:r>
      <w:r>
        <w:rPr>
          <w:i/>
        </w:rPr>
        <w:t xml:space="preserve">öses Lernen und Weltethos als Erziehungsaufgabe. </w:t>
      </w:r>
      <w:r>
        <w:t xml:space="preserve">(2005), https:/www.hersfeld_kompr_okm_votr_110808.doc, S. 13            </w:t>
      </w:r>
      <w:r>
        <w:rPr>
          <w:i/>
        </w:rPr>
        <w:t xml:space="preserve"> </w:t>
      </w:r>
    </w:p>
  </w:footnote>
  <w:footnote w:id="116">
    <w:p w:rsidR="00D019B3" w:rsidRPr="00F30A10" w:rsidRDefault="00D019B3" w:rsidP="00AB22F2">
      <w:pPr>
        <w:pStyle w:val="Funotentext"/>
      </w:pPr>
      <w:r>
        <w:rPr>
          <w:rStyle w:val="Funotenzeichen"/>
        </w:rPr>
        <w:t>116</w:t>
      </w:r>
      <w:r>
        <w:t xml:space="preserve"> Vgl. </w:t>
      </w:r>
      <w:r>
        <w:rPr>
          <w:i/>
        </w:rPr>
        <w:t>Erklärung zum Weltethos</w:t>
      </w:r>
      <w:r>
        <w:t xml:space="preserve">, </w:t>
      </w:r>
      <w:hyperlink r:id="rId32" w:history="1">
        <w:r w:rsidRPr="00D47B97">
          <w:t>www.internetloge.de/arst/Weltethos.pdf</w:t>
        </w:r>
      </w:hyperlink>
      <w:r>
        <w:t>, S. 2</w:t>
      </w:r>
    </w:p>
  </w:footnote>
  <w:footnote w:id="117">
    <w:p w:rsidR="00D019B3" w:rsidRPr="00F30A10" w:rsidRDefault="00D019B3" w:rsidP="00AB22F2">
      <w:pPr>
        <w:pStyle w:val="Funotentext"/>
      </w:pPr>
      <w:r>
        <w:rPr>
          <w:sz w:val="16"/>
          <w:szCs w:val="16"/>
        </w:rPr>
        <w:t xml:space="preserve">117 </w:t>
      </w:r>
      <w:hyperlink r:id="rId33" w:history="1">
        <w:r w:rsidRPr="00D47B97">
          <w:t>http://www.global-ethic-now.de/gen-deu/0a_was-ist-weltethos/0a-03</w:t>
        </w:r>
      </w:hyperlink>
      <w:r w:rsidRPr="005E4A85">
        <w:t xml:space="preserve">... </w:t>
      </w:r>
    </w:p>
  </w:footnote>
  <w:footnote w:id="118">
    <w:p w:rsidR="00D019B3" w:rsidRDefault="00D019B3" w:rsidP="00AB22F2">
      <w:pPr>
        <w:pStyle w:val="Funotentext"/>
      </w:pPr>
      <w:r>
        <w:rPr>
          <w:rStyle w:val="Funotenzeichen"/>
        </w:rPr>
        <w:t>118</w:t>
      </w:r>
      <w:r>
        <w:t xml:space="preserve"> Vgl. Zwi Braun: </w:t>
      </w:r>
      <w:r>
        <w:rPr>
          <w:i/>
        </w:rPr>
        <w:t>Die Zehn Gebote</w:t>
      </w:r>
      <w:r>
        <w:t xml:space="preserve">, </w:t>
      </w:r>
      <w:hyperlink r:id="rId34" w:history="1">
        <w:r w:rsidRPr="00D47B97">
          <w:t>http://www.hagalil.com/judentum/torah/parasha/jitro-2.htm</w:t>
        </w:r>
      </w:hyperlink>
      <w:r>
        <w:t xml:space="preserve">, S. 1-3 </w:t>
      </w:r>
    </w:p>
  </w:footnote>
  <w:footnote w:id="119">
    <w:p w:rsidR="00D019B3" w:rsidRPr="00C41164" w:rsidRDefault="00D019B3" w:rsidP="00AB22F2">
      <w:pPr>
        <w:pStyle w:val="Funotentext"/>
      </w:pPr>
      <w:r>
        <w:rPr>
          <w:rStyle w:val="Funotenzeichen"/>
        </w:rPr>
        <w:t>119</w:t>
      </w:r>
      <w:r>
        <w:t xml:space="preserve"> Vgl. Hermann T. Krobath: </w:t>
      </w:r>
      <w:r>
        <w:rPr>
          <w:i/>
        </w:rPr>
        <w:t>Werte in den Weltreligionen</w:t>
      </w:r>
      <w:r>
        <w:t xml:space="preserve">, in: ders. (Hg.): </w:t>
      </w:r>
      <w:r>
        <w:rPr>
          <w:i/>
        </w:rPr>
        <w:t>Werte in der Begegnung</w:t>
      </w:r>
      <w:r>
        <w:t>, Würzburg 2011, S. 557-559</w:t>
      </w:r>
    </w:p>
  </w:footnote>
  <w:footnote w:id="120">
    <w:p w:rsidR="00D019B3" w:rsidRDefault="00D019B3" w:rsidP="00AB22F2">
      <w:pPr>
        <w:pStyle w:val="Funotentext"/>
      </w:pPr>
      <w:r>
        <w:rPr>
          <w:rStyle w:val="Funotenzeichen"/>
        </w:rPr>
        <w:t>120</w:t>
      </w:r>
      <w:r>
        <w:t xml:space="preserve"> Vgl. </w:t>
      </w:r>
      <w:r>
        <w:rPr>
          <w:i/>
        </w:rPr>
        <w:t>Menschenbild des Alten Testaments</w:t>
      </w:r>
      <w:r>
        <w:t xml:space="preserve">, http.//www.bibelwissenschaft.de/bibelkunde/themenkapitel-at/mens…, S. 1-2 </w:t>
      </w:r>
    </w:p>
  </w:footnote>
  <w:footnote w:id="121">
    <w:p w:rsidR="00D019B3" w:rsidRPr="00D67FAC" w:rsidRDefault="00D019B3" w:rsidP="00AB22F2">
      <w:pPr>
        <w:pStyle w:val="Funotentext"/>
      </w:pPr>
      <w:r>
        <w:rPr>
          <w:rStyle w:val="Funotenzeichen"/>
        </w:rPr>
        <w:t>121</w:t>
      </w:r>
      <w:r>
        <w:t xml:space="preserve"> </w:t>
      </w:r>
      <w:r>
        <w:rPr>
          <w:i/>
        </w:rPr>
        <w:t>Philosophie des Islam</w:t>
      </w:r>
      <w:r>
        <w:t xml:space="preserve">, </w:t>
      </w:r>
      <w:hyperlink r:id="rId35" w:history="1">
        <w:r w:rsidRPr="00D47B97">
          <w:t>http://yogaphilosophie.com/2014/05/13/philosophie-des-islam</w:t>
        </w:r>
      </w:hyperlink>
      <w:r>
        <w:t>, S. 2</w:t>
      </w:r>
    </w:p>
  </w:footnote>
  <w:footnote w:id="122">
    <w:p w:rsidR="00D019B3" w:rsidRDefault="00D019B3" w:rsidP="00AB22F2">
      <w:pPr>
        <w:pStyle w:val="Funotentext"/>
      </w:pPr>
      <w:r>
        <w:rPr>
          <w:rStyle w:val="Funotenzeichen"/>
        </w:rPr>
        <w:t>122</w:t>
      </w:r>
      <w:r>
        <w:t xml:space="preserve"> Vgl. Bernhard Priesmeier: </w:t>
      </w:r>
      <w:r>
        <w:rPr>
          <w:i/>
        </w:rPr>
        <w:t>Der Islam – Eine Einführung</w:t>
      </w:r>
      <w:r>
        <w:t>,</w:t>
      </w:r>
    </w:p>
    <w:p w:rsidR="00D019B3" w:rsidRDefault="00D019B3" w:rsidP="00AB22F2">
      <w:pPr>
        <w:pStyle w:val="Funotentext"/>
        <w:tabs>
          <w:tab w:val="left" w:pos="7050"/>
        </w:tabs>
      </w:pPr>
      <w:r>
        <w:t xml:space="preserve"> </w:t>
      </w:r>
      <w:hyperlink r:id="rId36" w:history="1">
        <w:r w:rsidRPr="00D47B97">
          <w:t>http://www.haus-der-weltreligionen.de/html/islam.html</w:t>
        </w:r>
      </w:hyperlink>
      <w:r w:rsidRPr="00D47B97">
        <w:t xml:space="preserve">, </w:t>
      </w:r>
      <w:r>
        <w:t>S. 3</w:t>
      </w:r>
      <w:r>
        <w:tab/>
      </w:r>
    </w:p>
  </w:footnote>
  <w:footnote w:id="123">
    <w:p w:rsidR="00D019B3" w:rsidRDefault="00D019B3" w:rsidP="00AB22F2">
      <w:pPr>
        <w:pStyle w:val="Funotentext"/>
      </w:pPr>
      <w:r>
        <w:rPr>
          <w:rStyle w:val="Funotenzeichen"/>
        </w:rPr>
        <w:t>123</w:t>
      </w:r>
      <w:r>
        <w:t xml:space="preserve"> Priesmeier a.a.O. S. 4</w:t>
      </w:r>
    </w:p>
  </w:footnote>
  <w:footnote w:id="124">
    <w:p w:rsidR="00D019B3" w:rsidRPr="00AE41E9" w:rsidRDefault="00D019B3" w:rsidP="00AB22F2">
      <w:pPr>
        <w:pStyle w:val="Funotentext"/>
        <w:rPr>
          <w:rFonts w:asciiTheme="minorHAnsi" w:hAnsiTheme="minorHAnsi"/>
        </w:rPr>
      </w:pPr>
      <w:r>
        <w:rPr>
          <w:rStyle w:val="Funotenzeichen"/>
        </w:rPr>
        <w:t>124</w:t>
      </w:r>
      <w:r>
        <w:t xml:space="preserve"> </w:t>
      </w:r>
      <w:r w:rsidRPr="00AE41E9">
        <w:rPr>
          <w:rFonts w:asciiTheme="minorHAnsi" w:hAnsiTheme="minorHAnsi"/>
        </w:rPr>
        <w:t xml:space="preserve">Vgl. </w:t>
      </w:r>
      <w:r w:rsidRPr="00AE41E9">
        <w:rPr>
          <w:rFonts w:asciiTheme="minorHAnsi" w:hAnsiTheme="minorHAnsi"/>
          <w:i/>
        </w:rPr>
        <w:t>Aleviten</w:t>
      </w:r>
      <w:r w:rsidRPr="00AE41E9">
        <w:rPr>
          <w:rFonts w:asciiTheme="minorHAnsi" w:hAnsiTheme="minorHAnsi"/>
        </w:rPr>
        <w:t xml:space="preserve"> – Wikipedia, </w:t>
      </w:r>
      <w:hyperlink r:id="rId37" w:history="1">
        <w:r w:rsidRPr="00AE41E9">
          <w:rPr>
            <w:rFonts w:asciiTheme="minorHAnsi" w:hAnsiTheme="minorHAnsi"/>
          </w:rPr>
          <w:t>http://de.wikipedia.org/wiki/Aleviten</w:t>
        </w:r>
      </w:hyperlink>
      <w:r w:rsidRPr="00AE41E9">
        <w:rPr>
          <w:rFonts w:asciiTheme="minorHAnsi" w:hAnsiTheme="minorHAnsi"/>
        </w:rPr>
        <w:t>, S. 4, 6</w:t>
      </w:r>
    </w:p>
  </w:footnote>
  <w:footnote w:id="125">
    <w:p w:rsidR="00D019B3" w:rsidRPr="00D47B97" w:rsidRDefault="00D019B3" w:rsidP="00AE41E9">
      <w:pPr>
        <w:ind w:firstLine="0"/>
        <w:rPr>
          <w:sz w:val="20"/>
          <w:szCs w:val="20"/>
        </w:rPr>
      </w:pPr>
      <w:r w:rsidRPr="00D47B97">
        <w:rPr>
          <w:rStyle w:val="Funotenzeichen"/>
          <w:sz w:val="20"/>
          <w:szCs w:val="20"/>
        </w:rPr>
        <w:t>125</w:t>
      </w:r>
      <w:r w:rsidRPr="00D47B97">
        <w:rPr>
          <w:sz w:val="20"/>
          <w:szCs w:val="20"/>
        </w:rPr>
        <w:t xml:space="preserve"> Frieder Otto Wolf: </w:t>
      </w:r>
      <w:r w:rsidRPr="00EC03BC">
        <w:rPr>
          <w:i/>
          <w:sz w:val="20"/>
          <w:szCs w:val="20"/>
        </w:rPr>
        <w:t>Ohne islamische Philosophie: weder Scholastik noch Aufklärung</w:t>
      </w:r>
      <w:r w:rsidRPr="00D47B97">
        <w:rPr>
          <w:sz w:val="20"/>
          <w:szCs w:val="20"/>
        </w:rPr>
        <w:t>,</w:t>
      </w:r>
      <w:r>
        <w:rPr>
          <w:sz w:val="20"/>
          <w:szCs w:val="20"/>
        </w:rPr>
        <w:t xml:space="preserve"> </w:t>
      </w:r>
      <w:hyperlink r:id="rId38" w:history="1">
        <w:r w:rsidRPr="00D47B97">
          <w:rPr>
            <w:rStyle w:val="Hyperlink"/>
            <w:sz w:val="20"/>
            <w:szCs w:val="20"/>
          </w:rPr>
          <w:t>http://sammelpunkt.philo.at:8080/739/1/wolf_islam.pdf</w:t>
        </w:r>
      </w:hyperlink>
      <w:r w:rsidRPr="00D47B97">
        <w:rPr>
          <w:sz w:val="16"/>
          <w:szCs w:val="16"/>
        </w:rPr>
        <w:t xml:space="preserve"> </w:t>
      </w:r>
    </w:p>
  </w:footnote>
  <w:footnote w:id="126">
    <w:p w:rsidR="00D019B3" w:rsidRPr="0033499F" w:rsidRDefault="00D019B3" w:rsidP="00AB22F2">
      <w:pPr>
        <w:pStyle w:val="Funotentext"/>
      </w:pPr>
      <w:r>
        <w:rPr>
          <w:rStyle w:val="Funotenzeichen"/>
        </w:rPr>
        <w:t>126</w:t>
      </w:r>
      <w:r>
        <w:t xml:space="preserve"> Vgl. Hans Joachim Störig: </w:t>
      </w:r>
      <w:r>
        <w:rPr>
          <w:i/>
        </w:rPr>
        <w:t>Kleine Weltgeschichte der Philosophie</w:t>
      </w:r>
      <w:r>
        <w:t>, Stuttgart 1961, S. 45</w:t>
      </w:r>
    </w:p>
  </w:footnote>
  <w:footnote w:id="127">
    <w:p w:rsidR="00D019B3" w:rsidRPr="00A5424C" w:rsidRDefault="00D019B3" w:rsidP="00AB22F2">
      <w:pPr>
        <w:pStyle w:val="Funotentext"/>
      </w:pPr>
      <w:r>
        <w:rPr>
          <w:rStyle w:val="Funotenzeichen"/>
        </w:rPr>
        <w:t>127</w:t>
      </w:r>
      <w:r>
        <w:t xml:space="preserve"> </w:t>
      </w:r>
      <w:r>
        <w:rPr>
          <w:i/>
        </w:rPr>
        <w:t xml:space="preserve">Dharma </w:t>
      </w:r>
      <w:r>
        <w:t>– Yogawiki, in:</w:t>
      </w:r>
      <w:r w:rsidRPr="00A5424C">
        <w:t xml:space="preserve"> </w:t>
      </w:r>
      <w:hyperlink r:id="rId39" w:history="1">
        <w:r w:rsidRPr="00A5424C">
          <w:t>http://wiki.yoga-vidya.de/index.php?title=Dharma&amp;printable=yes</w:t>
        </w:r>
      </w:hyperlink>
      <w:r w:rsidRPr="00A5424C">
        <w:t>,</w:t>
      </w:r>
      <w:r>
        <w:t xml:space="preserve"> S. 1</w:t>
      </w:r>
    </w:p>
  </w:footnote>
  <w:footnote w:id="128">
    <w:p w:rsidR="00D019B3" w:rsidRPr="008B1FF4" w:rsidRDefault="00D019B3" w:rsidP="00AB22F2">
      <w:pPr>
        <w:pStyle w:val="Funotentext"/>
      </w:pPr>
      <w:r>
        <w:rPr>
          <w:rStyle w:val="Funotenzeichen"/>
        </w:rPr>
        <w:t>128</w:t>
      </w:r>
      <w:r>
        <w:t xml:space="preserve"> H. Küng: </w:t>
      </w:r>
      <w:r>
        <w:rPr>
          <w:i/>
        </w:rPr>
        <w:t xml:space="preserve">Spurensuche …, </w:t>
      </w:r>
      <w:r>
        <w:t>a.a.O. S. 159</w:t>
      </w:r>
    </w:p>
  </w:footnote>
  <w:footnote w:id="129">
    <w:p w:rsidR="00D019B3" w:rsidRDefault="00D019B3" w:rsidP="00AB22F2">
      <w:pPr>
        <w:pStyle w:val="Funotentext"/>
      </w:pPr>
      <w:r>
        <w:rPr>
          <w:rStyle w:val="Funotenzeichen"/>
        </w:rPr>
        <w:t>129</w:t>
      </w:r>
      <w:r>
        <w:t xml:space="preserve"> Vgl. http://www.buddhastiftung.de/print/buddhismus_bp_print.html</w:t>
      </w:r>
    </w:p>
  </w:footnote>
  <w:footnote w:id="130">
    <w:p w:rsidR="00D019B3" w:rsidRPr="00300DA9" w:rsidRDefault="00D019B3" w:rsidP="00AB22F2">
      <w:pPr>
        <w:pStyle w:val="Funotentext"/>
      </w:pPr>
      <w:r>
        <w:rPr>
          <w:rStyle w:val="Funotenzeichen"/>
        </w:rPr>
        <w:t>130</w:t>
      </w:r>
      <w:r>
        <w:t xml:space="preserve"> Egon Friedell: </w:t>
      </w:r>
      <w:r>
        <w:rPr>
          <w:i/>
        </w:rPr>
        <w:t>Kulturgeschichte der Neuzeit – Die Krisis der Europäischen Seele von der Schwarzen Pest bis zum Ersten Weltkrieg</w:t>
      </w:r>
      <w:r>
        <w:t>,</w:t>
      </w:r>
      <w:r>
        <w:rPr>
          <w:i/>
        </w:rPr>
        <w:t xml:space="preserve"> </w:t>
      </w:r>
      <w:r>
        <w:t xml:space="preserve"> Zürich (Diogenes Taschenbuch ) 2009, S. 151</w:t>
      </w:r>
    </w:p>
  </w:footnote>
  <w:footnote w:id="131">
    <w:p w:rsidR="00D019B3" w:rsidRPr="00975B1C" w:rsidRDefault="00D019B3" w:rsidP="00AB22F2">
      <w:pPr>
        <w:pStyle w:val="Funotentext"/>
      </w:pPr>
      <w:r>
        <w:rPr>
          <w:rStyle w:val="Funotenzeichen"/>
        </w:rPr>
        <w:t>131</w:t>
      </w:r>
      <w:r>
        <w:t xml:space="preserve"> Vgl. Ernst Bloch: </w:t>
      </w:r>
      <w:r>
        <w:rPr>
          <w:i/>
        </w:rPr>
        <w:t>Das Prinzip Hoffnung</w:t>
      </w:r>
      <w:r>
        <w:t>, a.a.O. S. 590 ff.</w:t>
      </w:r>
    </w:p>
  </w:footnote>
  <w:footnote w:id="132">
    <w:p w:rsidR="00D019B3" w:rsidRPr="00BE0A35" w:rsidRDefault="00D019B3" w:rsidP="00AB22F2">
      <w:pPr>
        <w:pStyle w:val="Funotentext"/>
      </w:pPr>
      <w:r>
        <w:rPr>
          <w:rStyle w:val="Funotenzeichen"/>
        </w:rPr>
        <w:t>132</w:t>
      </w:r>
      <w:r>
        <w:t xml:space="preserve"> Zitiert von Gerhard Rupp, in: </w:t>
      </w:r>
      <w:r>
        <w:rPr>
          <w:i/>
        </w:rPr>
        <w:t>Wertevermittlung im muttersprachlichen Literaturunte</w:t>
      </w:r>
      <w:r>
        <w:rPr>
          <w:i/>
        </w:rPr>
        <w:t>r</w:t>
      </w:r>
      <w:r>
        <w:rPr>
          <w:i/>
        </w:rPr>
        <w:t>richt</w:t>
      </w:r>
      <w:r>
        <w:t xml:space="preserve">,   </w:t>
      </w:r>
      <w:hyperlink r:id="rId40" w:history="1">
        <w:r w:rsidRPr="00BE0A35">
          <w:t>www.gfl-journal.de/2-2014/Rupp.pdf</w:t>
        </w:r>
      </w:hyperlink>
      <w:r w:rsidRPr="00BE0A35">
        <w:t xml:space="preserve">, </w:t>
      </w:r>
      <w:r>
        <w:t>S. 6. Grundsätzliches hierzu s.o. in dem Kapitel „Was also sind Werte?“.</w:t>
      </w:r>
    </w:p>
  </w:footnote>
  <w:footnote w:id="133">
    <w:p w:rsidR="00D019B3" w:rsidRPr="00173072" w:rsidRDefault="00D019B3" w:rsidP="00AB22F2">
      <w:pPr>
        <w:pStyle w:val="Funotentext"/>
      </w:pPr>
      <w:r>
        <w:rPr>
          <w:rStyle w:val="Funotenzeichen"/>
        </w:rPr>
        <w:t>133</w:t>
      </w:r>
      <w:r>
        <w:t xml:space="preserve"> Ernst Bloch: </w:t>
      </w:r>
      <w:r>
        <w:rPr>
          <w:i/>
        </w:rPr>
        <w:t>Zwischenwelten in der Philosophiegeschichte</w:t>
      </w:r>
      <w:r>
        <w:t>, Frankfurt a.M. S. 175</w:t>
      </w:r>
    </w:p>
  </w:footnote>
  <w:footnote w:id="134">
    <w:p w:rsidR="00D019B3" w:rsidRDefault="00D019B3" w:rsidP="00AB22F2">
      <w:pPr>
        <w:pStyle w:val="Funotentext"/>
      </w:pPr>
      <w:r>
        <w:rPr>
          <w:rStyle w:val="Funotenzeichen"/>
        </w:rPr>
        <w:t>134</w:t>
      </w:r>
      <w:r>
        <w:t xml:space="preserve"> </w:t>
      </w:r>
      <w:r w:rsidRPr="00F57121">
        <w:t>Vgl</w:t>
      </w:r>
      <w:r>
        <w:rPr>
          <w:i/>
        </w:rPr>
        <w:t>. Warum ist Giotto so wichtig?</w:t>
      </w:r>
      <w:r>
        <w:t>(Artikel aus ‚P. M.‘),</w:t>
      </w:r>
    </w:p>
    <w:p w:rsidR="00D019B3" w:rsidRDefault="00D019B3" w:rsidP="00AB22F2">
      <w:pPr>
        <w:pStyle w:val="Funotentext"/>
      </w:pPr>
      <w:r>
        <w:t xml:space="preserve"> www.pm.magazin.de/r/gute-frage/warum-ist-giotto-so-wichtig, S. 1</w:t>
      </w:r>
    </w:p>
    <w:p w:rsidR="00D019B3" w:rsidRPr="00F57121" w:rsidRDefault="00D019B3" w:rsidP="00AB22F2">
      <w:pPr>
        <w:pStyle w:val="Untertitel"/>
        <w:rPr>
          <w:rStyle w:val="Hervorhebung"/>
          <w:rFonts w:ascii="Times New Roman" w:hAnsi="Times New Roman"/>
        </w:rPr>
      </w:pPr>
    </w:p>
  </w:footnote>
  <w:footnote w:id="135">
    <w:p w:rsidR="00D019B3" w:rsidRPr="00F57121" w:rsidRDefault="00D019B3" w:rsidP="00AB22F2">
      <w:pPr>
        <w:pStyle w:val="Funotentext"/>
      </w:pPr>
      <w:r>
        <w:rPr>
          <w:rStyle w:val="Funotenzeichen"/>
        </w:rPr>
        <w:t>135</w:t>
      </w:r>
      <w:r>
        <w:t xml:space="preserve"> August Buck: </w:t>
      </w:r>
      <w:r>
        <w:rPr>
          <w:i/>
        </w:rPr>
        <w:t>Die Kultur Italiens</w:t>
      </w:r>
      <w:r>
        <w:t>, Frankfurt a.M. 1964, S. 57</w:t>
      </w:r>
    </w:p>
  </w:footnote>
  <w:footnote w:id="136">
    <w:p w:rsidR="00D019B3" w:rsidRPr="00855F9B" w:rsidRDefault="00D019B3" w:rsidP="00AB22F2">
      <w:pPr>
        <w:pStyle w:val="Funotentext"/>
      </w:pPr>
      <w:r w:rsidRPr="0076172D">
        <w:rPr>
          <w:rStyle w:val="Funotenzeichen"/>
          <w:lang w:val="en-US"/>
        </w:rPr>
        <w:t>135</w:t>
      </w:r>
      <w:r w:rsidRPr="00DA7F93">
        <w:rPr>
          <w:lang w:val="en-US"/>
        </w:rPr>
        <w:t xml:space="preserve"> Vgl. Natalino Sapegno: </w:t>
      </w:r>
      <w:r w:rsidRPr="00DA7F93">
        <w:rPr>
          <w:i/>
          <w:lang w:val="en-US"/>
        </w:rPr>
        <w:t xml:space="preserve">Compendio di storia </w:t>
      </w:r>
      <w:proofErr w:type="gramStart"/>
      <w:r w:rsidRPr="00DA7F93">
        <w:rPr>
          <w:i/>
          <w:lang w:val="en-US"/>
        </w:rPr>
        <w:t>della</w:t>
      </w:r>
      <w:proofErr w:type="gramEnd"/>
      <w:r w:rsidRPr="00DA7F93">
        <w:rPr>
          <w:i/>
          <w:lang w:val="en-US"/>
        </w:rPr>
        <w:t xml:space="preserve"> letteratura italiana</w:t>
      </w:r>
      <w:r>
        <w:rPr>
          <w:lang w:val="en-US"/>
        </w:rPr>
        <w:t xml:space="preserve">, vol. </w:t>
      </w:r>
      <w:r w:rsidRPr="00855F9B">
        <w:t>I, Firenze 1963, S. 155</w:t>
      </w:r>
    </w:p>
  </w:footnote>
  <w:footnote w:id="137">
    <w:p w:rsidR="00D019B3" w:rsidRPr="00E05B66" w:rsidRDefault="00D019B3" w:rsidP="00AB22F2">
      <w:pPr>
        <w:pStyle w:val="Funotentext"/>
      </w:pPr>
      <w:r>
        <w:rPr>
          <w:rStyle w:val="Funotenzeichen"/>
        </w:rPr>
        <w:t>136</w:t>
      </w:r>
      <w:r>
        <w:t xml:space="preserve"> Vgl. hierzu: Eberhard Jäckel: </w:t>
      </w:r>
      <w:r>
        <w:rPr>
          <w:i/>
        </w:rPr>
        <w:t xml:space="preserve">Nachwort </w:t>
      </w:r>
      <w:r>
        <w:t xml:space="preserve">zu Thomas More: </w:t>
      </w:r>
      <w:r>
        <w:rPr>
          <w:i/>
        </w:rPr>
        <w:t>Utopia</w:t>
      </w:r>
      <w:r>
        <w:t>, übersetzt von G</w:t>
      </w:r>
      <w:r>
        <w:t>e</w:t>
      </w:r>
      <w:r>
        <w:t>rhard Ritter, Stuttgart 1964, S. 185 f.</w:t>
      </w:r>
    </w:p>
  </w:footnote>
  <w:footnote w:id="138">
    <w:p w:rsidR="00D019B3" w:rsidRPr="00E57BC4" w:rsidRDefault="00D019B3" w:rsidP="00AB22F2">
      <w:pPr>
        <w:pStyle w:val="Funotentext"/>
      </w:pPr>
      <w:r>
        <w:rPr>
          <w:rStyle w:val="Funotenzeichen"/>
        </w:rPr>
        <w:t>137</w:t>
      </w:r>
      <w:r>
        <w:t xml:space="preserve"> Tommaso Campanella: </w:t>
      </w:r>
      <w:r>
        <w:rPr>
          <w:i/>
        </w:rPr>
        <w:t>Der Sonnenstaat</w:t>
      </w:r>
      <w:r>
        <w:t xml:space="preserve">, </w:t>
      </w:r>
      <w:hyperlink r:id="rId41" w:history="1">
        <w:r w:rsidRPr="00E57BC4">
          <w:t>http://www.merzbach.de/VoortrekkingUtopia/Daten/texte/Campanella_Sonnenstaat.pdf</w:t>
        </w:r>
      </w:hyperlink>
      <w:r>
        <w:t>, S. 8</w:t>
      </w:r>
    </w:p>
  </w:footnote>
  <w:footnote w:id="139">
    <w:p w:rsidR="00D019B3" w:rsidRPr="0049248D" w:rsidRDefault="00D019B3" w:rsidP="00AB22F2">
      <w:pPr>
        <w:pStyle w:val="Funotentext"/>
      </w:pPr>
      <w:r>
        <w:rPr>
          <w:rStyle w:val="Funotenzeichen"/>
        </w:rPr>
        <w:t>138</w:t>
      </w:r>
      <w:r>
        <w:t xml:space="preserve"> Fritz Martini: </w:t>
      </w:r>
      <w:r>
        <w:rPr>
          <w:i/>
        </w:rPr>
        <w:t>Deutsche Literaturgeschichte</w:t>
      </w:r>
      <w:r>
        <w:t>, Stuttgart  1960, S. 139  f.</w:t>
      </w:r>
    </w:p>
  </w:footnote>
  <w:footnote w:id="140">
    <w:p w:rsidR="00D019B3" w:rsidRPr="00D47B97" w:rsidRDefault="00D019B3" w:rsidP="00AB22F2">
      <w:pPr>
        <w:pStyle w:val="Funotentext"/>
        <w:rPr>
          <w:i/>
          <w:lang w:val="en-US"/>
        </w:rPr>
      </w:pPr>
      <w:r>
        <w:rPr>
          <w:rStyle w:val="Funotenzeichen"/>
        </w:rPr>
        <w:t>139</w:t>
      </w:r>
      <w:r>
        <w:t xml:space="preserve"> Erich Auerbach: </w:t>
      </w:r>
      <w:r>
        <w:rPr>
          <w:i/>
        </w:rPr>
        <w:t>Das französische Publikum des 17.Jahrhunderts,</w:t>
      </w:r>
      <w:r>
        <w:t xml:space="preserve">in: </w:t>
      </w:r>
      <w:r>
        <w:rPr>
          <w:i/>
        </w:rPr>
        <w:t>Münchner Rom</w:t>
      </w:r>
      <w:r>
        <w:rPr>
          <w:i/>
        </w:rPr>
        <w:t>a</w:t>
      </w:r>
      <w:r>
        <w:rPr>
          <w:i/>
        </w:rPr>
        <w:t>nistische Arbeiten</w:t>
      </w:r>
      <w:r>
        <w:t xml:space="preserve">, 3. </w:t>
      </w:r>
      <w:r w:rsidRPr="00D47B97">
        <w:rPr>
          <w:lang w:val="en-US"/>
        </w:rPr>
        <w:t>Heft, 1933, S. 48</w:t>
      </w:r>
      <w:r w:rsidRPr="00D47B97">
        <w:rPr>
          <w:i/>
          <w:lang w:val="en-US"/>
        </w:rPr>
        <w:t xml:space="preserve"> </w:t>
      </w:r>
    </w:p>
  </w:footnote>
  <w:footnote w:id="141">
    <w:p w:rsidR="00D019B3" w:rsidRPr="003523DE" w:rsidRDefault="00D019B3" w:rsidP="00AB22F2">
      <w:pPr>
        <w:pStyle w:val="Funotentext"/>
      </w:pPr>
      <w:r w:rsidRPr="00D47B97">
        <w:rPr>
          <w:rStyle w:val="Funotenzeichen"/>
          <w:lang w:val="en-US"/>
        </w:rPr>
        <w:t>140</w:t>
      </w:r>
      <w:r w:rsidRPr="00D47B97">
        <w:rPr>
          <w:lang w:val="en-US"/>
        </w:rPr>
        <w:t xml:space="preserve"> Vgl. Klaus Robra: </w:t>
      </w:r>
      <w:r w:rsidRPr="00D47B97">
        <w:rPr>
          <w:i/>
          <w:lang w:val="en-US"/>
        </w:rPr>
        <w:t>Est-ce la faute à Descarte</w:t>
      </w:r>
      <w:r>
        <w:rPr>
          <w:i/>
          <w:lang w:val="en-US"/>
        </w:rPr>
        <w:t>s</w:t>
      </w:r>
      <w:r w:rsidRPr="00D47B97">
        <w:rPr>
          <w:i/>
          <w:lang w:val="en-US"/>
        </w:rPr>
        <w:t xml:space="preserve">? </w:t>
      </w:r>
      <w:r>
        <w:rPr>
          <w:i/>
          <w:lang w:val="en-US"/>
        </w:rPr>
        <w:t xml:space="preserve">– Les dualités </w:t>
      </w:r>
      <w:proofErr w:type="gramStart"/>
      <w:r>
        <w:rPr>
          <w:i/>
          <w:lang w:val="en-US"/>
        </w:rPr>
        <w:t>et</w:t>
      </w:r>
      <w:proofErr w:type="gramEnd"/>
      <w:r>
        <w:rPr>
          <w:i/>
          <w:lang w:val="en-US"/>
        </w:rPr>
        <w:t xml:space="preserve"> la chose</w:t>
      </w:r>
      <w:r>
        <w:rPr>
          <w:lang w:val="en-US"/>
        </w:rPr>
        <w:t xml:space="preserve">, in: Papers on French Seventeenth Century Literature, vol. </w:t>
      </w:r>
      <w:r w:rsidRPr="00D47B97">
        <w:t>XV, 1988, S. 73 ff.</w:t>
      </w:r>
    </w:p>
  </w:footnote>
  <w:footnote w:id="142">
    <w:p w:rsidR="00D019B3" w:rsidRPr="00821851" w:rsidRDefault="00D019B3" w:rsidP="00AB22F2">
      <w:pPr>
        <w:pStyle w:val="Funotentext"/>
        <w:rPr>
          <w:lang w:val="en-US"/>
        </w:rPr>
      </w:pPr>
      <w:r>
        <w:rPr>
          <w:rStyle w:val="Funotenzeichen"/>
        </w:rPr>
        <w:t>141</w:t>
      </w:r>
      <w:r>
        <w:t xml:space="preserve"> Vgl. Dominik Perler: </w:t>
      </w:r>
      <w:r>
        <w:rPr>
          <w:i/>
        </w:rPr>
        <w:t>René Descartes</w:t>
      </w:r>
      <w:r>
        <w:t xml:space="preserve">, München 1998, S. 213 bzw. K. Robra a.a.O. S.  </w:t>
      </w:r>
      <w:r w:rsidRPr="00821851">
        <w:rPr>
          <w:sz w:val="16"/>
          <w:szCs w:val="16"/>
          <w:lang w:val="en-US"/>
        </w:rPr>
        <w:t>76</w:t>
      </w:r>
    </w:p>
  </w:footnote>
  <w:footnote w:id="143">
    <w:p w:rsidR="00D019B3" w:rsidRPr="00D47B97" w:rsidRDefault="00D019B3" w:rsidP="00AB22F2">
      <w:pPr>
        <w:pStyle w:val="Funotentext"/>
        <w:rPr>
          <w:i/>
          <w:lang w:val="en-US"/>
        </w:rPr>
      </w:pPr>
      <w:r w:rsidRPr="00D47B97">
        <w:rPr>
          <w:rStyle w:val="Funotenzeichen"/>
          <w:lang w:val="en-US"/>
        </w:rPr>
        <w:t>142</w:t>
      </w:r>
      <w:r w:rsidRPr="00D47B97">
        <w:rPr>
          <w:lang w:val="en-US"/>
        </w:rPr>
        <w:t xml:space="preserve"> Descartes: </w:t>
      </w:r>
      <w:r w:rsidRPr="00D47B97">
        <w:rPr>
          <w:i/>
          <w:lang w:val="en-US"/>
        </w:rPr>
        <w:t xml:space="preserve">Les Principes de la Philosophie, </w:t>
      </w:r>
      <w:r w:rsidRPr="00D47B97">
        <w:rPr>
          <w:lang w:val="en-US"/>
        </w:rPr>
        <w:t>in: Oeuvres et lettres (ed.</w:t>
      </w:r>
      <w:r>
        <w:rPr>
          <w:lang w:val="en-US"/>
        </w:rPr>
        <w:t xml:space="preserve"> par André Br</w:t>
      </w:r>
      <w:r>
        <w:rPr>
          <w:lang w:val="en-US"/>
        </w:rPr>
        <w:t>i</w:t>
      </w:r>
      <w:r>
        <w:rPr>
          <w:lang w:val="en-US"/>
        </w:rPr>
        <w:t xml:space="preserve">doux), Paris 1953, S. 601 </w:t>
      </w:r>
      <w:r w:rsidRPr="00D47B97">
        <w:rPr>
          <w:i/>
          <w:lang w:val="en-US"/>
        </w:rPr>
        <w:t xml:space="preserve"> </w:t>
      </w:r>
    </w:p>
  </w:footnote>
  <w:footnote w:id="144">
    <w:p w:rsidR="00D019B3" w:rsidRPr="0096046C" w:rsidRDefault="00D019B3" w:rsidP="00AB22F2">
      <w:pPr>
        <w:pStyle w:val="Funotentext"/>
      </w:pPr>
      <w:r>
        <w:rPr>
          <w:rStyle w:val="Funotenzeichen"/>
        </w:rPr>
        <w:t>143</w:t>
      </w:r>
      <w:r>
        <w:t xml:space="preserve"> Vgl. Fritjof Capra: </w:t>
      </w:r>
      <w:r>
        <w:rPr>
          <w:i/>
        </w:rPr>
        <w:t>Wendezeit</w:t>
      </w:r>
      <w:r>
        <w:t xml:space="preserve">. </w:t>
      </w:r>
      <w:r>
        <w:rPr>
          <w:i/>
        </w:rPr>
        <w:t>Bausteine für ein neues Weltbild,</w:t>
      </w:r>
      <w:r>
        <w:t xml:space="preserve"> Bern 1983, S. 55-62, 232</w:t>
      </w:r>
    </w:p>
  </w:footnote>
  <w:footnote w:id="145">
    <w:p w:rsidR="00D019B3" w:rsidRPr="00D47B97" w:rsidRDefault="00D019B3" w:rsidP="00AB22F2">
      <w:pPr>
        <w:pStyle w:val="Funotentext"/>
        <w:rPr>
          <w:i/>
        </w:rPr>
      </w:pPr>
      <w:r>
        <w:rPr>
          <w:rStyle w:val="Funotenzeichen"/>
        </w:rPr>
        <w:t>144</w:t>
      </w:r>
      <w:r>
        <w:t xml:space="preserve"> Vgl. Ferdinand Alquié: </w:t>
      </w:r>
      <w:r>
        <w:rPr>
          <w:i/>
        </w:rPr>
        <w:t>La découverte métaphysique de l’homme chez Descartes</w:t>
      </w:r>
      <w:r>
        <w:t>, Paris 1950, S. 346</w:t>
      </w:r>
      <w:r>
        <w:rPr>
          <w:i/>
        </w:rPr>
        <w:t xml:space="preserve"> </w:t>
      </w:r>
    </w:p>
  </w:footnote>
  <w:footnote w:id="146">
    <w:p w:rsidR="00D019B3" w:rsidRDefault="00D019B3" w:rsidP="00AB22F2">
      <w:pPr>
        <w:pStyle w:val="Funotentext"/>
      </w:pPr>
      <w:r>
        <w:rPr>
          <w:rStyle w:val="Funotenzeichen"/>
        </w:rPr>
        <w:t>145</w:t>
      </w:r>
      <w:r>
        <w:t xml:space="preserve"> Vgl. ders. a.a.O. S. 299</w:t>
      </w:r>
    </w:p>
  </w:footnote>
  <w:footnote w:id="147">
    <w:p w:rsidR="00D019B3" w:rsidRPr="0020769D" w:rsidRDefault="00D019B3" w:rsidP="00AB22F2">
      <w:pPr>
        <w:pStyle w:val="Funotentext"/>
      </w:pPr>
      <w:r>
        <w:rPr>
          <w:rStyle w:val="Funotenzeichen"/>
        </w:rPr>
        <w:t>146</w:t>
      </w:r>
      <w:r>
        <w:t xml:space="preserve"> Vgl. Thomas Görnitz / Brigitte Görnitz: </w:t>
      </w:r>
      <w:r>
        <w:rPr>
          <w:i/>
        </w:rPr>
        <w:t>Die Evolution des Geistigen</w:t>
      </w:r>
      <w:r>
        <w:t>, Göttingen 2009, S. 17 et passim. Ferner Klaus Robra:</w:t>
      </w:r>
      <w:r w:rsidRPr="00D47B97">
        <w:rPr>
          <w:i/>
        </w:rPr>
        <w:t xml:space="preserve"> Kann das Leib-Seele-Problem durch einen dialek</w:t>
      </w:r>
      <w:r>
        <w:rPr>
          <w:i/>
        </w:rPr>
        <w:t>-</w:t>
      </w:r>
      <w:r w:rsidRPr="00D47B97">
        <w:rPr>
          <w:i/>
        </w:rPr>
        <w:t>tisch-materialistischen Informationsbegri</w:t>
      </w:r>
      <w:r>
        <w:rPr>
          <w:i/>
        </w:rPr>
        <w:t>ff</w:t>
      </w:r>
      <w:r w:rsidRPr="00D47B97">
        <w:rPr>
          <w:i/>
        </w:rPr>
        <w:t xml:space="preserve"> gelöst werden</w:t>
      </w:r>
      <w:r>
        <w:t xml:space="preserve">? In: </w:t>
      </w:r>
      <w:r>
        <w:rPr>
          <w:i/>
        </w:rPr>
        <w:t>Polyphone Dialektik</w:t>
      </w:r>
      <w:r>
        <w:t>, Vo</w:t>
      </w:r>
      <w:r>
        <w:t>r</w:t>
      </w:r>
      <w:r>
        <w:t>Schein Nr. 30, Jahrbuch 2008 der Ernst-Bloch-Assoziation, Nürnberg 2008, S. 145-161</w:t>
      </w:r>
    </w:p>
  </w:footnote>
  <w:footnote w:id="148">
    <w:p w:rsidR="00D019B3" w:rsidRPr="002E2BE3" w:rsidRDefault="00D019B3" w:rsidP="00AB22F2">
      <w:pPr>
        <w:pStyle w:val="Funotentext"/>
      </w:pPr>
      <w:r>
        <w:rPr>
          <w:rStyle w:val="Funotenzeichen"/>
        </w:rPr>
        <w:t>147</w:t>
      </w:r>
      <w:r>
        <w:t xml:space="preserve"> Baruch de Spinoza: </w:t>
      </w:r>
      <w:r>
        <w:rPr>
          <w:i/>
        </w:rPr>
        <w:t>Ethik</w:t>
      </w:r>
      <w:r>
        <w:t xml:space="preserve">. </w:t>
      </w:r>
      <w:hyperlink r:id="rId42" w:history="1">
        <w:r w:rsidRPr="00D47B97">
          <w:t>http://www.zeno.org/Philosophie/M/Spinoza,+Baruch+Ethik/1.+Über+Gott</w:t>
        </w:r>
      </w:hyperlink>
      <w:r w:rsidRPr="00D47B97">
        <w:t>, S. 1 f.</w:t>
      </w:r>
    </w:p>
  </w:footnote>
  <w:footnote w:id="149">
    <w:p w:rsidR="00D019B3" w:rsidRPr="00E408EC" w:rsidRDefault="00D019B3" w:rsidP="00AB22F2">
      <w:pPr>
        <w:pStyle w:val="Funotentext"/>
      </w:pPr>
      <w:r>
        <w:rPr>
          <w:rStyle w:val="Funotenzeichen"/>
        </w:rPr>
        <w:t>148</w:t>
      </w:r>
      <w:r>
        <w:t xml:space="preserve"> G.W.F. Hegel: </w:t>
      </w:r>
      <w:r>
        <w:rPr>
          <w:i/>
        </w:rPr>
        <w:t xml:space="preserve">Vorlesungen über die Geschichte der Philosophie III, </w:t>
      </w:r>
      <w:r>
        <w:t>Frankfurt a.M. 1986, S. 169</w:t>
      </w:r>
    </w:p>
  </w:footnote>
  <w:footnote w:id="150">
    <w:p w:rsidR="00D019B3" w:rsidRPr="00AD3791" w:rsidRDefault="00D019B3" w:rsidP="00AB22F2">
      <w:pPr>
        <w:pStyle w:val="Funotentext"/>
      </w:pPr>
      <w:r>
        <w:rPr>
          <w:rStyle w:val="Funotenzeichen"/>
        </w:rPr>
        <w:t>149</w:t>
      </w:r>
      <w:r>
        <w:t xml:space="preserve"> Immanuel Kant: </w:t>
      </w:r>
      <w:r>
        <w:rPr>
          <w:i/>
        </w:rPr>
        <w:t>Was heißt: sich im Denken orientieren?</w:t>
      </w:r>
      <w:r>
        <w:t xml:space="preserve">(1786), in: </w:t>
      </w:r>
      <w:r>
        <w:rPr>
          <w:i/>
        </w:rPr>
        <w:t xml:space="preserve"> Ausgewählte kleine Schriften</w:t>
      </w:r>
      <w:r>
        <w:t xml:space="preserve">, Hamburg 1965, S. 22 </w:t>
      </w:r>
    </w:p>
  </w:footnote>
  <w:footnote w:id="151">
    <w:p w:rsidR="00D019B3" w:rsidRPr="00AD3791" w:rsidRDefault="00D019B3" w:rsidP="00AB22F2">
      <w:pPr>
        <w:pStyle w:val="Funotentext"/>
      </w:pPr>
      <w:r>
        <w:rPr>
          <w:rStyle w:val="Funotenzeichen"/>
        </w:rPr>
        <w:t>150</w:t>
      </w:r>
      <w:r>
        <w:t xml:space="preserve"> Bodo Gaßmann: </w:t>
      </w:r>
      <w:r>
        <w:rPr>
          <w:i/>
        </w:rPr>
        <w:t>Kritik an Spinozas Philosophie</w:t>
      </w:r>
      <w:r>
        <w:t xml:space="preserve">. </w:t>
      </w:r>
      <w:hyperlink r:id="rId43" w:anchor="Ontologie" w:history="1">
        <w:r w:rsidRPr="00D47B97">
          <w:t>http://www.erinn21.erinnyen.de/spinoza3.html#Ontologie</w:t>
        </w:r>
      </w:hyperlink>
      <w:r w:rsidRPr="00D47B97">
        <w:t xml:space="preserve">, </w:t>
      </w:r>
      <w:r>
        <w:t>S. 4</w:t>
      </w:r>
    </w:p>
  </w:footnote>
  <w:footnote w:id="152">
    <w:p w:rsidR="00D019B3" w:rsidRDefault="00D019B3" w:rsidP="00AB22F2">
      <w:pPr>
        <w:pStyle w:val="Funotentext"/>
      </w:pPr>
      <w:r>
        <w:rPr>
          <w:rStyle w:val="Funotenzeichen"/>
        </w:rPr>
        <w:t>151</w:t>
      </w:r>
      <w:r>
        <w:t xml:space="preserve"> Pierre Gassendi. </w:t>
      </w:r>
      <w:hyperlink r:id="rId44" w:history="1">
        <w:r w:rsidRPr="00BE523C">
          <w:t>http://www.philos-website.de/autoren/gassendi_g.htm</w:t>
        </w:r>
      </w:hyperlink>
      <w:r>
        <w:t>, S. 17</w:t>
      </w:r>
    </w:p>
  </w:footnote>
  <w:footnote w:id="153">
    <w:p w:rsidR="00D019B3" w:rsidRPr="00611CCE" w:rsidRDefault="00D019B3" w:rsidP="00AB22F2">
      <w:pPr>
        <w:pStyle w:val="Funotentext"/>
      </w:pPr>
      <w:r>
        <w:rPr>
          <w:rStyle w:val="Funotenzeichen"/>
        </w:rPr>
        <w:t>152</w:t>
      </w:r>
      <w:r>
        <w:t xml:space="preserve"> F.A. Lange: </w:t>
      </w:r>
      <w:r>
        <w:rPr>
          <w:i/>
        </w:rPr>
        <w:t>Geschichte des Materialismus</w:t>
      </w:r>
      <w:r>
        <w:t xml:space="preserve"> (1866), </w:t>
      </w:r>
      <w:hyperlink r:id="rId45" w:history="1">
        <w:r w:rsidRPr="00D47B97">
          <w:t>http://www.zeno.org/Philosophie/M/Lange,+Friedrich+Albert/Geschichte+des+Materialismus/Er</w:t>
        </w:r>
      </w:hyperlink>
      <w:r w:rsidRPr="00D47B97">
        <w:t>...</w:t>
      </w:r>
      <w:r>
        <w:t>, S. 7</w:t>
      </w:r>
    </w:p>
  </w:footnote>
  <w:footnote w:id="154">
    <w:p w:rsidR="00D019B3" w:rsidRPr="009A6F6C" w:rsidRDefault="00D019B3" w:rsidP="00AB22F2">
      <w:pPr>
        <w:pStyle w:val="Funotentext"/>
      </w:pPr>
      <w:r>
        <w:rPr>
          <w:rStyle w:val="Funotenzeichen"/>
        </w:rPr>
        <w:t>153</w:t>
      </w:r>
      <w:r>
        <w:t xml:space="preserve"> Vgl. hierzu und zu dem Folgenden: Klaus Robra: </w:t>
      </w:r>
      <w:r>
        <w:rPr>
          <w:i/>
        </w:rPr>
        <w:t>Und weil der Mensch Person ist …</w:t>
      </w:r>
      <w:r>
        <w:t>, a.a.O. S. 38 f.</w:t>
      </w:r>
    </w:p>
  </w:footnote>
  <w:footnote w:id="155">
    <w:p w:rsidR="00D019B3" w:rsidRPr="00657AE4" w:rsidRDefault="00D019B3" w:rsidP="00AB22F2">
      <w:pPr>
        <w:pStyle w:val="Funotentext"/>
      </w:pPr>
      <w:r>
        <w:rPr>
          <w:rStyle w:val="Funotenzeichen"/>
        </w:rPr>
        <w:t>154</w:t>
      </w:r>
      <w:r>
        <w:t xml:space="preserve"> Robert Zimmer über … </w:t>
      </w:r>
      <w:r w:rsidRPr="00D47B97">
        <w:t xml:space="preserve">La Bruyère, </w:t>
      </w:r>
      <w:hyperlink r:id="rId46" w:history="1">
        <w:r w:rsidRPr="00D47B97">
          <w:t>http://www.aphorismus.net/beitrag21.html</w:t>
        </w:r>
      </w:hyperlink>
      <w:r w:rsidRPr="00D47B97">
        <w:t>, S. 2</w:t>
      </w:r>
    </w:p>
  </w:footnote>
  <w:footnote w:id="156">
    <w:p w:rsidR="00D019B3" w:rsidRPr="00D47B97" w:rsidRDefault="00D019B3" w:rsidP="00AB22F2">
      <w:pPr>
        <w:pStyle w:val="Funotentext"/>
        <w:rPr>
          <w:lang w:val="en-US"/>
        </w:rPr>
      </w:pPr>
      <w:r w:rsidRPr="00D47B97">
        <w:rPr>
          <w:rStyle w:val="Funotenzeichen"/>
          <w:lang w:val="en-US"/>
        </w:rPr>
        <w:t>155</w:t>
      </w:r>
      <w:r w:rsidRPr="00D47B97">
        <w:rPr>
          <w:lang w:val="en-US"/>
        </w:rPr>
        <w:t xml:space="preserve"> Vgl. </w:t>
      </w:r>
      <w:r w:rsidRPr="00D47B97">
        <w:rPr>
          <w:i/>
          <w:lang w:val="en-US"/>
        </w:rPr>
        <w:t>Libertin</w:t>
      </w:r>
      <w:r w:rsidRPr="00D47B97">
        <w:rPr>
          <w:lang w:val="en-US"/>
        </w:rPr>
        <w:t xml:space="preserve"> – Wikipedia, </w:t>
      </w:r>
      <w:r w:rsidR="00DE0662">
        <w:fldChar w:fldCharType="begin"/>
      </w:r>
      <w:r w:rsidR="00DE0662" w:rsidRPr="00275B0C">
        <w:rPr>
          <w:lang w:val="en-US"/>
        </w:rPr>
        <w:instrText>HYPERLINK "http://fr.wikipedia.org/w/index.php?title=Libertin&amp;printable=yes"</w:instrText>
      </w:r>
      <w:r w:rsidR="00DE0662">
        <w:fldChar w:fldCharType="separate"/>
      </w:r>
      <w:r w:rsidRPr="00D47B97">
        <w:rPr>
          <w:lang w:val="en-US"/>
        </w:rPr>
        <w:t>http://fr.wikipedia.org/w/index.php?title=Libertin&amp;printable=yes</w:t>
      </w:r>
      <w:r w:rsidR="00DE0662">
        <w:fldChar w:fldCharType="end"/>
      </w:r>
      <w:r w:rsidRPr="00D47B97">
        <w:rPr>
          <w:lang w:val="en-US"/>
        </w:rPr>
        <w:t>, S. 1-2</w:t>
      </w:r>
    </w:p>
  </w:footnote>
  <w:footnote w:id="157">
    <w:p w:rsidR="00D019B3" w:rsidRPr="00AA24E1" w:rsidRDefault="00D019B3" w:rsidP="00AB22F2">
      <w:pPr>
        <w:pStyle w:val="Funotentext"/>
      </w:pPr>
      <w:r>
        <w:rPr>
          <w:rStyle w:val="Funotenzeichen"/>
        </w:rPr>
        <w:t>156</w:t>
      </w:r>
      <w:r>
        <w:t xml:space="preserve"> Vgl. Jürgen Grimm (Hg.): </w:t>
      </w:r>
      <w:r>
        <w:rPr>
          <w:i/>
        </w:rPr>
        <w:t>Französische Literaturgeschichte</w:t>
      </w:r>
      <w:r>
        <w:t>, Stuttgart 1994, S. 148 f., ferner s.o. S. 117 f.</w:t>
      </w:r>
    </w:p>
  </w:footnote>
  <w:footnote w:id="158">
    <w:p w:rsidR="00D019B3" w:rsidRPr="00C308ED" w:rsidRDefault="00D019B3" w:rsidP="00AB22F2">
      <w:pPr>
        <w:pStyle w:val="Funotentext"/>
      </w:pPr>
      <w:r>
        <w:rPr>
          <w:rStyle w:val="Funotenzeichen"/>
        </w:rPr>
        <w:t>157</w:t>
      </w:r>
      <w:r>
        <w:t xml:space="preserve"> La Mettrie: </w:t>
      </w:r>
      <w:r>
        <w:rPr>
          <w:i/>
        </w:rPr>
        <w:t>Der Mensch als Maschine</w:t>
      </w:r>
      <w:r>
        <w:t xml:space="preserve"> (1747), Nürnberg 1985, S. 83</w:t>
      </w:r>
    </w:p>
  </w:footnote>
  <w:footnote w:id="159">
    <w:p w:rsidR="00D019B3" w:rsidRPr="004571E3" w:rsidRDefault="00D019B3" w:rsidP="00AB22F2">
      <w:pPr>
        <w:pStyle w:val="Funotentext"/>
      </w:pPr>
      <w:r>
        <w:rPr>
          <w:rStyle w:val="Funotenzeichen"/>
        </w:rPr>
        <w:t>158</w:t>
      </w:r>
      <w:r>
        <w:t xml:space="preserve"> Vgl. Birgit Christensen: </w:t>
      </w:r>
      <w:r>
        <w:rPr>
          <w:i/>
        </w:rPr>
        <w:t>Ironie und Skepsis. Das offene Wissenschafts- und Weltve</w:t>
      </w:r>
      <w:r>
        <w:rPr>
          <w:i/>
        </w:rPr>
        <w:t>r</w:t>
      </w:r>
      <w:r>
        <w:rPr>
          <w:i/>
        </w:rPr>
        <w:t>ständnis bei Julien Offray de La Mettrie</w:t>
      </w:r>
      <w:r>
        <w:t>, Würzburg 1996, S. 109 ff.</w:t>
      </w:r>
    </w:p>
  </w:footnote>
  <w:footnote w:id="160">
    <w:p w:rsidR="00D019B3" w:rsidRPr="00D47B97" w:rsidRDefault="00D019B3" w:rsidP="00AB22F2">
      <w:pPr>
        <w:pStyle w:val="Funotentext"/>
        <w:rPr>
          <w:i/>
        </w:rPr>
      </w:pPr>
      <w:r>
        <w:rPr>
          <w:rStyle w:val="Funotenzeichen"/>
        </w:rPr>
        <w:t>159</w:t>
      </w:r>
      <w:r>
        <w:t xml:space="preserve"> Zitiert von Ursula Pia Jauch, in: </w:t>
      </w:r>
      <w:r>
        <w:rPr>
          <w:i/>
        </w:rPr>
        <w:t>Jenseits der Maschine. Philosophie, Ironie und Ästh</w:t>
      </w:r>
      <w:r>
        <w:rPr>
          <w:i/>
        </w:rPr>
        <w:t>e</w:t>
      </w:r>
      <w:r>
        <w:rPr>
          <w:i/>
        </w:rPr>
        <w:t>tik bei Julien Offray de La Mettrie (1709-1751,</w:t>
      </w:r>
      <w:r>
        <w:t xml:space="preserve"> München Wien 1998, S. 427 f.</w:t>
      </w:r>
      <w:r>
        <w:rPr>
          <w:i/>
        </w:rPr>
        <w:t xml:space="preserve">. </w:t>
      </w:r>
    </w:p>
  </w:footnote>
  <w:footnote w:id="161">
    <w:p w:rsidR="00D019B3" w:rsidRPr="000E4E94" w:rsidRDefault="00D019B3" w:rsidP="00AB22F2">
      <w:pPr>
        <w:pStyle w:val="Funotentext"/>
      </w:pPr>
      <w:r>
        <w:rPr>
          <w:rStyle w:val="Funotenzeichen"/>
        </w:rPr>
        <w:t>160</w:t>
      </w:r>
      <w:r>
        <w:t xml:space="preserve"> Lamettrie, zitiert von Olivier Côté, in: </w:t>
      </w:r>
      <w:r>
        <w:rPr>
          <w:i/>
        </w:rPr>
        <w:t>Les plaisir de l’amoralisme. Pour une compr</w:t>
      </w:r>
      <w:r>
        <w:rPr>
          <w:i/>
        </w:rPr>
        <w:t>é</w:t>
      </w:r>
      <w:r>
        <w:rPr>
          <w:i/>
        </w:rPr>
        <w:t>hension de l’hédonisme lamettrien.</w:t>
      </w:r>
      <w:r>
        <w:t xml:space="preserve"> </w:t>
      </w:r>
      <w:hyperlink r:id="rId47" w:history="1">
        <w:r w:rsidRPr="00D47B97">
          <w:t>www.revueithaque.org/fichiers/ithaque3/02Cote.pdf</w:t>
        </w:r>
      </w:hyperlink>
      <w:r>
        <w:t xml:space="preserve">, S. 5 </w:t>
      </w:r>
    </w:p>
  </w:footnote>
  <w:footnote w:id="162">
    <w:p w:rsidR="00D019B3" w:rsidRDefault="00D019B3" w:rsidP="00AB22F2">
      <w:pPr>
        <w:pStyle w:val="Funotentext"/>
      </w:pPr>
      <w:r>
        <w:rPr>
          <w:rStyle w:val="Funotenzeichen"/>
        </w:rPr>
        <w:t>161</w:t>
      </w:r>
      <w:r>
        <w:t xml:space="preserve">Bernd A. Laska: </w:t>
      </w:r>
      <w:r>
        <w:rPr>
          <w:i/>
        </w:rPr>
        <w:t>La Mettrie – ein gewollt unbekannter Bekannter</w:t>
      </w:r>
      <w:r>
        <w:t xml:space="preserve">. </w:t>
      </w:r>
      <w:hyperlink r:id="rId48" w:history="1">
        <w:r w:rsidRPr="00D47B97">
          <w:t>www.lsr-projekt.de/Im-un-bekannt.pdf</w:t>
        </w:r>
      </w:hyperlink>
      <w:r>
        <w:t xml:space="preserve">, S. 8 </w:t>
      </w:r>
    </w:p>
  </w:footnote>
  <w:footnote w:id="163">
    <w:p w:rsidR="00D019B3" w:rsidRPr="00D47B97" w:rsidRDefault="00D019B3" w:rsidP="00AB22F2">
      <w:pPr>
        <w:pStyle w:val="Funotentext"/>
        <w:rPr>
          <w:lang w:val="en-US"/>
        </w:rPr>
      </w:pPr>
      <w:r w:rsidRPr="00D47B97">
        <w:rPr>
          <w:rStyle w:val="Funotenzeichen"/>
        </w:rPr>
        <w:t>162</w:t>
      </w:r>
      <w:r w:rsidRPr="00D47B97">
        <w:t xml:space="preserve"> Vgl.  </w:t>
      </w:r>
      <w:r w:rsidRPr="00D47B97">
        <w:rPr>
          <w:lang w:val="en-US"/>
        </w:rPr>
        <w:t xml:space="preserve">J.-J. Rousseau: </w:t>
      </w:r>
      <w:r w:rsidRPr="00D47B97">
        <w:rPr>
          <w:i/>
          <w:lang w:val="en-US"/>
        </w:rPr>
        <w:t>Du Contrat Social</w:t>
      </w:r>
      <w:r>
        <w:rPr>
          <w:lang w:val="en-US"/>
        </w:rPr>
        <w:t>, Paris (Classiques Larousse) 1953, S. 107, Anmerkung Nr. 2</w:t>
      </w:r>
    </w:p>
  </w:footnote>
  <w:footnote w:id="164">
    <w:p w:rsidR="00D019B3" w:rsidRDefault="00D019B3" w:rsidP="00AB22F2">
      <w:pPr>
        <w:pStyle w:val="Funotentext"/>
      </w:pPr>
      <w:r>
        <w:rPr>
          <w:rStyle w:val="Funotenzeichen"/>
        </w:rPr>
        <w:t>163</w:t>
      </w:r>
      <w:r>
        <w:t xml:space="preserve"> Hierzu Rousseau: „Der Mensch ist frei geboren, und überall liegt er in Ketten.“ – und, sinngemäß: Alles ist  gut so, wie es aus der Hand des Schöpfers kommt; alles wird schlecht in der Hand des Menschen.  </w:t>
      </w:r>
    </w:p>
  </w:footnote>
  <w:footnote w:id="165">
    <w:p w:rsidR="00D019B3" w:rsidRPr="00537917" w:rsidRDefault="00D019B3" w:rsidP="00AB22F2">
      <w:pPr>
        <w:pStyle w:val="Funotentext"/>
        <w:rPr>
          <w:rFonts w:asciiTheme="minorHAnsi" w:hAnsiTheme="minorHAnsi"/>
        </w:rPr>
      </w:pPr>
      <w:r>
        <w:rPr>
          <w:rStyle w:val="Funotenzeichen"/>
        </w:rPr>
        <w:t>164</w:t>
      </w:r>
      <w:r>
        <w:t xml:space="preserve"> </w:t>
      </w:r>
      <w:r w:rsidRPr="00537917">
        <w:rPr>
          <w:rFonts w:asciiTheme="minorHAnsi" w:hAnsiTheme="minorHAnsi"/>
        </w:rPr>
        <w:t xml:space="preserve">Voltaire, in: </w:t>
      </w:r>
      <w:r w:rsidRPr="00537917">
        <w:rPr>
          <w:rFonts w:asciiTheme="minorHAnsi" w:hAnsiTheme="minorHAnsi"/>
          <w:i/>
        </w:rPr>
        <w:t>Toleranz</w:t>
      </w:r>
      <w:r w:rsidRPr="00537917">
        <w:rPr>
          <w:rFonts w:asciiTheme="minorHAnsi" w:hAnsiTheme="minorHAnsi"/>
        </w:rPr>
        <w:t xml:space="preserve">. </w:t>
      </w:r>
      <w:hyperlink r:id="rId49" w:history="1">
        <w:r w:rsidRPr="00537917">
          <w:rPr>
            <w:rFonts w:asciiTheme="minorHAnsi" w:hAnsiTheme="minorHAnsi"/>
          </w:rPr>
          <w:t>http://www.correspondance-voltaire.de/html/phil-toleranz.html</w:t>
        </w:r>
      </w:hyperlink>
      <w:r w:rsidRPr="00537917">
        <w:rPr>
          <w:rFonts w:asciiTheme="minorHAnsi" w:hAnsiTheme="minorHAnsi"/>
        </w:rPr>
        <w:t>, S. 1</w:t>
      </w:r>
    </w:p>
  </w:footnote>
  <w:footnote w:id="166">
    <w:p w:rsidR="00D019B3" w:rsidRPr="00D47B97" w:rsidRDefault="00D019B3" w:rsidP="00AB22F2">
      <w:pPr>
        <w:rPr>
          <w:i/>
        </w:rPr>
      </w:pPr>
      <w:r>
        <w:rPr>
          <w:rStyle w:val="Funotenzeichen"/>
          <w:sz w:val="20"/>
          <w:szCs w:val="20"/>
        </w:rPr>
        <w:t>165</w:t>
      </w:r>
      <w:r w:rsidRPr="00D47B97">
        <w:rPr>
          <w:sz w:val="20"/>
          <w:szCs w:val="20"/>
        </w:rPr>
        <w:t xml:space="preserve"> In: Joachim Kahl: </w:t>
      </w:r>
      <w:r w:rsidRPr="00D47B97">
        <w:rPr>
          <w:i/>
          <w:sz w:val="20"/>
          <w:szCs w:val="20"/>
        </w:rPr>
        <w:t>Voltaire –</w:t>
      </w:r>
      <w:r>
        <w:rPr>
          <w:i/>
          <w:sz w:val="20"/>
          <w:szCs w:val="20"/>
        </w:rPr>
        <w:t xml:space="preserve"> </w:t>
      </w:r>
      <w:r w:rsidRPr="00D47B97">
        <w:rPr>
          <w:i/>
          <w:sz w:val="20"/>
          <w:szCs w:val="20"/>
        </w:rPr>
        <w:t>Lernen von einem Altmeister der europäischen Tole</w:t>
      </w:r>
      <w:r>
        <w:rPr>
          <w:i/>
          <w:sz w:val="20"/>
          <w:szCs w:val="20"/>
        </w:rPr>
        <w:t>-</w:t>
      </w:r>
      <w:r w:rsidRPr="00D47B97">
        <w:rPr>
          <w:i/>
          <w:sz w:val="20"/>
          <w:szCs w:val="20"/>
        </w:rPr>
        <w:t>ranzidee</w:t>
      </w:r>
      <w:r w:rsidRPr="00D47B97">
        <w:rPr>
          <w:sz w:val="20"/>
          <w:szCs w:val="20"/>
        </w:rPr>
        <w:t xml:space="preserve">. </w:t>
      </w:r>
      <w:hyperlink r:id="rId50" w:history="1">
        <w:r w:rsidRPr="00D47B97">
          <w:rPr>
            <w:sz w:val="20"/>
            <w:szCs w:val="20"/>
          </w:rPr>
          <w:t>http://www.hu-marburg.de/homepage/frieden/info.php?id=338</w:t>
        </w:r>
      </w:hyperlink>
      <w:r w:rsidRPr="00D47B97">
        <w:rPr>
          <w:sz w:val="20"/>
          <w:szCs w:val="20"/>
        </w:rPr>
        <w:t xml:space="preserve">, </w:t>
      </w:r>
      <w:r>
        <w:rPr>
          <w:sz w:val="20"/>
          <w:szCs w:val="20"/>
        </w:rPr>
        <w:t>S. 2</w:t>
      </w:r>
      <w:r w:rsidRPr="00D47B97">
        <w:rPr>
          <w:sz w:val="20"/>
          <w:szCs w:val="20"/>
        </w:rPr>
        <w:t xml:space="preserve">  </w:t>
      </w:r>
    </w:p>
  </w:footnote>
  <w:footnote w:id="167">
    <w:p w:rsidR="00D019B3" w:rsidRPr="00C56A1E" w:rsidRDefault="00D019B3" w:rsidP="00AB22F2">
      <w:pPr>
        <w:pStyle w:val="Funotentext"/>
      </w:pPr>
      <w:r>
        <w:rPr>
          <w:rStyle w:val="Funotenzeichen"/>
        </w:rPr>
        <w:t>166</w:t>
      </w:r>
      <w:r>
        <w:t xml:space="preserve"> Vgl. Franz Strunz: </w:t>
      </w:r>
      <w:r>
        <w:rPr>
          <w:i/>
        </w:rPr>
        <w:t>Voltaire im Kampf der Kulturen</w:t>
      </w:r>
      <w:r>
        <w:t xml:space="preserve">, </w:t>
      </w:r>
      <w:hyperlink r:id="rId51" w:history="1">
        <w:r w:rsidRPr="00D47B97">
          <w:t>http://www.gkpn.de/Strunz_Voltaire.pdf</w:t>
        </w:r>
      </w:hyperlink>
      <w:r>
        <w:t>, S. 5</w:t>
      </w:r>
    </w:p>
  </w:footnote>
  <w:footnote w:id="168">
    <w:p w:rsidR="00D019B3" w:rsidRPr="00C56A1E" w:rsidRDefault="00D019B3" w:rsidP="00AB22F2">
      <w:pPr>
        <w:pStyle w:val="Funotentext"/>
      </w:pPr>
      <w:r>
        <w:rPr>
          <w:rStyle w:val="Funotenzeichen"/>
        </w:rPr>
        <w:t>167</w:t>
      </w:r>
      <w:r>
        <w:t xml:space="preserve"> Silvia Horsch: </w:t>
      </w:r>
      <w:r>
        <w:rPr>
          <w:i/>
        </w:rPr>
        <w:t>Lessing, der Islam und die Toleranz</w:t>
      </w:r>
      <w:r>
        <w:t xml:space="preserve">, </w:t>
      </w:r>
      <w:r w:rsidRPr="00D47B97">
        <w:t>http:/www.al-sakina.de/inhalt/artikel/lessing_islam.html</w:t>
      </w:r>
      <w:r>
        <w:t>, S. 11</w:t>
      </w:r>
    </w:p>
  </w:footnote>
  <w:footnote w:id="169">
    <w:p w:rsidR="00D019B3" w:rsidRPr="00DA44CA" w:rsidRDefault="00D019B3" w:rsidP="00AB22F2">
      <w:pPr>
        <w:pStyle w:val="Funotentext"/>
      </w:pPr>
      <w:r>
        <w:rPr>
          <w:rStyle w:val="Funotenzeichen"/>
        </w:rPr>
        <w:t>168</w:t>
      </w:r>
      <w:r>
        <w:t xml:space="preserve"> Friedrich Weber: </w:t>
      </w:r>
      <w:r>
        <w:rPr>
          <w:i/>
        </w:rPr>
        <w:t>Über die Grenzen von Lessings Toleranzbegriff in der Ringparabel,</w:t>
      </w:r>
      <w:r>
        <w:t xml:space="preserve"> http:/www.landeskirche-braunschweig.de/uploads/tx_mitdownload/Toleranzbegriff_neu.pdf, S.  2</w:t>
      </w:r>
    </w:p>
  </w:footnote>
  <w:footnote w:id="170">
    <w:p w:rsidR="00D019B3" w:rsidRDefault="00D019B3" w:rsidP="00AB22F2">
      <w:pPr>
        <w:pStyle w:val="Funotentext"/>
        <w:rPr>
          <w:i/>
        </w:rPr>
      </w:pPr>
      <w:r>
        <w:rPr>
          <w:rStyle w:val="Funotenzeichen"/>
        </w:rPr>
        <w:t>169</w:t>
      </w:r>
      <w:r>
        <w:t xml:space="preserve"> Peter Gerdsen: </w:t>
      </w:r>
      <w:r>
        <w:rPr>
          <w:i/>
        </w:rPr>
        <w:t>Die Gefährdung des Christentums durch einen umgedeuteten Toleran</w:t>
      </w:r>
      <w:r>
        <w:rPr>
          <w:i/>
        </w:rPr>
        <w:t>z</w:t>
      </w:r>
      <w:r>
        <w:rPr>
          <w:i/>
        </w:rPr>
        <w:t>begriff,</w:t>
      </w:r>
    </w:p>
    <w:p w:rsidR="00D019B3" w:rsidRPr="00F06CD9" w:rsidRDefault="00D019B3" w:rsidP="00AB22F2">
      <w:pPr>
        <w:pStyle w:val="Funotentext"/>
      </w:pPr>
      <w:r>
        <w:t xml:space="preserve"> </w:t>
      </w:r>
      <w:hyperlink r:id="rId52" w:history="1">
        <w:r w:rsidRPr="00D47B97">
          <w:t>http://www.cfc-online.org/proforum/volumes/v02n04/artikel1/gerds</w:t>
        </w:r>
      </w:hyperlink>
      <w:r w:rsidRPr="00D47B97">
        <w:t xml:space="preserve">..., </w:t>
      </w:r>
      <w:r>
        <w:t xml:space="preserve">S. 3, 4 </w:t>
      </w:r>
    </w:p>
  </w:footnote>
  <w:footnote w:id="171">
    <w:p w:rsidR="00D019B3" w:rsidRPr="00EC64A0" w:rsidRDefault="00D019B3" w:rsidP="00AB22F2">
      <w:pPr>
        <w:pStyle w:val="Funotentext"/>
      </w:pPr>
      <w:r>
        <w:rPr>
          <w:rStyle w:val="Funotenzeichen"/>
        </w:rPr>
        <w:t>170</w:t>
      </w:r>
      <w:r>
        <w:t xml:space="preserve"> Zitiert von Eckhard Siepmann (Hrsg.), in: </w:t>
      </w:r>
      <w:r>
        <w:rPr>
          <w:i/>
        </w:rPr>
        <w:t>navigating Novalis. Texte von Friedrich Hardenberg über die Kunst des Schwebens</w:t>
      </w:r>
      <w:r>
        <w:t>, S. 55</w:t>
      </w:r>
    </w:p>
  </w:footnote>
  <w:footnote w:id="172">
    <w:p w:rsidR="00D019B3" w:rsidRPr="00EC64A0" w:rsidRDefault="00D019B3" w:rsidP="00AB22F2">
      <w:pPr>
        <w:pStyle w:val="Funotentext"/>
      </w:pPr>
      <w:r>
        <w:rPr>
          <w:rStyle w:val="Funotenzeichen"/>
        </w:rPr>
        <w:t>171</w:t>
      </w:r>
      <w:r>
        <w:t xml:space="preserve"> Zitiert von José Sánchez de Murillo, in: </w:t>
      </w:r>
      <w:r>
        <w:rPr>
          <w:i/>
        </w:rPr>
        <w:t>Der Geist der deutschen Romantik</w:t>
      </w:r>
      <w:r>
        <w:t>, München 1986, S. 82</w:t>
      </w:r>
    </w:p>
  </w:footnote>
  <w:footnote w:id="173">
    <w:p w:rsidR="00D019B3" w:rsidRPr="0033425B" w:rsidRDefault="00D019B3" w:rsidP="00AB22F2">
      <w:pPr>
        <w:pStyle w:val="Funotentext"/>
      </w:pPr>
      <w:r>
        <w:rPr>
          <w:rStyle w:val="Funotenzeichen"/>
        </w:rPr>
        <w:t>172</w:t>
      </w:r>
      <w:r>
        <w:t xml:space="preserve"> G.W.F. Hegel: </w:t>
      </w:r>
      <w:r>
        <w:rPr>
          <w:i/>
        </w:rPr>
        <w:t xml:space="preserve">Vorlesungen über die Geschichte der Philosophie III </w:t>
      </w:r>
      <w:r>
        <w:t>(ca. 1832), Fran</w:t>
      </w:r>
      <w:r>
        <w:t>k</w:t>
      </w:r>
      <w:r>
        <w:t>furt a.M. 1986, S. 418</w:t>
      </w:r>
    </w:p>
  </w:footnote>
  <w:footnote w:id="174">
    <w:p w:rsidR="00D019B3" w:rsidRPr="004D74E9" w:rsidRDefault="00D019B3" w:rsidP="00AB22F2">
      <w:pPr>
        <w:pStyle w:val="Funotentext"/>
      </w:pPr>
      <w:r>
        <w:rPr>
          <w:rStyle w:val="Funotenzeichen"/>
        </w:rPr>
        <w:t>173</w:t>
      </w:r>
      <w:r>
        <w:t xml:space="preserve"> Karl Marx: </w:t>
      </w:r>
      <w:r>
        <w:rPr>
          <w:i/>
        </w:rPr>
        <w:t>Frühe Schriften</w:t>
      </w:r>
      <w:r>
        <w:t>, I. Band, Hrsg. Hans-Joachim Lieber  und Peter Furth, Darmstadt 1962, S. 658</w:t>
      </w:r>
    </w:p>
  </w:footnote>
  <w:footnote w:id="175">
    <w:p w:rsidR="00D019B3" w:rsidRDefault="00D019B3" w:rsidP="00AB22F2">
      <w:pPr>
        <w:pStyle w:val="Funotentext"/>
      </w:pPr>
      <w:r>
        <w:rPr>
          <w:rStyle w:val="Funotenzeichen"/>
        </w:rPr>
        <w:t>174</w:t>
      </w:r>
      <w:r>
        <w:t xml:space="preserve"> Vgl. Franz M. Wutekits: </w:t>
      </w:r>
      <w:r>
        <w:rPr>
          <w:i/>
        </w:rPr>
        <w:t>Evolutionstheorien</w:t>
      </w:r>
      <w:r>
        <w:t xml:space="preserve">, Darmstadt 1988, S. 45 f., 49 f </w:t>
      </w:r>
    </w:p>
  </w:footnote>
  <w:footnote w:id="176">
    <w:p w:rsidR="00D019B3" w:rsidRDefault="00D019B3" w:rsidP="00AB22F2">
      <w:pPr>
        <w:pStyle w:val="Funotentext"/>
      </w:pPr>
    </w:p>
    <w:p w:rsidR="00D019B3" w:rsidRDefault="00D019B3" w:rsidP="00AB22F2">
      <w:pPr>
        <w:pStyle w:val="Funotentext"/>
      </w:pPr>
      <w:r>
        <w:rPr>
          <w:rStyle w:val="Funotenzeichen"/>
        </w:rPr>
        <w:t>175</w:t>
      </w:r>
      <w:r>
        <w:t xml:space="preserve"> </w:t>
      </w:r>
      <w:r w:rsidRPr="000A7582">
        <w:rPr>
          <w:rFonts w:asciiTheme="minorHAnsi" w:hAnsiTheme="minorHAnsi"/>
        </w:rPr>
        <w:t xml:space="preserve">Arthur Schopenhauer: </w:t>
      </w:r>
      <w:r w:rsidRPr="000A7582">
        <w:rPr>
          <w:rFonts w:asciiTheme="minorHAnsi" w:hAnsiTheme="minorHAnsi"/>
          <w:i/>
        </w:rPr>
        <w:t>Die Welt als Wille und Vorstellung</w:t>
      </w:r>
      <w:r w:rsidRPr="000A7582">
        <w:rPr>
          <w:rFonts w:asciiTheme="minorHAnsi" w:hAnsiTheme="minorHAnsi"/>
        </w:rPr>
        <w:t xml:space="preserve">,  2. Buch, in: </w:t>
      </w:r>
      <w:r w:rsidRPr="000A7582">
        <w:rPr>
          <w:rFonts w:asciiTheme="minorHAnsi" w:hAnsiTheme="minorHAnsi"/>
          <w:i/>
        </w:rPr>
        <w:t>Ausgewählte Schriften</w:t>
      </w:r>
      <w:r w:rsidRPr="000A7582">
        <w:rPr>
          <w:rFonts w:asciiTheme="minorHAnsi" w:hAnsiTheme="minorHAnsi"/>
        </w:rPr>
        <w:t>, Gütersloh 1958, S. 233-453</w:t>
      </w:r>
      <w:r>
        <w:t xml:space="preserve">        </w:t>
      </w:r>
    </w:p>
    <w:p w:rsidR="00D019B3" w:rsidRPr="000A7582" w:rsidRDefault="00D019B3" w:rsidP="00AB22F2">
      <w:pPr>
        <w:pStyle w:val="Funotentext"/>
        <w:rPr>
          <w:rFonts w:asciiTheme="minorHAnsi" w:hAnsiTheme="minorHAnsi"/>
        </w:rPr>
      </w:pPr>
      <w:r>
        <w:t xml:space="preserve">  </w:t>
      </w:r>
    </w:p>
  </w:footnote>
  <w:footnote w:id="177">
    <w:p w:rsidR="00D019B3" w:rsidRPr="000A7582" w:rsidRDefault="00D019B3">
      <w:pPr>
        <w:pStyle w:val="Funotentext"/>
        <w:rPr>
          <w:rFonts w:asciiTheme="minorHAnsi" w:hAnsiTheme="minorHAnsi"/>
        </w:rPr>
      </w:pPr>
      <w:r>
        <w:rPr>
          <w:rStyle w:val="Funotenzeichen"/>
        </w:rPr>
        <w:t>176</w:t>
      </w:r>
      <w:r>
        <w:t xml:space="preserve"> </w:t>
      </w:r>
      <w:r w:rsidRPr="000A7582">
        <w:rPr>
          <w:rFonts w:asciiTheme="minorHAnsi" w:hAnsiTheme="minorHAnsi"/>
        </w:rPr>
        <w:t xml:space="preserve">Weitere Denkfehler Nietzsches weist Richard Beiderbeck nach, in: </w:t>
      </w:r>
      <w:r w:rsidRPr="000A7582">
        <w:rPr>
          <w:rFonts w:asciiTheme="minorHAnsi" w:hAnsiTheme="minorHAnsi"/>
          <w:i/>
        </w:rPr>
        <w:t>Nietzsches Übe</w:t>
      </w:r>
      <w:r w:rsidRPr="000A7582">
        <w:rPr>
          <w:rFonts w:asciiTheme="minorHAnsi" w:hAnsiTheme="minorHAnsi"/>
          <w:i/>
        </w:rPr>
        <w:t>r</w:t>
      </w:r>
      <w:r w:rsidRPr="000A7582">
        <w:rPr>
          <w:rFonts w:asciiTheme="minorHAnsi" w:hAnsiTheme="minorHAnsi"/>
          <w:i/>
        </w:rPr>
        <w:t>mensch</w:t>
      </w:r>
      <w:r w:rsidRPr="000A7582">
        <w:rPr>
          <w:rFonts w:asciiTheme="minorHAnsi" w:hAnsiTheme="minorHAnsi"/>
        </w:rPr>
        <w:t>, http://www.koinae.de</w:t>
      </w:r>
    </w:p>
  </w:footnote>
  <w:footnote w:id="178">
    <w:p w:rsidR="00D019B3" w:rsidRPr="00C867E8" w:rsidRDefault="00D019B3" w:rsidP="00AB22F2">
      <w:pPr>
        <w:pStyle w:val="Funotentext"/>
      </w:pPr>
      <w:r>
        <w:rPr>
          <w:rStyle w:val="Funotenzeichen"/>
        </w:rPr>
        <w:t>177</w:t>
      </w:r>
      <w:r>
        <w:t xml:space="preserve"> Vgl. Walter Schulz: </w:t>
      </w:r>
      <w:r>
        <w:rPr>
          <w:i/>
        </w:rPr>
        <w:t>Philosophie in der veränderten Welt</w:t>
      </w:r>
      <w:r>
        <w:t>, Pfullingen 1972, S. 294</w:t>
      </w:r>
    </w:p>
  </w:footnote>
  <w:footnote w:id="179">
    <w:p w:rsidR="00D019B3" w:rsidRPr="003B7526" w:rsidRDefault="00D019B3" w:rsidP="00AB22F2">
      <w:pPr>
        <w:pStyle w:val="Funotentext"/>
      </w:pPr>
      <w:r>
        <w:rPr>
          <w:rStyle w:val="Funotenzeichen"/>
        </w:rPr>
        <w:t>178</w:t>
      </w:r>
      <w:r>
        <w:t xml:space="preserve"> Martin Heidegger: </w:t>
      </w:r>
      <w:r>
        <w:rPr>
          <w:i/>
        </w:rPr>
        <w:t>Unterwegs zur Sprache</w:t>
      </w:r>
      <w:r>
        <w:t>, Stuttgart 1959, 12. Aufl. 2001, S. 176</w:t>
      </w:r>
    </w:p>
  </w:footnote>
  <w:footnote w:id="180">
    <w:p w:rsidR="00D019B3" w:rsidRPr="003B7526" w:rsidRDefault="00D019B3" w:rsidP="00AB22F2">
      <w:pPr>
        <w:pStyle w:val="Funotentext"/>
      </w:pPr>
      <w:r>
        <w:rPr>
          <w:rStyle w:val="Funotenzeichen"/>
        </w:rPr>
        <w:t>179</w:t>
      </w:r>
      <w:r>
        <w:t xml:space="preserve"> </w:t>
      </w:r>
      <w:r>
        <w:rPr>
          <w:i/>
        </w:rPr>
        <w:t xml:space="preserve">Brief über den Humanismus, </w:t>
      </w:r>
      <w:r>
        <w:t>a.a.O. S. 18</w:t>
      </w:r>
    </w:p>
  </w:footnote>
  <w:footnote w:id="181">
    <w:p w:rsidR="00D019B3" w:rsidRPr="00A26FD1" w:rsidRDefault="00D019B3" w:rsidP="00AB22F2">
      <w:pPr>
        <w:pStyle w:val="Funotentext"/>
      </w:pPr>
      <w:r>
        <w:rPr>
          <w:rStyle w:val="Funotenzeichen"/>
        </w:rPr>
        <w:t>180</w:t>
      </w:r>
      <w:r>
        <w:t xml:space="preserve"> Walter Schulz: </w:t>
      </w:r>
      <w:r>
        <w:rPr>
          <w:i/>
        </w:rPr>
        <w:t>Philosophie der Subjektivität</w:t>
      </w:r>
      <w:r>
        <w:t>, Pfullingen 1979, S. 36. – Zum „Ereigni</w:t>
      </w:r>
      <w:r>
        <w:t>s</w:t>
      </w:r>
      <w:r>
        <w:t xml:space="preserve">denken“: u.a.  </w:t>
      </w:r>
      <w:r>
        <w:rPr>
          <w:i/>
        </w:rPr>
        <w:t>Schülerduden Philosophie</w:t>
      </w:r>
      <w:r>
        <w:t xml:space="preserve"> a.a.O. S. 170</w:t>
      </w:r>
    </w:p>
  </w:footnote>
  <w:footnote w:id="182">
    <w:p w:rsidR="00D019B3" w:rsidRPr="008A2292" w:rsidRDefault="00D019B3" w:rsidP="00AB22F2">
      <w:pPr>
        <w:pStyle w:val="Funotentext"/>
      </w:pPr>
      <w:r>
        <w:rPr>
          <w:rStyle w:val="Funotenzeichen"/>
        </w:rPr>
        <w:t>181</w:t>
      </w:r>
      <w:r>
        <w:t xml:space="preserve"> Martin Heidegger: </w:t>
      </w:r>
      <w:r>
        <w:rPr>
          <w:i/>
        </w:rPr>
        <w:t>Zeit und Sein</w:t>
      </w:r>
      <w:r>
        <w:t>, in:¨</w:t>
      </w:r>
      <w:r>
        <w:rPr>
          <w:i/>
        </w:rPr>
        <w:t>ZUR SACHE DES DENKENS</w:t>
      </w:r>
      <w:r>
        <w:t xml:space="preserve">, </w:t>
      </w:r>
      <w:hyperlink r:id="rId53" w:history="1">
        <w:r w:rsidRPr="00D47B97">
          <w:t>http://www.gemenetzis.gr/images/article_pdf/gwdj20110225.pdf</w:t>
        </w:r>
      </w:hyperlink>
      <w:r w:rsidRPr="00D47B97">
        <w:t xml:space="preserve">, </w:t>
      </w:r>
      <w:r>
        <w:t>S. 15</w:t>
      </w:r>
    </w:p>
  </w:footnote>
  <w:footnote w:id="183">
    <w:p w:rsidR="00D019B3" w:rsidRPr="008A2292" w:rsidRDefault="00D019B3" w:rsidP="00AB22F2">
      <w:pPr>
        <w:pStyle w:val="Funotentext"/>
      </w:pPr>
      <w:r>
        <w:rPr>
          <w:rStyle w:val="Funotenzeichen"/>
        </w:rPr>
        <w:t>182</w:t>
      </w:r>
      <w:r>
        <w:t xml:space="preserve"> In: Martin Heidegger: </w:t>
      </w:r>
      <w:r>
        <w:rPr>
          <w:i/>
        </w:rPr>
        <w:t>Gesamtausgabe</w:t>
      </w:r>
      <w:r>
        <w:t>, Band 38, Frankfurt a.M. 1998, S. 120</w:t>
      </w:r>
    </w:p>
  </w:footnote>
  <w:footnote w:id="184">
    <w:p w:rsidR="00D019B3" w:rsidRPr="00C13169" w:rsidRDefault="00D019B3" w:rsidP="00AB22F2">
      <w:pPr>
        <w:pStyle w:val="Funotentext"/>
      </w:pPr>
      <w:r>
        <w:rPr>
          <w:rStyle w:val="Funotenzeichen"/>
        </w:rPr>
        <w:t>183</w:t>
      </w:r>
      <w:r>
        <w:t xml:space="preserve"> J.-P. Sartre: </w:t>
      </w:r>
      <w:r>
        <w:rPr>
          <w:i/>
        </w:rPr>
        <w:t>Ist der Existentialismus ein Humanismus</w:t>
      </w:r>
      <w:proofErr w:type="gramStart"/>
      <w:r>
        <w:rPr>
          <w:i/>
        </w:rPr>
        <w:t>?,</w:t>
      </w:r>
      <w:proofErr w:type="gramEnd"/>
      <w:r>
        <w:rPr>
          <w:i/>
        </w:rPr>
        <w:t xml:space="preserve"> </w:t>
      </w:r>
      <w:r>
        <w:t xml:space="preserve">in: </w:t>
      </w:r>
      <w:r>
        <w:rPr>
          <w:i/>
        </w:rPr>
        <w:t>Drei Essays</w:t>
      </w:r>
      <w:r>
        <w:t xml:space="preserve">, Berlin 1964, S. 11. Seinen Atheismus hat Sartre gelegentlich relativiert, so in seiner Autobiographie </w:t>
      </w:r>
      <w:r>
        <w:rPr>
          <w:i/>
        </w:rPr>
        <w:t xml:space="preserve">Les mots </w:t>
      </w:r>
      <w:r>
        <w:t xml:space="preserve">(‚Die Wörter‘), in der er erklärt, er habe den Atheismus manchmal vielleicht als Spiel aufgefasst, als das Spiel: „wer verliert, gewinnt“. </w:t>
      </w:r>
    </w:p>
  </w:footnote>
  <w:footnote w:id="185">
    <w:p w:rsidR="00D019B3" w:rsidRDefault="00D019B3" w:rsidP="00AB22F2">
      <w:pPr>
        <w:pStyle w:val="Funotentext"/>
      </w:pPr>
      <w:r>
        <w:rPr>
          <w:rStyle w:val="Funotenzeichen"/>
        </w:rPr>
        <w:t>184</w:t>
      </w:r>
      <w:r>
        <w:t xml:space="preserve"> Ich übersetze  hier Sartre aus dessen erstem Hauptwerk: </w:t>
      </w:r>
      <w:r>
        <w:rPr>
          <w:i/>
        </w:rPr>
        <w:t>L’Etre et le Néant</w:t>
      </w:r>
      <w:r>
        <w:t xml:space="preserve"> (‚Das Sein und das Nichts‘), Paris 1943, abgekürzt: EN. </w:t>
      </w:r>
    </w:p>
  </w:footnote>
  <w:footnote w:id="186">
    <w:p w:rsidR="00D019B3" w:rsidRPr="00587284" w:rsidRDefault="00D019B3" w:rsidP="00AB22F2">
      <w:pPr>
        <w:pStyle w:val="Funotentext"/>
      </w:pPr>
      <w:r>
        <w:rPr>
          <w:rStyle w:val="Funotenzeichen"/>
        </w:rPr>
        <w:t>185</w:t>
      </w:r>
      <w:r>
        <w:t xml:space="preserve"> Dorando Juan Michelini: </w:t>
      </w:r>
      <w:r>
        <w:rPr>
          <w:i/>
        </w:rPr>
        <w:t>Der Andere in der Dialektik der Freiheit. Eine Untersuchung zur Philosophie Jean-Paul Sartres.</w:t>
      </w:r>
      <w:r>
        <w:t xml:space="preserve"> Frankfurt a.M. 1981, S. 163</w:t>
      </w:r>
    </w:p>
  </w:footnote>
  <w:footnote w:id="187">
    <w:p w:rsidR="00D019B3" w:rsidRPr="00255D68" w:rsidRDefault="00D019B3" w:rsidP="00AB22F2">
      <w:pPr>
        <w:pStyle w:val="Funotentext"/>
      </w:pPr>
      <w:r>
        <w:rPr>
          <w:rStyle w:val="Funotenzeichen"/>
        </w:rPr>
        <w:t>186</w:t>
      </w:r>
      <w:r>
        <w:t xml:space="preserve"> Vgl. Gerhard Seel: </w:t>
      </w:r>
      <w:r>
        <w:rPr>
          <w:i/>
        </w:rPr>
        <w:t>Sartres Dialektik</w:t>
      </w:r>
      <w:r>
        <w:t>, Bonn 1971, S. 41</w:t>
      </w:r>
    </w:p>
  </w:footnote>
  <w:footnote w:id="188">
    <w:p w:rsidR="00D019B3" w:rsidRPr="00D47B97" w:rsidRDefault="00D019B3" w:rsidP="00AB22F2">
      <w:pPr>
        <w:pStyle w:val="Funotentext"/>
        <w:rPr>
          <w:lang w:val="en-US"/>
        </w:rPr>
      </w:pPr>
      <w:r w:rsidRPr="00D47B97">
        <w:rPr>
          <w:rStyle w:val="Funotenzeichen"/>
          <w:lang w:val="en-US"/>
        </w:rPr>
        <w:t>187</w:t>
      </w:r>
      <w:r w:rsidRPr="00D47B97">
        <w:rPr>
          <w:lang w:val="en-US"/>
        </w:rPr>
        <w:t xml:space="preserve"> </w:t>
      </w:r>
      <w:r>
        <w:rPr>
          <w:lang w:val="en-US"/>
        </w:rPr>
        <w:t>G. Seel a.a.O. S. 248</w:t>
      </w:r>
    </w:p>
  </w:footnote>
  <w:footnote w:id="189">
    <w:p w:rsidR="00D019B3" w:rsidRPr="00D47B97" w:rsidRDefault="00D019B3" w:rsidP="00AB22F2">
      <w:pPr>
        <w:pStyle w:val="Funotentext"/>
        <w:rPr>
          <w:lang w:val="en-US"/>
        </w:rPr>
      </w:pPr>
      <w:r w:rsidRPr="00D47B97">
        <w:rPr>
          <w:rStyle w:val="Funotenzeichen"/>
          <w:lang w:val="en-US"/>
        </w:rPr>
        <w:t>188</w:t>
      </w:r>
      <w:r w:rsidRPr="00D47B97">
        <w:rPr>
          <w:lang w:val="en-US"/>
        </w:rPr>
        <w:t xml:space="preserve"> J.-P. Sartre: </w:t>
      </w:r>
      <w:r w:rsidRPr="00D47B97">
        <w:rPr>
          <w:i/>
          <w:lang w:val="en-US"/>
        </w:rPr>
        <w:t>Critique de la raison dialectique</w:t>
      </w:r>
      <w:r>
        <w:rPr>
          <w:lang w:val="en-US"/>
        </w:rPr>
        <w:t>, Paris 1960, S. 138. Vgl. G. Seel a.a.O. S. 247</w:t>
      </w:r>
    </w:p>
  </w:footnote>
  <w:footnote w:id="190">
    <w:p w:rsidR="00D019B3" w:rsidRPr="00D47B97" w:rsidRDefault="00D019B3" w:rsidP="00AB22F2">
      <w:pPr>
        <w:pStyle w:val="Funotentext"/>
        <w:rPr>
          <w:lang w:val="en-US"/>
        </w:rPr>
      </w:pPr>
      <w:r w:rsidRPr="00D47B97">
        <w:rPr>
          <w:rStyle w:val="Funotenzeichen"/>
          <w:lang w:val="en-US"/>
        </w:rPr>
        <w:t>189</w:t>
      </w:r>
      <w:r w:rsidRPr="00D47B97">
        <w:rPr>
          <w:lang w:val="en-US"/>
        </w:rPr>
        <w:t xml:space="preserve"> Alfred Betschart, in: http:/www.sartre.ch/Radikalsozialist.pdf, S. 17</w:t>
      </w:r>
    </w:p>
  </w:footnote>
  <w:footnote w:id="191">
    <w:p w:rsidR="00D019B3" w:rsidRPr="00D47B97" w:rsidRDefault="00D019B3" w:rsidP="00AB22F2">
      <w:pPr>
        <w:pStyle w:val="Funotentext"/>
        <w:rPr>
          <w:lang w:val="en-US"/>
        </w:rPr>
      </w:pPr>
      <w:r w:rsidRPr="00D47B97">
        <w:rPr>
          <w:rStyle w:val="Funotenzeichen"/>
          <w:lang w:val="en-US"/>
        </w:rPr>
        <w:t>190</w:t>
      </w:r>
      <w:r w:rsidRPr="00D47B97">
        <w:rPr>
          <w:lang w:val="en-US"/>
        </w:rPr>
        <w:t xml:space="preserve"> Bernard-Henri Lévy: </w:t>
      </w:r>
      <w:r w:rsidRPr="00D47B97">
        <w:rPr>
          <w:i/>
          <w:lang w:val="en-US"/>
        </w:rPr>
        <w:t>Le Siècle de Sartre</w:t>
      </w:r>
      <w:r w:rsidRPr="00D47B97">
        <w:rPr>
          <w:lang w:val="en-US"/>
        </w:rPr>
        <w:t>, Paris 2000</w:t>
      </w:r>
    </w:p>
  </w:footnote>
  <w:footnote w:id="192">
    <w:p w:rsidR="00D019B3" w:rsidRDefault="00D019B3" w:rsidP="00AB22F2">
      <w:pPr>
        <w:pStyle w:val="Funotentext"/>
      </w:pPr>
      <w:r>
        <w:rPr>
          <w:rStyle w:val="Funotenzeichen"/>
        </w:rPr>
        <w:t>191</w:t>
      </w:r>
      <w:r>
        <w:t xml:space="preserve"> Vgl. Alfred Betschart: </w:t>
      </w:r>
      <w:r>
        <w:rPr>
          <w:i/>
        </w:rPr>
        <w:t>Sartre und die Sowjetunion</w:t>
      </w:r>
      <w:r>
        <w:t xml:space="preserve">, in: </w:t>
      </w:r>
      <w:hyperlink r:id="rId54" w:history="1">
        <w:r w:rsidRPr="00D47B97">
          <w:t>www.sartre.ch/Sartre-SSSR.pdf</w:t>
        </w:r>
      </w:hyperlink>
      <w:r w:rsidRPr="00D47B97">
        <w:t xml:space="preserve">, </w:t>
      </w:r>
      <w:r>
        <w:t xml:space="preserve">S. 3 </w:t>
      </w:r>
    </w:p>
  </w:footnote>
  <w:footnote w:id="193">
    <w:p w:rsidR="00D019B3" w:rsidRPr="00ED71FF" w:rsidRDefault="00D019B3" w:rsidP="00AB22F2">
      <w:pPr>
        <w:pStyle w:val="Funotentext"/>
      </w:pPr>
      <w:r>
        <w:rPr>
          <w:rStyle w:val="Funotenzeichen"/>
        </w:rPr>
        <w:t>192</w:t>
      </w:r>
      <w:r>
        <w:t xml:space="preserve"> Zum Folgenden vgl. A. Betschart: </w:t>
      </w:r>
      <w:r>
        <w:rPr>
          <w:i/>
        </w:rPr>
        <w:t>Radikaler Sozialist oder Radikalsozialist?</w:t>
      </w:r>
      <w:r>
        <w:t xml:space="preserve"> a.a.O. S. 8-14</w:t>
      </w:r>
    </w:p>
  </w:footnote>
  <w:footnote w:id="194">
    <w:p w:rsidR="00D019B3" w:rsidRDefault="00D019B3" w:rsidP="00AB22F2">
      <w:pPr>
        <w:pStyle w:val="Funotentext"/>
      </w:pPr>
      <w:r>
        <w:rPr>
          <w:rStyle w:val="Funotenzeichen"/>
        </w:rPr>
        <w:t>193</w:t>
      </w:r>
      <w:r>
        <w:t xml:space="preserve"> Zitiert von Detlev Mares: </w:t>
      </w:r>
      <w:r>
        <w:rPr>
          <w:i/>
        </w:rPr>
        <w:t>Der Bruch zwischen Sartre und Camus</w:t>
      </w:r>
      <w:r>
        <w:t xml:space="preserve">, in: </w:t>
      </w:r>
    </w:p>
    <w:p w:rsidR="00D019B3" w:rsidRPr="00F25F42" w:rsidRDefault="00DE0662" w:rsidP="00AB22F2">
      <w:pPr>
        <w:pStyle w:val="Funotentext"/>
      </w:pPr>
      <w:hyperlink r:id="rId55" w:history="1">
        <w:r w:rsidR="00D019B3" w:rsidRPr="00D47B97">
          <w:t>http://www.holtmann-mares.de/Bruch.htm</w:t>
        </w:r>
      </w:hyperlink>
      <w:r w:rsidR="00D019B3">
        <w:t>, S. 9 (Erstveröffentlichung in: ‚französisch heute‘ 26, 1995, S. 38-51.)</w:t>
      </w:r>
    </w:p>
  </w:footnote>
  <w:footnote w:id="195">
    <w:p w:rsidR="00D019B3" w:rsidRPr="009C61CB" w:rsidRDefault="00D019B3" w:rsidP="00AB22F2">
      <w:pPr>
        <w:pStyle w:val="Funotentext"/>
      </w:pPr>
      <w:r>
        <w:rPr>
          <w:rStyle w:val="Funotenzeichen"/>
        </w:rPr>
        <w:t>194</w:t>
      </w:r>
      <w:r>
        <w:t xml:space="preserve"> Jean-Paul Sartre: </w:t>
      </w:r>
      <w:r>
        <w:rPr>
          <w:i/>
        </w:rPr>
        <w:t>Was kann Literatur?</w:t>
      </w:r>
      <w:r>
        <w:t xml:space="preserve"> </w:t>
      </w:r>
      <w:r>
        <w:rPr>
          <w:i/>
        </w:rPr>
        <w:t>Interviews, Reden, Texte 1960-1976</w:t>
      </w:r>
      <w:r>
        <w:t>, Reinbek 1979, S. 23</w:t>
      </w:r>
    </w:p>
  </w:footnote>
  <w:footnote w:id="196">
    <w:p w:rsidR="00D019B3" w:rsidRPr="00B51D62" w:rsidRDefault="00D019B3" w:rsidP="00AB22F2">
      <w:pPr>
        <w:pStyle w:val="Funotentext"/>
      </w:pPr>
      <w:r>
        <w:rPr>
          <w:rStyle w:val="Funotenzeichen"/>
        </w:rPr>
        <w:t>195</w:t>
      </w:r>
      <w:r>
        <w:t xml:space="preserve"> Vgl. Walter Schulz: </w:t>
      </w:r>
      <w:r>
        <w:rPr>
          <w:i/>
        </w:rPr>
        <w:t>Philosophie in der veränderten Welt</w:t>
      </w:r>
      <w:r>
        <w:t>, Pfullingen 1972, S. 302 ff.</w:t>
      </w:r>
    </w:p>
  </w:footnote>
  <w:footnote w:id="197">
    <w:p w:rsidR="00D019B3" w:rsidRPr="00D47B97" w:rsidRDefault="00D019B3" w:rsidP="00AB22F2">
      <w:pPr>
        <w:pStyle w:val="Funotentext"/>
        <w:rPr>
          <w:i/>
        </w:rPr>
      </w:pPr>
      <w:r>
        <w:rPr>
          <w:rStyle w:val="Funotenzeichen"/>
        </w:rPr>
        <w:t>196</w:t>
      </w:r>
      <w:r>
        <w:t xml:space="preserve"> Eine Erstarrung, die u.a. durch die von </w:t>
      </w:r>
      <w:r>
        <w:rPr>
          <w:i/>
        </w:rPr>
        <w:t>Gotthard Günther</w:t>
      </w:r>
      <w:r>
        <w:t xml:space="preserve"> vorgeschlagene </w:t>
      </w:r>
      <w:r w:rsidRPr="00D47B97">
        <w:rPr>
          <w:i/>
        </w:rPr>
        <w:t>Untersche</w:t>
      </w:r>
      <w:r w:rsidRPr="00D47B97">
        <w:rPr>
          <w:i/>
        </w:rPr>
        <w:t>i</w:t>
      </w:r>
      <w:r w:rsidRPr="00D47B97">
        <w:rPr>
          <w:i/>
        </w:rPr>
        <w:t>dung zwischen totaler und partieller Negation</w:t>
      </w:r>
      <w:r>
        <w:t xml:space="preserve"> vermieden werden kann. (G. Günther: </w:t>
      </w:r>
      <w:r>
        <w:rPr>
          <w:i/>
        </w:rPr>
        <w:t>Be</w:t>
      </w:r>
      <w:r>
        <w:rPr>
          <w:i/>
        </w:rPr>
        <w:t>i</w:t>
      </w:r>
      <w:r>
        <w:rPr>
          <w:i/>
        </w:rPr>
        <w:t xml:space="preserve">träge zur Grundlegung einer operationsfähigen Dialektik, 2. Band, </w:t>
      </w:r>
      <w:r>
        <w:t xml:space="preserve">Hamburg 1979, S. IX ff.) </w:t>
      </w:r>
    </w:p>
  </w:footnote>
  <w:footnote w:id="198">
    <w:p w:rsidR="00D019B3" w:rsidRDefault="00D019B3" w:rsidP="00AB22F2">
      <w:pPr>
        <w:pStyle w:val="Funotentext"/>
      </w:pPr>
      <w:r>
        <w:rPr>
          <w:rStyle w:val="Funotenzeichen"/>
        </w:rPr>
        <w:t>197</w:t>
      </w:r>
      <w:r w:rsidRPr="00A61B89">
        <w:t xml:space="preserve"> </w:t>
      </w:r>
      <w:r>
        <w:t xml:space="preserve">Z.B. – Joachim Ritter (Hrsg.): </w:t>
      </w:r>
      <w:r>
        <w:rPr>
          <w:i/>
        </w:rPr>
        <w:t>Historisches Wörterbuch der Philosophie</w:t>
      </w:r>
      <w:r>
        <w:t xml:space="preserve">, Bd. 7, Basel 1989, Artikel ‚Person‘, – Dieter Sturma (Hrsg.): </w:t>
      </w:r>
      <w:r>
        <w:rPr>
          <w:i/>
        </w:rPr>
        <w:t>Person. Philosophiegeschichte – Theor</w:t>
      </w:r>
      <w:r>
        <w:rPr>
          <w:i/>
        </w:rPr>
        <w:t>e</w:t>
      </w:r>
      <w:r>
        <w:rPr>
          <w:i/>
        </w:rPr>
        <w:t xml:space="preserve">tische Philosophie – Praktische Philosophie, </w:t>
      </w:r>
      <w:r>
        <w:t xml:space="preserve">Paderborn 2001, S. 25-188                                                                                                                                                         – Regine Kather: </w:t>
      </w:r>
      <w:r>
        <w:rPr>
          <w:i/>
        </w:rPr>
        <w:t>Person. Die Begründung menschlicher Identität</w:t>
      </w:r>
      <w:r>
        <w:t xml:space="preserve">, Darmstadt 2007, S. 12-105  – Klaus Robra: </w:t>
      </w:r>
      <w:r>
        <w:rPr>
          <w:i/>
        </w:rPr>
        <w:t xml:space="preserve">Und weil der Mensch Person ist …, </w:t>
      </w:r>
      <w:r>
        <w:t>Essen 2003, S. 28-81</w:t>
      </w:r>
      <w:r>
        <w:rPr>
          <w:i/>
        </w:rPr>
        <w:t xml:space="preserve"> </w:t>
      </w:r>
      <w:r>
        <w:t xml:space="preserve"> </w:t>
      </w:r>
    </w:p>
  </w:footnote>
  <w:footnote w:id="199">
    <w:p w:rsidR="00D019B3" w:rsidRPr="009C5C11" w:rsidRDefault="00D019B3" w:rsidP="00517C5A">
      <w:pPr>
        <w:pStyle w:val="Funotentext"/>
      </w:pPr>
      <w:r>
        <w:rPr>
          <w:rStyle w:val="Funotenzeichen"/>
        </w:rPr>
        <w:t>198</w:t>
      </w:r>
      <w:r>
        <w:t xml:space="preserve"> </w:t>
      </w:r>
      <w:r>
        <w:rPr>
          <w:i/>
        </w:rPr>
        <w:t>Kulturelle Globalisierung</w:t>
      </w:r>
      <w:r>
        <w:t>, in:</w:t>
      </w:r>
      <w:r w:rsidRPr="006472D7">
        <w:t xml:space="preserve"> </w:t>
      </w:r>
      <w:hyperlink r:id="rId56" w:history="1">
        <w:r w:rsidRPr="006472D7">
          <w:t>http://m.schuelerlexikon.de/mobile</w:t>
        </w:r>
        <w:r w:rsidRPr="006472D7">
          <w:softHyphen/>
          <w:t>_musik/Kulurelle_Globalisierung.htm</w:t>
        </w:r>
      </w:hyperlink>
      <w:r w:rsidRPr="006472D7">
        <w:t xml:space="preserve">, </w:t>
      </w:r>
      <w:r>
        <w:t>S. 3</w:t>
      </w:r>
    </w:p>
    <w:p w:rsidR="00D019B3" w:rsidRDefault="00D019B3">
      <w:pPr>
        <w:pStyle w:val="Funotentext"/>
      </w:pPr>
    </w:p>
  </w:footnote>
  <w:footnote w:id="200">
    <w:p w:rsidR="00D019B3" w:rsidRPr="00FF5E1E" w:rsidRDefault="00D019B3">
      <w:pPr>
        <w:pStyle w:val="Funotentext"/>
      </w:pPr>
      <w:r>
        <w:rPr>
          <w:rStyle w:val="Funotenzeichen"/>
        </w:rPr>
        <w:t>199</w:t>
      </w:r>
      <w:r>
        <w:t xml:space="preserve"> </w:t>
      </w:r>
      <w:r w:rsidRPr="00FF5E1E">
        <w:t xml:space="preserve">Katja Thimm: </w:t>
      </w:r>
      <w:r w:rsidRPr="00FF5E1E">
        <w:rPr>
          <w:i/>
        </w:rPr>
        <w:t>Exotisch, aber bitte deutsch!</w:t>
      </w:r>
      <w:r w:rsidRPr="00FF5E1E">
        <w:t xml:space="preserve"> DER SPIEGEL Nr. 12/14.3.2015, S. 58     </w:t>
      </w:r>
    </w:p>
  </w:footnote>
  <w:footnote w:id="201">
    <w:p w:rsidR="00D019B3" w:rsidRPr="00D44E2D" w:rsidRDefault="00D019B3" w:rsidP="00AB22F2">
      <w:pPr>
        <w:pStyle w:val="Funotentext"/>
      </w:pPr>
      <w:r>
        <w:rPr>
          <w:rStyle w:val="Funotenzeichen"/>
        </w:rPr>
        <w:t>200</w:t>
      </w:r>
      <w:r>
        <w:t xml:space="preserve"> ZEIT-ONLINE: </w:t>
      </w:r>
      <w:r>
        <w:rPr>
          <w:i/>
        </w:rPr>
        <w:t>Die Religion des Konsumismus</w:t>
      </w:r>
      <w:r>
        <w:t>, http.//www.zeit.de/zeit-wissen/2012/03/Werbung-Manipulation-Kau…, S. 1</w:t>
      </w:r>
    </w:p>
    <w:p w:rsidR="00D019B3" w:rsidRDefault="00D019B3" w:rsidP="00AB22F2">
      <w:pPr>
        <w:pStyle w:val="Funotentext"/>
      </w:pPr>
    </w:p>
  </w:footnote>
  <w:footnote w:id="202">
    <w:p w:rsidR="00D019B3" w:rsidRPr="00104D51" w:rsidRDefault="00D019B3" w:rsidP="00AB22F2">
      <w:pPr>
        <w:pStyle w:val="Funotentext"/>
      </w:pPr>
      <w:r>
        <w:rPr>
          <w:rStyle w:val="Funotenzeichen"/>
        </w:rPr>
        <w:t>201</w:t>
      </w:r>
      <w:r>
        <w:t xml:space="preserve"> Bernd Ladwig: </w:t>
      </w:r>
      <w:r>
        <w:rPr>
          <w:i/>
        </w:rPr>
        <w:t>Menschenwürde als Grund der Menschenrechte?</w:t>
      </w:r>
      <w:r>
        <w:t>, in: Zeitschrift für Politische Theorie, Heft 1/2010, S. 51</w:t>
      </w:r>
    </w:p>
  </w:footnote>
  <w:footnote w:id="203">
    <w:p w:rsidR="00D019B3" w:rsidRDefault="00D019B3" w:rsidP="00AB22F2">
      <w:pPr>
        <w:pStyle w:val="Funotentext"/>
        <w:rPr>
          <w:i/>
        </w:rPr>
      </w:pPr>
      <w:r>
        <w:rPr>
          <w:rStyle w:val="Funotenzeichen"/>
        </w:rPr>
        <w:t>202</w:t>
      </w:r>
      <w:r>
        <w:t xml:space="preserve"> Ausführlich bei: Robert Spaemann / Reinhard  Löw: </w:t>
      </w:r>
      <w:r>
        <w:rPr>
          <w:i/>
        </w:rPr>
        <w:t xml:space="preserve">Natürliche Ziele. Geschichte und Wiederentdeckung des teleologischen Denkens, </w:t>
      </w:r>
      <w:r>
        <w:t>Stuttgart 2005, S. 21 ff.</w:t>
      </w:r>
      <w:r>
        <w:rPr>
          <w:i/>
        </w:rPr>
        <w:t xml:space="preserve">  </w:t>
      </w:r>
    </w:p>
  </w:footnote>
  <w:footnote w:id="204">
    <w:p w:rsidR="00D019B3" w:rsidRPr="00B773D9" w:rsidRDefault="00D019B3" w:rsidP="00AB22F2">
      <w:pPr>
        <w:pStyle w:val="Funotentext"/>
      </w:pPr>
      <w:r>
        <w:rPr>
          <w:rStyle w:val="Funotenzeichen"/>
        </w:rPr>
        <w:t>203</w:t>
      </w:r>
      <w:r>
        <w:t xml:space="preserve"> Details hierzu bei </w:t>
      </w:r>
      <w:r>
        <w:rPr>
          <w:i/>
        </w:rPr>
        <w:t>dens</w:t>
      </w:r>
      <w:r>
        <w:t xml:space="preserve"> a.a.O. S. </w:t>
      </w:r>
      <w:r w:rsidRPr="00D25E63">
        <w:t>21-39.</w:t>
      </w:r>
    </w:p>
  </w:footnote>
  <w:footnote w:id="205">
    <w:p w:rsidR="00D019B3" w:rsidRDefault="00D019B3" w:rsidP="00AB22F2">
      <w:pPr>
        <w:pStyle w:val="Funotentext"/>
        <w:rPr>
          <w:lang w:val="en-US"/>
        </w:rPr>
      </w:pPr>
      <w:r w:rsidRPr="00821851">
        <w:rPr>
          <w:rStyle w:val="Funotenzeichen"/>
          <w:lang w:val="en-US"/>
        </w:rPr>
        <w:t>204</w:t>
      </w:r>
      <w:r>
        <w:rPr>
          <w:lang w:val="en-US"/>
        </w:rPr>
        <w:t xml:space="preserve"> A.a.O. S. 21</w:t>
      </w:r>
    </w:p>
  </w:footnote>
  <w:footnote w:id="206">
    <w:p w:rsidR="00D019B3" w:rsidRDefault="00D019B3" w:rsidP="00AB22F2">
      <w:pPr>
        <w:pStyle w:val="Funotentext"/>
        <w:rPr>
          <w:lang w:val="en-US"/>
        </w:rPr>
      </w:pPr>
      <w:r w:rsidRPr="00821851">
        <w:rPr>
          <w:rStyle w:val="Funotenzeichen"/>
          <w:lang w:val="en-US"/>
        </w:rPr>
        <w:t>205</w:t>
      </w:r>
      <w:r w:rsidRPr="00821851">
        <w:rPr>
          <w:lang w:val="en-US"/>
        </w:rPr>
        <w:t xml:space="preserve"> </w:t>
      </w:r>
      <w:r>
        <w:rPr>
          <w:lang w:val="en-US"/>
        </w:rPr>
        <w:t xml:space="preserve">Vgl. a.a.O. S. 246 </w:t>
      </w:r>
    </w:p>
  </w:footnote>
  <w:footnote w:id="207">
    <w:p w:rsidR="00D019B3" w:rsidRDefault="00D019B3" w:rsidP="00AB22F2">
      <w:pPr>
        <w:pStyle w:val="Funotentext"/>
        <w:rPr>
          <w:lang w:val="en-US"/>
        </w:rPr>
      </w:pPr>
      <w:r w:rsidRPr="00821851">
        <w:rPr>
          <w:rStyle w:val="Funotenzeichen"/>
          <w:lang w:val="en-US"/>
        </w:rPr>
        <w:t>206</w:t>
      </w:r>
      <w:r>
        <w:rPr>
          <w:lang w:val="en-US"/>
        </w:rPr>
        <w:t xml:space="preserve"> </w:t>
      </w:r>
      <w:proofErr w:type="gramStart"/>
      <w:r>
        <w:rPr>
          <w:lang w:val="en-US"/>
        </w:rPr>
        <w:t>Ebd.</w:t>
      </w:r>
      <w:proofErr w:type="gramEnd"/>
      <w:r>
        <w:rPr>
          <w:lang w:val="en-US"/>
        </w:rPr>
        <w:t xml:space="preserve"> S. 35</w:t>
      </w:r>
    </w:p>
  </w:footnote>
  <w:footnote w:id="208">
    <w:p w:rsidR="00D019B3" w:rsidRDefault="00D019B3" w:rsidP="00AB22F2">
      <w:pPr>
        <w:pStyle w:val="Funotentext"/>
        <w:rPr>
          <w:lang w:val="en-US"/>
        </w:rPr>
      </w:pPr>
      <w:r w:rsidRPr="00821851">
        <w:rPr>
          <w:rStyle w:val="Funotenzeichen"/>
          <w:lang w:val="en-US"/>
        </w:rPr>
        <w:t>207</w:t>
      </w:r>
      <w:r>
        <w:rPr>
          <w:lang w:val="en-US"/>
        </w:rPr>
        <w:t xml:space="preserve"> </w:t>
      </w:r>
      <w:proofErr w:type="gramStart"/>
      <w:r>
        <w:rPr>
          <w:lang w:val="en-US"/>
        </w:rPr>
        <w:t>Ebd.</w:t>
      </w:r>
      <w:proofErr w:type="gramEnd"/>
    </w:p>
  </w:footnote>
  <w:footnote w:id="209">
    <w:p w:rsidR="00D019B3" w:rsidRDefault="00D019B3" w:rsidP="00AB22F2">
      <w:pPr>
        <w:pStyle w:val="Funotentext"/>
        <w:rPr>
          <w:lang w:val="en-US"/>
        </w:rPr>
      </w:pPr>
      <w:r w:rsidRPr="00821851">
        <w:rPr>
          <w:rStyle w:val="Funotenzeichen"/>
          <w:lang w:val="en-US"/>
        </w:rPr>
        <w:t>208</w:t>
      </w:r>
      <w:r>
        <w:rPr>
          <w:lang w:val="en-US"/>
        </w:rPr>
        <w:t xml:space="preserve"> </w:t>
      </w:r>
      <w:proofErr w:type="gramStart"/>
      <w:r>
        <w:rPr>
          <w:lang w:val="en-US"/>
        </w:rPr>
        <w:t>Ebd.</w:t>
      </w:r>
      <w:proofErr w:type="gramEnd"/>
    </w:p>
  </w:footnote>
  <w:footnote w:id="210">
    <w:p w:rsidR="00D019B3" w:rsidRDefault="00D019B3" w:rsidP="00AB22F2">
      <w:pPr>
        <w:pStyle w:val="Funotentext"/>
        <w:rPr>
          <w:lang w:val="en-US"/>
        </w:rPr>
      </w:pPr>
      <w:r w:rsidRPr="00821851">
        <w:rPr>
          <w:rStyle w:val="Funotenzeichen"/>
          <w:lang w:val="en-US"/>
        </w:rPr>
        <w:t>209</w:t>
      </w:r>
      <w:r>
        <w:rPr>
          <w:lang w:val="en-US"/>
        </w:rPr>
        <w:t xml:space="preserve"> </w:t>
      </w:r>
      <w:proofErr w:type="gramStart"/>
      <w:r>
        <w:rPr>
          <w:lang w:val="en-US"/>
        </w:rPr>
        <w:t>Ebd.</w:t>
      </w:r>
      <w:proofErr w:type="gramEnd"/>
      <w:r>
        <w:rPr>
          <w:lang w:val="en-US"/>
        </w:rPr>
        <w:t xml:space="preserve"> S. 39</w:t>
      </w:r>
    </w:p>
  </w:footnote>
  <w:footnote w:id="211">
    <w:p w:rsidR="00D019B3" w:rsidRDefault="00D019B3" w:rsidP="00AB22F2">
      <w:pPr>
        <w:pStyle w:val="Funotentext"/>
      </w:pPr>
      <w:r>
        <w:rPr>
          <w:rStyle w:val="Funotenzeichen"/>
        </w:rPr>
        <w:t>210</w:t>
      </w:r>
      <w:r>
        <w:t xml:space="preserve"> Aristoteles: </w:t>
      </w:r>
      <w:r>
        <w:rPr>
          <w:i/>
        </w:rPr>
        <w:t xml:space="preserve">Physik, Buch II, Kapitel 7, </w:t>
      </w:r>
      <w:r>
        <w:t xml:space="preserve">in: </w:t>
      </w:r>
      <w:r>
        <w:rPr>
          <w:i/>
        </w:rPr>
        <w:t>Philosophische Schriften 6,</w:t>
      </w:r>
      <w:r>
        <w:t xml:space="preserve"> Hamburg 1995, S. 42</w:t>
      </w:r>
    </w:p>
  </w:footnote>
  <w:footnote w:id="212">
    <w:p w:rsidR="00D019B3" w:rsidRDefault="00D019B3" w:rsidP="00AB22F2">
      <w:pPr>
        <w:pStyle w:val="Funotentext"/>
      </w:pPr>
      <w:r>
        <w:rPr>
          <w:rStyle w:val="Funotenzeichen"/>
        </w:rPr>
        <w:t>211</w:t>
      </w:r>
      <w:r>
        <w:t xml:space="preserve"> ders. a.a.O. S. 47</w:t>
      </w:r>
    </w:p>
  </w:footnote>
  <w:footnote w:id="213">
    <w:p w:rsidR="00D019B3" w:rsidRDefault="00D019B3" w:rsidP="00AB22F2">
      <w:pPr>
        <w:pStyle w:val="Funotentext"/>
      </w:pPr>
      <w:r>
        <w:rPr>
          <w:rStyle w:val="Funotenzeichen"/>
        </w:rPr>
        <w:t>212</w:t>
      </w:r>
      <w:r>
        <w:t xml:space="preserve"> Umgekehrt prägt die Form (die Aristoteles ‚morphé‘ nennt), die Materie, den Stoff. ‚Morphé‘ und ‚eidos‘ sind nahezu synonym. </w:t>
      </w:r>
    </w:p>
  </w:footnote>
  <w:footnote w:id="214">
    <w:p w:rsidR="00D019B3" w:rsidRDefault="00D019B3" w:rsidP="00AB22F2">
      <w:pPr>
        <w:pStyle w:val="Funotentext"/>
      </w:pPr>
      <w:r>
        <w:rPr>
          <w:rStyle w:val="Funotenzeichen"/>
        </w:rPr>
        <w:t>213</w:t>
      </w:r>
      <w:r>
        <w:t xml:space="preserve"> Aristoteles: </w:t>
      </w:r>
      <w:r>
        <w:rPr>
          <w:i/>
        </w:rPr>
        <w:t xml:space="preserve">Über die Seele, </w:t>
      </w:r>
      <w:r>
        <w:t>a.a.O. S. 37</w:t>
      </w:r>
    </w:p>
  </w:footnote>
  <w:footnote w:id="215">
    <w:p w:rsidR="00D019B3" w:rsidRDefault="00D019B3" w:rsidP="00AB22F2">
      <w:pPr>
        <w:pStyle w:val="Funotentext"/>
      </w:pPr>
      <w:r>
        <w:rPr>
          <w:rStyle w:val="Funotenzeichen"/>
        </w:rPr>
        <w:t>214</w:t>
      </w:r>
      <w:r>
        <w:t xml:space="preserve"> ders. a.a.O. S. 45</w:t>
      </w:r>
    </w:p>
  </w:footnote>
  <w:footnote w:id="216">
    <w:p w:rsidR="00D019B3" w:rsidRDefault="00D019B3" w:rsidP="00AB22F2">
      <w:pPr>
        <w:pStyle w:val="Funotentext"/>
      </w:pPr>
      <w:r>
        <w:rPr>
          <w:rStyle w:val="Funotenzeichen"/>
        </w:rPr>
        <w:t>215</w:t>
      </w:r>
      <w:r>
        <w:t xml:space="preserve"> Ebd. S. 60 </w:t>
      </w:r>
    </w:p>
  </w:footnote>
  <w:footnote w:id="217">
    <w:p w:rsidR="00D019B3" w:rsidRDefault="00D019B3" w:rsidP="00AB22F2">
      <w:pPr>
        <w:pStyle w:val="Funotentext"/>
      </w:pPr>
      <w:r>
        <w:rPr>
          <w:rStyle w:val="Funotenzeichen"/>
        </w:rPr>
        <w:t>216</w:t>
      </w:r>
      <w:r>
        <w:t xml:space="preserve"> Vgl.  http://de.wikipedia.org/w/index.php?title=Causa_sui&amp;printable=yes/</w:t>
      </w:r>
    </w:p>
  </w:footnote>
  <w:footnote w:id="218">
    <w:p w:rsidR="00D019B3" w:rsidRDefault="00D019B3" w:rsidP="00AB22F2">
      <w:pPr>
        <w:pStyle w:val="Funotentext"/>
      </w:pPr>
      <w:r>
        <w:rPr>
          <w:rStyle w:val="Funotenzeichen"/>
        </w:rPr>
        <w:t>217</w:t>
      </w:r>
      <w:r>
        <w:t xml:space="preserve"> Spaemann / Löw a.a.O. S. 71</w:t>
      </w:r>
    </w:p>
  </w:footnote>
  <w:footnote w:id="219">
    <w:p w:rsidR="00D019B3" w:rsidRDefault="00D019B3" w:rsidP="00AB22F2">
      <w:pPr>
        <w:pStyle w:val="Funotentext"/>
      </w:pPr>
      <w:r>
        <w:rPr>
          <w:rStyle w:val="Funotenzeichen"/>
        </w:rPr>
        <w:t>218</w:t>
      </w:r>
      <w:r>
        <w:t xml:space="preserve"> Vg.l. ebd. S. 71-73  </w:t>
      </w:r>
    </w:p>
  </w:footnote>
  <w:footnote w:id="220">
    <w:p w:rsidR="00D019B3" w:rsidRDefault="00D019B3" w:rsidP="00AB22F2">
      <w:pPr>
        <w:pStyle w:val="Funotentext"/>
      </w:pPr>
      <w:r>
        <w:rPr>
          <w:rStyle w:val="Funotenzeichen"/>
        </w:rPr>
        <w:t>219</w:t>
      </w:r>
      <w:r>
        <w:t xml:space="preserve"> Vgl. ebd. S. 73 f.</w:t>
      </w:r>
    </w:p>
  </w:footnote>
  <w:footnote w:id="221">
    <w:p w:rsidR="00D019B3" w:rsidRDefault="00D019B3" w:rsidP="00AB22F2">
      <w:pPr>
        <w:pStyle w:val="Funotentext"/>
      </w:pPr>
      <w:r>
        <w:rPr>
          <w:rStyle w:val="Funotenzeichen"/>
        </w:rPr>
        <w:t>220</w:t>
      </w:r>
      <w:r>
        <w:t xml:space="preserve"> Ebd. S. 76</w:t>
      </w:r>
    </w:p>
  </w:footnote>
  <w:footnote w:id="222">
    <w:p w:rsidR="00D019B3" w:rsidRDefault="00D019B3" w:rsidP="00AB22F2">
      <w:pPr>
        <w:pStyle w:val="Funotentext"/>
      </w:pPr>
      <w:r>
        <w:rPr>
          <w:rStyle w:val="Funotenzeichen"/>
        </w:rPr>
        <w:t>221</w:t>
      </w:r>
      <w:r>
        <w:t xml:space="preserve"> Ebd. S. 77</w:t>
      </w:r>
    </w:p>
  </w:footnote>
  <w:footnote w:id="223">
    <w:p w:rsidR="00D019B3" w:rsidRDefault="00D019B3" w:rsidP="00AB22F2">
      <w:pPr>
        <w:pStyle w:val="Funotentext"/>
      </w:pPr>
      <w:r>
        <w:rPr>
          <w:rStyle w:val="Funotenzeichen"/>
        </w:rPr>
        <w:t>222</w:t>
      </w:r>
      <w:r>
        <w:t xml:space="preserve"> Ebd. S. 71</w:t>
      </w:r>
    </w:p>
  </w:footnote>
  <w:footnote w:id="224">
    <w:p w:rsidR="00D019B3" w:rsidRDefault="00D019B3" w:rsidP="00AB22F2">
      <w:pPr>
        <w:pStyle w:val="Funotentext"/>
      </w:pPr>
      <w:r>
        <w:rPr>
          <w:rStyle w:val="Funotenzeichen"/>
        </w:rPr>
        <w:t>223</w:t>
      </w:r>
      <w:r>
        <w:t xml:space="preserve"> Ebd. S. 72</w:t>
      </w:r>
    </w:p>
  </w:footnote>
  <w:footnote w:id="225">
    <w:p w:rsidR="00D019B3" w:rsidRDefault="00D019B3" w:rsidP="00AB22F2">
      <w:pPr>
        <w:pStyle w:val="Funotentext"/>
      </w:pPr>
      <w:r>
        <w:rPr>
          <w:rStyle w:val="Funotenzeichen"/>
        </w:rPr>
        <w:t>224</w:t>
      </w:r>
      <w:r>
        <w:t xml:space="preserve"> Ebd. S. 78</w:t>
      </w:r>
    </w:p>
    <w:p w:rsidR="00D019B3" w:rsidRDefault="00D019B3" w:rsidP="00AB22F2">
      <w:pPr>
        <w:pStyle w:val="Funotentext"/>
      </w:pPr>
    </w:p>
  </w:footnote>
  <w:footnote w:id="226">
    <w:p w:rsidR="00D019B3" w:rsidRDefault="00D019B3" w:rsidP="00AB22F2">
      <w:pPr>
        <w:pStyle w:val="Funotentext"/>
      </w:pPr>
      <w:r>
        <w:rPr>
          <w:rStyle w:val="Funotenzeichen"/>
        </w:rPr>
        <w:t>225</w:t>
      </w:r>
      <w:r>
        <w:t xml:space="preserve"> Vgl. ebd. S. 81</w:t>
      </w:r>
    </w:p>
  </w:footnote>
  <w:footnote w:id="227">
    <w:p w:rsidR="00D019B3" w:rsidRDefault="00D019B3" w:rsidP="00AB22F2">
      <w:pPr>
        <w:pStyle w:val="Funotentext"/>
      </w:pPr>
      <w:r>
        <w:rPr>
          <w:rStyle w:val="Funotenzeichen"/>
        </w:rPr>
        <w:t>226</w:t>
      </w:r>
      <w:r>
        <w:t xml:space="preserve"> Vgl. ebd. S. 92 f.</w:t>
      </w:r>
    </w:p>
  </w:footnote>
  <w:footnote w:id="228">
    <w:p w:rsidR="00D019B3" w:rsidRDefault="00D019B3" w:rsidP="00AB22F2">
      <w:pPr>
        <w:pStyle w:val="Funotentext"/>
      </w:pPr>
    </w:p>
  </w:footnote>
  <w:footnote w:id="229">
    <w:p w:rsidR="00D019B3" w:rsidRDefault="00D019B3" w:rsidP="00AB22F2">
      <w:pPr>
        <w:pStyle w:val="Funotentext"/>
      </w:pPr>
    </w:p>
    <w:p w:rsidR="00D019B3" w:rsidRDefault="00D019B3" w:rsidP="00AB22F2">
      <w:pPr>
        <w:pStyle w:val="Funotentext"/>
      </w:pPr>
      <w:r>
        <w:rPr>
          <w:rStyle w:val="Funotenzeichen"/>
        </w:rPr>
        <w:t>227</w:t>
      </w:r>
      <w:r>
        <w:t xml:space="preserve"> Ebd. S. 90. Erstaunlich wirkt solche Zwecksetzung angesichts der Tatsache, dass Ho</w:t>
      </w:r>
      <w:r>
        <w:t>b</w:t>
      </w:r>
      <w:r>
        <w:t>bes den Zweckbegriff völlig eliminieren will.</w:t>
      </w:r>
    </w:p>
    <w:p w:rsidR="00D019B3" w:rsidRDefault="00D019B3" w:rsidP="00AB22F2">
      <w:pPr>
        <w:pStyle w:val="Funotentext"/>
      </w:pPr>
      <w:r>
        <w:rPr>
          <w:rStyle w:val="Funotenzeichen"/>
        </w:rPr>
        <w:t>228</w:t>
      </w:r>
      <w:r>
        <w:t xml:space="preserve"> Ebd. S. 88, Hervorhebungen durch mich.</w:t>
      </w:r>
    </w:p>
    <w:p w:rsidR="00D019B3" w:rsidRDefault="00D019B3" w:rsidP="00AB22F2">
      <w:pPr>
        <w:pStyle w:val="Funotentext"/>
      </w:pPr>
      <w:r>
        <w:rPr>
          <w:rStyle w:val="Funotenzeichen"/>
        </w:rPr>
        <w:t>229</w:t>
      </w:r>
      <w:r>
        <w:t xml:space="preserve"> Ebd. S. 269,  Anmerkung 21</w:t>
      </w:r>
    </w:p>
    <w:p w:rsidR="00D019B3" w:rsidRDefault="00D019B3" w:rsidP="00AB22F2">
      <w:pPr>
        <w:pStyle w:val="Funotentext"/>
      </w:pPr>
    </w:p>
    <w:p w:rsidR="00D019B3" w:rsidRDefault="00D019B3" w:rsidP="00AB22F2">
      <w:pPr>
        <w:pStyle w:val="Funotentext"/>
      </w:pPr>
    </w:p>
    <w:p w:rsidR="00D019B3" w:rsidRDefault="00D019B3" w:rsidP="00AB22F2">
      <w:pPr>
        <w:pStyle w:val="Funotentext"/>
      </w:pPr>
    </w:p>
  </w:footnote>
  <w:footnote w:id="230">
    <w:p w:rsidR="00D019B3" w:rsidRDefault="00D019B3" w:rsidP="00AB22F2">
      <w:pPr>
        <w:pStyle w:val="Funotentext"/>
      </w:pPr>
    </w:p>
  </w:footnote>
  <w:footnote w:id="231">
    <w:p w:rsidR="00D019B3" w:rsidRDefault="00D019B3" w:rsidP="00AB22F2">
      <w:pPr>
        <w:pStyle w:val="Funotentext"/>
      </w:pPr>
      <w:r>
        <w:rPr>
          <w:rStyle w:val="Funotenzeichen"/>
        </w:rPr>
        <w:t>230</w:t>
      </w:r>
      <w:r>
        <w:t xml:space="preserve"> Leibniz: </w:t>
      </w:r>
      <w:r>
        <w:rPr>
          <w:i/>
        </w:rPr>
        <w:t>Monadologie</w:t>
      </w:r>
      <w:r>
        <w:t xml:space="preserve">, § 79, zitiert  in: </w:t>
      </w:r>
      <w:r>
        <w:rPr>
          <w:i/>
        </w:rPr>
        <w:t>Wörterbuch der philosophischen Begriffe</w:t>
      </w:r>
      <w:r>
        <w:t>, Da</w:t>
      </w:r>
      <w:r>
        <w:t>r</w:t>
      </w:r>
      <w:r>
        <w:t xml:space="preserve">mstadt o.J. (1998), S  658. </w:t>
      </w:r>
    </w:p>
  </w:footnote>
  <w:footnote w:id="232">
    <w:p w:rsidR="00D019B3" w:rsidRDefault="00D019B3" w:rsidP="00AB22F2">
      <w:pPr>
        <w:pStyle w:val="Funotentext"/>
      </w:pPr>
      <w:r>
        <w:rPr>
          <w:rStyle w:val="Funotenzeichen"/>
        </w:rPr>
        <w:t>231</w:t>
      </w:r>
      <w:r>
        <w:t xml:space="preserve"> Karl Vorländer: </w:t>
      </w:r>
      <w:r>
        <w:rPr>
          <w:i/>
        </w:rPr>
        <w:t>Geschichte der Philosophie</w:t>
      </w:r>
      <w:r>
        <w:t xml:space="preserve"> , III.,  …</w:t>
      </w:r>
      <w:r>
        <w:rPr>
          <w:i/>
        </w:rPr>
        <w:t xml:space="preserve"> Leibniz … 7., Mechanismus und Teleologie</w:t>
      </w:r>
      <w:r>
        <w:t>,  zitiert in: http://www.textlog.de/6441.html?print</w:t>
      </w:r>
    </w:p>
  </w:footnote>
  <w:footnote w:id="233">
    <w:p w:rsidR="00D019B3" w:rsidRDefault="00D019B3" w:rsidP="00AB22F2">
      <w:pPr>
        <w:pStyle w:val="Funotentext"/>
      </w:pPr>
      <w:r>
        <w:rPr>
          <w:rStyle w:val="Funotenzeichen"/>
        </w:rPr>
        <w:t>232</w:t>
      </w:r>
      <w:r>
        <w:t xml:space="preserve"> C. Friedlein a.a.O. (Hannover 1968), S. 171</w:t>
      </w:r>
    </w:p>
  </w:footnote>
  <w:footnote w:id="234">
    <w:p w:rsidR="00D019B3" w:rsidRDefault="00D019B3" w:rsidP="00AB22F2">
      <w:pPr>
        <w:pStyle w:val="Funotentext"/>
      </w:pPr>
      <w:r>
        <w:rPr>
          <w:rStyle w:val="Funotenzeichen"/>
        </w:rPr>
        <w:t>233</w:t>
      </w:r>
      <w:r>
        <w:t xml:space="preserve"> Vgl. Spaemann / Löw a.a.O. S. 102</w:t>
      </w:r>
    </w:p>
  </w:footnote>
  <w:footnote w:id="235">
    <w:p w:rsidR="00D019B3" w:rsidRDefault="00D019B3" w:rsidP="00AB22F2">
      <w:pPr>
        <w:pStyle w:val="Funotentext"/>
      </w:pPr>
      <w:r>
        <w:rPr>
          <w:rStyle w:val="Funotenzeichen"/>
        </w:rPr>
        <w:t>234</w:t>
      </w:r>
      <w:r>
        <w:t xml:space="preserve"> Kant: </w:t>
      </w:r>
      <w:r>
        <w:rPr>
          <w:i/>
        </w:rPr>
        <w:t>Kritik der reinen Vernunft (1781)</w:t>
      </w:r>
      <w:r>
        <w:t>, Hamburg 1956, S. 753</w:t>
      </w:r>
    </w:p>
  </w:footnote>
  <w:footnote w:id="236">
    <w:p w:rsidR="00D019B3" w:rsidRDefault="00D019B3" w:rsidP="00AB22F2">
      <w:pPr>
        <w:pStyle w:val="Funotentext"/>
        <w:rPr>
          <w:lang w:val="en-US"/>
        </w:rPr>
      </w:pPr>
      <w:r w:rsidRPr="00821851">
        <w:rPr>
          <w:rStyle w:val="Funotenzeichen"/>
          <w:lang w:val="en-US"/>
        </w:rPr>
        <w:t>235</w:t>
      </w:r>
      <w:r>
        <w:rPr>
          <w:lang w:val="en-US"/>
        </w:rPr>
        <w:t xml:space="preserve"> a.a.O. S. 639</w:t>
      </w:r>
    </w:p>
  </w:footnote>
  <w:footnote w:id="237">
    <w:p w:rsidR="00D019B3" w:rsidRDefault="00D019B3" w:rsidP="00AB22F2">
      <w:pPr>
        <w:pStyle w:val="Funotentext"/>
        <w:rPr>
          <w:lang w:val="en-US"/>
        </w:rPr>
      </w:pPr>
      <w:r w:rsidRPr="00821851">
        <w:rPr>
          <w:rStyle w:val="Funotenzeichen"/>
          <w:lang w:val="en-US"/>
        </w:rPr>
        <w:t>236</w:t>
      </w:r>
      <w:r>
        <w:rPr>
          <w:lang w:val="en-US"/>
        </w:rPr>
        <w:t xml:space="preserve"> A.a.O. S. 321</w:t>
      </w:r>
    </w:p>
  </w:footnote>
  <w:footnote w:id="238">
    <w:p w:rsidR="00D019B3" w:rsidRDefault="00D019B3" w:rsidP="00AB22F2">
      <w:pPr>
        <w:pStyle w:val="Funotentext"/>
        <w:rPr>
          <w:lang w:val="en-US"/>
        </w:rPr>
      </w:pPr>
      <w:r w:rsidRPr="00821851">
        <w:rPr>
          <w:rStyle w:val="Funotenzeichen"/>
          <w:lang w:val="en-US"/>
        </w:rPr>
        <w:t>237</w:t>
      </w:r>
      <w:r>
        <w:rPr>
          <w:lang w:val="en-US"/>
        </w:rPr>
        <w:t xml:space="preserve"> A.a.O. S. 320</w:t>
      </w:r>
    </w:p>
  </w:footnote>
  <w:footnote w:id="239">
    <w:p w:rsidR="00D019B3" w:rsidRDefault="00D019B3" w:rsidP="00AB22F2">
      <w:pPr>
        <w:pStyle w:val="Funotentext"/>
      </w:pPr>
      <w:r>
        <w:rPr>
          <w:rStyle w:val="Funotenzeichen"/>
        </w:rPr>
        <w:t>238</w:t>
      </w:r>
      <w:r>
        <w:t xml:space="preserve"> In: </w:t>
      </w:r>
      <w:r>
        <w:rPr>
          <w:i/>
        </w:rPr>
        <w:t>Kritik der Urteilskraft</w:t>
      </w:r>
      <w:r>
        <w:t>, § 68, Stuttgart 1966, S. 352</w:t>
      </w:r>
    </w:p>
  </w:footnote>
  <w:footnote w:id="240">
    <w:p w:rsidR="00D019B3" w:rsidRDefault="00D019B3" w:rsidP="00AB22F2">
      <w:pPr>
        <w:pStyle w:val="Funotentext"/>
      </w:pPr>
      <w:r>
        <w:rPr>
          <w:rStyle w:val="Funotenzeichen"/>
        </w:rPr>
        <w:t>239</w:t>
      </w:r>
      <w:r>
        <w:t xml:space="preserve"> KdU § 75</w:t>
      </w:r>
    </w:p>
  </w:footnote>
  <w:footnote w:id="241">
    <w:p w:rsidR="00D019B3" w:rsidRDefault="00D019B3" w:rsidP="00AB22F2">
      <w:pPr>
        <w:pStyle w:val="Funotentext"/>
      </w:pPr>
      <w:r>
        <w:rPr>
          <w:rStyle w:val="Funotenzeichen"/>
        </w:rPr>
        <w:t>240</w:t>
      </w:r>
      <w:r>
        <w:t xml:space="preserve"> Kant. </w:t>
      </w:r>
      <w:r>
        <w:rPr>
          <w:i/>
        </w:rPr>
        <w:t>Anthropologie in pragmatischer Hinsicht</w:t>
      </w:r>
      <w:r>
        <w:t xml:space="preserve">  (1798),  Stuttgart 1983, S. 43</w:t>
      </w:r>
    </w:p>
  </w:footnote>
  <w:footnote w:id="242">
    <w:p w:rsidR="00D019B3" w:rsidRDefault="00D019B3" w:rsidP="00AB22F2">
      <w:pPr>
        <w:pStyle w:val="Funotentext"/>
      </w:pPr>
      <w:r>
        <w:rPr>
          <w:rStyle w:val="Funotenzeichen"/>
        </w:rPr>
        <w:t>241</w:t>
      </w:r>
      <w:r>
        <w:t xml:space="preserve"> KdU, Einleitung, IV, a.a.O. S. 33  </w:t>
      </w:r>
    </w:p>
  </w:footnote>
  <w:footnote w:id="243">
    <w:p w:rsidR="00D019B3" w:rsidRDefault="00D019B3" w:rsidP="00AB22F2">
      <w:pPr>
        <w:pStyle w:val="Funotentext"/>
        <w:rPr>
          <w:lang w:val="en-US"/>
        </w:rPr>
      </w:pPr>
      <w:r w:rsidRPr="00821851">
        <w:rPr>
          <w:rStyle w:val="Funotenzeichen"/>
          <w:lang w:val="en-US"/>
        </w:rPr>
        <w:t>242</w:t>
      </w:r>
      <w:r>
        <w:rPr>
          <w:lang w:val="en-US"/>
        </w:rPr>
        <w:t xml:space="preserve"> A.a.O. S. 418</w:t>
      </w:r>
    </w:p>
  </w:footnote>
  <w:footnote w:id="244">
    <w:p w:rsidR="00D019B3" w:rsidRDefault="00D019B3" w:rsidP="00AB22F2">
      <w:pPr>
        <w:pStyle w:val="Funotentext"/>
        <w:rPr>
          <w:lang w:val="en-US"/>
        </w:rPr>
      </w:pPr>
      <w:r w:rsidRPr="00821851">
        <w:rPr>
          <w:rStyle w:val="Funotenzeichen"/>
          <w:lang w:val="en-US"/>
        </w:rPr>
        <w:t>243</w:t>
      </w:r>
      <w:r>
        <w:rPr>
          <w:lang w:val="en-US"/>
        </w:rPr>
        <w:t xml:space="preserve"> A.a.O. S. 340,  343</w:t>
      </w:r>
    </w:p>
  </w:footnote>
  <w:footnote w:id="245">
    <w:p w:rsidR="00D019B3" w:rsidRDefault="00D019B3" w:rsidP="00AB22F2">
      <w:pPr>
        <w:pStyle w:val="Funotentext"/>
        <w:rPr>
          <w:lang w:val="en-US"/>
        </w:rPr>
      </w:pPr>
      <w:r w:rsidRPr="00821851">
        <w:rPr>
          <w:rStyle w:val="Funotenzeichen"/>
          <w:lang w:val="en-US"/>
        </w:rPr>
        <w:t>244</w:t>
      </w:r>
      <w:r>
        <w:rPr>
          <w:lang w:val="en-US"/>
        </w:rPr>
        <w:t xml:space="preserve"> A.a.O. S. 418</w:t>
      </w:r>
    </w:p>
  </w:footnote>
  <w:footnote w:id="246">
    <w:p w:rsidR="00D019B3" w:rsidRDefault="00D019B3" w:rsidP="00AB22F2">
      <w:pPr>
        <w:pStyle w:val="Funotentext"/>
      </w:pPr>
      <w:r>
        <w:rPr>
          <w:rStyle w:val="Funotenzeichen"/>
        </w:rPr>
        <w:t>245</w:t>
      </w:r>
      <w:r>
        <w:t xml:space="preserve"> Zitiert in: Rudolf Eisler: </w:t>
      </w:r>
      <w:r>
        <w:rPr>
          <w:i/>
        </w:rPr>
        <w:t>Kant-Lexikon</w:t>
      </w:r>
      <w:r>
        <w:t xml:space="preserve">, Hildesheim 1964, S. 311 </w:t>
      </w:r>
    </w:p>
  </w:footnote>
  <w:footnote w:id="247">
    <w:p w:rsidR="00D019B3" w:rsidRPr="00CF5AED" w:rsidRDefault="00D019B3" w:rsidP="00AB22F2">
      <w:pPr>
        <w:pStyle w:val="Funotentext"/>
        <w:rPr>
          <w:lang w:val="en-US"/>
        </w:rPr>
      </w:pPr>
      <w:r w:rsidRPr="00CF5AED">
        <w:rPr>
          <w:rStyle w:val="Funotenzeichen"/>
          <w:lang w:val="en-US"/>
        </w:rPr>
        <w:t>246</w:t>
      </w:r>
      <w:r w:rsidRPr="00CF5AED">
        <w:rPr>
          <w:lang w:val="en-US"/>
        </w:rPr>
        <w:t xml:space="preserve"> A.a.O. S. 429 f.</w:t>
      </w:r>
    </w:p>
  </w:footnote>
  <w:footnote w:id="248">
    <w:p w:rsidR="00D019B3" w:rsidRPr="00CF5AED" w:rsidRDefault="00D019B3" w:rsidP="00AB22F2">
      <w:pPr>
        <w:pStyle w:val="Funotentext"/>
        <w:rPr>
          <w:lang w:val="en-US"/>
        </w:rPr>
      </w:pPr>
      <w:r w:rsidRPr="00CF5AED">
        <w:rPr>
          <w:rStyle w:val="Funotenzeichen"/>
          <w:lang w:val="en-US"/>
        </w:rPr>
        <w:t>247</w:t>
      </w:r>
      <w:r w:rsidRPr="00CF5AED">
        <w:rPr>
          <w:lang w:val="en-US"/>
        </w:rPr>
        <w:t xml:space="preserve"> KdU, a. a.O. S. 334 f. </w:t>
      </w:r>
    </w:p>
  </w:footnote>
  <w:footnote w:id="249">
    <w:p w:rsidR="00D019B3" w:rsidRDefault="00D019B3" w:rsidP="00AB22F2">
      <w:pPr>
        <w:pStyle w:val="Funotentext"/>
      </w:pPr>
      <w:r>
        <w:rPr>
          <w:rStyle w:val="Funotenzeichen"/>
        </w:rPr>
        <w:t>248</w:t>
      </w:r>
      <w:r>
        <w:t xml:space="preserve"> A.a.O. S. 37</w:t>
      </w:r>
    </w:p>
  </w:footnote>
  <w:footnote w:id="250">
    <w:p w:rsidR="00D019B3" w:rsidRDefault="00D019B3" w:rsidP="00AB22F2">
      <w:pPr>
        <w:pStyle w:val="Funotentext"/>
      </w:pPr>
      <w:r>
        <w:rPr>
          <w:rStyle w:val="Funotenzeichen"/>
        </w:rPr>
        <w:t>249</w:t>
      </w:r>
      <w:r>
        <w:t xml:space="preserve"> </w:t>
      </w:r>
      <w:r>
        <w:rPr>
          <w:i/>
        </w:rPr>
        <w:t>Kritik der reinen Vernunft, a</w:t>
      </w:r>
      <w:r>
        <w:t>.a.O. S. 639</w:t>
      </w:r>
    </w:p>
  </w:footnote>
  <w:footnote w:id="251">
    <w:p w:rsidR="00D019B3" w:rsidRDefault="00D019B3" w:rsidP="00AB22F2">
      <w:pPr>
        <w:pStyle w:val="Funotentext"/>
      </w:pPr>
      <w:r>
        <w:rPr>
          <w:rStyle w:val="Funotenzeichen"/>
        </w:rPr>
        <w:t>250</w:t>
      </w:r>
      <w:r>
        <w:t xml:space="preserve"> A.a.O. S. 638. Dieses ‚Als-ob‘ verdient sicherlich besondere Beachtung.</w:t>
      </w:r>
    </w:p>
  </w:footnote>
  <w:footnote w:id="252">
    <w:p w:rsidR="00D019B3" w:rsidRDefault="00D019B3" w:rsidP="00AB22F2">
      <w:pPr>
        <w:pStyle w:val="Funotentext"/>
        <w:rPr>
          <w:lang w:val="en-US"/>
        </w:rPr>
      </w:pPr>
      <w:r w:rsidRPr="00821851">
        <w:rPr>
          <w:rStyle w:val="Funotenzeichen"/>
          <w:lang w:val="en-US"/>
        </w:rPr>
        <w:t>251</w:t>
      </w:r>
      <w:r w:rsidRPr="00821851">
        <w:rPr>
          <w:lang w:val="en-US"/>
        </w:rPr>
        <w:t xml:space="preserve"> </w:t>
      </w:r>
      <w:r>
        <w:rPr>
          <w:lang w:val="en-US"/>
        </w:rPr>
        <w:t>Vgl. a.a.O. S. 431</w:t>
      </w:r>
    </w:p>
  </w:footnote>
  <w:footnote w:id="253">
    <w:p w:rsidR="00D019B3" w:rsidRDefault="00D019B3" w:rsidP="00AB22F2">
      <w:pPr>
        <w:pStyle w:val="Funotentext"/>
        <w:tabs>
          <w:tab w:val="left" w:pos="2768"/>
        </w:tabs>
        <w:rPr>
          <w:lang w:val="en-US"/>
        </w:rPr>
      </w:pPr>
      <w:r w:rsidRPr="00821851">
        <w:rPr>
          <w:rStyle w:val="Funotenzeichen"/>
          <w:lang w:val="en-US"/>
        </w:rPr>
        <w:t>252</w:t>
      </w:r>
      <w:r>
        <w:rPr>
          <w:lang w:val="en-US"/>
        </w:rPr>
        <w:t xml:space="preserve"> A.a.O. S. 428</w:t>
      </w:r>
      <w:r>
        <w:rPr>
          <w:lang w:val="en-US"/>
        </w:rPr>
        <w:tab/>
      </w:r>
    </w:p>
  </w:footnote>
  <w:footnote w:id="254">
    <w:p w:rsidR="00D019B3" w:rsidRDefault="00D019B3" w:rsidP="00AB22F2">
      <w:pPr>
        <w:pStyle w:val="Funotentext"/>
        <w:rPr>
          <w:lang w:val="en-US"/>
        </w:rPr>
      </w:pPr>
      <w:r w:rsidRPr="00821851">
        <w:rPr>
          <w:rStyle w:val="Funotenzeichen"/>
          <w:lang w:val="en-US"/>
        </w:rPr>
        <w:t>253</w:t>
      </w:r>
      <w:r w:rsidRPr="00821851">
        <w:rPr>
          <w:lang w:val="en-US"/>
        </w:rPr>
        <w:t xml:space="preserve"> </w:t>
      </w:r>
      <w:r>
        <w:rPr>
          <w:lang w:val="en-US"/>
        </w:rPr>
        <w:t>A.a.O. S. 429 f.</w:t>
      </w:r>
    </w:p>
  </w:footnote>
  <w:footnote w:id="255">
    <w:p w:rsidR="00D019B3" w:rsidRDefault="00D019B3" w:rsidP="00AB22F2">
      <w:pPr>
        <w:pStyle w:val="Funotentext"/>
        <w:rPr>
          <w:lang w:val="en-US"/>
        </w:rPr>
      </w:pPr>
      <w:r w:rsidRPr="00821851">
        <w:rPr>
          <w:rStyle w:val="Funotenzeichen"/>
          <w:lang w:val="en-US"/>
        </w:rPr>
        <w:t>254</w:t>
      </w:r>
      <w:r w:rsidRPr="00821851">
        <w:rPr>
          <w:lang w:val="en-US"/>
        </w:rPr>
        <w:t xml:space="preserve"> </w:t>
      </w:r>
      <w:r>
        <w:rPr>
          <w:lang w:val="en-US"/>
        </w:rPr>
        <w:t>Vgl. Spaemann/Löw a.a.O. S. 119-121</w:t>
      </w:r>
    </w:p>
  </w:footnote>
  <w:footnote w:id="256">
    <w:p w:rsidR="00D019B3" w:rsidRDefault="00D019B3" w:rsidP="00AB22F2">
      <w:pPr>
        <w:pStyle w:val="Funotentext"/>
      </w:pPr>
      <w:r>
        <w:rPr>
          <w:rStyle w:val="Funotenzeichen"/>
        </w:rPr>
        <w:t>255</w:t>
      </w:r>
      <w:r>
        <w:t xml:space="preserve"> I. Kant, </w:t>
      </w:r>
      <w:r>
        <w:rPr>
          <w:i/>
        </w:rPr>
        <w:t xml:space="preserve">AA XXI: Handschriftlicher Nachlaß Opus postumum, Erster Teil, </w:t>
      </w:r>
      <w:r>
        <w:t>in: http:/www.korpora.org/kant/aa21,  S. 61, 83</w:t>
      </w:r>
    </w:p>
  </w:footnote>
  <w:footnote w:id="257">
    <w:p w:rsidR="00D019B3" w:rsidRDefault="00D019B3" w:rsidP="00AB22F2">
      <w:pPr>
        <w:pStyle w:val="Funotentext"/>
      </w:pPr>
      <w:r>
        <w:rPr>
          <w:rStyle w:val="Funotenzeichen"/>
        </w:rPr>
        <w:t>256</w:t>
      </w:r>
      <w:r>
        <w:t xml:space="preserve"> In: </w:t>
      </w:r>
      <w:r>
        <w:rPr>
          <w:i/>
        </w:rPr>
        <w:t xml:space="preserve">Kant’s gesammelte Schriften, </w:t>
      </w:r>
      <w:r>
        <w:t>Band  XXII, Berlin 1937,  S. 407</w:t>
      </w:r>
    </w:p>
  </w:footnote>
  <w:footnote w:id="258">
    <w:p w:rsidR="00D019B3" w:rsidRDefault="00D019B3" w:rsidP="00AB22F2">
      <w:pPr>
        <w:pStyle w:val="Funotentext"/>
      </w:pPr>
      <w:r>
        <w:rPr>
          <w:rStyle w:val="Funotenzeichen"/>
        </w:rPr>
        <w:t>257</w:t>
      </w:r>
      <w:r>
        <w:t xml:space="preserve"> A.a.O. S. 64</w:t>
      </w:r>
    </w:p>
  </w:footnote>
  <w:footnote w:id="259">
    <w:p w:rsidR="00D019B3" w:rsidRDefault="00D019B3" w:rsidP="00AB22F2">
      <w:pPr>
        <w:pStyle w:val="Funotentext"/>
      </w:pPr>
      <w:r>
        <w:rPr>
          <w:rStyle w:val="Funotenzeichen"/>
        </w:rPr>
        <w:t>258</w:t>
      </w:r>
      <w:r>
        <w:t xml:space="preserve"> A.a.O. S. 287</w:t>
      </w:r>
    </w:p>
  </w:footnote>
  <w:footnote w:id="260">
    <w:p w:rsidR="00D019B3" w:rsidRDefault="00D019B3" w:rsidP="00AB22F2">
      <w:pPr>
        <w:pStyle w:val="Funotentext"/>
      </w:pPr>
      <w:r>
        <w:rPr>
          <w:rStyle w:val="Funotenzeichen"/>
        </w:rPr>
        <w:t>259</w:t>
      </w:r>
      <w:r>
        <w:t xml:space="preserve"> I. Kant, AA XXI:</w:t>
      </w:r>
      <w:r>
        <w:rPr>
          <w:i/>
        </w:rPr>
        <w:t xml:space="preserve"> Handschriftlicher Nachlaß, Opus postumum, Erster Teil</w:t>
      </w:r>
      <w:r>
        <w:t>, in: http:/www.korpora.org/kant/aa21, S. 53</w:t>
      </w:r>
    </w:p>
  </w:footnote>
  <w:footnote w:id="261">
    <w:p w:rsidR="00D019B3" w:rsidRDefault="00D019B3" w:rsidP="00AB22F2">
      <w:pPr>
        <w:pStyle w:val="Funotentext"/>
      </w:pPr>
      <w:r>
        <w:rPr>
          <w:rStyle w:val="Funotenzeichen"/>
        </w:rPr>
        <w:t>260</w:t>
      </w:r>
      <w:r>
        <w:t xml:space="preserve"> I. Hermann: </w:t>
      </w:r>
      <w:r>
        <w:rPr>
          <w:i/>
        </w:rPr>
        <w:t>Kants Teleologie</w:t>
      </w:r>
      <w:r>
        <w:t xml:space="preserve">, Budapest 1972, insbesondere auf den Seiten 298 ff. </w:t>
      </w:r>
    </w:p>
  </w:footnote>
  <w:footnote w:id="262">
    <w:p w:rsidR="00D019B3" w:rsidRDefault="00D019B3" w:rsidP="00AB22F2">
      <w:pPr>
        <w:pStyle w:val="Funotentext"/>
      </w:pPr>
      <w:r>
        <w:rPr>
          <w:rStyle w:val="Funotenzeichen"/>
        </w:rPr>
        <w:t>261</w:t>
      </w:r>
      <w:r>
        <w:t xml:space="preserve"> Hermann a.a.O. S. 273</w:t>
      </w:r>
    </w:p>
  </w:footnote>
  <w:footnote w:id="263">
    <w:p w:rsidR="00D019B3" w:rsidRDefault="00D019B3" w:rsidP="00AB22F2">
      <w:pPr>
        <w:pStyle w:val="Funotentext"/>
      </w:pPr>
      <w:r>
        <w:rPr>
          <w:rStyle w:val="Funotenzeichen"/>
        </w:rPr>
        <w:t>262</w:t>
      </w:r>
      <w:r>
        <w:t xml:space="preserve"> Vgl. </w:t>
      </w:r>
      <w:r>
        <w:rPr>
          <w:i/>
        </w:rPr>
        <w:t xml:space="preserve">Wörterbuch der philosophischen Begriffe </w:t>
      </w:r>
      <w:r>
        <w:t xml:space="preserve">(s.o.), S. 603                                                          </w:t>
      </w:r>
    </w:p>
    <w:p w:rsidR="00D019B3" w:rsidRDefault="00D019B3" w:rsidP="00AB22F2">
      <w:pPr>
        <w:pStyle w:val="Funotentext"/>
      </w:pPr>
      <w:r>
        <w:t xml:space="preserve"> </w:t>
      </w:r>
    </w:p>
  </w:footnote>
  <w:footnote w:id="264">
    <w:p w:rsidR="00D019B3" w:rsidRDefault="00D019B3" w:rsidP="00AB22F2">
      <w:pPr>
        <w:pStyle w:val="Funotentext"/>
        <w:rPr>
          <w:rStyle w:val="Funotenzeichen"/>
        </w:rPr>
      </w:pPr>
    </w:p>
    <w:p w:rsidR="00D019B3" w:rsidRDefault="00D019B3" w:rsidP="00AB22F2">
      <w:pPr>
        <w:pStyle w:val="Funotentext"/>
      </w:pPr>
      <w:r>
        <w:rPr>
          <w:rStyle w:val="Funotenzeichen"/>
        </w:rPr>
        <w:t>263</w:t>
      </w:r>
      <w:r>
        <w:t xml:space="preserve"> M. Gabriel: </w:t>
      </w:r>
      <w:r>
        <w:rPr>
          <w:i/>
        </w:rPr>
        <w:t>Warum es die Welt nicht gibt</w:t>
      </w:r>
      <w:r>
        <w:t>, Berlin 2013, S. 155</w:t>
      </w:r>
    </w:p>
  </w:footnote>
  <w:footnote w:id="265">
    <w:p w:rsidR="00D019B3" w:rsidRDefault="00D019B3" w:rsidP="00AB22F2">
      <w:pPr>
        <w:pStyle w:val="Funotentext"/>
      </w:pPr>
      <w:r>
        <w:rPr>
          <w:rStyle w:val="Funotenzeichen"/>
        </w:rPr>
        <w:t>264</w:t>
      </w:r>
      <w:r>
        <w:t xml:space="preserve"> Vgl. Jean-Pierre Changeux: </w:t>
      </w:r>
      <w:r>
        <w:rPr>
          <w:i/>
        </w:rPr>
        <w:t>Der neuronale Mensch</w:t>
      </w:r>
      <w:r>
        <w:t>, Reinbek bei Hamburg 1984, S. 163 ff.</w:t>
      </w:r>
    </w:p>
  </w:footnote>
  <w:footnote w:id="266">
    <w:p w:rsidR="00D019B3" w:rsidRDefault="00D019B3" w:rsidP="00AB22F2">
      <w:pPr>
        <w:pStyle w:val="Funotentext"/>
      </w:pPr>
      <w:r>
        <w:rPr>
          <w:rStyle w:val="Funotenzeichen"/>
        </w:rPr>
        <w:t>265</w:t>
      </w:r>
      <w:r>
        <w:t xml:space="preserve"> K. Popper: </w:t>
      </w:r>
      <w:r>
        <w:rPr>
          <w:i/>
        </w:rPr>
        <w:t>Objektive Erkenntnis</w:t>
      </w:r>
      <w:r>
        <w:t>, Hamburg (1973), 1993, S. 72, 83</w:t>
      </w:r>
    </w:p>
  </w:footnote>
  <w:footnote w:id="267">
    <w:p w:rsidR="00D019B3" w:rsidRDefault="00D019B3" w:rsidP="00AB22F2">
      <w:pPr>
        <w:pStyle w:val="Funotentext"/>
      </w:pPr>
      <w:r>
        <w:rPr>
          <w:rStyle w:val="Funotenzeichen"/>
        </w:rPr>
        <w:t>266</w:t>
      </w:r>
      <w:r>
        <w:t xml:space="preserve"> Vgl. G.W.F. Hegel: </w:t>
      </w:r>
      <w:r>
        <w:rPr>
          <w:i/>
        </w:rPr>
        <w:t>Phänomenologie des Geistes</w:t>
      </w:r>
      <w:r>
        <w:t xml:space="preserve"> (1807), Frankfurt a.M. 1970,  S. 28, 40-42, 96  f., 102  f. </w:t>
      </w:r>
    </w:p>
  </w:footnote>
  <w:footnote w:id="268">
    <w:p w:rsidR="00D019B3" w:rsidRDefault="00D019B3" w:rsidP="00AB22F2">
      <w:pPr>
        <w:pStyle w:val="Funotentext"/>
      </w:pPr>
      <w:r>
        <w:rPr>
          <w:rStyle w:val="Funotenzeichen"/>
        </w:rPr>
        <w:t>267</w:t>
      </w:r>
      <w:r>
        <w:t xml:space="preserve"> Karl Ernst von Baer: </w:t>
      </w:r>
      <w:r>
        <w:rPr>
          <w:i/>
        </w:rPr>
        <w:t>Studien aus dem Gebiete der Naturwissenschaften</w:t>
      </w:r>
      <w:r>
        <w:t>, Braunschweig 1886, S. 82, 84,</w:t>
      </w:r>
    </w:p>
  </w:footnote>
  <w:footnote w:id="269">
    <w:p w:rsidR="00D019B3" w:rsidRDefault="00D019B3" w:rsidP="00AB22F2">
      <w:pPr>
        <w:pStyle w:val="Funotentext"/>
      </w:pPr>
      <w:r>
        <w:rPr>
          <w:rStyle w:val="Funotenzeichen"/>
        </w:rPr>
        <w:t>268</w:t>
      </w:r>
      <w:r>
        <w:t xml:space="preserve"> Spaemann/Löw, a.a.O. (2005), Vorwort S. 9. Den Beitrag von  K.E. v. Baer  erwähnen sie übrigens </w:t>
      </w:r>
      <w:r>
        <w:rPr>
          <w:i/>
        </w:rPr>
        <w:t>nicht</w:t>
      </w:r>
      <w:r>
        <w:t>!</w:t>
      </w:r>
    </w:p>
  </w:footnote>
  <w:footnote w:id="270">
    <w:p w:rsidR="00D019B3" w:rsidRPr="00821851" w:rsidRDefault="00D019B3" w:rsidP="00AB22F2">
      <w:pPr>
        <w:pStyle w:val="Funotentext"/>
      </w:pPr>
      <w:r>
        <w:rPr>
          <w:rStyle w:val="Funotenzeichen"/>
        </w:rPr>
        <w:t>269</w:t>
      </w:r>
      <w:r w:rsidRPr="00821851">
        <w:t xml:space="preserve"> A.a.O. S. 153</w:t>
      </w:r>
    </w:p>
  </w:footnote>
  <w:footnote w:id="271">
    <w:p w:rsidR="00D019B3" w:rsidRPr="00821851" w:rsidRDefault="00D019B3" w:rsidP="00AB22F2">
      <w:pPr>
        <w:pStyle w:val="Funotentext"/>
      </w:pPr>
      <w:r>
        <w:rPr>
          <w:rStyle w:val="Funotenzeichen"/>
        </w:rPr>
        <w:t>270</w:t>
      </w:r>
      <w:r w:rsidRPr="00821851">
        <w:t xml:space="preserve"> A.a.O. S. 128</w:t>
      </w:r>
    </w:p>
  </w:footnote>
  <w:footnote w:id="272">
    <w:p w:rsidR="00D019B3" w:rsidRDefault="00D019B3" w:rsidP="00AB22F2">
      <w:pPr>
        <w:pStyle w:val="Funotentext"/>
      </w:pPr>
      <w:r>
        <w:rPr>
          <w:rStyle w:val="Funotenzeichen"/>
        </w:rPr>
        <w:t>271</w:t>
      </w:r>
      <w:r w:rsidRPr="00821851">
        <w:t xml:space="preserve"> Johann Gottlieb </w:t>
      </w:r>
      <w:r>
        <w:t xml:space="preserve">Fichte: </w:t>
      </w:r>
      <w:r>
        <w:rPr>
          <w:i/>
        </w:rPr>
        <w:t>Erste und zweite Einleitung in die Wissenschaftslehre</w:t>
      </w:r>
      <w:r>
        <w:t xml:space="preserve"> (1797), Hamburg 1961, S. 27, 54</w:t>
      </w:r>
    </w:p>
  </w:footnote>
  <w:footnote w:id="273">
    <w:p w:rsidR="00D019B3" w:rsidRDefault="00D019B3" w:rsidP="00AB22F2">
      <w:pPr>
        <w:pStyle w:val="Funotentext"/>
      </w:pPr>
      <w:r>
        <w:rPr>
          <w:rStyle w:val="Funotenzeichen"/>
        </w:rPr>
        <w:t>272</w:t>
      </w:r>
      <w:r>
        <w:t xml:space="preserve"> Fichte, zitiert in: Walter Schulz: </w:t>
      </w:r>
      <w:r>
        <w:rPr>
          <w:i/>
        </w:rPr>
        <w:t>Johann Gottlieb Fichte. Vernunft und Freiheit</w:t>
      </w:r>
      <w:r>
        <w:t>, Pfu</w:t>
      </w:r>
      <w:r>
        <w:t>l</w:t>
      </w:r>
      <w:r>
        <w:t>lingen 1962</w:t>
      </w:r>
    </w:p>
  </w:footnote>
  <w:footnote w:id="274">
    <w:p w:rsidR="00D019B3" w:rsidRDefault="00D019B3" w:rsidP="00AB22F2">
      <w:pPr>
        <w:pStyle w:val="Funotentext"/>
      </w:pPr>
      <w:r>
        <w:rPr>
          <w:rStyle w:val="Funotenzeichen"/>
        </w:rPr>
        <w:t>273</w:t>
      </w:r>
      <w:r>
        <w:t xml:space="preserve"> Johann Gottlieb Fichte: </w:t>
      </w:r>
      <w:r>
        <w:rPr>
          <w:i/>
        </w:rPr>
        <w:t xml:space="preserve">Über die Achtung des Staats für die Wahrheit, </w:t>
      </w:r>
      <w:r>
        <w:t xml:space="preserve">in:  </w:t>
      </w:r>
      <w:r>
        <w:rPr>
          <w:i/>
        </w:rPr>
        <w:t>Schriften zur Revolution</w:t>
      </w:r>
      <w:r>
        <w:t>, Köln u.a. 1967, S. 9</w:t>
      </w:r>
    </w:p>
  </w:footnote>
  <w:footnote w:id="275">
    <w:p w:rsidR="00D019B3" w:rsidRDefault="00D019B3" w:rsidP="00AB22F2">
      <w:pPr>
        <w:pStyle w:val="Funotentext"/>
      </w:pPr>
      <w:r>
        <w:rPr>
          <w:rStyle w:val="Funotenzeichen"/>
        </w:rPr>
        <w:t>274</w:t>
      </w:r>
      <w:r>
        <w:t xml:space="preserve"> A.a.O. S. 79</w:t>
      </w:r>
    </w:p>
  </w:footnote>
  <w:footnote w:id="276">
    <w:p w:rsidR="00D019B3" w:rsidRDefault="00D019B3" w:rsidP="00AB22F2">
      <w:pPr>
        <w:pStyle w:val="Funotentext"/>
      </w:pPr>
      <w:r>
        <w:rPr>
          <w:rStyle w:val="Funotenzeichen"/>
        </w:rPr>
        <w:t>275</w:t>
      </w:r>
      <w:r>
        <w:t xml:space="preserve"> A.a.O. S. 70</w:t>
      </w:r>
    </w:p>
  </w:footnote>
  <w:footnote w:id="277">
    <w:p w:rsidR="00D019B3" w:rsidRDefault="00D019B3" w:rsidP="00AB22F2">
      <w:pPr>
        <w:pStyle w:val="Funotentext"/>
      </w:pPr>
      <w:r>
        <w:rPr>
          <w:rStyle w:val="Funotenzeichen"/>
        </w:rPr>
        <w:t>276</w:t>
      </w:r>
      <w:r>
        <w:t xml:space="preserve"> Spaemann/Löw a.a.O. S. 127. Beide Trieb-Kategorien sind unverkennbar  teleologisch.</w:t>
      </w:r>
    </w:p>
  </w:footnote>
  <w:footnote w:id="278">
    <w:p w:rsidR="00D019B3" w:rsidRDefault="00D019B3" w:rsidP="00AB22F2">
      <w:pPr>
        <w:pStyle w:val="Funotentext"/>
      </w:pPr>
      <w:r>
        <w:rPr>
          <w:rStyle w:val="Funotenzeichen"/>
        </w:rPr>
        <w:t>277</w:t>
      </w:r>
      <w:r>
        <w:t xml:space="preserve"> W. Schweidler zu Fichtes </w:t>
      </w:r>
      <w:r>
        <w:rPr>
          <w:i/>
        </w:rPr>
        <w:t>System der Sittenlehre</w:t>
      </w:r>
      <w:r>
        <w:t xml:space="preserve">, in: Franco Volpi und Julian Nida-Rümelin (Hrsg.): </w:t>
      </w:r>
      <w:r>
        <w:rPr>
          <w:i/>
        </w:rPr>
        <w:t xml:space="preserve">Lexikon der philosophischen Werke, </w:t>
      </w:r>
      <w:r>
        <w:t>Stuttgart 1988, S. 684</w:t>
      </w:r>
    </w:p>
  </w:footnote>
  <w:footnote w:id="279">
    <w:p w:rsidR="00D019B3" w:rsidRDefault="00D019B3" w:rsidP="00AB22F2">
      <w:pPr>
        <w:pStyle w:val="Funotentext"/>
      </w:pPr>
      <w:r>
        <w:rPr>
          <w:rStyle w:val="Funotenzeichen"/>
        </w:rPr>
        <w:t>278</w:t>
      </w:r>
      <w:r>
        <w:t xml:space="preserve"> Walter Schulz: </w:t>
      </w:r>
      <w:r>
        <w:rPr>
          <w:i/>
        </w:rPr>
        <w:t>Metaphysik des Schwebens</w:t>
      </w:r>
      <w:r>
        <w:t>, Pfullingen 1985, S. 31</w:t>
      </w:r>
    </w:p>
  </w:footnote>
  <w:footnote w:id="280">
    <w:p w:rsidR="00D019B3" w:rsidRDefault="00D019B3" w:rsidP="00AB22F2">
      <w:pPr>
        <w:pStyle w:val="Funotentext"/>
      </w:pPr>
      <w:r>
        <w:rPr>
          <w:rStyle w:val="Funotenzeichen"/>
        </w:rPr>
        <w:t>279</w:t>
      </w:r>
      <w:r>
        <w:t xml:space="preserve"> Spaemann / Löw a.a.O. S. 128</w:t>
      </w:r>
    </w:p>
  </w:footnote>
  <w:footnote w:id="281">
    <w:p w:rsidR="00D019B3" w:rsidRDefault="00D019B3" w:rsidP="00AB22F2">
      <w:pPr>
        <w:pStyle w:val="Funotentext"/>
      </w:pPr>
      <w:r>
        <w:rPr>
          <w:rStyle w:val="Funotenzeichen"/>
        </w:rPr>
        <w:t>280</w:t>
      </w:r>
      <w:r>
        <w:t xml:space="preserve"> Schelling: </w:t>
      </w:r>
      <w:r>
        <w:rPr>
          <w:i/>
        </w:rPr>
        <w:t>System des transzendentalen Idealismus, Fünfter Hauptabschnitt. Hauptsä</w:t>
      </w:r>
      <w:r>
        <w:rPr>
          <w:i/>
        </w:rPr>
        <w:t>t</w:t>
      </w:r>
      <w:r>
        <w:rPr>
          <w:i/>
        </w:rPr>
        <w:t xml:space="preserve">ze der Teleologie nach Grundsätzen des transzendentalen Idealismus </w:t>
      </w:r>
      <w:r>
        <w:t>(1800), in: http://www.zeno.org/Philosophie/M/Schelling/...., S. 1</w:t>
      </w:r>
    </w:p>
    <w:p w:rsidR="00D019B3" w:rsidRDefault="00D019B3" w:rsidP="00AB22F2">
      <w:pPr>
        <w:pStyle w:val="Funotentext"/>
      </w:pPr>
      <w:r>
        <w:t xml:space="preserve"> </w:t>
      </w:r>
    </w:p>
  </w:footnote>
  <w:footnote w:id="282">
    <w:p w:rsidR="00D019B3" w:rsidRDefault="00D019B3" w:rsidP="00AB22F2">
      <w:pPr>
        <w:pStyle w:val="Funotentext"/>
      </w:pPr>
      <w:r>
        <w:rPr>
          <w:rStyle w:val="Funotenzeichen"/>
        </w:rPr>
        <w:t>281</w:t>
      </w:r>
      <w:r>
        <w:t xml:space="preserve"> Vgl. Hans Joachim Störig: </w:t>
      </w:r>
      <w:r>
        <w:rPr>
          <w:i/>
        </w:rPr>
        <w:t>Kleine Weltgeschichte der Philosophie</w:t>
      </w:r>
      <w:r>
        <w:t>, Stuttgart (Bertel</w:t>
      </w:r>
      <w:r>
        <w:t>s</w:t>
      </w:r>
      <w:r>
        <w:t>mann) 1961,  S. 511 f.</w:t>
      </w:r>
    </w:p>
  </w:footnote>
  <w:footnote w:id="283">
    <w:p w:rsidR="00D019B3" w:rsidRDefault="00D019B3" w:rsidP="00AB22F2">
      <w:pPr>
        <w:pStyle w:val="Funotentext"/>
      </w:pPr>
      <w:r>
        <w:rPr>
          <w:rStyle w:val="Funotenzeichen"/>
        </w:rPr>
        <w:t>282</w:t>
      </w:r>
      <w:r>
        <w:t xml:space="preserve"> In: Spaemann / Löw a.a.O. S. 130</w:t>
      </w:r>
    </w:p>
  </w:footnote>
  <w:footnote w:id="284">
    <w:p w:rsidR="00D019B3" w:rsidRDefault="00D019B3" w:rsidP="00AB22F2">
      <w:pPr>
        <w:pStyle w:val="Funotentext"/>
      </w:pPr>
      <w:r>
        <w:rPr>
          <w:rStyle w:val="Funotenzeichen"/>
        </w:rPr>
        <w:t>283</w:t>
      </w:r>
      <w:r>
        <w:t xml:space="preserve"> Vgl. Klaus Robra: </w:t>
      </w:r>
      <w:r>
        <w:rPr>
          <w:i/>
        </w:rPr>
        <w:t>Und weil der Mensch Person ist …</w:t>
      </w:r>
      <w:r>
        <w:t>, Essen 2003, S. 60</w:t>
      </w:r>
    </w:p>
  </w:footnote>
  <w:footnote w:id="285">
    <w:p w:rsidR="00D019B3" w:rsidRDefault="00D019B3" w:rsidP="00AB22F2">
      <w:pPr>
        <w:pStyle w:val="Funotentext"/>
      </w:pPr>
      <w:r>
        <w:rPr>
          <w:rStyle w:val="Funotenzeichen"/>
        </w:rPr>
        <w:t>284</w:t>
      </w:r>
      <w:r>
        <w:t xml:space="preserve"> Schelling: </w:t>
      </w:r>
      <w:r>
        <w:rPr>
          <w:i/>
        </w:rPr>
        <w:t xml:space="preserve">System des transzendentalen Idealismus, </w:t>
      </w:r>
      <w:r>
        <w:t>a.a.O. S. 1</w:t>
      </w:r>
    </w:p>
  </w:footnote>
  <w:footnote w:id="286">
    <w:p w:rsidR="00D019B3" w:rsidRDefault="00D019B3" w:rsidP="00AB22F2">
      <w:pPr>
        <w:pStyle w:val="Funotentext"/>
      </w:pPr>
      <w:r>
        <w:rPr>
          <w:rStyle w:val="Funotenzeichen"/>
        </w:rPr>
        <w:t>285</w:t>
      </w:r>
      <w:r>
        <w:t xml:space="preserve"> In: Spaemann / Löw a.a.O. S. 134</w:t>
      </w:r>
    </w:p>
  </w:footnote>
  <w:footnote w:id="287">
    <w:p w:rsidR="00D019B3" w:rsidRDefault="00D019B3" w:rsidP="00AB22F2">
      <w:pPr>
        <w:pStyle w:val="Funotentext"/>
      </w:pPr>
      <w:r>
        <w:rPr>
          <w:rStyle w:val="Funotenzeichen"/>
        </w:rPr>
        <w:t>286</w:t>
      </w:r>
      <w:r>
        <w:t xml:space="preserve"> Schelling: </w:t>
      </w:r>
      <w:r>
        <w:rPr>
          <w:i/>
        </w:rPr>
        <w:t>System des transzendentalen Idealismus,</w:t>
      </w:r>
      <w:r>
        <w:t xml:space="preserve"> ebd.</w:t>
      </w:r>
    </w:p>
  </w:footnote>
  <w:footnote w:id="288">
    <w:p w:rsidR="00D019B3" w:rsidRDefault="00D019B3" w:rsidP="00AB22F2">
      <w:pPr>
        <w:pStyle w:val="Funotentext"/>
      </w:pPr>
      <w:r>
        <w:rPr>
          <w:rStyle w:val="Funotenzeichen"/>
        </w:rPr>
        <w:t>287</w:t>
      </w:r>
      <w:r>
        <w:t xml:space="preserve"> Schelling ebd.</w:t>
      </w:r>
    </w:p>
  </w:footnote>
  <w:footnote w:id="289">
    <w:p w:rsidR="00D019B3" w:rsidRDefault="00D019B3" w:rsidP="00AB22F2">
      <w:pPr>
        <w:pStyle w:val="Funotentext"/>
      </w:pPr>
      <w:r>
        <w:rPr>
          <w:rStyle w:val="Funotenzeichen"/>
        </w:rPr>
        <w:t>288</w:t>
      </w:r>
      <w:r>
        <w:t xml:space="preserve"> Spaemann / Löw a.a.O. S. 132 f.</w:t>
      </w:r>
    </w:p>
  </w:footnote>
  <w:footnote w:id="290">
    <w:p w:rsidR="00D019B3" w:rsidRDefault="00D019B3" w:rsidP="00AB22F2">
      <w:pPr>
        <w:pStyle w:val="Funotentext"/>
      </w:pPr>
      <w:r>
        <w:rPr>
          <w:rStyle w:val="Funotenzeichen"/>
        </w:rPr>
        <w:t>289</w:t>
      </w:r>
      <w:r>
        <w:t xml:space="preserve"> Schelling: </w:t>
      </w:r>
      <w:r>
        <w:rPr>
          <w:i/>
        </w:rPr>
        <w:t>Ideen zu einer Philosophie der Natur</w:t>
      </w:r>
      <w:r>
        <w:t xml:space="preserve"> (1797), Berlin 2013, S. 319  f.</w:t>
      </w:r>
    </w:p>
  </w:footnote>
  <w:footnote w:id="291">
    <w:p w:rsidR="00D019B3" w:rsidRDefault="00D019B3" w:rsidP="00AB22F2">
      <w:pPr>
        <w:pStyle w:val="Funotentext"/>
      </w:pPr>
      <w:r>
        <w:rPr>
          <w:rStyle w:val="Funotenzeichen"/>
        </w:rPr>
        <w:t>290</w:t>
      </w:r>
      <w:r>
        <w:t xml:space="preserve"> Schelling: </w:t>
      </w:r>
      <w:r>
        <w:rPr>
          <w:i/>
        </w:rPr>
        <w:t>Schriften von 1799-1801</w:t>
      </w:r>
      <w:r>
        <w:t>, Darmstadt 1975, S. 652</w:t>
      </w:r>
    </w:p>
  </w:footnote>
  <w:footnote w:id="292">
    <w:p w:rsidR="00D019B3" w:rsidRPr="00D47B97" w:rsidRDefault="00D019B3" w:rsidP="00AB22F2">
      <w:pPr>
        <w:pStyle w:val="Funotentext"/>
      </w:pPr>
      <w:r>
        <w:rPr>
          <w:rStyle w:val="Funotenzeichen"/>
        </w:rPr>
        <w:t>291</w:t>
      </w:r>
      <w:r w:rsidRPr="00D47B97">
        <w:t xml:space="preserve"> V gl. K. Robra: </w:t>
      </w:r>
      <w:r w:rsidRPr="00D47B97">
        <w:rPr>
          <w:i/>
        </w:rPr>
        <w:t xml:space="preserve">Und weil der Mensch Person ist </w:t>
      </w:r>
      <w:r>
        <w:rPr>
          <w:i/>
        </w:rPr>
        <w:t>…</w:t>
      </w:r>
      <w:r>
        <w:t>,</w:t>
      </w:r>
      <w:r w:rsidRPr="00D47B97">
        <w:t xml:space="preserve"> a.a.O. S. 61</w:t>
      </w:r>
    </w:p>
  </w:footnote>
  <w:footnote w:id="293">
    <w:p w:rsidR="00D019B3" w:rsidRDefault="00D019B3" w:rsidP="00AB22F2">
      <w:pPr>
        <w:pStyle w:val="Funotentext"/>
      </w:pPr>
      <w:r>
        <w:rPr>
          <w:rStyle w:val="Funotenzeichen"/>
        </w:rPr>
        <w:t>292</w:t>
      </w:r>
      <w:r>
        <w:t xml:space="preserve"> So z.B. Klaus Scherzinger:</w:t>
      </w:r>
      <w:r>
        <w:rPr>
          <w:i/>
        </w:rPr>
        <w:t xml:space="preserve"> Friedrich Wilhelm Joseph Schelling</w:t>
      </w:r>
      <w:r>
        <w:t xml:space="preserve">  – </w:t>
      </w:r>
      <w:r>
        <w:rPr>
          <w:i/>
        </w:rPr>
        <w:t>Philosoph der R</w:t>
      </w:r>
      <w:r>
        <w:rPr>
          <w:i/>
        </w:rPr>
        <w:t>o</w:t>
      </w:r>
      <w:r>
        <w:rPr>
          <w:i/>
        </w:rPr>
        <w:t xml:space="preserve">mantik, </w:t>
      </w:r>
      <w:r>
        <w:t xml:space="preserve">und  Michael Blamauer: </w:t>
      </w:r>
      <w:r>
        <w:rPr>
          <w:i/>
        </w:rPr>
        <w:t>Zur Frage der Materialität des Bewusstseins in Sche</w:t>
      </w:r>
      <w:r>
        <w:rPr>
          <w:i/>
        </w:rPr>
        <w:t>l</w:t>
      </w:r>
      <w:r>
        <w:rPr>
          <w:i/>
        </w:rPr>
        <w:t xml:space="preserve">lings Naturphilosophie – Kritik und Aktualität    </w:t>
      </w:r>
      <w:r>
        <w:t>(beide Arbeiten im Internet!)</w:t>
      </w:r>
      <w:r>
        <w:rPr>
          <w:i/>
        </w:rPr>
        <w:t xml:space="preserve"> </w:t>
      </w:r>
      <w:r>
        <w:t xml:space="preserve">                                                       </w:t>
      </w:r>
    </w:p>
  </w:footnote>
  <w:footnote w:id="294">
    <w:p w:rsidR="00D019B3" w:rsidRDefault="00D019B3" w:rsidP="00AB22F2">
      <w:pPr>
        <w:pStyle w:val="Funotentext"/>
        <w:tabs>
          <w:tab w:val="left" w:pos="7125"/>
        </w:tabs>
      </w:pPr>
      <w:r>
        <w:rPr>
          <w:rStyle w:val="Funotenzeichen"/>
        </w:rPr>
        <w:t>293</w:t>
      </w:r>
      <w:r>
        <w:t xml:space="preserve"> Hegel: </w:t>
      </w:r>
      <w:r>
        <w:rPr>
          <w:i/>
        </w:rPr>
        <w:t>Enzyklopädie…,</w:t>
      </w:r>
      <w:r>
        <w:t xml:space="preserve"> § 204</w:t>
      </w:r>
      <w:r>
        <w:tab/>
      </w:r>
    </w:p>
  </w:footnote>
  <w:footnote w:id="295">
    <w:p w:rsidR="00D019B3" w:rsidRDefault="00D019B3" w:rsidP="00AB22F2">
      <w:pPr>
        <w:pStyle w:val="Funotentext"/>
      </w:pPr>
      <w:r>
        <w:rPr>
          <w:rStyle w:val="Funotenzeichen"/>
        </w:rPr>
        <w:t>294</w:t>
      </w:r>
      <w:r>
        <w:t xml:space="preserve"> Ebd.</w:t>
      </w:r>
    </w:p>
  </w:footnote>
  <w:footnote w:id="296">
    <w:p w:rsidR="00D019B3" w:rsidRDefault="00D019B3" w:rsidP="00AB22F2">
      <w:pPr>
        <w:pStyle w:val="Funotentext"/>
      </w:pPr>
      <w:r>
        <w:rPr>
          <w:rStyle w:val="Funotenzeichen"/>
        </w:rPr>
        <w:t>295</w:t>
      </w:r>
      <w:r>
        <w:t xml:space="preserve"> Hegel, </w:t>
      </w:r>
      <w:r>
        <w:rPr>
          <w:i/>
        </w:rPr>
        <w:t>Enzyklopädie…</w:t>
      </w:r>
      <w:r>
        <w:t xml:space="preserve">. , </w:t>
      </w:r>
      <w:r>
        <w:rPr>
          <w:i/>
        </w:rPr>
        <w:t>Dritter Teil,</w:t>
      </w:r>
      <w:r>
        <w:t xml:space="preserve"> Frankfurt a.M. 1970, S. 211, 286</w:t>
      </w:r>
    </w:p>
  </w:footnote>
  <w:footnote w:id="297">
    <w:p w:rsidR="00D019B3" w:rsidRDefault="00D019B3" w:rsidP="00AB22F2">
      <w:pPr>
        <w:pStyle w:val="Funotentext"/>
      </w:pPr>
      <w:r>
        <w:rPr>
          <w:rStyle w:val="Funotenzeichen"/>
        </w:rPr>
        <w:t>296</w:t>
      </w:r>
      <w:r>
        <w:t xml:space="preserve"> A.a.O. S. 287</w:t>
      </w:r>
    </w:p>
  </w:footnote>
  <w:footnote w:id="298">
    <w:p w:rsidR="00D019B3" w:rsidRDefault="00D019B3" w:rsidP="00AB22F2">
      <w:pPr>
        <w:pStyle w:val="Funotentext"/>
      </w:pPr>
      <w:r>
        <w:rPr>
          <w:rStyle w:val="Funotenzeichen"/>
        </w:rPr>
        <w:t>297</w:t>
      </w:r>
      <w:r>
        <w:t xml:space="preserve"> Hegel: </w:t>
      </w:r>
      <w:r>
        <w:rPr>
          <w:i/>
        </w:rPr>
        <w:t>Die Vernunft in der Geschichte</w:t>
      </w:r>
      <w:r>
        <w:t>, Hamburg 1955, S. 78</w:t>
      </w:r>
    </w:p>
  </w:footnote>
  <w:footnote w:id="299">
    <w:p w:rsidR="00D019B3" w:rsidRDefault="00D019B3" w:rsidP="00AB22F2">
      <w:pPr>
        <w:pStyle w:val="Funotentext"/>
      </w:pPr>
      <w:r>
        <w:rPr>
          <w:rStyle w:val="Funotenzeichen"/>
        </w:rPr>
        <w:t>298</w:t>
      </w:r>
      <w:r>
        <w:t xml:space="preserve"> Hegel: </w:t>
      </w:r>
      <w:r>
        <w:rPr>
          <w:i/>
        </w:rPr>
        <w:t xml:space="preserve">Grundlinien der Philosophie des Rechts, Vorrede </w:t>
      </w:r>
      <w:r>
        <w:t>(1821), Frankfurt a.M. 1979, S. 23</w:t>
      </w:r>
    </w:p>
  </w:footnote>
  <w:footnote w:id="300">
    <w:p w:rsidR="00D019B3" w:rsidRDefault="00D019B3" w:rsidP="00AB22F2">
      <w:pPr>
        <w:pStyle w:val="Funotentext"/>
      </w:pPr>
      <w:r>
        <w:rPr>
          <w:rStyle w:val="Funotenzeichen"/>
        </w:rPr>
        <w:t>299</w:t>
      </w:r>
      <w:r>
        <w:t xml:space="preserve"> Hegel: </w:t>
      </w:r>
      <w:r>
        <w:rPr>
          <w:i/>
        </w:rPr>
        <w:t>Wissenschaft der Logik</w:t>
      </w:r>
      <w:r>
        <w:t>, Frankfurt a.M. 1986, S. 443</w:t>
      </w:r>
    </w:p>
  </w:footnote>
  <w:footnote w:id="301">
    <w:p w:rsidR="00D019B3" w:rsidRDefault="00D019B3" w:rsidP="00AB22F2">
      <w:pPr>
        <w:pStyle w:val="Funotentext"/>
      </w:pPr>
      <w:r>
        <w:rPr>
          <w:rStyle w:val="Funotenzeichen"/>
        </w:rPr>
        <w:t>300</w:t>
      </w:r>
      <w:r>
        <w:t xml:space="preserve"> Ebd. S. 443 f.</w:t>
      </w:r>
    </w:p>
  </w:footnote>
  <w:footnote w:id="302">
    <w:p w:rsidR="00D019B3" w:rsidRDefault="00D019B3" w:rsidP="00AB22F2">
      <w:pPr>
        <w:pStyle w:val="Funotentext"/>
      </w:pPr>
      <w:r>
        <w:rPr>
          <w:rStyle w:val="Funotenzeichen"/>
        </w:rPr>
        <w:t>301</w:t>
      </w:r>
      <w:r>
        <w:t xml:space="preserve"> Ebd. S. 444</w:t>
      </w:r>
    </w:p>
  </w:footnote>
  <w:footnote w:id="303">
    <w:p w:rsidR="00D019B3" w:rsidRDefault="00D019B3" w:rsidP="00AB22F2">
      <w:pPr>
        <w:pStyle w:val="Funotentext"/>
      </w:pPr>
      <w:r>
        <w:rPr>
          <w:rStyle w:val="Funotenzeichen"/>
        </w:rPr>
        <w:t>302</w:t>
      </w:r>
      <w:r>
        <w:t xml:space="preserve"> Ebd. S. 444 f.</w:t>
      </w:r>
    </w:p>
  </w:footnote>
  <w:footnote w:id="304">
    <w:p w:rsidR="00D019B3" w:rsidRDefault="00D019B3" w:rsidP="00AB22F2">
      <w:pPr>
        <w:pStyle w:val="Funotentext"/>
      </w:pPr>
      <w:r>
        <w:rPr>
          <w:rStyle w:val="Funotenzeichen"/>
        </w:rPr>
        <w:t>303</w:t>
      </w:r>
      <w:r>
        <w:t xml:space="preserve"> Ebd. S. 453</w:t>
      </w:r>
    </w:p>
  </w:footnote>
  <w:footnote w:id="305">
    <w:p w:rsidR="00D019B3" w:rsidRDefault="00D019B3" w:rsidP="00AB22F2">
      <w:pPr>
        <w:pStyle w:val="Funotentext"/>
      </w:pPr>
      <w:r>
        <w:rPr>
          <w:rStyle w:val="Funotenzeichen"/>
        </w:rPr>
        <w:t>304</w:t>
      </w:r>
      <w:r>
        <w:t xml:space="preserve"> Ebd.</w:t>
      </w:r>
    </w:p>
  </w:footnote>
  <w:footnote w:id="306">
    <w:p w:rsidR="00D019B3" w:rsidRDefault="00D019B3" w:rsidP="00AB22F2">
      <w:pPr>
        <w:pStyle w:val="Funotentext"/>
      </w:pPr>
      <w:r>
        <w:rPr>
          <w:rStyle w:val="Funotenzeichen"/>
        </w:rPr>
        <w:t>305</w:t>
      </w:r>
      <w:r>
        <w:t xml:space="preserve"> Ebd. S. 454 f.</w:t>
      </w:r>
    </w:p>
  </w:footnote>
  <w:footnote w:id="307">
    <w:p w:rsidR="00D019B3" w:rsidRDefault="00D019B3" w:rsidP="00AB22F2">
      <w:pPr>
        <w:pStyle w:val="Funotentext"/>
      </w:pPr>
      <w:r>
        <w:rPr>
          <w:rStyle w:val="Funotenzeichen"/>
        </w:rPr>
        <w:t>306</w:t>
      </w:r>
      <w:r>
        <w:t xml:space="preserve"> Vgl. Hegel: </w:t>
      </w:r>
      <w:r>
        <w:rPr>
          <w:i/>
        </w:rPr>
        <w:t>Die Vernunft in der Geschichte</w:t>
      </w:r>
      <w:r>
        <w:t>, Hamburg 1955, S. 44-48, 77 f., 123 ff.</w:t>
      </w:r>
    </w:p>
  </w:footnote>
  <w:footnote w:id="308">
    <w:p w:rsidR="00D019B3" w:rsidRDefault="00D019B3" w:rsidP="00AB22F2">
      <w:pPr>
        <w:pStyle w:val="Funotentext"/>
      </w:pPr>
      <w:r>
        <w:rPr>
          <w:rStyle w:val="Funotenzeichen"/>
        </w:rPr>
        <w:t>307</w:t>
      </w:r>
      <w:r>
        <w:t xml:space="preserve"> A.a.O. S. 47</w:t>
      </w:r>
    </w:p>
  </w:footnote>
  <w:footnote w:id="309">
    <w:p w:rsidR="00D019B3" w:rsidRDefault="00D019B3" w:rsidP="00AB22F2">
      <w:pPr>
        <w:pStyle w:val="Funotentext"/>
      </w:pPr>
      <w:r>
        <w:rPr>
          <w:rStyle w:val="Funotenzeichen"/>
        </w:rPr>
        <w:t>308</w:t>
      </w:r>
      <w:r>
        <w:t xml:space="preserve"> Ebd. S. 32 f.</w:t>
      </w:r>
    </w:p>
  </w:footnote>
  <w:footnote w:id="310">
    <w:p w:rsidR="00D019B3" w:rsidRDefault="00D019B3" w:rsidP="00AB22F2">
      <w:pPr>
        <w:pStyle w:val="Funotentext"/>
      </w:pPr>
      <w:r>
        <w:rPr>
          <w:rStyle w:val="Funotenzeichen"/>
        </w:rPr>
        <w:t>309</w:t>
      </w:r>
      <w:r>
        <w:t xml:space="preserve"> Hegel. </w:t>
      </w:r>
      <w:r>
        <w:rPr>
          <w:i/>
        </w:rPr>
        <w:t>Enzyklopädie</w:t>
      </w:r>
      <w:r>
        <w:t xml:space="preserve"> …, § 209, Zusatz</w:t>
      </w:r>
    </w:p>
  </w:footnote>
  <w:footnote w:id="311">
    <w:p w:rsidR="00D019B3" w:rsidRDefault="00D019B3" w:rsidP="00AB22F2">
      <w:pPr>
        <w:pStyle w:val="Funotentext"/>
      </w:pPr>
      <w:r>
        <w:rPr>
          <w:rStyle w:val="Funotenzeichen"/>
        </w:rPr>
        <w:t>310</w:t>
      </w:r>
      <w:r>
        <w:t xml:space="preserve"> Hegel: </w:t>
      </w:r>
      <w:r>
        <w:rPr>
          <w:i/>
        </w:rPr>
        <w:t>Die Vernunft in der Geschichte</w:t>
      </w:r>
      <w:r>
        <w:t>, a.a.O. S.100</w:t>
      </w:r>
    </w:p>
  </w:footnote>
  <w:footnote w:id="312">
    <w:p w:rsidR="00D019B3" w:rsidRDefault="00D019B3" w:rsidP="00AB22F2">
      <w:pPr>
        <w:pStyle w:val="Funotentext"/>
      </w:pPr>
      <w:r>
        <w:rPr>
          <w:rStyle w:val="Funotenzeichen"/>
        </w:rPr>
        <w:t>311</w:t>
      </w:r>
      <w:r>
        <w:t xml:space="preserve"> Ebd. S. 29</w:t>
      </w:r>
    </w:p>
  </w:footnote>
  <w:footnote w:id="313">
    <w:p w:rsidR="00D019B3" w:rsidRDefault="00D019B3" w:rsidP="00AB22F2">
      <w:pPr>
        <w:pStyle w:val="Funotentext"/>
      </w:pPr>
      <w:r>
        <w:rPr>
          <w:rStyle w:val="Funotenzeichen"/>
        </w:rPr>
        <w:t>312</w:t>
      </w:r>
      <w:r>
        <w:t xml:space="preserve"> Ebd.  </w:t>
      </w:r>
    </w:p>
  </w:footnote>
  <w:footnote w:id="314">
    <w:p w:rsidR="00D019B3" w:rsidRDefault="00D019B3" w:rsidP="00AB22F2">
      <w:pPr>
        <w:pStyle w:val="Funotentext"/>
      </w:pPr>
      <w:r>
        <w:rPr>
          <w:rStyle w:val="Funotenzeichen"/>
        </w:rPr>
        <w:t>313</w:t>
      </w:r>
      <w:r>
        <w:t xml:space="preserve"> A.a.O. S. 26</w:t>
      </w:r>
    </w:p>
  </w:footnote>
  <w:footnote w:id="315">
    <w:p w:rsidR="00D019B3" w:rsidRPr="00867554" w:rsidRDefault="00D019B3" w:rsidP="00AB22F2">
      <w:pPr>
        <w:pStyle w:val="Funotentext"/>
        <w:rPr>
          <w:lang w:val="en-US"/>
        </w:rPr>
      </w:pPr>
      <w:r w:rsidRPr="00867554">
        <w:rPr>
          <w:rStyle w:val="Funotenzeichen"/>
          <w:lang w:val="en-US"/>
        </w:rPr>
        <w:t>314</w:t>
      </w:r>
      <w:r w:rsidRPr="00867554">
        <w:rPr>
          <w:lang w:val="en-US"/>
        </w:rPr>
        <w:t xml:space="preserve"> A.a.O. S. 109</w:t>
      </w:r>
    </w:p>
  </w:footnote>
  <w:footnote w:id="316">
    <w:p w:rsidR="00D019B3" w:rsidRDefault="00D019B3" w:rsidP="00AB22F2">
      <w:pPr>
        <w:pStyle w:val="Funotentext"/>
        <w:rPr>
          <w:lang w:val="en-US"/>
        </w:rPr>
      </w:pPr>
      <w:r w:rsidRPr="00821851">
        <w:rPr>
          <w:rStyle w:val="Funotenzeichen"/>
          <w:lang w:val="en-US"/>
        </w:rPr>
        <w:t>315</w:t>
      </w:r>
      <w:r>
        <w:rPr>
          <w:lang w:val="en-US"/>
        </w:rPr>
        <w:t xml:space="preserve"> A.a.O. S. 264</w:t>
      </w:r>
    </w:p>
  </w:footnote>
  <w:footnote w:id="317">
    <w:p w:rsidR="00D019B3" w:rsidRDefault="00D019B3" w:rsidP="00AB22F2">
      <w:pPr>
        <w:pStyle w:val="Funotentext"/>
      </w:pPr>
      <w:r w:rsidRPr="00867554">
        <w:rPr>
          <w:rStyle w:val="Funotenzeichen"/>
          <w:lang w:val="en-US"/>
        </w:rPr>
        <w:t>316</w:t>
      </w:r>
      <w:r w:rsidRPr="00867554">
        <w:rPr>
          <w:lang w:val="en-US"/>
        </w:rPr>
        <w:t xml:space="preserve"> Popper a.a.O., in: Ch. </w:t>
      </w:r>
      <w:r>
        <w:t xml:space="preserve">Fehige, G. Meggle u. U. Wessels (Hrsg.): </w:t>
      </w:r>
      <w:r>
        <w:rPr>
          <w:i/>
        </w:rPr>
        <w:t>Der Sinn des Lebens</w:t>
      </w:r>
      <w:r>
        <w:t>, München 2000, S. 166</w:t>
      </w:r>
    </w:p>
  </w:footnote>
  <w:footnote w:id="318">
    <w:p w:rsidR="00D019B3" w:rsidRDefault="00D019B3" w:rsidP="00AB22F2">
      <w:pPr>
        <w:pStyle w:val="Funotentext"/>
        <w:rPr>
          <w:lang w:val="en-US"/>
        </w:rPr>
      </w:pPr>
      <w:r w:rsidRPr="00821851">
        <w:rPr>
          <w:rStyle w:val="Funotenzeichen"/>
          <w:lang w:val="en-US"/>
        </w:rPr>
        <w:t>317</w:t>
      </w:r>
      <w:r>
        <w:rPr>
          <w:lang w:val="en-US"/>
        </w:rPr>
        <w:t xml:space="preserve"> Popper a.a.O. S. 168</w:t>
      </w:r>
    </w:p>
  </w:footnote>
  <w:footnote w:id="319">
    <w:p w:rsidR="00D019B3" w:rsidRDefault="00D019B3" w:rsidP="00AB22F2">
      <w:pPr>
        <w:pStyle w:val="Funotentext"/>
      </w:pPr>
      <w:r>
        <w:rPr>
          <w:rStyle w:val="Funotenzeichen"/>
        </w:rPr>
        <w:t>318</w:t>
      </w:r>
      <w:r>
        <w:t xml:space="preserve"> A.a.O. S.169</w:t>
      </w:r>
    </w:p>
  </w:footnote>
  <w:footnote w:id="320">
    <w:p w:rsidR="00D019B3" w:rsidRDefault="00D019B3" w:rsidP="00AB22F2">
      <w:pPr>
        <w:pStyle w:val="Funotentext"/>
      </w:pPr>
      <w:r>
        <w:rPr>
          <w:rStyle w:val="Funotenzeichen"/>
        </w:rPr>
        <w:t>319</w:t>
      </w:r>
      <w:r>
        <w:t xml:space="preserve"> Vgl. Hegel: </w:t>
      </w:r>
      <w:r>
        <w:rPr>
          <w:i/>
        </w:rPr>
        <w:t>Wissenschaft der Logik</w:t>
      </w:r>
      <w:r>
        <w:t>, a.a.O. S. 461 ff.</w:t>
      </w:r>
    </w:p>
  </w:footnote>
  <w:footnote w:id="321">
    <w:p w:rsidR="00D019B3" w:rsidRDefault="00D019B3" w:rsidP="00AB22F2">
      <w:pPr>
        <w:pStyle w:val="Funotentext"/>
      </w:pPr>
      <w:r>
        <w:rPr>
          <w:rStyle w:val="Funotenzeichen"/>
        </w:rPr>
        <w:t>320</w:t>
      </w:r>
      <w:r>
        <w:t xml:space="preserve"> Spaemann und Löw a.a.O. S. 153</w:t>
      </w:r>
    </w:p>
  </w:footnote>
  <w:footnote w:id="322">
    <w:p w:rsidR="00D019B3" w:rsidRDefault="00D019B3" w:rsidP="00AB22F2">
      <w:pPr>
        <w:pStyle w:val="Funotentext"/>
      </w:pPr>
      <w:r>
        <w:rPr>
          <w:rStyle w:val="Funotenzeichen"/>
        </w:rPr>
        <w:t>321</w:t>
      </w:r>
      <w:r>
        <w:t xml:space="preserve"> Friedrich Engels: </w:t>
      </w:r>
      <w:r>
        <w:rPr>
          <w:i/>
        </w:rPr>
        <w:t>Herrn Eugen Dührings Umwälzung der Wissenschaft</w:t>
      </w:r>
      <w:r>
        <w:t xml:space="preserve">  (1878), Berlin 1948, S. 79. Der marxistische Theoretiker </w:t>
      </w:r>
      <w:r>
        <w:rPr>
          <w:i/>
        </w:rPr>
        <w:t>Anton Pannekoek</w:t>
      </w:r>
      <w:r>
        <w:t xml:space="preserve"> bezeichnete die Teleologie sogar als „altbürgerlich“, ohne die unverkennbar  teleologischen Elemente der Theorien von  Marx und Engels überhaupt zu erwähnen. (In: </w:t>
      </w:r>
      <w:r>
        <w:rPr>
          <w:i/>
        </w:rPr>
        <w:t>Marxismus und Teleologie</w:t>
      </w:r>
      <w:r>
        <w:t xml:space="preserve">, Die Neue Zeit 23. 1904-05, 2. Bd. 1905, S. 432) </w:t>
      </w:r>
    </w:p>
  </w:footnote>
  <w:footnote w:id="323">
    <w:p w:rsidR="00D019B3" w:rsidRDefault="00D019B3" w:rsidP="00AB22F2">
      <w:pPr>
        <w:pStyle w:val="Funotentext"/>
      </w:pPr>
      <w:r>
        <w:rPr>
          <w:rStyle w:val="Funotenzeichen"/>
        </w:rPr>
        <w:t>322</w:t>
      </w:r>
      <w:r>
        <w:t xml:space="preserve"> Engels: </w:t>
      </w:r>
      <w:r>
        <w:rPr>
          <w:i/>
        </w:rPr>
        <w:t>Dialektik der Natur</w:t>
      </w:r>
      <w:r>
        <w:t>, Marx / Engels – Werke (MEW), Bd. 20, Berlin 1962, S. 315</w:t>
      </w:r>
    </w:p>
  </w:footnote>
  <w:footnote w:id="324">
    <w:p w:rsidR="00D019B3" w:rsidRDefault="00D019B3" w:rsidP="00AB22F2">
      <w:pPr>
        <w:pStyle w:val="Funotentext"/>
      </w:pPr>
      <w:r>
        <w:rPr>
          <w:rStyle w:val="Funotenzeichen"/>
        </w:rPr>
        <w:t>323</w:t>
      </w:r>
      <w:r>
        <w:t xml:space="preserve"> Ebd.</w:t>
      </w:r>
    </w:p>
  </w:footnote>
  <w:footnote w:id="325">
    <w:p w:rsidR="00D019B3" w:rsidRDefault="00D019B3" w:rsidP="00AB22F2">
      <w:pPr>
        <w:pStyle w:val="Funotentext"/>
      </w:pPr>
      <w:r>
        <w:rPr>
          <w:rStyle w:val="Funotenzeichen"/>
        </w:rPr>
        <w:t>324</w:t>
      </w:r>
      <w:r>
        <w:t xml:space="preserve"> In: Alfred Schmidt: </w:t>
      </w:r>
      <w:r>
        <w:rPr>
          <w:i/>
        </w:rPr>
        <w:t>Der Begriff der Natur in der Lehre von Marx</w:t>
      </w:r>
      <w:r>
        <w:t>, Hamburg 1993, S. 56</w:t>
      </w:r>
    </w:p>
  </w:footnote>
  <w:footnote w:id="326">
    <w:p w:rsidR="00D019B3" w:rsidRDefault="00D019B3" w:rsidP="00AB22F2">
      <w:pPr>
        <w:pStyle w:val="Funotentext"/>
      </w:pPr>
      <w:r>
        <w:rPr>
          <w:rStyle w:val="Funotenzeichen"/>
        </w:rPr>
        <w:t>325</w:t>
      </w:r>
      <w:r>
        <w:t xml:space="preserve"> Ebd.</w:t>
      </w:r>
    </w:p>
  </w:footnote>
  <w:footnote w:id="327">
    <w:p w:rsidR="00D019B3" w:rsidRDefault="00D019B3" w:rsidP="00AB22F2">
      <w:pPr>
        <w:pStyle w:val="Funotentext"/>
      </w:pPr>
      <w:r>
        <w:rPr>
          <w:rStyle w:val="Funotenzeichen"/>
        </w:rPr>
        <w:t>326</w:t>
      </w:r>
      <w:r>
        <w:t xml:space="preserve"> Karl Marx: </w:t>
      </w:r>
      <w:r>
        <w:rPr>
          <w:i/>
        </w:rPr>
        <w:t>Die Heilige Familie</w:t>
      </w:r>
      <w:r>
        <w:t xml:space="preserve"> (1844/45), in: ders.: </w:t>
      </w:r>
      <w:r>
        <w:rPr>
          <w:i/>
        </w:rPr>
        <w:t>Die Frühschriften</w:t>
      </w:r>
      <w:r>
        <w:t>, Stuttgart 1964, S. 322</w:t>
      </w:r>
    </w:p>
  </w:footnote>
  <w:footnote w:id="328">
    <w:p w:rsidR="00D019B3" w:rsidRDefault="00D019B3" w:rsidP="00AB22F2">
      <w:pPr>
        <w:pStyle w:val="Funotentext"/>
      </w:pPr>
      <w:r>
        <w:rPr>
          <w:rStyle w:val="Funotenzeichen"/>
        </w:rPr>
        <w:t>327</w:t>
      </w:r>
      <w:r>
        <w:t xml:space="preserve"> In: Alfred Schmidt a.a.O. S. 97</w:t>
      </w:r>
    </w:p>
  </w:footnote>
  <w:footnote w:id="329">
    <w:p w:rsidR="00D019B3" w:rsidRDefault="00D019B3" w:rsidP="00AB22F2">
      <w:pPr>
        <w:pStyle w:val="Funotentext"/>
      </w:pPr>
      <w:r>
        <w:rPr>
          <w:rStyle w:val="Funotenzeichen"/>
        </w:rPr>
        <w:t>328</w:t>
      </w:r>
      <w:r>
        <w:t xml:space="preserve"> A.a.O. S. 98</w:t>
      </w:r>
    </w:p>
  </w:footnote>
  <w:footnote w:id="330">
    <w:p w:rsidR="00D019B3" w:rsidRDefault="00D019B3" w:rsidP="00AB22F2">
      <w:pPr>
        <w:pStyle w:val="Funotentext"/>
      </w:pPr>
      <w:r>
        <w:rPr>
          <w:rStyle w:val="Funotenzeichen"/>
        </w:rPr>
        <w:t>329</w:t>
      </w:r>
      <w:r>
        <w:t xml:space="preserve"> Karl Marx: </w:t>
      </w:r>
      <w:r>
        <w:rPr>
          <w:i/>
        </w:rPr>
        <w:t>Das Kapital</w:t>
      </w:r>
      <w:r>
        <w:t xml:space="preserve"> (1867), Köln 2005, S. 179</w:t>
      </w:r>
    </w:p>
  </w:footnote>
  <w:footnote w:id="331">
    <w:p w:rsidR="00D019B3" w:rsidRDefault="00D019B3" w:rsidP="00AB22F2">
      <w:pPr>
        <w:pStyle w:val="Funotentext"/>
      </w:pPr>
      <w:r>
        <w:rPr>
          <w:rStyle w:val="Funotenzeichen"/>
        </w:rPr>
        <w:t>330</w:t>
      </w:r>
      <w:r>
        <w:t xml:space="preserve"> A.a.O. S. 180</w:t>
      </w:r>
    </w:p>
  </w:footnote>
  <w:footnote w:id="332">
    <w:p w:rsidR="00D019B3" w:rsidRDefault="00D019B3" w:rsidP="00AB22F2">
      <w:pPr>
        <w:pStyle w:val="Funotentext"/>
      </w:pPr>
      <w:r>
        <w:rPr>
          <w:rStyle w:val="Funotenzeichen"/>
        </w:rPr>
        <w:t>331</w:t>
      </w:r>
      <w:r>
        <w:t xml:space="preserve"> A.a.O. S. 186</w:t>
      </w:r>
    </w:p>
  </w:footnote>
  <w:footnote w:id="333">
    <w:p w:rsidR="00D019B3" w:rsidRDefault="00D019B3" w:rsidP="00AB22F2">
      <w:pPr>
        <w:pStyle w:val="Funotentext"/>
      </w:pPr>
      <w:r>
        <w:rPr>
          <w:rStyle w:val="Funotenzeichen"/>
        </w:rPr>
        <w:t>332</w:t>
      </w:r>
      <w:r>
        <w:t xml:space="preserve"> In: </w:t>
      </w:r>
      <w:r>
        <w:rPr>
          <w:i/>
        </w:rPr>
        <w:t>Karl Marx zur entfremdeten Arbeit</w:t>
      </w:r>
      <w:r>
        <w:t>, http://www.luk-kormacher.de/Schule/VWLÖ/zitate69htm, S. 3, a.a.O. auch Weiteres zum Problem En</w:t>
      </w:r>
      <w:r>
        <w:t>t</w:t>
      </w:r>
      <w:r>
        <w:t>fremdung.</w:t>
      </w:r>
    </w:p>
  </w:footnote>
  <w:footnote w:id="334">
    <w:p w:rsidR="00D019B3" w:rsidRDefault="00D019B3" w:rsidP="00AB22F2">
      <w:pPr>
        <w:pStyle w:val="Funotentext"/>
      </w:pPr>
      <w:r>
        <w:rPr>
          <w:rStyle w:val="Funotenzeichen"/>
        </w:rPr>
        <w:t>333</w:t>
      </w:r>
      <w:r>
        <w:t xml:space="preserve"> Friedrich Engels: </w:t>
      </w:r>
      <w:r>
        <w:rPr>
          <w:i/>
        </w:rPr>
        <w:t xml:space="preserve">Brief an J. Bloch </w:t>
      </w:r>
      <w:r>
        <w:t xml:space="preserve">(1890), in: Karl Marx, Friedirich Engels: </w:t>
      </w:r>
      <w:r>
        <w:rPr>
          <w:i/>
        </w:rPr>
        <w:t>Band I, Philosophie</w:t>
      </w:r>
      <w:r>
        <w:t xml:space="preserve"> (Studienausgabe), Frankfurt a.M. 1966, S. 227 </w:t>
      </w:r>
    </w:p>
  </w:footnote>
  <w:footnote w:id="335">
    <w:p w:rsidR="00D019B3" w:rsidRDefault="00D019B3" w:rsidP="00AB22F2">
      <w:pPr>
        <w:pStyle w:val="Funotentext"/>
      </w:pPr>
      <w:r>
        <w:rPr>
          <w:rStyle w:val="Funotenzeichen"/>
        </w:rPr>
        <w:t>334</w:t>
      </w:r>
      <w:r>
        <w:t xml:space="preserve"> Marx, zitiert in:http://www.marx-forum.de/marx-lexikon/lexikon_p/parlament.html</w:t>
      </w:r>
    </w:p>
  </w:footnote>
  <w:footnote w:id="336">
    <w:p w:rsidR="00D019B3" w:rsidRDefault="00D019B3" w:rsidP="00AB22F2">
      <w:pPr>
        <w:pStyle w:val="Funotentext"/>
      </w:pPr>
      <w:r>
        <w:rPr>
          <w:rStyle w:val="Funotenzeichen"/>
        </w:rPr>
        <w:t>335</w:t>
      </w:r>
      <w:r>
        <w:t xml:space="preserve"> Marx: </w:t>
      </w:r>
      <w:r>
        <w:rPr>
          <w:i/>
        </w:rPr>
        <w:t>Frühschriften</w:t>
      </w:r>
      <w:r>
        <w:t>, a.a.O. S. 224 (s. Fußnote 132)</w:t>
      </w:r>
    </w:p>
  </w:footnote>
  <w:footnote w:id="337">
    <w:p w:rsidR="00D019B3" w:rsidRDefault="00D019B3" w:rsidP="00AB22F2">
      <w:pPr>
        <w:pStyle w:val="Funotentext"/>
        <w:rPr>
          <w:lang w:val="en-US"/>
        </w:rPr>
      </w:pPr>
      <w:r w:rsidRPr="00821851">
        <w:rPr>
          <w:rStyle w:val="Funotenzeichen"/>
          <w:lang w:val="en-US"/>
        </w:rPr>
        <w:t>336</w:t>
      </w:r>
      <w:r>
        <w:rPr>
          <w:lang w:val="en-US"/>
        </w:rPr>
        <w:t xml:space="preserve"> G. Labica: </w:t>
      </w:r>
      <w:r>
        <w:rPr>
          <w:i/>
          <w:lang w:val="en-US"/>
        </w:rPr>
        <w:t>Quelques observations sur le concept de téléologie chez Marx</w:t>
      </w:r>
      <w:r>
        <w:rPr>
          <w:lang w:val="en-US"/>
        </w:rPr>
        <w:t>, http:// labica. la haine.org, S.3</w:t>
      </w:r>
    </w:p>
  </w:footnote>
  <w:footnote w:id="338">
    <w:p w:rsidR="00D019B3" w:rsidRDefault="00D019B3" w:rsidP="00AB22F2">
      <w:pPr>
        <w:pStyle w:val="Funotentext"/>
      </w:pPr>
      <w:r>
        <w:rPr>
          <w:rStyle w:val="Funotenzeichen"/>
        </w:rPr>
        <w:t>337</w:t>
      </w:r>
      <w:r>
        <w:t xml:space="preserve"> s. Klaus Robra: </w:t>
      </w:r>
      <w:r>
        <w:rPr>
          <w:i/>
        </w:rPr>
        <w:t xml:space="preserve">Und weil der Mensch Person ist …, </w:t>
      </w:r>
      <w:r>
        <w:t>Essen 2003, u.a. S. 168 f.</w:t>
      </w:r>
    </w:p>
  </w:footnote>
  <w:footnote w:id="339">
    <w:p w:rsidR="00D019B3" w:rsidRDefault="00D019B3" w:rsidP="00AB22F2">
      <w:pPr>
        <w:pStyle w:val="Funotentext"/>
      </w:pPr>
      <w:r>
        <w:rPr>
          <w:rStyle w:val="Funotenzeichen"/>
        </w:rPr>
        <w:t>338</w:t>
      </w:r>
      <w:r>
        <w:t xml:space="preserve"> Karl Marx: </w:t>
      </w:r>
      <w:r>
        <w:rPr>
          <w:i/>
        </w:rPr>
        <w:t>Bürgerkrieg in Frankreich</w:t>
      </w:r>
      <w:r>
        <w:t>, MEW 17, S. 342</w:t>
      </w:r>
    </w:p>
  </w:footnote>
  <w:footnote w:id="340">
    <w:p w:rsidR="00D019B3" w:rsidRDefault="00D019B3" w:rsidP="00AB22F2">
      <w:pPr>
        <w:pStyle w:val="Funotentext"/>
      </w:pPr>
      <w:r>
        <w:rPr>
          <w:rStyle w:val="Funotenzeichen"/>
        </w:rPr>
        <w:t>339</w:t>
      </w:r>
      <w:r>
        <w:t xml:space="preserve"> Karl Marx / Friedrich Engels: </w:t>
      </w:r>
      <w:r>
        <w:rPr>
          <w:i/>
        </w:rPr>
        <w:t>Kommunistisches Manifest</w:t>
      </w:r>
      <w:r>
        <w:t>, MEW 4, S. 482</w:t>
      </w:r>
    </w:p>
  </w:footnote>
  <w:footnote w:id="341">
    <w:p w:rsidR="00D019B3" w:rsidRDefault="00D019B3" w:rsidP="00AB22F2">
      <w:pPr>
        <w:pStyle w:val="Funotentext"/>
      </w:pPr>
      <w:r>
        <w:rPr>
          <w:rStyle w:val="Funotenzeichen"/>
        </w:rPr>
        <w:t>340</w:t>
      </w:r>
      <w:r>
        <w:t xml:space="preserve"> Näheres u.a. in den Artikeln ‚Emanzipation‘ und ‚Klassenlose Gesellschaft‘ des Marx-Lexikons (s. o. Fußnote 334)</w:t>
      </w:r>
    </w:p>
  </w:footnote>
  <w:footnote w:id="342">
    <w:p w:rsidR="00D019B3" w:rsidRDefault="00D019B3" w:rsidP="00AB22F2">
      <w:pPr>
        <w:pStyle w:val="Funotentext"/>
        <w:rPr>
          <w:lang w:val="en-US"/>
        </w:rPr>
      </w:pPr>
      <w:r w:rsidRPr="00821851">
        <w:rPr>
          <w:rStyle w:val="Funotenzeichen"/>
          <w:lang w:val="en-US"/>
        </w:rPr>
        <w:t>341</w:t>
      </w:r>
      <w:r>
        <w:rPr>
          <w:lang w:val="en-US"/>
        </w:rPr>
        <w:t xml:space="preserve"> Engels: </w:t>
      </w:r>
      <w:r>
        <w:rPr>
          <w:i/>
          <w:lang w:val="en-US"/>
        </w:rPr>
        <w:t xml:space="preserve">Anti-Dühring, </w:t>
      </w:r>
      <w:r>
        <w:rPr>
          <w:lang w:val="en-US"/>
        </w:rPr>
        <w:t xml:space="preserve">a.a.O. S. 351 </w:t>
      </w:r>
    </w:p>
  </w:footnote>
  <w:footnote w:id="343">
    <w:p w:rsidR="00D019B3" w:rsidRDefault="00D019B3" w:rsidP="00AB22F2">
      <w:pPr>
        <w:pStyle w:val="Funotentext"/>
      </w:pPr>
      <w:r w:rsidRPr="00821851">
        <w:rPr>
          <w:rStyle w:val="Funotenzeichen"/>
          <w:lang w:val="en-US"/>
        </w:rPr>
        <w:t>342</w:t>
      </w:r>
      <w:r>
        <w:rPr>
          <w:lang w:val="en-US"/>
        </w:rPr>
        <w:t xml:space="preserve"> Vgl. Ulrich Kutschera: </w:t>
      </w:r>
      <w:r>
        <w:rPr>
          <w:i/>
          <w:lang w:val="en-US"/>
        </w:rPr>
        <w:t xml:space="preserve">Struggle to translate Darwin’s view of concurrency. </w:t>
      </w:r>
      <w:r>
        <w:t>In: Nature, Vol. 458, S. 967, 23.4.2009 bzw. http://www.darwin-jahr.de/evo-magazin/charles-darwins-kampf-was-evol...</w:t>
      </w:r>
    </w:p>
  </w:footnote>
  <w:footnote w:id="344">
    <w:p w:rsidR="00D019B3" w:rsidRDefault="00D019B3" w:rsidP="00AB22F2">
      <w:pPr>
        <w:pStyle w:val="Funotentext"/>
        <w:rPr>
          <w:smallCaps/>
          <w:vertAlign w:val="superscript"/>
        </w:rPr>
      </w:pPr>
      <w:r>
        <w:rPr>
          <w:rStyle w:val="Funotenzeichen"/>
        </w:rPr>
        <w:t>343</w:t>
      </w:r>
      <w:r>
        <w:t xml:space="preserve"> Walther Umstätter: </w:t>
      </w:r>
      <w:r>
        <w:rPr>
          <w:i/>
        </w:rPr>
        <w:t xml:space="preserve">Darwinismus einen Schritt weiter gedacht. </w:t>
      </w:r>
      <w:r>
        <w:t>In: http://www.ib.hu-berlin.de/-wumsta/infopub/lectures/Darwinismus09.pdf.</w:t>
      </w:r>
    </w:p>
  </w:footnote>
  <w:footnote w:id="345">
    <w:p w:rsidR="00D019B3" w:rsidRDefault="00D019B3" w:rsidP="00AB22F2">
      <w:pPr>
        <w:pStyle w:val="Funotentext"/>
      </w:pPr>
      <w:r>
        <w:rPr>
          <w:rStyle w:val="Funotenzeichen"/>
        </w:rPr>
        <w:t>344</w:t>
      </w:r>
      <w:r>
        <w:t xml:space="preserve"> Spaemann/Löw a.a.O. S. 253</w:t>
      </w:r>
    </w:p>
  </w:footnote>
  <w:footnote w:id="346">
    <w:p w:rsidR="00D019B3" w:rsidRDefault="00D019B3" w:rsidP="00AB22F2">
      <w:pPr>
        <w:pStyle w:val="Funotentext"/>
      </w:pPr>
      <w:r>
        <w:rPr>
          <w:rStyle w:val="Funotenzeichen"/>
        </w:rPr>
        <w:t>345</w:t>
      </w:r>
      <w:r>
        <w:t xml:space="preserve"> Diese Darstellung und die der folgenden vier Absätze übernehme ich größtenteils aus meiner Arbeit über </w:t>
      </w:r>
      <w:r>
        <w:rPr>
          <w:i/>
        </w:rPr>
        <w:t>transcodierung – vom geheimnis der bedeutungen und ihrer vermit</w:t>
      </w:r>
      <w:r>
        <w:rPr>
          <w:i/>
        </w:rPr>
        <w:t>t</w:t>
      </w:r>
      <w:r>
        <w:rPr>
          <w:i/>
        </w:rPr>
        <w:t>lung</w:t>
      </w:r>
      <w:r>
        <w:t>, Frankfurt a.M. 1991, S. 13-15.</w:t>
      </w:r>
    </w:p>
  </w:footnote>
  <w:footnote w:id="347">
    <w:p w:rsidR="00D019B3" w:rsidRDefault="00D019B3" w:rsidP="00AB22F2">
      <w:pPr>
        <w:pStyle w:val="Funotentext"/>
        <w:rPr>
          <w:lang w:val="en-US"/>
        </w:rPr>
      </w:pPr>
      <w:r w:rsidRPr="00821851">
        <w:rPr>
          <w:rStyle w:val="Funotenzeichen"/>
          <w:lang w:val="en-US"/>
        </w:rPr>
        <w:t>346</w:t>
      </w:r>
      <w:r>
        <w:rPr>
          <w:lang w:val="en-US"/>
        </w:rPr>
        <w:t xml:space="preserve"> Vgl. Carlo Rubbia: Interview in ‚Panorama‘ (Milano) No. 970, 19.11.1984, S. 247</w:t>
      </w:r>
    </w:p>
  </w:footnote>
  <w:footnote w:id="348">
    <w:p w:rsidR="00D019B3" w:rsidRDefault="00D019B3" w:rsidP="00AB22F2">
      <w:pPr>
        <w:pStyle w:val="Funotentext"/>
      </w:pPr>
      <w:r>
        <w:rPr>
          <w:rStyle w:val="Funotenzeichen"/>
        </w:rPr>
        <w:t>347</w:t>
      </w:r>
      <w:r>
        <w:t xml:space="preserve"> In: </w:t>
      </w:r>
      <w:r>
        <w:rPr>
          <w:i/>
        </w:rPr>
        <w:t>Nietzsche. Ausgewählt und vorgestellt von Rüdiger Safranski,</w:t>
      </w:r>
      <w:r>
        <w:t xml:space="preserve"> München 2000, S. 112</w:t>
      </w:r>
    </w:p>
  </w:footnote>
  <w:footnote w:id="349">
    <w:p w:rsidR="00D019B3" w:rsidRDefault="00D019B3" w:rsidP="00AB22F2">
      <w:pPr>
        <w:pStyle w:val="Funotentext"/>
      </w:pPr>
      <w:r>
        <w:rPr>
          <w:rStyle w:val="Funotenzeichen"/>
        </w:rPr>
        <w:t>348</w:t>
      </w:r>
      <w:r>
        <w:t xml:space="preserve"> Friedrich Nietzsche: </w:t>
      </w:r>
      <w:r>
        <w:rPr>
          <w:i/>
        </w:rPr>
        <w:t>Die fröhliche Wissenschaft</w:t>
      </w:r>
      <w:r>
        <w:t xml:space="preserve"> (1886), K öln 2009, S. 35</w:t>
      </w:r>
    </w:p>
  </w:footnote>
  <w:footnote w:id="350">
    <w:p w:rsidR="00D019B3" w:rsidRDefault="00D019B3" w:rsidP="00AB22F2">
      <w:pPr>
        <w:pStyle w:val="Funotentext"/>
      </w:pPr>
      <w:r>
        <w:rPr>
          <w:rStyle w:val="Funotenzeichen"/>
        </w:rPr>
        <w:t>349</w:t>
      </w:r>
      <w:r>
        <w:t xml:space="preserve"> In: s. Fußnote  Nr. 347, a.a.O. S. 441 f.</w:t>
      </w:r>
    </w:p>
  </w:footnote>
  <w:footnote w:id="351">
    <w:p w:rsidR="00D019B3" w:rsidRDefault="00D019B3" w:rsidP="00AB22F2">
      <w:pPr>
        <w:pStyle w:val="Funotentext"/>
      </w:pPr>
      <w:r>
        <w:rPr>
          <w:rStyle w:val="Funotenzeichen"/>
        </w:rPr>
        <w:t>350</w:t>
      </w:r>
      <w:r>
        <w:t xml:space="preserve"> In: Friedrich Nietzsche: </w:t>
      </w:r>
      <w:r>
        <w:rPr>
          <w:i/>
        </w:rPr>
        <w:t>Unzeitgemäße Betrachtungen</w:t>
      </w:r>
      <w:r>
        <w:t xml:space="preserve"> (1873), Frankfurt a.M. S. 233</w:t>
      </w:r>
    </w:p>
  </w:footnote>
  <w:footnote w:id="352">
    <w:p w:rsidR="00D019B3" w:rsidRDefault="00D019B3" w:rsidP="00AB22F2">
      <w:pPr>
        <w:pStyle w:val="Funotentext"/>
      </w:pPr>
      <w:r>
        <w:rPr>
          <w:rStyle w:val="Funotenzeichen"/>
        </w:rPr>
        <w:t>351</w:t>
      </w:r>
      <w:r>
        <w:t xml:space="preserve"> Jeremy Bentham: </w:t>
      </w:r>
      <w:r>
        <w:rPr>
          <w:i/>
        </w:rPr>
        <w:t>Eine Einführung in die Prinzipien der Moral und der Gesetzgebung</w:t>
      </w:r>
      <w:r>
        <w:t xml:space="preserve"> (1798), in: Gerd Gerhardt: </w:t>
      </w:r>
      <w:r>
        <w:rPr>
          <w:i/>
        </w:rPr>
        <w:t>Grundkurs Philosophie, Band 2, Ethik, Politik,</w:t>
      </w:r>
      <w:r>
        <w:t xml:space="preserve"> München 1992, S. 92</w:t>
      </w:r>
    </w:p>
  </w:footnote>
  <w:footnote w:id="353">
    <w:p w:rsidR="00D019B3" w:rsidRDefault="00D019B3" w:rsidP="00AB22F2">
      <w:pPr>
        <w:pStyle w:val="Funotentext"/>
      </w:pPr>
      <w:r>
        <w:rPr>
          <w:rStyle w:val="Funotenzeichen"/>
        </w:rPr>
        <w:t>352</w:t>
      </w:r>
      <w:r>
        <w:t xml:space="preserve"> Beat Dietschy, Doris Zeilinger, Rainer Zimmermann (Hrsg.): </w:t>
      </w:r>
      <w:r>
        <w:rPr>
          <w:i/>
        </w:rPr>
        <w:t>Bloch-Wörterbuch</w:t>
      </w:r>
      <w:r>
        <w:t>, Be</w:t>
      </w:r>
      <w:r>
        <w:t>r</w:t>
      </w:r>
      <w:r>
        <w:t xml:space="preserve">lin 2012. Speziell zu Blochs Teleologie vor allem: Burghart Schmidt: </w:t>
      </w:r>
      <w:r>
        <w:rPr>
          <w:i/>
        </w:rPr>
        <w:t>Une téléologie n</w:t>
      </w:r>
      <w:r>
        <w:rPr>
          <w:i/>
        </w:rPr>
        <w:t>a</w:t>
      </w:r>
      <w:r>
        <w:rPr>
          <w:i/>
        </w:rPr>
        <w:t xml:space="preserve">turelle qualitative, </w:t>
      </w:r>
      <w:r>
        <w:t xml:space="preserve">in: Gérard Raulet (ed.): </w:t>
      </w:r>
      <w:r>
        <w:rPr>
          <w:i/>
        </w:rPr>
        <w:t>Utopie – Marxisme</w:t>
      </w:r>
      <w:r>
        <w:t xml:space="preserve"> </w:t>
      </w:r>
      <w:r>
        <w:rPr>
          <w:i/>
        </w:rPr>
        <w:t>selon Ernst Bloch</w:t>
      </w:r>
      <w:r>
        <w:t xml:space="preserve">, Paris 1976, sowie ders.: </w:t>
      </w:r>
      <w:r>
        <w:rPr>
          <w:i/>
        </w:rPr>
        <w:t>Vom teleologischen Prinzipin der Materie</w:t>
      </w:r>
      <w:r>
        <w:t xml:space="preserve">, in: Burghart Schmidt (Hrsg.): </w:t>
      </w:r>
      <w:r>
        <w:rPr>
          <w:i/>
        </w:rPr>
        <w:t>Seminar: Zur Philosophie Ernst Blochs</w:t>
      </w:r>
      <w:r>
        <w:t xml:space="preserve">, Frankfurt a.M. 1983, S. 204 ff.    </w:t>
      </w:r>
    </w:p>
  </w:footnote>
  <w:footnote w:id="354">
    <w:p w:rsidR="00D019B3" w:rsidRDefault="00D019B3" w:rsidP="00AB22F2">
      <w:pPr>
        <w:pStyle w:val="Funotentext"/>
      </w:pPr>
      <w:r>
        <w:rPr>
          <w:rStyle w:val="Funotenzeichen"/>
        </w:rPr>
        <w:t>353</w:t>
      </w:r>
      <w:r>
        <w:t xml:space="preserve"> Ernst Bloch: </w:t>
      </w:r>
      <w:r>
        <w:rPr>
          <w:i/>
        </w:rPr>
        <w:t xml:space="preserve">Das Prinzip Hoffnung, </w:t>
      </w:r>
      <w:r>
        <w:t>Frankfurt a.M. 1959, S. 238</w:t>
      </w:r>
    </w:p>
  </w:footnote>
  <w:footnote w:id="355">
    <w:p w:rsidR="00D019B3" w:rsidRDefault="00D019B3" w:rsidP="00AB22F2">
      <w:pPr>
        <w:pStyle w:val="Funotentext"/>
      </w:pPr>
      <w:r>
        <w:rPr>
          <w:rStyle w:val="Funotenzeichen"/>
        </w:rPr>
        <w:t>354</w:t>
      </w:r>
      <w:r>
        <w:t xml:space="preserve"> Ders.: </w:t>
      </w:r>
      <w:r>
        <w:rPr>
          <w:i/>
        </w:rPr>
        <w:t>Zwischenwelten in der Philosophiegeschichte</w:t>
      </w:r>
      <w:r>
        <w:t>, Frankfurt a.M. 1977, S. 199</w:t>
      </w:r>
    </w:p>
  </w:footnote>
  <w:footnote w:id="356">
    <w:p w:rsidR="00D019B3" w:rsidRDefault="00D019B3" w:rsidP="00AB22F2">
      <w:pPr>
        <w:pStyle w:val="Funotentext"/>
      </w:pPr>
      <w:r>
        <w:rPr>
          <w:rStyle w:val="Funotenzeichen"/>
        </w:rPr>
        <w:t>355</w:t>
      </w:r>
      <w:r>
        <w:t xml:space="preserve"> Ders.: </w:t>
      </w:r>
      <w:r>
        <w:rPr>
          <w:i/>
        </w:rPr>
        <w:t>Das Materialismusproblem, seine Geschichte und Substanz,</w:t>
      </w:r>
      <w:r>
        <w:t xml:space="preserve"> Frankfurt a.M. 1985, S. 475 f.</w:t>
      </w:r>
    </w:p>
  </w:footnote>
  <w:footnote w:id="357">
    <w:p w:rsidR="00D019B3" w:rsidRDefault="00D019B3" w:rsidP="00AB22F2">
      <w:pPr>
        <w:pStyle w:val="Funotentext"/>
      </w:pPr>
      <w:r>
        <w:rPr>
          <w:rStyle w:val="Funotenzeichen"/>
        </w:rPr>
        <w:t>356</w:t>
      </w:r>
      <w:r>
        <w:t xml:space="preserve"> A.a.O. S. 366</w:t>
      </w:r>
    </w:p>
  </w:footnote>
  <w:footnote w:id="358">
    <w:p w:rsidR="00D019B3" w:rsidRDefault="00D019B3" w:rsidP="00AB22F2">
      <w:pPr>
        <w:pStyle w:val="Funotentext"/>
      </w:pPr>
      <w:r>
        <w:rPr>
          <w:rStyle w:val="Funotenzeichen"/>
        </w:rPr>
        <w:t>357</w:t>
      </w:r>
      <w:r>
        <w:t xml:space="preserve"> A.a.O. S. 369</w:t>
      </w:r>
    </w:p>
  </w:footnote>
  <w:footnote w:id="359">
    <w:p w:rsidR="00D019B3" w:rsidRPr="00C038A2" w:rsidRDefault="00D019B3" w:rsidP="00AB22F2">
      <w:pPr>
        <w:pStyle w:val="Funotentext"/>
      </w:pPr>
      <w:r>
        <w:rPr>
          <w:rStyle w:val="Funotenzeichen"/>
        </w:rPr>
        <w:t>358</w:t>
      </w:r>
      <w:r>
        <w:t xml:space="preserve"> </w:t>
      </w:r>
      <w:r>
        <w:rPr>
          <w:i/>
        </w:rPr>
        <w:t>Das Prinzip Hoffnung</w:t>
      </w:r>
      <w:r>
        <w:t>, a.a.O. S. 1626</w:t>
      </w:r>
    </w:p>
  </w:footnote>
  <w:footnote w:id="360">
    <w:p w:rsidR="00D019B3" w:rsidRDefault="00D019B3" w:rsidP="00AB22F2">
      <w:pPr>
        <w:pStyle w:val="Funotentext"/>
      </w:pPr>
      <w:r>
        <w:rPr>
          <w:rStyle w:val="Funotenzeichen"/>
        </w:rPr>
        <w:t>359</w:t>
      </w:r>
      <w:r>
        <w:t xml:space="preserve"> Burghart Schmidt: </w:t>
      </w:r>
      <w:r>
        <w:rPr>
          <w:i/>
        </w:rPr>
        <w:t>Seminar. Zur Philosophie Ernst Blochs,</w:t>
      </w:r>
      <w:r>
        <w:t xml:space="preserve"> a.a.O. (s. Fußnote 352), S. 220</w:t>
      </w:r>
    </w:p>
  </w:footnote>
  <w:footnote w:id="361">
    <w:p w:rsidR="00D019B3" w:rsidRDefault="00D019B3" w:rsidP="00AB22F2">
      <w:pPr>
        <w:pStyle w:val="Funotentext"/>
      </w:pPr>
      <w:r>
        <w:rPr>
          <w:rStyle w:val="Funotenzeichen"/>
        </w:rPr>
        <w:t>360</w:t>
      </w:r>
      <w:r>
        <w:t xml:space="preserve"> Ernst Bloch: </w:t>
      </w:r>
      <w:r>
        <w:rPr>
          <w:i/>
        </w:rPr>
        <w:t xml:space="preserve">Das Prinzip Hoffnung, </w:t>
      </w:r>
      <w:r>
        <w:t>a.a.O. S. 356</w:t>
      </w:r>
    </w:p>
  </w:footnote>
  <w:footnote w:id="362">
    <w:p w:rsidR="00D019B3" w:rsidRDefault="00D019B3" w:rsidP="00AB22F2">
      <w:pPr>
        <w:pStyle w:val="Funotentext"/>
      </w:pPr>
      <w:r>
        <w:rPr>
          <w:rStyle w:val="Funotenzeichen"/>
        </w:rPr>
        <w:t>361</w:t>
      </w:r>
      <w:r>
        <w:t xml:space="preserve"> Ebd. </w:t>
      </w:r>
    </w:p>
  </w:footnote>
  <w:footnote w:id="363">
    <w:p w:rsidR="00D019B3" w:rsidRDefault="00D019B3" w:rsidP="00AB22F2">
      <w:pPr>
        <w:pStyle w:val="Funotentext"/>
      </w:pPr>
      <w:r>
        <w:rPr>
          <w:rStyle w:val="Funotenzeichen"/>
        </w:rPr>
        <w:t>362</w:t>
      </w:r>
      <w:r>
        <w:t xml:space="preserve"> Ebd. S. 357 f.</w:t>
      </w:r>
    </w:p>
  </w:footnote>
  <w:footnote w:id="364">
    <w:p w:rsidR="00D019B3" w:rsidRDefault="00D019B3" w:rsidP="00AB22F2">
      <w:pPr>
        <w:pStyle w:val="Funotentext"/>
      </w:pPr>
      <w:r>
        <w:rPr>
          <w:rStyle w:val="Funotenzeichen"/>
        </w:rPr>
        <w:t>363</w:t>
      </w:r>
      <w:r>
        <w:t xml:space="preserve"> Schmidt/Schischkoff: </w:t>
      </w:r>
      <w:r>
        <w:rPr>
          <w:i/>
        </w:rPr>
        <w:t xml:space="preserve">Philosophisches Wörterbuch, </w:t>
      </w:r>
      <w:r>
        <w:t>Stuttgart 1961, S. 575</w:t>
      </w:r>
    </w:p>
  </w:footnote>
  <w:footnote w:id="365">
    <w:p w:rsidR="00D019B3" w:rsidRDefault="00D019B3" w:rsidP="00AB22F2">
      <w:pPr>
        <w:pStyle w:val="Funotentext"/>
      </w:pPr>
      <w:r>
        <w:rPr>
          <w:rStyle w:val="Funotenzeichen"/>
        </w:rPr>
        <w:t>364</w:t>
      </w:r>
      <w:r>
        <w:t xml:space="preserve"> </w:t>
      </w:r>
      <w:r>
        <w:rPr>
          <w:i/>
        </w:rPr>
        <w:t>Langenscheidts Taschenwörterbuch</w:t>
      </w:r>
      <w:r>
        <w:t xml:space="preserve"> </w:t>
      </w:r>
      <w:r>
        <w:rPr>
          <w:i/>
        </w:rPr>
        <w:t xml:space="preserve">der lateinischen und deutschen Sprache, </w:t>
      </w:r>
      <w:r>
        <w:t>Berlin 1956, S. 350</w:t>
      </w:r>
    </w:p>
  </w:footnote>
  <w:footnote w:id="366">
    <w:p w:rsidR="00D019B3" w:rsidRDefault="00D019B3" w:rsidP="00AB22F2">
      <w:pPr>
        <w:pStyle w:val="Funotentext"/>
      </w:pPr>
      <w:r>
        <w:rPr>
          <w:rStyle w:val="Funotenzeichen"/>
        </w:rPr>
        <w:t>365</w:t>
      </w:r>
      <w:r>
        <w:t xml:space="preserve"> </w:t>
      </w:r>
      <w:r>
        <w:rPr>
          <w:i/>
        </w:rPr>
        <w:t xml:space="preserve">Logos der Materie, </w:t>
      </w:r>
      <w:r>
        <w:t xml:space="preserve"> a.a.O. S. 351 f.</w:t>
      </w:r>
    </w:p>
  </w:footnote>
  <w:footnote w:id="367">
    <w:p w:rsidR="00D019B3" w:rsidRDefault="00D019B3" w:rsidP="00AB22F2">
      <w:pPr>
        <w:pStyle w:val="Funotentext"/>
      </w:pPr>
      <w:r>
        <w:rPr>
          <w:rStyle w:val="Funotenzeichen"/>
        </w:rPr>
        <w:t>366</w:t>
      </w:r>
      <w:r>
        <w:t xml:space="preserve"> Ebd. S. 351</w:t>
      </w:r>
    </w:p>
  </w:footnote>
  <w:footnote w:id="368">
    <w:p w:rsidR="00D019B3" w:rsidRPr="003707C8" w:rsidRDefault="00D019B3" w:rsidP="00AB22F2">
      <w:pPr>
        <w:pStyle w:val="Funotentext"/>
      </w:pPr>
      <w:r>
        <w:rPr>
          <w:rStyle w:val="Funotenzeichen"/>
        </w:rPr>
        <w:t>367</w:t>
      </w:r>
      <w:r>
        <w:t xml:space="preserve"> </w:t>
      </w:r>
      <w:r>
        <w:rPr>
          <w:i/>
        </w:rPr>
        <w:t>Tübinger Einleitung in die Philosophie</w:t>
      </w:r>
      <w:r>
        <w:t>, Gesamtausgabe Band 13, S. 144</w:t>
      </w:r>
    </w:p>
  </w:footnote>
  <w:footnote w:id="369">
    <w:p w:rsidR="00D019B3" w:rsidRDefault="00D019B3" w:rsidP="00AB22F2">
      <w:pPr>
        <w:pStyle w:val="Funotentext"/>
      </w:pPr>
      <w:r>
        <w:rPr>
          <w:rStyle w:val="Funotenzeichen"/>
        </w:rPr>
        <w:t>368</w:t>
      </w:r>
      <w:r>
        <w:t xml:space="preserve"> </w:t>
      </w:r>
      <w:r>
        <w:rPr>
          <w:i/>
        </w:rPr>
        <w:t xml:space="preserve">Experimentum Mundi, </w:t>
      </w:r>
      <w:r>
        <w:t>a.a.O. S. 147</w:t>
      </w:r>
    </w:p>
  </w:footnote>
  <w:footnote w:id="370">
    <w:p w:rsidR="00D019B3" w:rsidRDefault="00D019B3" w:rsidP="00AB22F2">
      <w:pPr>
        <w:pStyle w:val="Funotentext"/>
      </w:pPr>
      <w:r>
        <w:rPr>
          <w:rStyle w:val="Funotenzeichen"/>
        </w:rPr>
        <w:t>369</w:t>
      </w:r>
      <w:r>
        <w:t xml:space="preserve"> </w:t>
      </w:r>
      <w:r>
        <w:rPr>
          <w:i/>
        </w:rPr>
        <w:t>Experimentum Mundi</w:t>
      </w:r>
      <w:r>
        <w:t>, a.a.O. S. 125</w:t>
      </w:r>
    </w:p>
  </w:footnote>
  <w:footnote w:id="371">
    <w:p w:rsidR="00D019B3" w:rsidRDefault="00D019B3" w:rsidP="00AB22F2">
      <w:pPr>
        <w:pStyle w:val="Funotentext"/>
      </w:pPr>
      <w:r>
        <w:rPr>
          <w:rStyle w:val="Funotenzeichen"/>
        </w:rPr>
        <w:t>370</w:t>
      </w:r>
      <w:r>
        <w:t xml:space="preserve"> </w:t>
      </w:r>
      <w:r>
        <w:rPr>
          <w:i/>
        </w:rPr>
        <w:t xml:space="preserve">Logos der Materie </w:t>
      </w:r>
      <w:r>
        <w:t>a.a.O. S. 363</w:t>
      </w:r>
    </w:p>
  </w:footnote>
  <w:footnote w:id="372">
    <w:p w:rsidR="00D019B3" w:rsidRDefault="00D019B3" w:rsidP="00AB22F2">
      <w:pPr>
        <w:pStyle w:val="Funotentext"/>
        <w:rPr>
          <w:i/>
        </w:rPr>
      </w:pPr>
      <w:r>
        <w:rPr>
          <w:rStyle w:val="Funotenzeichen"/>
        </w:rPr>
        <w:t>371</w:t>
      </w:r>
      <w:r>
        <w:t xml:space="preserve"> </w:t>
      </w:r>
      <w:r>
        <w:rPr>
          <w:i/>
        </w:rPr>
        <w:t>Experimentum Mundi, ebd.</w:t>
      </w:r>
    </w:p>
  </w:footnote>
  <w:footnote w:id="373">
    <w:p w:rsidR="00D019B3" w:rsidRDefault="00D019B3" w:rsidP="00AB22F2">
      <w:pPr>
        <w:pStyle w:val="Funotentext"/>
      </w:pPr>
      <w:r>
        <w:rPr>
          <w:rStyle w:val="Funotenzeichen"/>
        </w:rPr>
        <w:t>372</w:t>
      </w:r>
      <w:r>
        <w:t xml:space="preserve"> </w:t>
      </w:r>
      <w:r>
        <w:rPr>
          <w:i/>
        </w:rPr>
        <w:t>Das</w:t>
      </w:r>
      <w:r>
        <w:t xml:space="preserve"> </w:t>
      </w:r>
      <w:r>
        <w:rPr>
          <w:i/>
        </w:rPr>
        <w:t>Prinzip Hoffnung</w:t>
      </w:r>
      <w:r>
        <w:t xml:space="preserve">, a.a.O. S. 360 </w:t>
      </w:r>
    </w:p>
  </w:footnote>
  <w:footnote w:id="374">
    <w:p w:rsidR="00D019B3" w:rsidRDefault="00D019B3" w:rsidP="00AB22F2">
      <w:pPr>
        <w:pStyle w:val="Funotentext"/>
        <w:rPr>
          <w:lang w:val="en-US"/>
        </w:rPr>
      </w:pPr>
      <w:r w:rsidRPr="00821851">
        <w:rPr>
          <w:rStyle w:val="Funotenzeichen"/>
          <w:lang w:val="en-US"/>
        </w:rPr>
        <w:t>373</w:t>
      </w:r>
      <w:r>
        <w:rPr>
          <w:lang w:val="en-US"/>
        </w:rPr>
        <w:t xml:space="preserve"> A.a.O. S. 167</w:t>
      </w:r>
    </w:p>
  </w:footnote>
  <w:footnote w:id="375">
    <w:p w:rsidR="00D019B3" w:rsidRDefault="00D019B3" w:rsidP="00AB22F2">
      <w:pPr>
        <w:pStyle w:val="Funotentext"/>
        <w:rPr>
          <w:lang w:val="en-US"/>
        </w:rPr>
      </w:pPr>
      <w:r w:rsidRPr="00821851">
        <w:rPr>
          <w:rStyle w:val="Funotenzeichen"/>
          <w:lang w:val="en-US"/>
        </w:rPr>
        <w:t>374</w:t>
      </w:r>
      <w:r>
        <w:rPr>
          <w:lang w:val="en-US"/>
        </w:rPr>
        <w:t xml:space="preserve"> A.a.O. S. 359</w:t>
      </w:r>
    </w:p>
  </w:footnote>
  <w:footnote w:id="376">
    <w:p w:rsidR="00D019B3" w:rsidRDefault="00D019B3" w:rsidP="00AB22F2">
      <w:pPr>
        <w:pStyle w:val="Funotentext"/>
        <w:rPr>
          <w:lang w:val="en-US"/>
        </w:rPr>
      </w:pPr>
      <w:r w:rsidRPr="00821851">
        <w:rPr>
          <w:rStyle w:val="Funotenzeichen"/>
          <w:lang w:val="en-US"/>
        </w:rPr>
        <w:t>375</w:t>
      </w:r>
      <w:r>
        <w:rPr>
          <w:lang w:val="en-US"/>
        </w:rPr>
        <w:t xml:space="preserve"> A.a.O. S. 364</w:t>
      </w:r>
    </w:p>
  </w:footnote>
  <w:footnote w:id="377">
    <w:p w:rsidR="00D019B3" w:rsidRDefault="00D019B3" w:rsidP="00AB22F2">
      <w:pPr>
        <w:pStyle w:val="Funotentext"/>
        <w:rPr>
          <w:i/>
        </w:rPr>
      </w:pPr>
      <w:r>
        <w:rPr>
          <w:rStyle w:val="Funotenzeichen"/>
        </w:rPr>
        <w:t>376</w:t>
      </w:r>
      <w:r>
        <w:t xml:space="preserve"> Joachim Fest: </w:t>
      </w:r>
      <w:r>
        <w:rPr>
          <w:i/>
        </w:rPr>
        <w:t xml:space="preserve">Der zerstörte Traum. Vom Ende des utopischen Zeitalters, </w:t>
      </w:r>
      <w:r>
        <w:t>Berlin 1993, S. 66</w:t>
      </w:r>
    </w:p>
  </w:footnote>
  <w:footnote w:id="378">
    <w:p w:rsidR="00D019B3" w:rsidRDefault="00D019B3" w:rsidP="00AB22F2">
      <w:pPr>
        <w:pStyle w:val="Funotentext"/>
      </w:pPr>
      <w:r>
        <w:rPr>
          <w:rStyle w:val="Funotenzeichen"/>
        </w:rPr>
        <w:t>377</w:t>
      </w:r>
      <w:r>
        <w:t xml:space="preserve"> Näheres hierzu in Blochs Aufsatz </w:t>
      </w:r>
      <w:r>
        <w:rPr>
          <w:i/>
        </w:rPr>
        <w:t xml:space="preserve">Über Heterogonie der Zwecke, </w:t>
      </w:r>
      <w:r>
        <w:t xml:space="preserve">in: </w:t>
      </w:r>
      <w:r>
        <w:rPr>
          <w:i/>
        </w:rPr>
        <w:t>Philosophische Aufsätze zur objektiven Phantasie</w:t>
      </w:r>
      <w:r>
        <w:t>, Frankfurt a.M. 1977, S. 431-442</w:t>
      </w:r>
    </w:p>
  </w:footnote>
  <w:footnote w:id="379">
    <w:p w:rsidR="00D019B3" w:rsidRDefault="00D019B3" w:rsidP="00AB22F2">
      <w:pPr>
        <w:pStyle w:val="Funotentext"/>
      </w:pPr>
      <w:r>
        <w:rPr>
          <w:rStyle w:val="Funotenzeichen"/>
        </w:rPr>
        <w:t>378</w:t>
      </w:r>
      <w:r>
        <w:t xml:space="preserve"> </w:t>
      </w:r>
      <w:r>
        <w:rPr>
          <w:i/>
        </w:rPr>
        <w:t>Experimentum Mundi</w:t>
      </w:r>
      <w:r>
        <w:t>, a.a.O. S. 122</w:t>
      </w:r>
    </w:p>
  </w:footnote>
  <w:footnote w:id="380">
    <w:p w:rsidR="00D019B3" w:rsidRDefault="00D019B3" w:rsidP="00AB22F2">
      <w:pPr>
        <w:pStyle w:val="Funotentext"/>
        <w:rPr>
          <w:i/>
        </w:rPr>
      </w:pPr>
      <w:r>
        <w:rPr>
          <w:rStyle w:val="Funotenzeichen"/>
        </w:rPr>
        <w:t>379</w:t>
      </w:r>
      <w:r>
        <w:t xml:space="preserve"> </w:t>
      </w:r>
      <w:r>
        <w:rPr>
          <w:i/>
        </w:rPr>
        <w:t xml:space="preserve">Das PrinzipHoffnung, </w:t>
      </w:r>
      <w:r w:rsidRPr="00417F08">
        <w:t>S. 248</w:t>
      </w:r>
      <w:r>
        <w:rPr>
          <w:i/>
        </w:rPr>
        <w:t xml:space="preserve"> </w:t>
      </w:r>
    </w:p>
  </w:footnote>
  <w:footnote w:id="381">
    <w:p w:rsidR="00D019B3" w:rsidRDefault="00D019B3" w:rsidP="00AB22F2">
      <w:pPr>
        <w:pStyle w:val="Funotentext"/>
      </w:pPr>
      <w:r>
        <w:rPr>
          <w:rStyle w:val="Funotenzeichen"/>
        </w:rPr>
        <w:t>380</w:t>
      </w:r>
      <w:r>
        <w:t xml:space="preserve"> Ebd. S. 249</w:t>
      </w:r>
    </w:p>
  </w:footnote>
  <w:footnote w:id="382">
    <w:p w:rsidR="00D019B3" w:rsidRDefault="00D019B3" w:rsidP="00AB22F2">
      <w:pPr>
        <w:pStyle w:val="Funotentext"/>
      </w:pPr>
      <w:r>
        <w:rPr>
          <w:rStyle w:val="Funotenzeichen"/>
        </w:rPr>
        <w:t>381</w:t>
      </w:r>
      <w:r>
        <w:t xml:space="preserve"> In: Ernst Bloch: </w:t>
      </w:r>
      <w:r>
        <w:rPr>
          <w:i/>
        </w:rPr>
        <w:t xml:space="preserve">Zwischenwelten in der Philosophiegeschichte, </w:t>
      </w:r>
      <w:r>
        <w:t xml:space="preserve">Frankfurt a.M. 1977, S. 200  </w:t>
      </w:r>
    </w:p>
  </w:footnote>
  <w:footnote w:id="383">
    <w:p w:rsidR="00D019B3" w:rsidRDefault="00D019B3" w:rsidP="00AB22F2">
      <w:pPr>
        <w:pStyle w:val="Funotentext"/>
      </w:pPr>
      <w:r>
        <w:rPr>
          <w:rStyle w:val="Funotenzeichen"/>
        </w:rPr>
        <w:t>382</w:t>
      </w:r>
      <w:r>
        <w:t xml:space="preserve"> Ebd. S. 201 </w:t>
      </w:r>
    </w:p>
  </w:footnote>
  <w:footnote w:id="384">
    <w:p w:rsidR="00D019B3" w:rsidRDefault="00D019B3" w:rsidP="00AB22F2">
      <w:pPr>
        <w:pStyle w:val="Funotentext"/>
      </w:pPr>
      <w:r>
        <w:rPr>
          <w:rStyle w:val="Funotenzeichen"/>
        </w:rPr>
        <w:t>383</w:t>
      </w:r>
      <w:r>
        <w:t xml:space="preserve"> Zitiert in: </w:t>
      </w:r>
      <w:r>
        <w:rPr>
          <w:i/>
        </w:rPr>
        <w:t>Das Prinzip Hoffnung</w:t>
      </w:r>
      <w:r>
        <w:t xml:space="preserve"> a.a.O. S. 806</w:t>
      </w:r>
    </w:p>
  </w:footnote>
  <w:footnote w:id="385">
    <w:p w:rsidR="00D019B3" w:rsidRDefault="00D019B3" w:rsidP="00AB22F2">
      <w:pPr>
        <w:pStyle w:val="Funotentext"/>
      </w:pPr>
      <w:r>
        <w:rPr>
          <w:rStyle w:val="Funotenzeichen"/>
        </w:rPr>
        <w:t>384</w:t>
      </w:r>
      <w:r>
        <w:t xml:space="preserve"> F.W.J. Schelling: </w:t>
      </w:r>
      <w:r>
        <w:rPr>
          <w:i/>
        </w:rPr>
        <w:t>Einleitung zu einem Entwurf eines Systems der Naturphilosophie</w:t>
      </w:r>
      <w:r>
        <w:t xml:space="preserve">, in: Ausgewählte Schriften Bd.I, hrsg. v. Manfred Frank, Frankfurt a.M., S. 352 </w:t>
      </w:r>
    </w:p>
  </w:footnote>
  <w:footnote w:id="386">
    <w:p w:rsidR="00D019B3" w:rsidRDefault="00D019B3" w:rsidP="00AB22F2">
      <w:pPr>
        <w:pStyle w:val="Funotentext"/>
      </w:pPr>
      <w:r>
        <w:rPr>
          <w:rStyle w:val="Funotenzeichen"/>
        </w:rPr>
        <w:t>385</w:t>
      </w:r>
      <w:r>
        <w:t xml:space="preserve"> </w:t>
      </w:r>
      <w:r>
        <w:rPr>
          <w:i/>
        </w:rPr>
        <w:t xml:space="preserve">Das Prinzip Hoffnung, </w:t>
      </w:r>
      <w:r>
        <w:t>a.a.O. S. 810</w:t>
      </w:r>
    </w:p>
  </w:footnote>
  <w:footnote w:id="387">
    <w:p w:rsidR="00D019B3" w:rsidRDefault="00D019B3" w:rsidP="00AB22F2">
      <w:pPr>
        <w:pStyle w:val="Funotentext"/>
        <w:rPr>
          <w:i/>
        </w:rPr>
      </w:pPr>
      <w:r>
        <w:rPr>
          <w:rStyle w:val="Funotenzeichen"/>
        </w:rPr>
        <w:t>386</w:t>
      </w:r>
      <w:r>
        <w:t xml:space="preserve"> Rainer E. Zimmermann: </w:t>
      </w:r>
      <w:r>
        <w:rPr>
          <w:i/>
        </w:rPr>
        <w:t>Räume sind Schäume. Über Substanz und Materie im richt</w:t>
      </w:r>
      <w:r>
        <w:rPr>
          <w:i/>
        </w:rPr>
        <w:t>i</w:t>
      </w:r>
      <w:r>
        <w:rPr>
          <w:i/>
        </w:rPr>
        <w:t>gen Verhältnis,</w:t>
      </w:r>
      <w:r>
        <w:t xml:space="preserve"> in: VorSchein Nr. 31, Nürnberg 2011, S.117</w:t>
      </w:r>
      <w:r>
        <w:rPr>
          <w:i/>
        </w:rPr>
        <w:t xml:space="preserve"> </w:t>
      </w:r>
    </w:p>
  </w:footnote>
  <w:footnote w:id="388">
    <w:p w:rsidR="00D019B3" w:rsidRDefault="00D019B3" w:rsidP="00AB22F2">
      <w:pPr>
        <w:pStyle w:val="Funotentext"/>
      </w:pPr>
      <w:r>
        <w:rPr>
          <w:rStyle w:val="Funotenzeichen"/>
        </w:rPr>
        <w:t>387</w:t>
      </w:r>
      <w:r>
        <w:t xml:space="preserve"> Ders. ebd. S. 118</w:t>
      </w:r>
    </w:p>
  </w:footnote>
  <w:footnote w:id="389">
    <w:p w:rsidR="00D019B3" w:rsidRDefault="00D019B3" w:rsidP="00AB22F2">
      <w:pPr>
        <w:pStyle w:val="Funotentext"/>
      </w:pPr>
      <w:r>
        <w:rPr>
          <w:rStyle w:val="Funotenzeichen"/>
        </w:rPr>
        <w:t>388</w:t>
      </w:r>
      <w:r>
        <w:t xml:space="preserve"> </w:t>
      </w:r>
      <w:r>
        <w:rPr>
          <w:i/>
        </w:rPr>
        <w:t xml:space="preserve">Das Prinzip Hoffnung, </w:t>
      </w:r>
      <w:r>
        <w:t>a.a.O. S. 802</w:t>
      </w:r>
    </w:p>
  </w:footnote>
  <w:footnote w:id="390">
    <w:p w:rsidR="00D019B3" w:rsidRDefault="00D019B3" w:rsidP="00AB22F2">
      <w:pPr>
        <w:pStyle w:val="Funotentext"/>
      </w:pPr>
      <w:r>
        <w:rPr>
          <w:rStyle w:val="Funotenzeichen"/>
        </w:rPr>
        <w:t>389</w:t>
      </w:r>
      <w:r>
        <w:t xml:space="preserve"> Ebd. S. 813</w:t>
      </w:r>
    </w:p>
  </w:footnote>
  <w:footnote w:id="391">
    <w:p w:rsidR="00D019B3" w:rsidRDefault="00D019B3" w:rsidP="00AB22F2">
      <w:pPr>
        <w:pStyle w:val="Funotentext"/>
      </w:pPr>
      <w:r>
        <w:rPr>
          <w:rStyle w:val="Funotenzeichen"/>
        </w:rPr>
        <w:t>390</w:t>
      </w:r>
      <w:r>
        <w:t xml:space="preserve"> Vgl. Ernst Bloch: </w:t>
      </w:r>
      <w:r>
        <w:rPr>
          <w:i/>
        </w:rPr>
        <w:t>Philosophische Aufsätze zur objektiven Phantasie</w:t>
      </w:r>
      <w:r>
        <w:t>, Frankfurt a.M. 1977, S. 562</w:t>
      </w:r>
    </w:p>
  </w:footnote>
  <w:footnote w:id="392">
    <w:p w:rsidR="00D019B3" w:rsidRDefault="00D019B3" w:rsidP="00AB22F2">
      <w:pPr>
        <w:pStyle w:val="Funotentext"/>
      </w:pPr>
      <w:r>
        <w:rPr>
          <w:rStyle w:val="Funotenzeichen"/>
        </w:rPr>
        <w:t>391</w:t>
      </w:r>
      <w:r>
        <w:t xml:space="preserve"> So in einem der Tübinger Seminare der 1960er Jahre, in dem Bloch auch betonte, dass seine Lehre eine Form des </w:t>
      </w:r>
      <w:r>
        <w:rPr>
          <w:i/>
        </w:rPr>
        <w:t>Materialismus</w:t>
      </w:r>
      <w:r>
        <w:t xml:space="preserve"> sei.</w:t>
      </w:r>
    </w:p>
  </w:footnote>
  <w:footnote w:id="393">
    <w:p w:rsidR="00D019B3" w:rsidRPr="005C74BA" w:rsidRDefault="00D019B3" w:rsidP="00AB22F2">
      <w:pPr>
        <w:pStyle w:val="Funotentext"/>
      </w:pPr>
      <w:r>
        <w:rPr>
          <w:rStyle w:val="Funotenzeichen"/>
        </w:rPr>
        <w:t>392</w:t>
      </w:r>
      <w:r>
        <w:t xml:space="preserve"> C. F. v. Weizsäcker: </w:t>
      </w:r>
      <w:r>
        <w:rPr>
          <w:i/>
        </w:rPr>
        <w:t>Die Einheit der Natur</w:t>
      </w:r>
      <w:r>
        <w:t>, München 1971, S. 346</w:t>
      </w:r>
    </w:p>
  </w:footnote>
  <w:footnote w:id="394">
    <w:p w:rsidR="00D019B3" w:rsidRPr="00211349" w:rsidRDefault="00D019B3" w:rsidP="00AB22F2">
      <w:pPr>
        <w:pStyle w:val="Funotentext"/>
      </w:pPr>
      <w:r>
        <w:rPr>
          <w:rStyle w:val="Funotenzeichen"/>
        </w:rPr>
        <w:t>393</w:t>
      </w:r>
      <w:r>
        <w:t xml:space="preserve"> In: Stephen Hawking: </w:t>
      </w:r>
      <w:r>
        <w:rPr>
          <w:i/>
        </w:rPr>
        <w:t>Eine kurze Geschichte der Zeit</w:t>
      </w:r>
      <w:r>
        <w:t>,. Reinbek 1988</w:t>
      </w:r>
    </w:p>
  </w:footnote>
  <w:footnote w:id="395">
    <w:p w:rsidR="00D019B3" w:rsidRPr="00B13645" w:rsidRDefault="00D019B3" w:rsidP="00AB22F2">
      <w:pPr>
        <w:pStyle w:val="Funotentext"/>
      </w:pPr>
      <w:r>
        <w:rPr>
          <w:rStyle w:val="Funotenzeichen"/>
        </w:rPr>
        <w:t>394</w:t>
      </w:r>
      <w:r>
        <w:t xml:space="preserve"> In: L. Mayr: </w:t>
      </w:r>
      <w:r>
        <w:rPr>
          <w:i/>
        </w:rPr>
        <w:t>Philosophische Argumente gegen die relative Zeit</w:t>
      </w:r>
      <w:r>
        <w:t>, s.u. S. 459, Fußnote Nr. 395</w:t>
      </w:r>
    </w:p>
  </w:footnote>
  <w:footnote w:id="396">
    <w:p w:rsidR="00D019B3" w:rsidRDefault="00D019B3" w:rsidP="00417F08">
      <w:pPr>
        <w:ind w:firstLine="0"/>
        <w:rPr>
          <w:sz w:val="20"/>
          <w:szCs w:val="20"/>
        </w:rPr>
      </w:pPr>
      <w:r>
        <w:rPr>
          <w:rStyle w:val="Funotenzeichen"/>
          <w:rFonts w:ascii="Times New Roman" w:eastAsiaTheme="minorHAnsi" w:hAnsi="Times New Roman"/>
          <w:bCs/>
          <w:sz w:val="20"/>
          <w:szCs w:val="20"/>
          <w:lang w:eastAsia="en-US"/>
        </w:rPr>
        <w:t>395</w:t>
      </w:r>
      <w:r w:rsidRPr="00D47B97">
        <w:rPr>
          <w:sz w:val="20"/>
          <w:szCs w:val="20"/>
        </w:rPr>
        <w:t xml:space="preserve"> Vgl. Luitpold Mayr: </w:t>
      </w:r>
      <w:r w:rsidRPr="00D47B97">
        <w:rPr>
          <w:i/>
          <w:sz w:val="20"/>
          <w:szCs w:val="20"/>
        </w:rPr>
        <w:t>Was ist Zeit</w:t>
      </w:r>
      <w:r w:rsidRPr="00D47B97">
        <w:rPr>
          <w:sz w:val="20"/>
          <w:szCs w:val="20"/>
        </w:rPr>
        <w:t xml:space="preserve">?, in: </w:t>
      </w:r>
      <w:hyperlink r:id="rId57" w:history="1">
        <w:r w:rsidRPr="00A31746">
          <w:rPr>
            <w:sz w:val="20"/>
            <w:szCs w:val="20"/>
          </w:rPr>
          <w:t>http://zeitrelationen.blogspot.de</w:t>
        </w:r>
      </w:hyperlink>
      <w:r w:rsidRPr="00A31746">
        <w:rPr>
          <w:sz w:val="20"/>
          <w:szCs w:val="20"/>
        </w:rPr>
        <w:t xml:space="preserve">, sowie ders.: </w:t>
      </w:r>
      <w:r>
        <w:rPr>
          <w:i/>
          <w:sz w:val="20"/>
          <w:szCs w:val="20"/>
        </w:rPr>
        <w:t xml:space="preserve">Philosophische Argumente gegen die relative Zeit, </w:t>
      </w:r>
      <w:r>
        <w:rPr>
          <w:sz w:val="20"/>
          <w:szCs w:val="20"/>
        </w:rPr>
        <w:t>in:</w:t>
      </w:r>
      <w:r>
        <w:rPr>
          <w:i/>
          <w:sz w:val="20"/>
          <w:szCs w:val="20"/>
        </w:rPr>
        <w:t xml:space="preserve"> </w:t>
      </w:r>
      <w:r w:rsidRPr="00A31746">
        <w:rPr>
          <w:sz w:val="20"/>
          <w:szCs w:val="20"/>
        </w:rPr>
        <w:t xml:space="preserve"> </w:t>
      </w:r>
    </w:p>
    <w:p w:rsidR="00D019B3" w:rsidRPr="00A31746" w:rsidRDefault="00DE0662" w:rsidP="00AB22F2">
      <w:pPr>
        <w:ind w:firstLine="0"/>
        <w:rPr>
          <w:i/>
          <w:sz w:val="20"/>
          <w:szCs w:val="20"/>
        </w:rPr>
      </w:pPr>
      <w:hyperlink r:id="rId58" w:history="1">
        <w:r w:rsidR="00D019B3" w:rsidRPr="00A31746">
          <w:rPr>
            <w:sz w:val="20"/>
            <w:szCs w:val="20"/>
          </w:rPr>
          <w:t>http://zeitrelativ.blogspot.de/2011/10/philosophische-argumente-gegen-die.html</w:t>
        </w:r>
      </w:hyperlink>
      <w:r w:rsidR="00D019B3" w:rsidRPr="00D47B97">
        <w:rPr>
          <w:sz w:val="20"/>
          <w:szCs w:val="20"/>
        </w:rPr>
        <w:t xml:space="preserve"> </w:t>
      </w:r>
    </w:p>
  </w:footnote>
  <w:footnote w:id="397">
    <w:p w:rsidR="00D019B3" w:rsidRDefault="00D019B3" w:rsidP="00AB22F2">
      <w:pPr>
        <w:pStyle w:val="Funotentext"/>
      </w:pPr>
      <w:r>
        <w:rPr>
          <w:rStyle w:val="Funotenzeichen"/>
        </w:rPr>
        <w:t>396</w:t>
      </w:r>
      <w:r>
        <w:t xml:space="preserve">  In: Karlheinz A. Geißler: </w:t>
      </w:r>
      <w:r>
        <w:rPr>
          <w:i/>
        </w:rPr>
        <w:t>Alles. Gleichzeitig. Und zwar sofort. Unsere Suche nach dem pausenlosen Glück</w:t>
      </w:r>
      <w:r>
        <w:t>. Freiburg 2004, S. 25. Auf dieses Standardwerk beziehe ich mich im Folgenden häufig (Sigel:‚G</w:t>
      </w:r>
      <w:proofErr w:type="gramStart"/>
      <w:r>
        <w:t>.‘</w:t>
      </w:r>
      <w:proofErr w:type="gramEnd"/>
      <w:r>
        <w:t xml:space="preserve">). </w:t>
      </w:r>
    </w:p>
  </w:footnote>
  <w:footnote w:id="398">
    <w:p w:rsidR="00D019B3" w:rsidRPr="0021436F" w:rsidRDefault="00D019B3" w:rsidP="00AB22F2">
      <w:pPr>
        <w:pStyle w:val="Funotentext"/>
      </w:pPr>
      <w:r>
        <w:rPr>
          <w:rStyle w:val="Funotenzeichen"/>
        </w:rPr>
        <w:t>397</w:t>
      </w:r>
      <w:r>
        <w:t xml:space="preserve"> Vgl. Aline Feichtinger: </w:t>
      </w:r>
      <w:r>
        <w:rPr>
          <w:i/>
        </w:rPr>
        <w:t>Lineare und zyklische Zeit</w:t>
      </w:r>
      <w:r>
        <w:t xml:space="preserve"> (Internet-Artikel, S. 28)</w:t>
      </w:r>
    </w:p>
  </w:footnote>
  <w:footnote w:id="399">
    <w:p w:rsidR="00D019B3" w:rsidRDefault="00D019B3" w:rsidP="00AB22F2">
      <w:pPr>
        <w:ind w:firstLine="0"/>
        <w:rPr>
          <w:sz w:val="20"/>
          <w:szCs w:val="20"/>
        </w:rPr>
      </w:pPr>
      <w:r>
        <w:rPr>
          <w:rStyle w:val="Funotenzeichen"/>
          <w:rFonts w:ascii="Times New Roman" w:eastAsiaTheme="minorHAnsi" w:hAnsi="Times New Roman"/>
          <w:bCs/>
          <w:sz w:val="20"/>
          <w:szCs w:val="20"/>
          <w:lang w:eastAsia="en-US"/>
        </w:rPr>
        <w:t>398</w:t>
      </w:r>
      <w:r>
        <w:rPr>
          <w:sz w:val="20"/>
          <w:szCs w:val="20"/>
        </w:rPr>
        <w:t xml:space="preserve">J.  </w:t>
      </w:r>
      <w:r w:rsidRPr="00BE7351">
        <w:rPr>
          <w:sz w:val="20"/>
          <w:szCs w:val="20"/>
        </w:rPr>
        <w:t xml:space="preserve">Einfeldt: </w:t>
      </w:r>
      <w:r w:rsidRPr="00BE7351">
        <w:rPr>
          <w:i/>
          <w:sz w:val="20"/>
          <w:szCs w:val="20"/>
        </w:rPr>
        <w:t>Zeit und Leben</w:t>
      </w:r>
      <w:r w:rsidRPr="00BE7351">
        <w:rPr>
          <w:sz w:val="20"/>
          <w:szCs w:val="20"/>
        </w:rPr>
        <w:t>.</w:t>
      </w:r>
      <w:r>
        <w:rPr>
          <w:sz w:val="20"/>
          <w:szCs w:val="20"/>
        </w:rPr>
        <w:t xml:space="preserve"> In: </w:t>
      </w:r>
      <w:hyperlink r:id="rId59" w:history="1">
        <w:r w:rsidRPr="00611CFD">
          <w:rPr>
            <w:rStyle w:val="Hyperlink"/>
            <w:sz w:val="20"/>
            <w:szCs w:val="20"/>
          </w:rPr>
          <w:t>www.physik.uni-rostock.de/aktuell/Ring/zeitundleben</w:t>
        </w:r>
      </w:hyperlink>
      <w:r>
        <w:rPr>
          <w:sz w:val="20"/>
          <w:szCs w:val="20"/>
        </w:rPr>
        <w:t>.</w:t>
      </w:r>
    </w:p>
    <w:p w:rsidR="00D019B3" w:rsidRPr="002F308F" w:rsidRDefault="00D019B3" w:rsidP="00AB22F2">
      <w:pPr>
        <w:ind w:firstLine="0"/>
        <w:rPr>
          <w:sz w:val="20"/>
          <w:szCs w:val="20"/>
        </w:rPr>
      </w:pPr>
      <w:r>
        <w:rPr>
          <w:sz w:val="20"/>
          <w:szCs w:val="20"/>
        </w:rPr>
        <w:t xml:space="preserve">         pdf </w:t>
      </w:r>
      <w:r>
        <w:t xml:space="preserve">, </w:t>
      </w:r>
      <w:r w:rsidRPr="001D78B5">
        <w:t>S. 9</w:t>
      </w:r>
    </w:p>
    <w:p w:rsidR="00D019B3" w:rsidRDefault="00D019B3" w:rsidP="00AB22F2">
      <w:pPr>
        <w:rPr>
          <w:sz w:val="20"/>
          <w:szCs w:val="20"/>
        </w:rPr>
      </w:pPr>
      <w:r>
        <w:rPr>
          <w:sz w:val="20"/>
          <w:szCs w:val="20"/>
        </w:rPr>
        <w:t xml:space="preserve"> </w:t>
      </w:r>
    </w:p>
    <w:p w:rsidR="00D019B3" w:rsidRPr="00FC1777" w:rsidRDefault="00D019B3" w:rsidP="00AB22F2"/>
  </w:footnote>
  <w:footnote w:id="400">
    <w:p w:rsidR="00D019B3" w:rsidRPr="00BE7351" w:rsidRDefault="00D019B3" w:rsidP="00AB22F2">
      <w:pPr>
        <w:pStyle w:val="Funotentext"/>
      </w:pPr>
      <w:r>
        <w:rPr>
          <w:rStyle w:val="Funotenzeichen"/>
        </w:rPr>
        <w:t>399</w:t>
      </w:r>
      <w:r>
        <w:t xml:space="preserve"> Werner Stangl: </w:t>
      </w:r>
      <w:r>
        <w:rPr>
          <w:i/>
        </w:rPr>
        <w:t>Gehirn und Zeit</w:t>
      </w:r>
      <w:r>
        <w:t>. http.//arbeitsblaetter.stangl-taller.at/GEHIRN/GehirnZeit.shtml, S. 1</w:t>
      </w:r>
    </w:p>
  </w:footnote>
  <w:footnote w:id="401">
    <w:p w:rsidR="00D019B3" w:rsidRDefault="00D019B3" w:rsidP="00AB22F2">
      <w:pPr>
        <w:pStyle w:val="Funotentext"/>
      </w:pPr>
      <w:r>
        <w:rPr>
          <w:rStyle w:val="Funotenzeichen"/>
        </w:rPr>
        <w:t>400</w:t>
      </w:r>
      <w:r>
        <w:t xml:space="preserve"> s.auch: Karlheinz A. Geißler / Martin Held: </w:t>
      </w:r>
      <w:r>
        <w:rPr>
          <w:i/>
        </w:rPr>
        <w:t>Ökologie der Zeit. Vom Finden der rechten Zeitmaße</w:t>
      </w:r>
      <w:r>
        <w:t>, Stuttgart 1993. Weitere Literaturhinweise, auch zu lebenspraktischen Ratg</w:t>
      </w:r>
      <w:r>
        <w:t>e</w:t>
      </w:r>
      <w:r>
        <w:t xml:space="preserve">bern, u.a. in: </w:t>
      </w:r>
      <w:r>
        <w:rPr>
          <w:i/>
        </w:rPr>
        <w:t xml:space="preserve">Zeit – das ewige Rätsel, </w:t>
      </w:r>
      <w:r>
        <w:t xml:space="preserve">GEO Wissen Nr. 36 (2005, S. 176 f.) sowie in: </w:t>
      </w:r>
      <w:r>
        <w:rPr>
          <w:i/>
        </w:rPr>
        <w:t>Ph</w:t>
      </w:r>
      <w:r>
        <w:rPr>
          <w:i/>
        </w:rPr>
        <w:t>ä</w:t>
      </w:r>
      <w:r>
        <w:rPr>
          <w:i/>
        </w:rPr>
        <w:t>nomen Zeit</w:t>
      </w:r>
      <w:r>
        <w:t xml:space="preserve">. Spektrum der Wissenschaft, Spezial (2007, Weblinks auf  S. 90). </w:t>
      </w:r>
    </w:p>
  </w:footnote>
  <w:footnote w:id="402">
    <w:p w:rsidR="00D019B3" w:rsidRPr="00B51B98" w:rsidRDefault="00D019B3" w:rsidP="00AB22F2">
      <w:pPr>
        <w:pStyle w:val="Funotentext"/>
      </w:pPr>
      <w:r>
        <w:rPr>
          <w:rStyle w:val="Funotenzeichen"/>
        </w:rPr>
        <w:t>401</w:t>
      </w:r>
      <w:r>
        <w:t xml:space="preserve"> In: </w:t>
      </w:r>
      <w:r>
        <w:rPr>
          <w:i/>
        </w:rPr>
        <w:t>Bericht an die Zukunftskommission NRW der Arbeitsgruppe 1,</w:t>
      </w:r>
      <w:r>
        <w:t xml:space="preserve"> http:/files1.derwesten.de/flashmm/PDF/Zukunftskommission/arbeitsgruppe1.pdf, S. 5 </w:t>
      </w:r>
    </w:p>
  </w:footnote>
  <w:footnote w:id="403">
    <w:p w:rsidR="00D019B3" w:rsidRPr="00B51B98" w:rsidRDefault="00D019B3" w:rsidP="00AB22F2">
      <w:pPr>
        <w:pStyle w:val="Funotentext"/>
      </w:pPr>
      <w:r>
        <w:rPr>
          <w:rStyle w:val="Funotenzeichen"/>
        </w:rPr>
        <w:t>402</w:t>
      </w:r>
      <w:r>
        <w:t xml:space="preserve"> Ernst Bloch: </w:t>
      </w:r>
      <w:r>
        <w:rPr>
          <w:i/>
        </w:rPr>
        <w:t>Über Zeittechnik</w:t>
      </w:r>
      <w:r>
        <w:t xml:space="preserve">, in: </w:t>
      </w:r>
      <w:r>
        <w:rPr>
          <w:i/>
        </w:rPr>
        <w:t>Philosophische Aufsätze zur objektiven Phantasie</w:t>
      </w:r>
      <w:r>
        <w:t>, Frankfurt a.M. 1977, S. 567-572</w:t>
      </w:r>
    </w:p>
  </w:footnote>
  <w:footnote w:id="404">
    <w:p w:rsidR="00D019B3" w:rsidRDefault="00D019B3" w:rsidP="00AB22F2">
      <w:pPr>
        <w:pStyle w:val="Funotentext"/>
      </w:pPr>
      <w:r>
        <w:rPr>
          <w:rStyle w:val="Funotenzeichen"/>
        </w:rPr>
        <w:t>403</w:t>
      </w:r>
      <w:r>
        <w:t xml:space="preserve">Zu ähnlichen Ergebnissen kommt Jean Ziegler in: </w:t>
      </w:r>
      <w:r>
        <w:rPr>
          <w:i/>
        </w:rPr>
        <w:t>Ändere die Welt! Warum wir die kannibalische Weltordnung stürzen müssen</w:t>
      </w:r>
      <w:r>
        <w:t xml:space="preserve">, München 2014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9B3" w:rsidRDefault="00D019B3">
    <w:pPr>
      <w:pStyle w:val="Kopfzeile"/>
      <w:jc w:val="center"/>
    </w:pPr>
  </w:p>
  <w:p w:rsidR="00D019B3" w:rsidRDefault="00D019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C7336"/>
    <w:multiLevelType w:val="hybridMultilevel"/>
    <w:tmpl w:val="823CBECA"/>
    <w:lvl w:ilvl="0" w:tplc="D0DC0EF8">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
    <w:nsid w:val="032C6942"/>
    <w:multiLevelType w:val="hybridMultilevel"/>
    <w:tmpl w:val="A72E019C"/>
    <w:lvl w:ilvl="0" w:tplc="0E0AD64C">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nsid w:val="039F15EA"/>
    <w:multiLevelType w:val="hybridMultilevel"/>
    <w:tmpl w:val="890AD65E"/>
    <w:lvl w:ilvl="0" w:tplc="95FC660E">
      <w:start w:val="6"/>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8227EFB"/>
    <w:multiLevelType w:val="hybridMultilevel"/>
    <w:tmpl w:val="39F60EF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D40373F"/>
    <w:multiLevelType w:val="hybridMultilevel"/>
    <w:tmpl w:val="E536E3A6"/>
    <w:lvl w:ilvl="0" w:tplc="1AEC2B00">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
    <w:nsid w:val="326621DF"/>
    <w:multiLevelType w:val="hybridMultilevel"/>
    <w:tmpl w:val="130ABD06"/>
    <w:lvl w:ilvl="0" w:tplc="F4D0771C">
      <w:start w:val="1"/>
      <w:numFmt w:val="lowerLetter"/>
      <w:lvlText w:val="%1)"/>
      <w:lvlJc w:val="left"/>
      <w:pPr>
        <w:ind w:left="2534" w:hanging="360"/>
      </w:pPr>
      <w:rPr>
        <w:rFonts w:hint="default"/>
        <w:b/>
      </w:rPr>
    </w:lvl>
    <w:lvl w:ilvl="1" w:tplc="04070019" w:tentative="1">
      <w:start w:val="1"/>
      <w:numFmt w:val="lowerLetter"/>
      <w:lvlText w:val="%2."/>
      <w:lvlJc w:val="left"/>
      <w:pPr>
        <w:ind w:left="3254" w:hanging="360"/>
      </w:pPr>
    </w:lvl>
    <w:lvl w:ilvl="2" w:tplc="0407001B" w:tentative="1">
      <w:start w:val="1"/>
      <w:numFmt w:val="lowerRoman"/>
      <w:lvlText w:val="%3."/>
      <w:lvlJc w:val="right"/>
      <w:pPr>
        <w:ind w:left="3974" w:hanging="180"/>
      </w:pPr>
    </w:lvl>
    <w:lvl w:ilvl="3" w:tplc="0407000F" w:tentative="1">
      <w:start w:val="1"/>
      <w:numFmt w:val="decimal"/>
      <w:lvlText w:val="%4."/>
      <w:lvlJc w:val="left"/>
      <w:pPr>
        <w:ind w:left="4694" w:hanging="360"/>
      </w:pPr>
    </w:lvl>
    <w:lvl w:ilvl="4" w:tplc="04070019" w:tentative="1">
      <w:start w:val="1"/>
      <w:numFmt w:val="lowerLetter"/>
      <w:lvlText w:val="%5."/>
      <w:lvlJc w:val="left"/>
      <w:pPr>
        <w:ind w:left="5414" w:hanging="360"/>
      </w:pPr>
    </w:lvl>
    <w:lvl w:ilvl="5" w:tplc="0407001B" w:tentative="1">
      <w:start w:val="1"/>
      <w:numFmt w:val="lowerRoman"/>
      <w:lvlText w:val="%6."/>
      <w:lvlJc w:val="right"/>
      <w:pPr>
        <w:ind w:left="6134" w:hanging="180"/>
      </w:pPr>
    </w:lvl>
    <w:lvl w:ilvl="6" w:tplc="0407000F" w:tentative="1">
      <w:start w:val="1"/>
      <w:numFmt w:val="decimal"/>
      <w:lvlText w:val="%7."/>
      <w:lvlJc w:val="left"/>
      <w:pPr>
        <w:ind w:left="6854" w:hanging="360"/>
      </w:pPr>
    </w:lvl>
    <w:lvl w:ilvl="7" w:tplc="04070019" w:tentative="1">
      <w:start w:val="1"/>
      <w:numFmt w:val="lowerLetter"/>
      <w:lvlText w:val="%8."/>
      <w:lvlJc w:val="left"/>
      <w:pPr>
        <w:ind w:left="7574" w:hanging="360"/>
      </w:pPr>
    </w:lvl>
    <w:lvl w:ilvl="8" w:tplc="0407001B" w:tentative="1">
      <w:start w:val="1"/>
      <w:numFmt w:val="lowerRoman"/>
      <w:lvlText w:val="%9."/>
      <w:lvlJc w:val="right"/>
      <w:pPr>
        <w:ind w:left="8294" w:hanging="180"/>
      </w:pPr>
    </w:lvl>
  </w:abstractNum>
  <w:abstractNum w:abstractNumId="6">
    <w:nsid w:val="38915605"/>
    <w:multiLevelType w:val="hybridMultilevel"/>
    <w:tmpl w:val="F7B6C550"/>
    <w:lvl w:ilvl="0" w:tplc="30301D02">
      <w:start w:val="1"/>
      <w:numFmt w:val="decimal"/>
      <w:lvlText w:val="%1."/>
      <w:lvlJc w:val="left"/>
      <w:pPr>
        <w:ind w:left="720" w:hanging="360"/>
      </w:pPr>
      <w:rPr>
        <w:rFonts w:ascii="Times New Roman" w:eastAsiaTheme="minorHAnsi" w:hAnsi="Times New Roman"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C071D68"/>
    <w:multiLevelType w:val="hybridMultilevel"/>
    <w:tmpl w:val="B1382014"/>
    <w:lvl w:ilvl="0" w:tplc="09AC8FE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8">
    <w:nsid w:val="3F321ACB"/>
    <w:multiLevelType w:val="hybridMultilevel"/>
    <w:tmpl w:val="B524A684"/>
    <w:lvl w:ilvl="0" w:tplc="65807C8E">
      <w:start w:val="1"/>
      <w:numFmt w:val="decimal"/>
      <w:lvlText w:val="%1."/>
      <w:lvlJc w:val="left"/>
      <w:pPr>
        <w:ind w:left="1829" w:hanging="360"/>
      </w:pPr>
      <w:rPr>
        <w:rFonts w:hint="default"/>
      </w:rPr>
    </w:lvl>
    <w:lvl w:ilvl="1" w:tplc="04070019" w:tentative="1">
      <w:start w:val="1"/>
      <w:numFmt w:val="lowerLetter"/>
      <w:lvlText w:val="%2."/>
      <w:lvlJc w:val="left"/>
      <w:pPr>
        <w:ind w:left="2549" w:hanging="360"/>
      </w:pPr>
    </w:lvl>
    <w:lvl w:ilvl="2" w:tplc="0407001B" w:tentative="1">
      <w:start w:val="1"/>
      <w:numFmt w:val="lowerRoman"/>
      <w:lvlText w:val="%3."/>
      <w:lvlJc w:val="right"/>
      <w:pPr>
        <w:ind w:left="3269" w:hanging="180"/>
      </w:pPr>
    </w:lvl>
    <w:lvl w:ilvl="3" w:tplc="0407000F" w:tentative="1">
      <w:start w:val="1"/>
      <w:numFmt w:val="decimal"/>
      <w:lvlText w:val="%4."/>
      <w:lvlJc w:val="left"/>
      <w:pPr>
        <w:ind w:left="3989" w:hanging="360"/>
      </w:pPr>
    </w:lvl>
    <w:lvl w:ilvl="4" w:tplc="04070019" w:tentative="1">
      <w:start w:val="1"/>
      <w:numFmt w:val="lowerLetter"/>
      <w:lvlText w:val="%5."/>
      <w:lvlJc w:val="left"/>
      <w:pPr>
        <w:ind w:left="4709" w:hanging="360"/>
      </w:pPr>
    </w:lvl>
    <w:lvl w:ilvl="5" w:tplc="0407001B" w:tentative="1">
      <w:start w:val="1"/>
      <w:numFmt w:val="lowerRoman"/>
      <w:lvlText w:val="%6."/>
      <w:lvlJc w:val="right"/>
      <w:pPr>
        <w:ind w:left="5429" w:hanging="180"/>
      </w:pPr>
    </w:lvl>
    <w:lvl w:ilvl="6" w:tplc="0407000F" w:tentative="1">
      <w:start w:val="1"/>
      <w:numFmt w:val="decimal"/>
      <w:lvlText w:val="%7."/>
      <w:lvlJc w:val="left"/>
      <w:pPr>
        <w:ind w:left="6149" w:hanging="360"/>
      </w:pPr>
    </w:lvl>
    <w:lvl w:ilvl="7" w:tplc="04070019" w:tentative="1">
      <w:start w:val="1"/>
      <w:numFmt w:val="lowerLetter"/>
      <w:lvlText w:val="%8."/>
      <w:lvlJc w:val="left"/>
      <w:pPr>
        <w:ind w:left="6869" w:hanging="360"/>
      </w:pPr>
    </w:lvl>
    <w:lvl w:ilvl="8" w:tplc="0407001B" w:tentative="1">
      <w:start w:val="1"/>
      <w:numFmt w:val="lowerRoman"/>
      <w:lvlText w:val="%9."/>
      <w:lvlJc w:val="right"/>
      <w:pPr>
        <w:ind w:left="7589" w:hanging="180"/>
      </w:pPr>
    </w:lvl>
  </w:abstractNum>
  <w:abstractNum w:abstractNumId="9">
    <w:nsid w:val="410A6976"/>
    <w:multiLevelType w:val="hybridMultilevel"/>
    <w:tmpl w:val="12D02AF8"/>
    <w:lvl w:ilvl="0" w:tplc="6BAAC99C">
      <w:start w:val="1"/>
      <w:numFmt w:val="decimal"/>
      <w:lvlText w:val="%1."/>
      <w:lvlJc w:val="left"/>
      <w:pPr>
        <w:ind w:left="779" w:hanging="360"/>
      </w:pPr>
      <w:rPr>
        <w:rFonts w:hint="default"/>
      </w:rPr>
    </w:lvl>
    <w:lvl w:ilvl="1" w:tplc="04070019" w:tentative="1">
      <w:start w:val="1"/>
      <w:numFmt w:val="lowerLetter"/>
      <w:lvlText w:val="%2."/>
      <w:lvlJc w:val="left"/>
      <w:pPr>
        <w:ind w:left="1499" w:hanging="360"/>
      </w:pPr>
    </w:lvl>
    <w:lvl w:ilvl="2" w:tplc="0407001B" w:tentative="1">
      <w:start w:val="1"/>
      <w:numFmt w:val="lowerRoman"/>
      <w:lvlText w:val="%3."/>
      <w:lvlJc w:val="right"/>
      <w:pPr>
        <w:ind w:left="2219" w:hanging="180"/>
      </w:pPr>
    </w:lvl>
    <w:lvl w:ilvl="3" w:tplc="0407000F" w:tentative="1">
      <w:start w:val="1"/>
      <w:numFmt w:val="decimal"/>
      <w:lvlText w:val="%4."/>
      <w:lvlJc w:val="left"/>
      <w:pPr>
        <w:ind w:left="2939" w:hanging="360"/>
      </w:pPr>
    </w:lvl>
    <w:lvl w:ilvl="4" w:tplc="04070019" w:tentative="1">
      <w:start w:val="1"/>
      <w:numFmt w:val="lowerLetter"/>
      <w:lvlText w:val="%5."/>
      <w:lvlJc w:val="left"/>
      <w:pPr>
        <w:ind w:left="3659" w:hanging="360"/>
      </w:pPr>
    </w:lvl>
    <w:lvl w:ilvl="5" w:tplc="0407001B" w:tentative="1">
      <w:start w:val="1"/>
      <w:numFmt w:val="lowerRoman"/>
      <w:lvlText w:val="%6."/>
      <w:lvlJc w:val="right"/>
      <w:pPr>
        <w:ind w:left="4379" w:hanging="180"/>
      </w:pPr>
    </w:lvl>
    <w:lvl w:ilvl="6" w:tplc="0407000F" w:tentative="1">
      <w:start w:val="1"/>
      <w:numFmt w:val="decimal"/>
      <w:lvlText w:val="%7."/>
      <w:lvlJc w:val="left"/>
      <w:pPr>
        <w:ind w:left="5099" w:hanging="360"/>
      </w:pPr>
    </w:lvl>
    <w:lvl w:ilvl="7" w:tplc="04070019" w:tentative="1">
      <w:start w:val="1"/>
      <w:numFmt w:val="lowerLetter"/>
      <w:lvlText w:val="%8."/>
      <w:lvlJc w:val="left"/>
      <w:pPr>
        <w:ind w:left="5819" w:hanging="360"/>
      </w:pPr>
    </w:lvl>
    <w:lvl w:ilvl="8" w:tplc="0407001B" w:tentative="1">
      <w:start w:val="1"/>
      <w:numFmt w:val="lowerRoman"/>
      <w:lvlText w:val="%9."/>
      <w:lvlJc w:val="right"/>
      <w:pPr>
        <w:ind w:left="6539" w:hanging="180"/>
      </w:pPr>
    </w:lvl>
  </w:abstractNum>
  <w:abstractNum w:abstractNumId="10">
    <w:nsid w:val="499635F3"/>
    <w:multiLevelType w:val="hybridMultilevel"/>
    <w:tmpl w:val="93EA0F48"/>
    <w:lvl w:ilvl="0" w:tplc="88DE3BC6">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1">
    <w:nsid w:val="49EC191C"/>
    <w:multiLevelType w:val="hybridMultilevel"/>
    <w:tmpl w:val="5F42BC54"/>
    <w:lvl w:ilvl="0" w:tplc="7D50E836">
      <w:start w:val="1"/>
      <w:numFmt w:val="decimal"/>
      <w:lvlText w:val="%1."/>
      <w:lvlJc w:val="left"/>
      <w:pPr>
        <w:ind w:left="839" w:hanging="555"/>
      </w:pPr>
      <w:rPr>
        <w:rFonts w:asciiTheme="minorHAnsi" w:eastAsia="Times New Roman" w:hAnsiTheme="minorHAnsi" w:cs="Times New Roman"/>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2">
    <w:nsid w:val="4D4E78B4"/>
    <w:multiLevelType w:val="hybridMultilevel"/>
    <w:tmpl w:val="BCFA5B08"/>
    <w:lvl w:ilvl="0" w:tplc="A4F271F4">
      <w:start w:val="1"/>
      <w:numFmt w:val="decimal"/>
      <w:lvlText w:val="%1."/>
      <w:lvlJc w:val="left"/>
      <w:pPr>
        <w:ind w:left="824" w:hanging="540"/>
      </w:pPr>
      <w:rPr>
        <w:rFonts w:asciiTheme="minorHAnsi" w:eastAsia="Times New Roman" w:hAnsiTheme="minorHAnsi" w:cs="Times New Roman"/>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3">
    <w:nsid w:val="4F287A17"/>
    <w:multiLevelType w:val="hybridMultilevel"/>
    <w:tmpl w:val="45CAB7A2"/>
    <w:lvl w:ilvl="0" w:tplc="50FC64C6">
      <w:start w:val="1"/>
      <w:numFmt w:val="decimal"/>
      <w:lvlText w:val="%1."/>
      <w:lvlJc w:val="left"/>
      <w:pPr>
        <w:ind w:left="809" w:hanging="525"/>
      </w:pPr>
      <w:rPr>
        <w:rFonts w:asciiTheme="minorHAnsi" w:eastAsia="Times New Roman" w:hAnsiTheme="minorHAnsi" w:cs="Times New Roman"/>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4">
    <w:nsid w:val="536E5D70"/>
    <w:multiLevelType w:val="hybridMultilevel"/>
    <w:tmpl w:val="B3A68CCC"/>
    <w:lvl w:ilvl="0" w:tplc="E87ED62A">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5">
    <w:nsid w:val="59735CA9"/>
    <w:multiLevelType w:val="hybridMultilevel"/>
    <w:tmpl w:val="46161726"/>
    <w:lvl w:ilvl="0" w:tplc="F866E456">
      <w:start w:val="1"/>
      <w:numFmt w:val="decimal"/>
      <w:lvlText w:val="%1."/>
      <w:lvlJc w:val="left"/>
      <w:pPr>
        <w:ind w:left="899" w:hanging="525"/>
      </w:pPr>
      <w:rPr>
        <w:rFonts w:hint="default"/>
      </w:rPr>
    </w:lvl>
    <w:lvl w:ilvl="1" w:tplc="04070019" w:tentative="1">
      <w:start w:val="1"/>
      <w:numFmt w:val="lowerLetter"/>
      <w:lvlText w:val="%2."/>
      <w:lvlJc w:val="left"/>
      <w:pPr>
        <w:ind w:left="1454" w:hanging="360"/>
      </w:pPr>
    </w:lvl>
    <w:lvl w:ilvl="2" w:tplc="0407001B" w:tentative="1">
      <w:start w:val="1"/>
      <w:numFmt w:val="lowerRoman"/>
      <w:lvlText w:val="%3."/>
      <w:lvlJc w:val="right"/>
      <w:pPr>
        <w:ind w:left="2174" w:hanging="180"/>
      </w:pPr>
    </w:lvl>
    <w:lvl w:ilvl="3" w:tplc="0407000F" w:tentative="1">
      <w:start w:val="1"/>
      <w:numFmt w:val="decimal"/>
      <w:lvlText w:val="%4."/>
      <w:lvlJc w:val="left"/>
      <w:pPr>
        <w:ind w:left="2894" w:hanging="360"/>
      </w:pPr>
    </w:lvl>
    <w:lvl w:ilvl="4" w:tplc="04070019" w:tentative="1">
      <w:start w:val="1"/>
      <w:numFmt w:val="lowerLetter"/>
      <w:lvlText w:val="%5."/>
      <w:lvlJc w:val="left"/>
      <w:pPr>
        <w:ind w:left="3614" w:hanging="360"/>
      </w:pPr>
    </w:lvl>
    <w:lvl w:ilvl="5" w:tplc="0407001B" w:tentative="1">
      <w:start w:val="1"/>
      <w:numFmt w:val="lowerRoman"/>
      <w:lvlText w:val="%6."/>
      <w:lvlJc w:val="right"/>
      <w:pPr>
        <w:ind w:left="4334" w:hanging="180"/>
      </w:pPr>
    </w:lvl>
    <w:lvl w:ilvl="6" w:tplc="0407000F" w:tentative="1">
      <w:start w:val="1"/>
      <w:numFmt w:val="decimal"/>
      <w:lvlText w:val="%7."/>
      <w:lvlJc w:val="left"/>
      <w:pPr>
        <w:ind w:left="5054" w:hanging="360"/>
      </w:pPr>
    </w:lvl>
    <w:lvl w:ilvl="7" w:tplc="04070019" w:tentative="1">
      <w:start w:val="1"/>
      <w:numFmt w:val="lowerLetter"/>
      <w:lvlText w:val="%8."/>
      <w:lvlJc w:val="left"/>
      <w:pPr>
        <w:ind w:left="5774" w:hanging="360"/>
      </w:pPr>
    </w:lvl>
    <w:lvl w:ilvl="8" w:tplc="0407001B" w:tentative="1">
      <w:start w:val="1"/>
      <w:numFmt w:val="lowerRoman"/>
      <w:lvlText w:val="%9."/>
      <w:lvlJc w:val="right"/>
      <w:pPr>
        <w:ind w:left="6494" w:hanging="180"/>
      </w:pPr>
    </w:lvl>
  </w:abstractNum>
  <w:abstractNum w:abstractNumId="16">
    <w:nsid w:val="5FD95CF9"/>
    <w:multiLevelType w:val="hybridMultilevel"/>
    <w:tmpl w:val="61F8E1EE"/>
    <w:lvl w:ilvl="0" w:tplc="238E4FA8">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7">
    <w:nsid w:val="751D39DA"/>
    <w:multiLevelType w:val="hybridMultilevel"/>
    <w:tmpl w:val="66E605D0"/>
    <w:lvl w:ilvl="0" w:tplc="54D83AD0">
      <w:start w:val="1"/>
      <w:numFmt w:val="decimal"/>
      <w:lvlText w:val="%1."/>
      <w:lvlJc w:val="left"/>
      <w:pPr>
        <w:ind w:left="839" w:hanging="555"/>
      </w:pPr>
      <w:rPr>
        <w:rFonts w:asciiTheme="minorHAnsi" w:eastAsia="Times New Roman" w:hAnsiTheme="minorHAnsi" w:cs="Times New Roman"/>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8">
    <w:nsid w:val="78715FE7"/>
    <w:multiLevelType w:val="hybridMultilevel"/>
    <w:tmpl w:val="012657CA"/>
    <w:lvl w:ilvl="0" w:tplc="118A3D38">
      <w:start w:val="1"/>
      <w:numFmt w:val="decimal"/>
      <w:lvlText w:val="%1"/>
      <w:lvlJc w:val="left"/>
      <w:pPr>
        <w:ind w:left="884" w:hanging="360"/>
      </w:pPr>
      <w:rPr>
        <w:rFonts w:hint="default"/>
      </w:rPr>
    </w:lvl>
    <w:lvl w:ilvl="1" w:tplc="04070019" w:tentative="1">
      <w:start w:val="1"/>
      <w:numFmt w:val="lowerLetter"/>
      <w:lvlText w:val="%2."/>
      <w:lvlJc w:val="left"/>
      <w:pPr>
        <w:ind w:left="1604" w:hanging="360"/>
      </w:pPr>
    </w:lvl>
    <w:lvl w:ilvl="2" w:tplc="0407001B" w:tentative="1">
      <w:start w:val="1"/>
      <w:numFmt w:val="lowerRoman"/>
      <w:lvlText w:val="%3."/>
      <w:lvlJc w:val="right"/>
      <w:pPr>
        <w:ind w:left="2324" w:hanging="180"/>
      </w:pPr>
    </w:lvl>
    <w:lvl w:ilvl="3" w:tplc="0407000F" w:tentative="1">
      <w:start w:val="1"/>
      <w:numFmt w:val="decimal"/>
      <w:lvlText w:val="%4."/>
      <w:lvlJc w:val="left"/>
      <w:pPr>
        <w:ind w:left="3044" w:hanging="360"/>
      </w:pPr>
    </w:lvl>
    <w:lvl w:ilvl="4" w:tplc="04070019" w:tentative="1">
      <w:start w:val="1"/>
      <w:numFmt w:val="lowerLetter"/>
      <w:lvlText w:val="%5."/>
      <w:lvlJc w:val="left"/>
      <w:pPr>
        <w:ind w:left="3764" w:hanging="360"/>
      </w:pPr>
    </w:lvl>
    <w:lvl w:ilvl="5" w:tplc="0407001B" w:tentative="1">
      <w:start w:val="1"/>
      <w:numFmt w:val="lowerRoman"/>
      <w:lvlText w:val="%6."/>
      <w:lvlJc w:val="right"/>
      <w:pPr>
        <w:ind w:left="4484" w:hanging="180"/>
      </w:pPr>
    </w:lvl>
    <w:lvl w:ilvl="6" w:tplc="0407000F" w:tentative="1">
      <w:start w:val="1"/>
      <w:numFmt w:val="decimal"/>
      <w:lvlText w:val="%7."/>
      <w:lvlJc w:val="left"/>
      <w:pPr>
        <w:ind w:left="5204" w:hanging="360"/>
      </w:pPr>
    </w:lvl>
    <w:lvl w:ilvl="7" w:tplc="04070019" w:tentative="1">
      <w:start w:val="1"/>
      <w:numFmt w:val="lowerLetter"/>
      <w:lvlText w:val="%8."/>
      <w:lvlJc w:val="left"/>
      <w:pPr>
        <w:ind w:left="5924" w:hanging="360"/>
      </w:pPr>
    </w:lvl>
    <w:lvl w:ilvl="8" w:tplc="0407001B" w:tentative="1">
      <w:start w:val="1"/>
      <w:numFmt w:val="lowerRoman"/>
      <w:lvlText w:val="%9."/>
      <w:lvlJc w:val="right"/>
      <w:pPr>
        <w:ind w:left="6644"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5"/>
  </w:num>
  <w:num w:numId="5">
    <w:abstractNumId w:val="13"/>
  </w:num>
  <w:num w:numId="6">
    <w:abstractNumId w:val="11"/>
  </w:num>
  <w:num w:numId="7">
    <w:abstractNumId w:val="17"/>
  </w:num>
  <w:num w:numId="8">
    <w:abstractNumId w:val="14"/>
  </w:num>
  <w:num w:numId="9">
    <w:abstractNumId w:val="9"/>
  </w:num>
  <w:num w:numId="10">
    <w:abstractNumId w:val="8"/>
  </w:num>
  <w:num w:numId="11">
    <w:abstractNumId w:val="7"/>
  </w:num>
  <w:num w:numId="12">
    <w:abstractNumId w:val="0"/>
  </w:num>
  <w:num w:numId="13">
    <w:abstractNumId w:val="4"/>
  </w:num>
  <w:num w:numId="14">
    <w:abstractNumId w:val="2"/>
  </w:num>
  <w:num w:numId="15">
    <w:abstractNumId w:val="1"/>
  </w:num>
  <w:num w:numId="16">
    <w:abstractNumId w:val="16"/>
  </w:num>
  <w:num w:numId="17">
    <w:abstractNumId w:val="18"/>
  </w:num>
  <w:num w:numId="18">
    <w:abstractNumId w:val="10"/>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mirrorMargins/>
  <w:activeWritingStyle w:appName="MSWord" w:lang="de-DE" w:vendorID="64" w:dllVersion="131078" w:nlCheck="1" w:checkStyle="1"/>
  <w:activeWritingStyle w:appName="MSWord" w:lang="en-US" w:vendorID="64" w:dllVersion="131078" w:nlCheck="1" w:checkStyle="1"/>
  <w:proofState w:grammar="clean"/>
  <w:attachedTemplate r:id="rId1"/>
  <w:defaultTabStop w:val="708"/>
  <w:autoHyphenation/>
  <w:hyphenationZone w:val="425"/>
  <w:evenAndOddHeaders/>
  <w:drawingGridHorizontalSpacing w:val="110"/>
  <w:displayHorizontalDrawingGridEvery w:val="2"/>
  <w:characterSpacingControl w:val="doNotCompress"/>
  <w:hdrShapeDefaults>
    <o:shapedefaults v:ext="edit" spidmax="10241"/>
  </w:hdrShapeDefaults>
  <w:footnotePr>
    <w:footnote w:id="0"/>
    <w:footnote w:id="1"/>
  </w:footnotePr>
  <w:endnotePr>
    <w:endnote w:id="0"/>
    <w:endnote w:id="1"/>
  </w:endnotePr>
  <w:compat>
    <w:useFELayout/>
  </w:compat>
  <w:rsids>
    <w:rsidRoot w:val="003B5260"/>
    <w:rsid w:val="00016E0E"/>
    <w:rsid w:val="0004302E"/>
    <w:rsid w:val="00047E9E"/>
    <w:rsid w:val="00052336"/>
    <w:rsid w:val="00053860"/>
    <w:rsid w:val="000619DD"/>
    <w:rsid w:val="0006362A"/>
    <w:rsid w:val="00065CDC"/>
    <w:rsid w:val="00072276"/>
    <w:rsid w:val="000733F7"/>
    <w:rsid w:val="00074150"/>
    <w:rsid w:val="000748CB"/>
    <w:rsid w:val="00076EA8"/>
    <w:rsid w:val="000811E2"/>
    <w:rsid w:val="00084F11"/>
    <w:rsid w:val="00087E90"/>
    <w:rsid w:val="00091B46"/>
    <w:rsid w:val="00097616"/>
    <w:rsid w:val="0009772A"/>
    <w:rsid w:val="000A2BCC"/>
    <w:rsid w:val="000A3559"/>
    <w:rsid w:val="000A7582"/>
    <w:rsid w:val="000A7BF0"/>
    <w:rsid w:val="000B6CAA"/>
    <w:rsid w:val="000D0F68"/>
    <w:rsid w:val="000D4ECD"/>
    <w:rsid w:val="000E3873"/>
    <w:rsid w:val="000E4E18"/>
    <w:rsid w:val="000E5DEA"/>
    <w:rsid w:val="000E6C40"/>
    <w:rsid w:val="000F70FB"/>
    <w:rsid w:val="001042C4"/>
    <w:rsid w:val="00105E21"/>
    <w:rsid w:val="00114A45"/>
    <w:rsid w:val="00121B42"/>
    <w:rsid w:val="00127C7E"/>
    <w:rsid w:val="00137D6C"/>
    <w:rsid w:val="00140966"/>
    <w:rsid w:val="00144D45"/>
    <w:rsid w:val="00146ED5"/>
    <w:rsid w:val="001561C0"/>
    <w:rsid w:val="00161763"/>
    <w:rsid w:val="00163D42"/>
    <w:rsid w:val="00165FF7"/>
    <w:rsid w:val="0016727A"/>
    <w:rsid w:val="00167454"/>
    <w:rsid w:val="00174F00"/>
    <w:rsid w:val="00176093"/>
    <w:rsid w:val="00176448"/>
    <w:rsid w:val="00177DB5"/>
    <w:rsid w:val="00180DAF"/>
    <w:rsid w:val="00182A33"/>
    <w:rsid w:val="001A046C"/>
    <w:rsid w:val="001A08AD"/>
    <w:rsid w:val="001A0BC1"/>
    <w:rsid w:val="001A1B61"/>
    <w:rsid w:val="001A32B8"/>
    <w:rsid w:val="001B348D"/>
    <w:rsid w:val="001C3B71"/>
    <w:rsid w:val="001C4ADB"/>
    <w:rsid w:val="001D058B"/>
    <w:rsid w:val="001D3B8D"/>
    <w:rsid w:val="001D4BE9"/>
    <w:rsid w:val="001D71E7"/>
    <w:rsid w:val="001E7649"/>
    <w:rsid w:val="001E76DB"/>
    <w:rsid w:val="001F4778"/>
    <w:rsid w:val="0020155C"/>
    <w:rsid w:val="00207106"/>
    <w:rsid w:val="0021249B"/>
    <w:rsid w:val="00213CC8"/>
    <w:rsid w:val="00217180"/>
    <w:rsid w:val="00221D14"/>
    <w:rsid w:val="00224AC3"/>
    <w:rsid w:val="0022716D"/>
    <w:rsid w:val="002274C4"/>
    <w:rsid w:val="00230748"/>
    <w:rsid w:val="00235527"/>
    <w:rsid w:val="00237910"/>
    <w:rsid w:val="00241179"/>
    <w:rsid w:val="00241745"/>
    <w:rsid w:val="00243178"/>
    <w:rsid w:val="00243609"/>
    <w:rsid w:val="002510D6"/>
    <w:rsid w:val="00251EF2"/>
    <w:rsid w:val="0026455A"/>
    <w:rsid w:val="00266A3B"/>
    <w:rsid w:val="00271ED1"/>
    <w:rsid w:val="00272820"/>
    <w:rsid w:val="0027342E"/>
    <w:rsid w:val="00275B0C"/>
    <w:rsid w:val="0028077C"/>
    <w:rsid w:val="00290992"/>
    <w:rsid w:val="00293DF7"/>
    <w:rsid w:val="00296AFE"/>
    <w:rsid w:val="002A67A1"/>
    <w:rsid w:val="002B23B3"/>
    <w:rsid w:val="002C248C"/>
    <w:rsid w:val="002C2B3B"/>
    <w:rsid w:val="002C3324"/>
    <w:rsid w:val="002D1D5E"/>
    <w:rsid w:val="002D742D"/>
    <w:rsid w:val="002E5152"/>
    <w:rsid w:val="002F33E5"/>
    <w:rsid w:val="002F7852"/>
    <w:rsid w:val="0030059A"/>
    <w:rsid w:val="00301354"/>
    <w:rsid w:val="00302059"/>
    <w:rsid w:val="00304BBA"/>
    <w:rsid w:val="00306BDA"/>
    <w:rsid w:val="00311E18"/>
    <w:rsid w:val="00312E4D"/>
    <w:rsid w:val="00315DC5"/>
    <w:rsid w:val="00316271"/>
    <w:rsid w:val="00317510"/>
    <w:rsid w:val="0032736C"/>
    <w:rsid w:val="00327935"/>
    <w:rsid w:val="003306F1"/>
    <w:rsid w:val="00330993"/>
    <w:rsid w:val="00330C9F"/>
    <w:rsid w:val="0033223D"/>
    <w:rsid w:val="003340F4"/>
    <w:rsid w:val="003351E6"/>
    <w:rsid w:val="00340ECA"/>
    <w:rsid w:val="00342AE1"/>
    <w:rsid w:val="00352AC7"/>
    <w:rsid w:val="003555E9"/>
    <w:rsid w:val="0035770A"/>
    <w:rsid w:val="00361F80"/>
    <w:rsid w:val="003647AE"/>
    <w:rsid w:val="00364DC4"/>
    <w:rsid w:val="00372271"/>
    <w:rsid w:val="0037361E"/>
    <w:rsid w:val="0037369D"/>
    <w:rsid w:val="003740FE"/>
    <w:rsid w:val="00382B53"/>
    <w:rsid w:val="00392DCD"/>
    <w:rsid w:val="003A6BAD"/>
    <w:rsid w:val="003A7CCF"/>
    <w:rsid w:val="003B038D"/>
    <w:rsid w:val="003B0765"/>
    <w:rsid w:val="003B18D8"/>
    <w:rsid w:val="003B44A5"/>
    <w:rsid w:val="003B4B50"/>
    <w:rsid w:val="003B5260"/>
    <w:rsid w:val="003B6212"/>
    <w:rsid w:val="003B68D4"/>
    <w:rsid w:val="003B6A1C"/>
    <w:rsid w:val="003B6CEC"/>
    <w:rsid w:val="003C157F"/>
    <w:rsid w:val="003C19AB"/>
    <w:rsid w:val="003C3E67"/>
    <w:rsid w:val="003C4CED"/>
    <w:rsid w:val="003C52E3"/>
    <w:rsid w:val="003C535B"/>
    <w:rsid w:val="003C67F0"/>
    <w:rsid w:val="003D1815"/>
    <w:rsid w:val="003D69F8"/>
    <w:rsid w:val="003D7A8F"/>
    <w:rsid w:val="003E13AB"/>
    <w:rsid w:val="003E1E79"/>
    <w:rsid w:val="003E4F87"/>
    <w:rsid w:val="003E6815"/>
    <w:rsid w:val="003F0107"/>
    <w:rsid w:val="003F0152"/>
    <w:rsid w:val="003F431B"/>
    <w:rsid w:val="003F61AB"/>
    <w:rsid w:val="00400B37"/>
    <w:rsid w:val="0040184F"/>
    <w:rsid w:val="0041534F"/>
    <w:rsid w:val="00416589"/>
    <w:rsid w:val="00416648"/>
    <w:rsid w:val="00417F08"/>
    <w:rsid w:val="00423133"/>
    <w:rsid w:val="00424EB4"/>
    <w:rsid w:val="00426E31"/>
    <w:rsid w:val="00427819"/>
    <w:rsid w:val="004278C2"/>
    <w:rsid w:val="00427DF9"/>
    <w:rsid w:val="004306E8"/>
    <w:rsid w:val="004450D2"/>
    <w:rsid w:val="00447614"/>
    <w:rsid w:val="00454040"/>
    <w:rsid w:val="00457A2D"/>
    <w:rsid w:val="00471816"/>
    <w:rsid w:val="00497885"/>
    <w:rsid w:val="00497EFE"/>
    <w:rsid w:val="004A1741"/>
    <w:rsid w:val="004A352C"/>
    <w:rsid w:val="004A6E68"/>
    <w:rsid w:val="004A7308"/>
    <w:rsid w:val="004C7E0C"/>
    <w:rsid w:val="004D0A3D"/>
    <w:rsid w:val="004E1CA0"/>
    <w:rsid w:val="004E3966"/>
    <w:rsid w:val="00500FD7"/>
    <w:rsid w:val="00505D7E"/>
    <w:rsid w:val="005139EB"/>
    <w:rsid w:val="00516410"/>
    <w:rsid w:val="005166D4"/>
    <w:rsid w:val="00517C5A"/>
    <w:rsid w:val="00526207"/>
    <w:rsid w:val="005307F9"/>
    <w:rsid w:val="00537917"/>
    <w:rsid w:val="00541F19"/>
    <w:rsid w:val="00542690"/>
    <w:rsid w:val="00544305"/>
    <w:rsid w:val="00550F44"/>
    <w:rsid w:val="005546BE"/>
    <w:rsid w:val="00555FAE"/>
    <w:rsid w:val="00556F7A"/>
    <w:rsid w:val="005622A3"/>
    <w:rsid w:val="005623AF"/>
    <w:rsid w:val="00570EA1"/>
    <w:rsid w:val="00577B61"/>
    <w:rsid w:val="00587FF1"/>
    <w:rsid w:val="0059086A"/>
    <w:rsid w:val="00590E91"/>
    <w:rsid w:val="00591B73"/>
    <w:rsid w:val="005924A2"/>
    <w:rsid w:val="00596054"/>
    <w:rsid w:val="005A3A3F"/>
    <w:rsid w:val="005A3BB2"/>
    <w:rsid w:val="005A6BF2"/>
    <w:rsid w:val="005C5207"/>
    <w:rsid w:val="005C7823"/>
    <w:rsid w:val="005D0968"/>
    <w:rsid w:val="005F0C27"/>
    <w:rsid w:val="005F2D61"/>
    <w:rsid w:val="005F349D"/>
    <w:rsid w:val="005F7D53"/>
    <w:rsid w:val="00604B40"/>
    <w:rsid w:val="006117EE"/>
    <w:rsid w:val="006239D0"/>
    <w:rsid w:val="0062624F"/>
    <w:rsid w:val="006270CF"/>
    <w:rsid w:val="00633427"/>
    <w:rsid w:val="006376F6"/>
    <w:rsid w:val="00637A21"/>
    <w:rsid w:val="00640479"/>
    <w:rsid w:val="006457AE"/>
    <w:rsid w:val="006471CD"/>
    <w:rsid w:val="00652159"/>
    <w:rsid w:val="00654EC7"/>
    <w:rsid w:val="00656319"/>
    <w:rsid w:val="00657819"/>
    <w:rsid w:val="00664C12"/>
    <w:rsid w:val="00666EAA"/>
    <w:rsid w:val="00667141"/>
    <w:rsid w:val="0066745D"/>
    <w:rsid w:val="006678AE"/>
    <w:rsid w:val="00667ACE"/>
    <w:rsid w:val="00670EA6"/>
    <w:rsid w:val="0067333D"/>
    <w:rsid w:val="006742BF"/>
    <w:rsid w:val="00675A44"/>
    <w:rsid w:val="006813EB"/>
    <w:rsid w:val="00681CE3"/>
    <w:rsid w:val="00682655"/>
    <w:rsid w:val="00685D8E"/>
    <w:rsid w:val="00690242"/>
    <w:rsid w:val="0069240C"/>
    <w:rsid w:val="00692BAB"/>
    <w:rsid w:val="00693262"/>
    <w:rsid w:val="00693DEE"/>
    <w:rsid w:val="006940E3"/>
    <w:rsid w:val="0069452D"/>
    <w:rsid w:val="006A0020"/>
    <w:rsid w:val="006A450E"/>
    <w:rsid w:val="006A603E"/>
    <w:rsid w:val="006C00B7"/>
    <w:rsid w:val="006D2419"/>
    <w:rsid w:val="006E17EB"/>
    <w:rsid w:val="006E1BE8"/>
    <w:rsid w:val="006E3748"/>
    <w:rsid w:val="006E4030"/>
    <w:rsid w:val="006E5DA2"/>
    <w:rsid w:val="006E7ADC"/>
    <w:rsid w:val="006F3AAF"/>
    <w:rsid w:val="006F6FA7"/>
    <w:rsid w:val="007062B0"/>
    <w:rsid w:val="00713883"/>
    <w:rsid w:val="007144D6"/>
    <w:rsid w:val="00723C81"/>
    <w:rsid w:val="00724ADA"/>
    <w:rsid w:val="007254AF"/>
    <w:rsid w:val="007322E4"/>
    <w:rsid w:val="00733BE9"/>
    <w:rsid w:val="00734B64"/>
    <w:rsid w:val="007352E9"/>
    <w:rsid w:val="00736AF2"/>
    <w:rsid w:val="00737F28"/>
    <w:rsid w:val="0074054B"/>
    <w:rsid w:val="0074179D"/>
    <w:rsid w:val="00745A84"/>
    <w:rsid w:val="00746EEA"/>
    <w:rsid w:val="0075628D"/>
    <w:rsid w:val="00757223"/>
    <w:rsid w:val="00760FB4"/>
    <w:rsid w:val="0076122D"/>
    <w:rsid w:val="00762198"/>
    <w:rsid w:val="00762A7E"/>
    <w:rsid w:val="00765629"/>
    <w:rsid w:val="0076655A"/>
    <w:rsid w:val="0076658E"/>
    <w:rsid w:val="00770E06"/>
    <w:rsid w:val="0078251F"/>
    <w:rsid w:val="00783847"/>
    <w:rsid w:val="007849F1"/>
    <w:rsid w:val="00785E21"/>
    <w:rsid w:val="0079082A"/>
    <w:rsid w:val="00793D92"/>
    <w:rsid w:val="00796CF8"/>
    <w:rsid w:val="00797082"/>
    <w:rsid w:val="007A0666"/>
    <w:rsid w:val="007A12CD"/>
    <w:rsid w:val="007A49C3"/>
    <w:rsid w:val="007B1E21"/>
    <w:rsid w:val="007C1634"/>
    <w:rsid w:val="007C1682"/>
    <w:rsid w:val="007C2041"/>
    <w:rsid w:val="007C3B1F"/>
    <w:rsid w:val="007C5967"/>
    <w:rsid w:val="007D34C1"/>
    <w:rsid w:val="007D5E36"/>
    <w:rsid w:val="007E0C2A"/>
    <w:rsid w:val="007E1B91"/>
    <w:rsid w:val="007E28E0"/>
    <w:rsid w:val="007E2F6A"/>
    <w:rsid w:val="007F0981"/>
    <w:rsid w:val="007F3ADF"/>
    <w:rsid w:val="007F784B"/>
    <w:rsid w:val="00802CE1"/>
    <w:rsid w:val="008030AA"/>
    <w:rsid w:val="00811C9B"/>
    <w:rsid w:val="0081514B"/>
    <w:rsid w:val="00821851"/>
    <w:rsid w:val="00826E1D"/>
    <w:rsid w:val="00827F45"/>
    <w:rsid w:val="00834DF8"/>
    <w:rsid w:val="0083531C"/>
    <w:rsid w:val="00835C0B"/>
    <w:rsid w:val="00835DD6"/>
    <w:rsid w:val="00835F86"/>
    <w:rsid w:val="00836237"/>
    <w:rsid w:val="008418E8"/>
    <w:rsid w:val="00841E97"/>
    <w:rsid w:val="00853827"/>
    <w:rsid w:val="00854DCF"/>
    <w:rsid w:val="00854E05"/>
    <w:rsid w:val="00855101"/>
    <w:rsid w:val="00856CF3"/>
    <w:rsid w:val="00861384"/>
    <w:rsid w:val="00867554"/>
    <w:rsid w:val="00875FD7"/>
    <w:rsid w:val="00876843"/>
    <w:rsid w:val="008825CF"/>
    <w:rsid w:val="00893E86"/>
    <w:rsid w:val="00896A48"/>
    <w:rsid w:val="008A0172"/>
    <w:rsid w:val="008A4DAA"/>
    <w:rsid w:val="008B240B"/>
    <w:rsid w:val="008B5424"/>
    <w:rsid w:val="008C06BD"/>
    <w:rsid w:val="008C1D65"/>
    <w:rsid w:val="008C1DEA"/>
    <w:rsid w:val="008C39CB"/>
    <w:rsid w:val="008C4F34"/>
    <w:rsid w:val="008D0CA3"/>
    <w:rsid w:val="008E1744"/>
    <w:rsid w:val="008E2365"/>
    <w:rsid w:val="008E3B27"/>
    <w:rsid w:val="008E4645"/>
    <w:rsid w:val="008E4C66"/>
    <w:rsid w:val="008F101D"/>
    <w:rsid w:val="008F5A39"/>
    <w:rsid w:val="008F7323"/>
    <w:rsid w:val="008F7DE3"/>
    <w:rsid w:val="00907179"/>
    <w:rsid w:val="00907797"/>
    <w:rsid w:val="00912769"/>
    <w:rsid w:val="00916909"/>
    <w:rsid w:val="00917A98"/>
    <w:rsid w:val="00923201"/>
    <w:rsid w:val="00925BEB"/>
    <w:rsid w:val="0092624C"/>
    <w:rsid w:val="00927320"/>
    <w:rsid w:val="00933403"/>
    <w:rsid w:val="00957188"/>
    <w:rsid w:val="00957F51"/>
    <w:rsid w:val="0096016E"/>
    <w:rsid w:val="0096384A"/>
    <w:rsid w:val="00964EE1"/>
    <w:rsid w:val="009668BD"/>
    <w:rsid w:val="009678E5"/>
    <w:rsid w:val="00970226"/>
    <w:rsid w:val="00975679"/>
    <w:rsid w:val="00975D95"/>
    <w:rsid w:val="00976F3D"/>
    <w:rsid w:val="00980341"/>
    <w:rsid w:val="009855F1"/>
    <w:rsid w:val="00995DBC"/>
    <w:rsid w:val="0099745A"/>
    <w:rsid w:val="009A7845"/>
    <w:rsid w:val="009B0D81"/>
    <w:rsid w:val="009C3F71"/>
    <w:rsid w:val="009D03BE"/>
    <w:rsid w:val="009D4DDA"/>
    <w:rsid w:val="009D5764"/>
    <w:rsid w:val="009D663A"/>
    <w:rsid w:val="009E0316"/>
    <w:rsid w:val="009E037B"/>
    <w:rsid w:val="009E30DA"/>
    <w:rsid w:val="009E456A"/>
    <w:rsid w:val="009F08D5"/>
    <w:rsid w:val="009F1872"/>
    <w:rsid w:val="009F1AE7"/>
    <w:rsid w:val="009F3B4C"/>
    <w:rsid w:val="009F4EB5"/>
    <w:rsid w:val="009F7351"/>
    <w:rsid w:val="00A01325"/>
    <w:rsid w:val="00A24BDF"/>
    <w:rsid w:val="00A25C12"/>
    <w:rsid w:val="00A34D53"/>
    <w:rsid w:val="00A43526"/>
    <w:rsid w:val="00A45603"/>
    <w:rsid w:val="00A50CF4"/>
    <w:rsid w:val="00A6215E"/>
    <w:rsid w:val="00A65DF7"/>
    <w:rsid w:val="00A72F4E"/>
    <w:rsid w:val="00A801A9"/>
    <w:rsid w:val="00A8218B"/>
    <w:rsid w:val="00A83C6C"/>
    <w:rsid w:val="00A860EE"/>
    <w:rsid w:val="00A919EA"/>
    <w:rsid w:val="00A92C82"/>
    <w:rsid w:val="00AA00A7"/>
    <w:rsid w:val="00AA2B7E"/>
    <w:rsid w:val="00AB107C"/>
    <w:rsid w:val="00AB13E5"/>
    <w:rsid w:val="00AB22F2"/>
    <w:rsid w:val="00AB24C6"/>
    <w:rsid w:val="00AB4B26"/>
    <w:rsid w:val="00AB501B"/>
    <w:rsid w:val="00AB612E"/>
    <w:rsid w:val="00AC1FDB"/>
    <w:rsid w:val="00AC3246"/>
    <w:rsid w:val="00AD1704"/>
    <w:rsid w:val="00AD3D1B"/>
    <w:rsid w:val="00AD7B89"/>
    <w:rsid w:val="00AE03E4"/>
    <w:rsid w:val="00AE41E9"/>
    <w:rsid w:val="00AE6522"/>
    <w:rsid w:val="00AE77F6"/>
    <w:rsid w:val="00AF1A50"/>
    <w:rsid w:val="00AF1AFC"/>
    <w:rsid w:val="00AF2E84"/>
    <w:rsid w:val="00AF31EC"/>
    <w:rsid w:val="00AF4510"/>
    <w:rsid w:val="00AF7714"/>
    <w:rsid w:val="00B0725C"/>
    <w:rsid w:val="00B1377A"/>
    <w:rsid w:val="00B143CD"/>
    <w:rsid w:val="00B14776"/>
    <w:rsid w:val="00B147A3"/>
    <w:rsid w:val="00B167AE"/>
    <w:rsid w:val="00B260E7"/>
    <w:rsid w:val="00B26625"/>
    <w:rsid w:val="00B30F17"/>
    <w:rsid w:val="00B454F8"/>
    <w:rsid w:val="00B6134F"/>
    <w:rsid w:val="00B63705"/>
    <w:rsid w:val="00B65DE6"/>
    <w:rsid w:val="00B663D5"/>
    <w:rsid w:val="00B670F6"/>
    <w:rsid w:val="00B712FC"/>
    <w:rsid w:val="00B755F6"/>
    <w:rsid w:val="00B75F2F"/>
    <w:rsid w:val="00B8017D"/>
    <w:rsid w:val="00B80CBE"/>
    <w:rsid w:val="00B8234E"/>
    <w:rsid w:val="00B90A70"/>
    <w:rsid w:val="00B913CD"/>
    <w:rsid w:val="00BA12A0"/>
    <w:rsid w:val="00BA4FF8"/>
    <w:rsid w:val="00BB4CFA"/>
    <w:rsid w:val="00BC719A"/>
    <w:rsid w:val="00BD42F0"/>
    <w:rsid w:val="00BE2CB1"/>
    <w:rsid w:val="00BE41A1"/>
    <w:rsid w:val="00BF52F8"/>
    <w:rsid w:val="00C03C17"/>
    <w:rsid w:val="00C074BF"/>
    <w:rsid w:val="00C118BD"/>
    <w:rsid w:val="00C169B8"/>
    <w:rsid w:val="00C21796"/>
    <w:rsid w:val="00C32F5C"/>
    <w:rsid w:val="00C361EB"/>
    <w:rsid w:val="00C4411F"/>
    <w:rsid w:val="00C477D9"/>
    <w:rsid w:val="00C554B5"/>
    <w:rsid w:val="00C56E70"/>
    <w:rsid w:val="00C5795B"/>
    <w:rsid w:val="00C62D1E"/>
    <w:rsid w:val="00C640E9"/>
    <w:rsid w:val="00C6496D"/>
    <w:rsid w:val="00C7089B"/>
    <w:rsid w:val="00C7182C"/>
    <w:rsid w:val="00C72C38"/>
    <w:rsid w:val="00C7494E"/>
    <w:rsid w:val="00C76F1C"/>
    <w:rsid w:val="00C8002B"/>
    <w:rsid w:val="00C879B4"/>
    <w:rsid w:val="00C87C8B"/>
    <w:rsid w:val="00C9556F"/>
    <w:rsid w:val="00CA4C29"/>
    <w:rsid w:val="00CA7E4A"/>
    <w:rsid w:val="00CC328E"/>
    <w:rsid w:val="00CC3432"/>
    <w:rsid w:val="00CC3FCB"/>
    <w:rsid w:val="00CC79C9"/>
    <w:rsid w:val="00CC7E25"/>
    <w:rsid w:val="00CD46FD"/>
    <w:rsid w:val="00CE1074"/>
    <w:rsid w:val="00CE197C"/>
    <w:rsid w:val="00CF0FCB"/>
    <w:rsid w:val="00CF517B"/>
    <w:rsid w:val="00CF5AED"/>
    <w:rsid w:val="00D019B3"/>
    <w:rsid w:val="00D04DB2"/>
    <w:rsid w:val="00D05C2D"/>
    <w:rsid w:val="00D20F00"/>
    <w:rsid w:val="00D4054D"/>
    <w:rsid w:val="00D45E04"/>
    <w:rsid w:val="00D54538"/>
    <w:rsid w:val="00D573A4"/>
    <w:rsid w:val="00D600D1"/>
    <w:rsid w:val="00D73970"/>
    <w:rsid w:val="00D8718B"/>
    <w:rsid w:val="00D91FE4"/>
    <w:rsid w:val="00D933AE"/>
    <w:rsid w:val="00D9451A"/>
    <w:rsid w:val="00DA7852"/>
    <w:rsid w:val="00DB08B1"/>
    <w:rsid w:val="00DB183A"/>
    <w:rsid w:val="00DB578D"/>
    <w:rsid w:val="00DB5B00"/>
    <w:rsid w:val="00DB7961"/>
    <w:rsid w:val="00DC6F82"/>
    <w:rsid w:val="00DD03C1"/>
    <w:rsid w:val="00DD1ACD"/>
    <w:rsid w:val="00DD592F"/>
    <w:rsid w:val="00DD5CC3"/>
    <w:rsid w:val="00DE0662"/>
    <w:rsid w:val="00DE0866"/>
    <w:rsid w:val="00DE2529"/>
    <w:rsid w:val="00DE629A"/>
    <w:rsid w:val="00DE7890"/>
    <w:rsid w:val="00DF1127"/>
    <w:rsid w:val="00DF4517"/>
    <w:rsid w:val="00DF7D08"/>
    <w:rsid w:val="00E0645C"/>
    <w:rsid w:val="00E066C1"/>
    <w:rsid w:val="00E12D83"/>
    <w:rsid w:val="00E17704"/>
    <w:rsid w:val="00E24AD3"/>
    <w:rsid w:val="00E254B1"/>
    <w:rsid w:val="00E255BB"/>
    <w:rsid w:val="00E34496"/>
    <w:rsid w:val="00E35BB0"/>
    <w:rsid w:val="00E368A6"/>
    <w:rsid w:val="00E420DF"/>
    <w:rsid w:val="00E428AD"/>
    <w:rsid w:val="00E43DD1"/>
    <w:rsid w:val="00E50A27"/>
    <w:rsid w:val="00E532A3"/>
    <w:rsid w:val="00E5500D"/>
    <w:rsid w:val="00E57C03"/>
    <w:rsid w:val="00E600E8"/>
    <w:rsid w:val="00E60903"/>
    <w:rsid w:val="00E63FE6"/>
    <w:rsid w:val="00E65069"/>
    <w:rsid w:val="00E70A2C"/>
    <w:rsid w:val="00E728EE"/>
    <w:rsid w:val="00E93B7F"/>
    <w:rsid w:val="00E96BBB"/>
    <w:rsid w:val="00E96FBB"/>
    <w:rsid w:val="00EA32C6"/>
    <w:rsid w:val="00EB0F21"/>
    <w:rsid w:val="00EB5DE7"/>
    <w:rsid w:val="00EC5236"/>
    <w:rsid w:val="00EC7D4A"/>
    <w:rsid w:val="00ED12CE"/>
    <w:rsid w:val="00ED2E17"/>
    <w:rsid w:val="00ED772B"/>
    <w:rsid w:val="00ED79E5"/>
    <w:rsid w:val="00EE29E0"/>
    <w:rsid w:val="00EE3A15"/>
    <w:rsid w:val="00EE44CD"/>
    <w:rsid w:val="00EE5E7F"/>
    <w:rsid w:val="00EF1B62"/>
    <w:rsid w:val="00EF484F"/>
    <w:rsid w:val="00F01FB8"/>
    <w:rsid w:val="00F030C9"/>
    <w:rsid w:val="00F1568D"/>
    <w:rsid w:val="00F21A73"/>
    <w:rsid w:val="00F3341A"/>
    <w:rsid w:val="00F34669"/>
    <w:rsid w:val="00F37217"/>
    <w:rsid w:val="00F379B8"/>
    <w:rsid w:val="00F42E4B"/>
    <w:rsid w:val="00F459F4"/>
    <w:rsid w:val="00F5048E"/>
    <w:rsid w:val="00F5174E"/>
    <w:rsid w:val="00F5533C"/>
    <w:rsid w:val="00F569A1"/>
    <w:rsid w:val="00F5746A"/>
    <w:rsid w:val="00F6057B"/>
    <w:rsid w:val="00F60F7E"/>
    <w:rsid w:val="00F74578"/>
    <w:rsid w:val="00F83D46"/>
    <w:rsid w:val="00F852DF"/>
    <w:rsid w:val="00F86546"/>
    <w:rsid w:val="00F90AE6"/>
    <w:rsid w:val="00F91645"/>
    <w:rsid w:val="00F95FF4"/>
    <w:rsid w:val="00FA15E9"/>
    <w:rsid w:val="00FA3EF6"/>
    <w:rsid w:val="00FB2C92"/>
    <w:rsid w:val="00FB4943"/>
    <w:rsid w:val="00FC254A"/>
    <w:rsid w:val="00FC3DA5"/>
    <w:rsid w:val="00FD0D54"/>
    <w:rsid w:val="00FD3B38"/>
    <w:rsid w:val="00FD7A06"/>
    <w:rsid w:val="00FE12E3"/>
    <w:rsid w:val="00FE12FC"/>
    <w:rsid w:val="00FE3BCE"/>
    <w:rsid w:val="00FE7A79"/>
    <w:rsid w:val="00FF40AD"/>
    <w:rsid w:val="00FF5E1E"/>
  </w:rsids>
  <m:mathPr>
    <m:mathFont m:val="Cambria Math"/>
    <m:brkBin m:val="before"/>
    <m:brkBinSub m:val="--"/>
    <m:smallFrac/>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65629"/>
    <w:pPr>
      <w:spacing w:before="120" w:after="0" w:line="240" w:lineRule="auto"/>
      <w:ind w:firstLine="284"/>
      <w:jc w:val="both"/>
    </w:pPr>
    <w:rPr>
      <w:rFonts w:eastAsia="Times New Roman" w:cs="Times New Roman"/>
      <w:szCs w:val="24"/>
    </w:rPr>
  </w:style>
  <w:style w:type="paragraph" w:styleId="berschrift1">
    <w:name w:val="heading 1"/>
    <w:basedOn w:val="Standard"/>
    <w:next w:val="Standard"/>
    <w:link w:val="berschrift1Zchn"/>
    <w:uiPriority w:val="9"/>
    <w:qFormat/>
    <w:rsid w:val="00DF1127"/>
    <w:pPr>
      <w:keepNext/>
      <w:pageBreakBefore/>
      <w:spacing w:after="360"/>
      <w:ind w:firstLine="0"/>
      <w:outlineLvl w:val="0"/>
    </w:pPr>
    <w:rPr>
      <w:b/>
      <w:bCs/>
      <w:kern w:val="32"/>
      <w:sz w:val="28"/>
      <w:szCs w:val="32"/>
    </w:rPr>
  </w:style>
  <w:style w:type="paragraph" w:styleId="berschrift2">
    <w:name w:val="heading 2"/>
    <w:basedOn w:val="Standard"/>
    <w:next w:val="Standard"/>
    <w:link w:val="berschrift2Zchn"/>
    <w:qFormat/>
    <w:rsid w:val="00DF1127"/>
    <w:pPr>
      <w:keepNext/>
      <w:spacing w:before="240" w:after="60"/>
      <w:ind w:firstLine="0"/>
      <w:outlineLvl w:val="1"/>
    </w:pPr>
    <w:rPr>
      <w:b/>
      <w:bCs/>
      <w:iCs/>
      <w:sz w:val="24"/>
      <w:szCs w:val="28"/>
    </w:rPr>
  </w:style>
  <w:style w:type="paragraph" w:styleId="berschrift3">
    <w:name w:val="heading 3"/>
    <w:basedOn w:val="Standard"/>
    <w:next w:val="Standard"/>
    <w:link w:val="berschrift3Zchn"/>
    <w:qFormat/>
    <w:rsid w:val="00DF1127"/>
    <w:pPr>
      <w:keepNext/>
      <w:spacing w:before="240" w:after="60"/>
      <w:ind w:firstLine="0"/>
      <w:outlineLvl w:val="2"/>
    </w:pPr>
    <w:rPr>
      <w:b/>
      <w:bCs/>
      <w:sz w:val="20"/>
      <w:szCs w:val="26"/>
    </w:rPr>
  </w:style>
  <w:style w:type="paragraph" w:styleId="berschrift4">
    <w:name w:val="heading 4"/>
    <w:basedOn w:val="Standard"/>
    <w:next w:val="Standard"/>
    <w:link w:val="berschrift4Zchn"/>
    <w:uiPriority w:val="9"/>
    <w:semiHidden/>
    <w:unhideWhenUsed/>
    <w:qFormat/>
    <w:rsid w:val="004450D2"/>
    <w:pPr>
      <w:keepNext/>
      <w:keepLines/>
      <w:spacing w:before="40"/>
      <w:outlineLvl w:val="3"/>
    </w:pPr>
    <w:rPr>
      <w:rFonts w:eastAsiaTheme="majorEastAsia" w:cstheme="majorBidi"/>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90E91"/>
    <w:rPr>
      <w:color w:val="808080"/>
    </w:rPr>
  </w:style>
  <w:style w:type="paragraph" w:styleId="Sprechblasentext">
    <w:name w:val="Balloon Text"/>
    <w:basedOn w:val="Standard"/>
    <w:link w:val="SprechblasentextZchn"/>
    <w:uiPriority w:val="99"/>
    <w:semiHidden/>
    <w:unhideWhenUsed/>
    <w:rsid w:val="00DF1127"/>
    <w:pPr>
      <w:spacing w:before="0"/>
    </w:pPr>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590E91"/>
    <w:rPr>
      <w:rFonts w:ascii="Tahoma" w:eastAsia="Times New Roman" w:hAnsi="Tahoma" w:cs="Times New Roman"/>
      <w:sz w:val="16"/>
      <w:szCs w:val="16"/>
    </w:rPr>
  </w:style>
  <w:style w:type="paragraph" w:styleId="Kopfzeile">
    <w:name w:val="header"/>
    <w:basedOn w:val="Standard"/>
    <w:link w:val="KopfzeileZchn"/>
    <w:uiPriority w:val="99"/>
    <w:rsid w:val="00DF1127"/>
    <w:pPr>
      <w:ind w:firstLine="0"/>
    </w:pPr>
    <w:rPr>
      <w:sz w:val="18"/>
    </w:rPr>
  </w:style>
  <w:style w:type="character" w:customStyle="1" w:styleId="KopfzeileZchn">
    <w:name w:val="Kopfzeile Zchn"/>
    <w:basedOn w:val="Absatz-Standardschriftart"/>
    <w:link w:val="Kopfzeile"/>
    <w:uiPriority w:val="99"/>
    <w:rsid w:val="00E35BB0"/>
    <w:rPr>
      <w:rFonts w:ascii="Book Antiqua" w:eastAsia="Times New Roman" w:hAnsi="Book Antiqua" w:cs="Times New Roman"/>
      <w:sz w:val="18"/>
      <w:szCs w:val="24"/>
    </w:rPr>
  </w:style>
  <w:style w:type="paragraph" w:styleId="Fuzeile">
    <w:name w:val="footer"/>
    <w:basedOn w:val="Standard"/>
    <w:link w:val="FuzeileZchn"/>
    <w:uiPriority w:val="99"/>
    <w:rsid w:val="00DF1127"/>
    <w:pPr>
      <w:ind w:firstLine="0"/>
    </w:pPr>
    <w:rPr>
      <w:sz w:val="18"/>
    </w:rPr>
  </w:style>
  <w:style w:type="character" w:customStyle="1" w:styleId="FuzeileZchn">
    <w:name w:val="Fußzeile Zchn"/>
    <w:basedOn w:val="Absatz-Standardschriftart"/>
    <w:link w:val="Fuzeile"/>
    <w:uiPriority w:val="99"/>
    <w:rsid w:val="00E35BB0"/>
    <w:rPr>
      <w:rFonts w:ascii="Book Antiqua" w:eastAsia="Times New Roman" w:hAnsi="Book Antiqua" w:cs="Times New Roman"/>
      <w:sz w:val="18"/>
      <w:szCs w:val="24"/>
    </w:rPr>
  </w:style>
  <w:style w:type="character" w:customStyle="1" w:styleId="Schmutztitel-Titel">
    <w:name w:val="Schmutztitel-Titel"/>
    <w:basedOn w:val="Absatz-Standardschriftart"/>
    <w:uiPriority w:val="1"/>
    <w:rsid w:val="008A0172"/>
    <w:rPr>
      <w:rFonts w:asciiTheme="minorHAnsi" w:hAnsiTheme="minorHAnsi"/>
      <w:b/>
      <w:color w:val="auto"/>
      <w:sz w:val="72"/>
    </w:rPr>
  </w:style>
  <w:style w:type="character" w:customStyle="1" w:styleId="Schmutztitel-Untertitel">
    <w:name w:val="Schmutztitel-Untertitel"/>
    <w:basedOn w:val="Absatz-Standardschriftart"/>
    <w:uiPriority w:val="1"/>
    <w:rsid w:val="008A0172"/>
    <w:rPr>
      <w:rFonts w:asciiTheme="minorHAnsi" w:hAnsiTheme="minorHAnsi"/>
      <w:b/>
      <w:color w:val="auto"/>
      <w:sz w:val="32"/>
    </w:rPr>
  </w:style>
  <w:style w:type="character" w:customStyle="1" w:styleId="Schmutztitel-Autorname">
    <w:name w:val="Schmutztitel-Autorname"/>
    <w:basedOn w:val="Absatz-Standardschriftart"/>
    <w:uiPriority w:val="1"/>
    <w:rsid w:val="008A0172"/>
    <w:rPr>
      <w:rFonts w:asciiTheme="minorHAnsi" w:hAnsiTheme="minorHAnsi"/>
      <w:b/>
      <w:color w:val="000000" w:themeColor="text1"/>
      <w:sz w:val="32"/>
    </w:rPr>
  </w:style>
  <w:style w:type="character" w:customStyle="1" w:styleId="berschrift4Zchn">
    <w:name w:val="Überschrift 4 Zchn"/>
    <w:basedOn w:val="Absatz-Standardschriftart"/>
    <w:link w:val="berschrift4"/>
    <w:uiPriority w:val="9"/>
    <w:semiHidden/>
    <w:rsid w:val="004450D2"/>
    <w:rPr>
      <w:rFonts w:eastAsiaTheme="majorEastAsia" w:cstheme="majorBidi"/>
      <w:i/>
      <w:iCs/>
      <w:szCs w:val="24"/>
    </w:rPr>
  </w:style>
  <w:style w:type="paragraph" w:styleId="Titel">
    <w:name w:val="Title"/>
    <w:basedOn w:val="Standard"/>
    <w:next w:val="Standard"/>
    <w:link w:val="TitelZchn"/>
    <w:uiPriority w:val="10"/>
    <w:qFormat/>
    <w:rsid w:val="004450D2"/>
    <w:pPr>
      <w:spacing w:before="0"/>
      <w:contextualSpacing/>
    </w:pPr>
    <w:rPr>
      <w:rFonts w:eastAsiaTheme="majorEastAsia" w:cstheme="majorBidi"/>
      <w:spacing w:val="-10"/>
      <w:kern w:val="28"/>
      <w:sz w:val="56"/>
      <w:szCs w:val="56"/>
    </w:rPr>
  </w:style>
  <w:style w:type="character" w:styleId="Hyperlink">
    <w:name w:val="Hyperlink"/>
    <w:uiPriority w:val="99"/>
    <w:rsid w:val="008A0172"/>
    <w:rPr>
      <w:rFonts w:asciiTheme="minorHAnsi" w:hAnsiTheme="minorHAnsi"/>
      <w:color w:val="auto"/>
      <w:sz w:val="22"/>
      <w:u w:val="none"/>
    </w:rPr>
  </w:style>
  <w:style w:type="character" w:customStyle="1" w:styleId="berschrift1Zchn">
    <w:name w:val="Überschrift 1 Zchn"/>
    <w:basedOn w:val="Absatz-Standardschriftart"/>
    <w:link w:val="berschrift1"/>
    <w:uiPriority w:val="9"/>
    <w:rsid w:val="00DF1127"/>
    <w:rPr>
      <w:rFonts w:ascii="Book Antiqua" w:eastAsia="Times New Roman" w:hAnsi="Book Antiqua" w:cs="Times New Roman"/>
      <w:b/>
      <w:bCs/>
      <w:kern w:val="32"/>
      <w:sz w:val="28"/>
      <w:szCs w:val="32"/>
    </w:rPr>
  </w:style>
  <w:style w:type="character" w:customStyle="1" w:styleId="berschrift2Zchn">
    <w:name w:val="Überschrift 2 Zchn"/>
    <w:basedOn w:val="Absatz-Standardschriftart"/>
    <w:link w:val="berschrift2"/>
    <w:rsid w:val="00DF1127"/>
    <w:rPr>
      <w:rFonts w:ascii="Book Antiqua" w:eastAsia="Times New Roman" w:hAnsi="Book Antiqua" w:cs="Times New Roman"/>
      <w:b/>
      <w:bCs/>
      <w:iCs/>
      <w:sz w:val="24"/>
      <w:szCs w:val="28"/>
    </w:rPr>
  </w:style>
  <w:style w:type="character" w:customStyle="1" w:styleId="berschrift3Zchn">
    <w:name w:val="Überschrift 3 Zchn"/>
    <w:basedOn w:val="Absatz-Standardschriftart"/>
    <w:link w:val="berschrift3"/>
    <w:rsid w:val="00DF1127"/>
    <w:rPr>
      <w:rFonts w:ascii="Book Antiqua" w:eastAsia="Times New Roman" w:hAnsi="Book Antiqua" w:cs="Times New Roman"/>
      <w:b/>
      <w:bCs/>
      <w:sz w:val="20"/>
      <w:szCs w:val="26"/>
    </w:rPr>
  </w:style>
  <w:style w:type="paragraph" w:styleId="Verzeichnis1">
    <w:name w:val="toc 1"/>
    <w:basedOn w:val="Standard"/>
    <w:next w:val="Standard"/>
    <w:autoRedefine/>
    <w:uiPriority w:val="39"/>
    <w:rsid w:val="00DF1127"/>
    <w:pPr>
      <w:ind w:firstLine="0"/>
    </w:pPr>
    <w:rPr>
      <w:b/>
      <w:sz w:val="24"/>
    </w:rPr>
  </w:style>
  <w:style w:type="paragraph" w:styleId="Verzeichnis2">
    <w:name w:val="toc 2"/>
    <w:basedOn w:val="Standard"/>
    <w:next w:val="Standard"/>
    <w:autoRedefine/>
    <w:uiPriority w:val="39"/>
    <w:rsid w:val="00DF1127"/>
    <w:pPr>
      <w:tabs>
        <w:tab w:val="right" w:leader="dot" w:pos="6567"/>
      </w:tabs>
      <w:spacing w:before="0"/>
      <w:ind w:firstLine="0"/>
    </w:pPr>
  </w:style>
  <w:style w:type="paragraph" w:styleId="Verzeichnis3">
    <w:name w:val="toc 3"/>
    <w:basedOn w:val="Standard"/>
    <w:next w:val="Standard"/>
    <w:autoRedefine/>
    <w:uiPriority w:val="39"/>
    <w:rsid w:val="00DF1127"/>
    <w:pPr>
      <w:spacing w:before="0"/>
      <w:ind w:firstLine="0"/>
    </w:pPr>
  </w:style>
  <w:style w:type="character" w:styleId="Kommentarzeichen">
    <w:name w:val="annotation reference"/>
    <w:basedOn w:val="Absatz-Standardschriftart"/>
    <w:uiPriority w:val="99"/>
    <w:semiHidden/>
    <w:unhideWhenUsed/>
    <w:rsid w:val="0021249B"/>
    <w:rPr>
      <w:sz w:val="16"/>
      <w:szCs w:val="16"/>
    </w:rPr>
  </w:style>
  <w:style w:type="paragraph" w:styleId="Kommentartext">
    <w:name w:val="annotation text"/>
    <w:basedOn w:val="Standard"/>
    <w:link w:val="KommentartextZchn"/>
    <w:uiPriority w:val="99"/>
    <w:semiHidden/>
    <w:unhideWhenUsed/>
    <w:rsid w:val="0021249B"/>
    <w:rPr>
      <w:sz w:val="20"/>
      <w:szCs w:val="20"/>
    </w:rPr>
  </w:style>
  <w:style w:type="character" w:customStyle="1" w:styleId="KommentartextZchn">
    <w:name w:val="Kommentartext Zchn"/>
    <w:basedOn w:val="Absatz-Standardschriftart"/>
    <w:link w:val="Kommentartext"/>
    <w:uiPriority w:val="99"/>
    <w:semiHidden/>
    <w:rsid w:val="0021249B"/>
    <w:rPr>
      <w:rFonts w:ascii="Book Antiqua" w:eastAsia="Times New Roman" w:hAnsi="Book Antiqua" w:cs="Times New Roman"/>
      <w:sz w:val="20"/>
      <w:szCs w:val="20"/>
    </w:rPr>
  </w:style>
  <w:style w:type="paragraph" w:styleId="Kommentarthema">
    <w:name w:val="annotation subject"/>
    <w:basedOn w:val="Kommentartext"/>
    <w:next w:val="Kommentartext"/>
    <w:link w:val="KommentarthemaZchn"/>
    <w:uiPriority w:val="99"/>
    <w:semiHidden/>
    <w:unhideWhenUsed/>
    <w:rsid w:val="0021249B"/>
    <w:rPr>
      <w:b/>
      <w:bCs/>
    </w:rPr>
  </w:style>
  <w:style w:type="character" w:customStyle="1" w:styleId="KommentarthemaZchn">
    <w:name w:val="Kommentarthema Zchn"/>
    <w:basedOn w:val="KommentartextZchn"/>
    <w:link w:val="Kommentarthema"/>
    <w:uiPriority w:val="99"/>
    <w:semiHidden/>
    <w:rsid w:val="0021249B"/>
    <w:rPr>
      <w:rFonts w:ascii="Book Antiqua" w:eastAsia="Times New Roman" w:hAnsi="Book Antiqua" w:cs="Times New Roman"/>
      <w:b/>
      <w:bCs/>
      <w:sz w:val="20"/>
      <w:szCs w:val="20"/>
    </w:rPr>
  </w:style>
  <w:style w:type="character" w:customStyle="1" w:styleId="TitelZchn">
    <w:name w:val="Titel Zchn"/>
    <w:basedOn w:val="Absatz-Standardschriftart"/>
    <w:link w:val="Titel"/>
    <w:uiPriority w:val="10"/>
    <w:rsid w:val="004450D2"/>
    <w:rPr>
      <w:rFonts w:eastAsiaTheme="majorEastAsia" w:cstheme="majorBidi"/>
      <w:spacing w:val="-10"/>
      <w:kern w:val="28"/>
      <w:sz w:val="56"/>
      <w:szCs w:val="56"/>
    </w:rPr>
  </w:style>
  <w:style w:type="character" w:styleId="IntensiverVerweis">
    <w:name w:val="Intense Reference"/>
    <w:basedOn w:val="Absatz-Standardschriftart"/>
    <w:uiPriority w:val="32"/>
    <w:qFormat/>
    <w:rsid w:val="004450D2"/>
    <w:rPr>
      <w:b/>
      <w:bCs/>
      <w:smallCaps/>
      <w:color w:val="4F81BD" w:themeColor="accent1"/>
      <w:spacing w:val="5"/>
    </w:rPr>
  </w:style>
  <w:style w:type="paragraph" w:styleId="Funotentext">
    <w:name w:val="footnote text"/>
    <w:basedOn w:val="Standard"/>
    <w:link w:val="FunotentextZchn"/>
    <w:uiPriority w:val="99"/>
    <w:unhideWhenUsed/>
    <w:rsid w:val="00072276"/>
    <w:pPr>
      <w:spacing w:before="0"/>
      <w:ind w:firstLine="0"/>
      <w:jc w:val="left"/>
    </w:pPr>
    <w:rPr>
      <w:rFonts w:ascii="Times New Roman" w:eastAsiaTheme="minorHAnsi" w:hAnsi="Times New Roman"/>
      <w:bCs/>
      <w:sz w:val="20"/>
      <w:szCs w:val="20"/>
      <w:lang w:eastAsia="en-US"/>
    </w:rPr>
  </w:style>
  <w:style w:type="character" w:customStyle="1" w:styleId="FunotentextZchn">
    <w:name w:val="Fußnotentext Zchn"/>
    <w:basedOn w:val="Absatz-Standardschriftart"/>
    <w:link w:val="Funotentext"/>
    <w:uiPriority w:val="99"/>
    <w:rsid w:val="00072276"/>
    <w:rPr>
      <w:rFonts w:ascii="Times New Roman" w:eastAsiaTheme="minorHAnsi" w:hAnsi="Times New Roman" w:cs="Times New Roman"/>
      <w:bCs/>
      <w:sz w:val="20"/>
      <w:szCs w:val="20"/>
      <w:lang w:eastAsia="en-US"/>
    </w:rPr>
  </w:style>
  <w:style w:type="character" w:styleId="Funotenzeichen">
    <w:name w:val="footnote reference"/>
    <w:basedOn w:val="Absatz-Standardschriftart"/>
    <w:uiPriority w:val="99"/>
    <w:semiHidden/>
    <w:unhideWhenUsed/>
    <w:rsid w:val="00072276"/>
    <w:rPr>
      <w:vertAlign w:val="superscript"/>
    </w:rPr>
  </w:style>
  <w:style w:type="paragraph" w:styleId="Listenabsatz">
    <w:name w:val="List Paragraph"/>
    <w:basedOn w:val="Standard"/>
    <w:uiPriority w:val="34"/>
    <w:qFormat/>
    <w:rsid w:val="00072276"/>
    <w:pPr>
      <w:spacing w:before="0" w:after="200"/>
      <w:ind w:left="720" w:firstLine="0"/>
      <w:contextualSpacing/>
      <w:jc w:val="left"/>
    </w:pPr>
    <w:rPr>
      <w:rFonts w:ascii="Times New Roman" w:eastAsiaTheme="minorHAnsi" w:hAnsi="Times New Roman"/>
      <w:bCs/>
      <w:sz w:val="28"/>
      <w:szCs w:val="28"/>
      <w:lang w:eastAsia="en-US"/>
    </w:rPr>
  </w:style>
  <w:style w:type="paragraph" w:styleId="Dokumentstruktur">
    <w:name w:val="Document Map"/>
    <w:basedOn w:val="Standard"/>
    <w:link w:val="DokumentstrukturZchn"/>
    <w:uiPriority w:val="99"/>
    <w:semiHidden/>
    <w:unhideWhenUsed/>
    <w:rsid w:val="00072276"/>
    <w:pPr>
      <w:spacing w:before="0"/>
      <w:ind w:firstLine="0"/>
      <w:jc w:val="left"/>
    </w:pPr>
    <w:rPr>
      <w:rFonts w:ascii="Tahoma" w:eastAsiaTheme="minorHAnsi" w:hAnsi="Tahoma" w:cs="Tahoma"/>
      <w:bCs/>
      <w:sz w:val="16"/>
      <w:szCs w:val="16"/>
      <w:lang w:eastAsia="en-US"/>
    </w:rPr>
  </w:style>
  <w:style w:type="character" w:customStyle="1" w:styleId="DokumentstrukturZchn">
    <w:name w:val="Dokumentstruktur Zchn"/>
    <w:basedOn w:val="Absatz-Standardschriftart"/>
    <w:link w:val="Dokumentstruktur"/>
    <w:uiPriority w:val="99"/>
    <w:semiHidden/>
    <w:rsid w:val="00072276"/>
    <w:rPr>
      <w:rFonts w:ascii="Tahoma" w:eastAsiaTheme="minorHAnsi" w:hAnsi="Tahoma" w:cs="Tahoma"/>
      <w:bCs/>
      <w:sz w:val="16"/>
      <w:szCs w:val="16"/>
      <w:lang w:eastAsia="en-US"/>
    </w:rPr>
  </w:style>
  <w:style w:type="paragraph" w:styleId="Aufzhlungszeichen">
    <w:name w:val="List Bullet"/>
    <w:basedOn w:val="Standard"/>
    <w:uiPriority w:val="99"/>
    <w:unhideWhenUsed/>
    <w:rsid w:val="00072276"/>
    <w:pPr>
      <w:tabs>
        <w:tab w:val="num" w:pos="360"/>
      </w:tabs>
      <w:spacing w:before="0" w:after="200"/>
      <w:ind w:left="360" w:hanging="360"/>
      <w:contextualSpacing/>
      <w:jc w:val="left"/>
    </w:pPr>
    <w:rPr>
      <w:rFonts w:ascii="Times New Roman" w:eastAsiaTheme="minorHAnsi" w:hAnsi="Times New Roman"/>
      <w:bCs/>
      <w:sz w:val="28"/>
      <w:szCs w:val="28"/>
      <w:lang w:eastAsia="en-US"/>
    </w:rPr>
  </w:style>
  <w:style w:type="paragraph" w:styleId="berarbeitung">
    <w:name w:val="Revision"/>
    <w:hidden/>
    <w:uiPriority w:val="99"/>
    <w:semiHidden/>
    <w:rsid w:val="00072276"/>
    <w:pPr>
      <w:spacing w:after="0" w:line="240" w:lineRule="auto"/>
    </w:pPr>
    <w:rPr>
      <w:rFonts w:ascii="Times New Roman" w:eastAsiaTheme="minorHAnsi" w:hAnsi="Times New Roman" w:cs="Times New Roman"/>
      <w:bCs/>
      <w:sz w:val="28"/>
      <w:szCs w:val="28"/>
      <w:lang w:eastAsia="en-US"/>
    </w:rPr>
  </w:style>
  <w:style w:type="paragraph" w:styleId="KeinLeerraum">
    <w:name w:val="No Spacing"/>
    <w:uiPriority w:val="1"/>
    <w:qFormat/>
    <w:rsid w:val="00072276"/>
    <w:pPr>
      <w:spacing w:after="0" w:line="240" w:lineRule="auto"/>
    </w:pPr>
    <w:rPr>
      <w:rFonts w:ascii="Times New Roman" w:eastAsiaTheme="minorHAnsi" w:hAnsi="Times New Roman" w:cs="Times New Roman"/>
      <w:bCs/>
      <w:sz w:val="28"/>
      <w:szCs w:val="28"/>
      <w:lang w:eastAsia="en-US"/>
    </w:rPr>
  </w:style>
  <w:style w:type="character" w:styleId="IntensiveHervorhebung">
    <w:name w:val="Intense Emphasis"/>
    <w:basedOn w:val="Absatz-Standardschriftart"/>
    <w:uiPriority w:val="21"/>
    <w:qFormat/>
    <w:rsid w:val="00072276"/>
    <w:rPr>
      <w:b/>
      <w:bCs w:val="0"/>
      <w:i/>
      <w:iCs/>
      <w:color w:val="4F81BD" w:themeColor="accent1"/>
    </w:rPr>
  </w:style>
  <w:style w:type="character" w:styleId="SchwacheHervorhebung">
    <w:name w:val="Subtle Emphasis"/>
    <w:basedOn w:val="Absatz-Standardschriftart"/>
    <w:uiPriority w:val="19"/>
    <w:qFormat/>
    <w:rsid w:val="00072276"/>
    <w:rPr>
      <w:i/>
      <w:iCs/>
      <w:color w:val="808080" w:themeColor="text1" w:themeTint="7F"/>
    </w:rPr>
  </w:style>
  <w:style w:type="paragraph" w:styleId="Untertitel">
    <w:name w:val="Subtitle"/>
    <w:basedOn w:val="Standard"/>
    <w:next w:val="Standard"/>
    <w:link w:val="UntertitelZchn"/>
    <w:uiPriority w:val="11"/>
    <w:qFormat/>
    <w:rsid w:val="00072276"/>
    <w:pPr>
      <w:numPr>
        <w:ilvl w:val="1"/>
      </w:numPr>
      <w:spacing w:before="0" w:after="200"/>
      <w:ind w:firstLine="284"/>
      <w:jc w:val="left"/>
    </w:pPr>
    <w:rPr>
      <w:rFonts w:asciiTheme="majorHAnsi" w:eastAsiaTheme="majorEastAsia" w:hAnsiTheme="majorHAnsi" w:cstheme="majorBidi"/>
      <w:bCs/>
      <w:i/>
      <w:iCs/>
      <w:color w:val="4F81BD" w:themeColor="accent1"/>
      <w:spacing w:val="15"/>
      <w:sz w:val="24"/>
      <w:lang w:eastAsia="en-US"/>
    </w:rPr>
  </w:style>
  <w:style w:type="character" w:customStyle="1" w:styleId="UntertitelZchn">
    <w:name w:val="Untertitel Zchn"/>
    <w:basedOn w:val="Absatz-Standardschriftart"/>
    <w:link w:val="Untertitel"/>
    <w:uiPriority w:val="11"/>
    <w:rsid w:val="00072276"/>
    <w:rPr>
      <w:rFonts w:asciiTheme="majorHAnsi" w:eastAsiaTheme="majorEastAsia" w:hAnsiTheme="majorHAnsi" w:cstheme="majorBidi"/>
      <w:bCs/>
      <w:i/>
      <w:iCs/>
      <w:color w:val="4F81BD" w:themeColor="accent1"/>
      <w:spacing w:val="15"/>
      <w:sz w:val="24"/>
      <w:szCs w:val="24"/>
      <w:lang w:eastAsia="en-US"/>
    </w:rPr>
  </w:style>
  <w:style w:type="character" w:styleId="Hervorhebung">
    <w:name w:val="Emphasis"/>
    <w:basedOn w:val="Absatz-Standardschriftart"/>
    <w:uiPriority w:val="20"/>
    <w:qFormat/>
    <w:rsid w:val="00072276"/>
    <w:rPr>
      <w:i/>
      <w:iCs/>
    </w:rPr>
  </w:style>
  <w:style w:type="paragraph" w:styleId="Endnotentext">
    <w:name w:val="endnote text"/>
    <w:basedOn w:val="Standard"/>
    <w:link w:val="EndnotentextZchn"/>
    <w:uiPriority w:val="99"/>
    <w:unhideWhenUsed/>
    <w:rsid w:val="00072276"/>
    <w:pPr>
      <w:spacing w:before="0"/>
      <w:ind w:firstLine="0"/>
      <w:jc w:val="left"/>
    </w:pPr>
    <w:rPr>
      <w:rFonts w:ascii="Times New Roman" w:eastAsiaTheme="minorHAnsi" w:hAnsi="Times New Roman"/>
      <w:bCs/>
      <w:sz w:val="20"/>
      <w:szCs w:val="20"/>
      <w:lang w:eastAsia="en-US"/>
    </w:rPr>
  </w:style>
  <w:style w:type="character" w:customStyle="1" w:styleId="EndnotentextZchn">
    <w:name w:val="Endnotentext Zchn"/>
    <w:basedOn w:val="Absatz-Standardschriftart"/>
    <w:link w:val="Endnotentext"/>
    <w:uiPriority w:val="99"/>
    <w:rsid w:val="00072276"/>
    <w:rPr>
      <w:rFonts w:ascii="Times New Roman" w:eastAsiaTheme="minorHAnsi" w:hAnsi="Times New Roman" w:cs="Times New Roman"/>
      <w:bCs/>
      <w:sz w:val="20"/>
      <w:szCs w:val="20"/>
      <w:lang w:eastAsia="en-US"/>
    </w:rPr>
  </w:style>
  <w:style w:type="character" w:styleId="Endnotenzeichen">
    <w:name w:val="endnote reference"/>
    <w:basedOn w:val="Absatz-Standardschriftart"/>
    <w:uiPriority w:val="99"/>
    <w:semiHidden/>
    <w:unhideWhenUsed/>
    <w:rsid w:val="00072276"/>
    <w:rPr>
      <w:vertAlign w:val="superscript"/>
    </w:rPr>
  </w:style>
  <w:style w:type="table" w:styleId="MittlereListe2-Akzent1">
    <w:name w:val="Medium List 2 Accent 1"/>
    <w:basedOn w:val="NormaleTabelle"/>
    <w:uiPriority w:val="66"/>
    <w:rsid w:val="00072276"/>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lengitternetz">
    <w:name w:val="Table Grid"/>
    <w:basedOn w:val="NormaleTabelle"/>
    <w:uiPriority w:val="59"/>
    <w:rsid w:val="00072276"/>
    <w:pPr>
      <w:spacing w:after="0" w:line="240" w:lineRule="auto"/>
    </w:pPr>
    <w:rPr>
      <w:rFonts w:ascii="Times New Roman" w:eastAsiaTheme="minorHAnsi" w:hAnsi="Times New Roman" w:cs="Times New Roman"/>
      <w:bCs/>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BesuchterHyperlink">
    <w:name w:val="FollowedHyperlink"/>
    <w:basedOn w:val="Absatz-Standardschriftart"/>
    <w:uiPriority w:val="99"/>
    <w:semiHidden/>
    <w:unhideWhenUsed/>
    <w:rsid w:val="0007227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65629"/>
    <w:pPr>
      <w:spacing w:before="120" w:after="0" w:line="240" w:lineRule="auto"/>
      <w:ind w:firstLine="284"/>
      <w:jc w:val="both"/>
    </w:pPr>
    <w:rPr>
      <w:rFonts w:eastAsia="Times New Roman" w:cs="Times New Roman"/>
      <w:szCs w:val="24"/>
    </w:rPr>
  </w:style>
  <w:style w:type="paragraph" w:styleId="berschrift1">
    <w:name w:val="heading 1"/>
    <w:basedOn w:val="Standard"/>
    <w:next w:val="Standard"/>
    <w:link w:val="berschrift1Zchn"/>
    <w:uiPriority w:val="9"/>
    <w:qFormat/>
    <w:rsid w:val="00DF1127"/>
    <w:pPr>
      <w:keepNext/>
      <w:pageBreakBefore/>
      <w:spacing w:after="360"/>
      <w:ind w:firstLine="0"/>
      <w:outlineLvl w:val="0"/>
    </w:pPr>
    <w:rPr>
      <w:b/>
      <w:bCs/>
      <w:kern w:val="32"/>
      <w:sz w:val="28"/>
      <w:szCs w:val="32"/>
    </w:rPr>
  </w:style>
  <w:style w:type="paragraph" w:styleId="berschrift2">
    <w:name w:val="heading 2"/>
    <w:basedOn w:val="Standard"/>
    <w:next w:val="Standard"/>
    <w:link w:val="berschrift2Zchn"/>
    <w:qFormat/>
    <w:rsid w:val="00DF1127"/>
    <w:pPr>
      <w:keepNext/>
      <w:spacing w:before="240" w:after="60"/>
      <w:ind w:firstLine="0"/>
      <w:outlineLvl w:val="1"/>
    </w:pPr>
    <w:rPr>
      <w:b/>
      <w:bCs/>
      <w:iCs/>
      <w:sz w:val="24"/>
      <w:szCs w:val="28"/>
    </w:rPr>
  </w:style>
  <w:style w:type="paragraph" w:styleId="berschrift3">
    <w:name w:val="heading 3"/>
    <w:basedOn w:val="Standard"/>
    <w:next w:val="Standard"/>
    <w:link w:val="berschrift3Zchn"/>
    <w:qFormat/>
    <w:rsid w:val="00DF1127"/>
    <w:pPr>
      <w:keepNext/>
      <w:spacing w:before="240" w:after="60"/>
      <w:ind w:firstLine="0"/>
      <w:outlineLvl w:val="2"/>
    </w:pPr>
    <w:rPr>
      <w:b/>
      <w:bCs/>
      <w:sz w:val="20"/>
      <w:szCs w:val="26"/>
    </w:rPr>
  </w:style>
  <w:style w:type="paragraph" w:styleId="berschrift4">
    <w:name w:val="heading 4"/>
    <w:basedOn w:val="Standard"/>
    <w:next w:val="Standard"/>
    <w:link w:val="berschrift4Zchn"/>
    <w:uiPriority w:val="9"/>
    <w:semiHidden/>
    <w:unhideWhenUsed/>
    <w:qFormat/>
    <w:rsid w:val="004450D2"/>
    <w:pPr>
      <w:keepNext/>
      <w:keepLines/>
      <w:spacing w:before="40"/>
      <w:outlineLvl w:val="3"/>
    </w:pPr>
    <w:rPr>
      <w:rFonts w:eastAsiaTheme="majorEastAsia" w:cstheme="majorBidi"/>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90E91"/>
    <w:rPr>
      <w:color w:val="808080"/>
    </w:rPr>
  </w:style>
  <w:style w:type="paragraph" w:styleId="Sprechblasentext">
    <w:name w:val="Balloon Text"/>
    <w:basedOn w:val="Standard"/>
    <w:link w:val="SprechblasentextZchn"/>
    <w:uiPriority w:val="99"/>
    <w:semiHidden/>
    <w:unhideWhenUsed/>
    <w:rsid w:val="00DF1127"/>
    <w:pPr>
      <w:spacing w:before="0"/>
    </w:pPr>
    <w:rPr>
      <w:rFonts w:ascii="Tahoma" w:hAnsi="Tahoma"/>
      <w:sz w:val="16"/>
      <w:szCs w:val="16"/>
    </w:rPr>
  </w:style>
  <w:style w:type="character" w:customStyle="1" w:styleId="SprechblasentextZchn">
    <w:name w:val="Sprechblasentext Zchn"/>
    <w:basedOn w:val="Absatz-Standardschriftart"/>
    <w:link w:val="Sprechblasentext"/>
    <w:uiPriority w:val="99"/>
    <w:semiHidden/>
    <w:rsid w:val="00590E91"/>
    <w:rPr>
      <w:rFonts w:ascii="Tahoma" w:eastAsia="Times New Roman" w:hAnsi="Tahoma" w:cs="Times New Roman"/>
      <w:sz w:val="16"/>
      <w:szCs w:val="16"/>
    </w:rPr>
  </w:style>
  <w:style w:type="paragraph" w:styleId="Kopfzeile">
    <w:name w:val="header"/>
    <w:basedOn w:val="Standard"/>
    <w:link w:val="KopfzeileZchn"/>
    <w:uiPriority w:val="99"/>
    <w:rsid w:val="00DF1127"/>
    <w:pPr>
      <w:ind w:firstLine="0"/>
    </w:pPr>
    <w:rPr>
      <w:sz w:val="18"/>
    </w:rPr>
  </w:style>
  <w:style w:type="character" w:customStyle="1" w:styleId="KopfzeileZchn">
    <w:name w:val="Kopfzeile Zchn"/>
    <w:basedOn w:val="Absatz-Standardschriftart"/>
    <w:link w:val="Kopfzeile"/>
    <w:uiPriority w:val="99"/>
    <w:rsid w:val="00E35BB0"/>
    <w:rPr>
      <w:rFonts w:ascii="Book Antiqua" w:eastAsia="Times New Roman" w:hAnsi="Book Antiqua" w:cs="Times New Roman"/>
      <w:sz w:val="18"/>
      <w:szCs w:val="24"/>
    </w:rPr>
  </w:style>
  <w:style w:type="paragraph" w:styleId="Fuzeile">
    <w:name w:val="footer"/>
    <w:basedOn w:val="Standard"/>
    <w:link w:val="FuzeileZchn"/>
    <w:uiPriority w:val="99"/>
    <w:rsid w:val="00DF1127"/>
    <w:pPr>
      <w:ind w:firstLine="0"/>
    </w:pPr>
    <w:rPr>
      <w:sz w:val="18"/>
    </w:rPr>
  </w:style>
  <w:style w:type="character" w:customStyle="1" w:styleId="FuzeileZchn">
    <w:name w:val="Fußzeile Zchn"/>
    <w:basedOn w:val="Absatz-Standardschriftart"/>
    <w:link w:val="Fuzeile"/>
    <w:uiPriority w:val="99"/>
    <w:rsid w:val="00E35BB0"/>
    <w:rPr>
      <w:rFonts w:ascii="Book Antiqua" w:eastAsia="Times New Roman" w:hAnsi="Book Antiqua" w:cs="Times New Roman"/>
      <w:sz w:val="18"/>
      <w:szCs w:val="24"/>
    </w:rPr>
  </w:style>
  <w:style w:type="character" w:customStyle="1" w:styleId="Schmutztitel-Titel">
    <w:name w:val="Schmutztitel-Titel"/>
    <w:basedOn w:val="Absatz-Standardschriftart"/>
    <w:uiPriority w:val="1"/>
    <w:rsid w:val="008A0172"/>
    <w:rPr>
      <w:rFonts w:asciiTheme="minorHAnsi" w:hAnsiTheme="minorHAnsi"/>
      <w:b/>
      <w:color w:val="auto"/>
      <w:sz w:val="72"/>
    </w:rPr>
  </w:style>
  <w:style w:type="character" w:customStyle="1" w:styleId="Schmutztitel-Untertitel">
    <w:name w:val="Schmutztitel-Untertitel"/>
    <w:basedOn w:val="Absatz-Standardschriftart"/>
    <w:uiPriority w:val="1"/>
    <w:rsid w:val="008A0172"/>
    <w:rPr>
      <w:rFonts w:asciiTheme="minorHAnsi" w:hAnsiTheme="minorHAnsi"/>
      <w:b/>
      <w:color w:val="auto"/>
      <w:sz w:val="32"/>
    </w:rPr>
  </w:style>
  <w:style w:type="character" w:customStyle="1" w:styleId="Schmutztitel-Autorname">
    <w:name w:val="Schmutztitel-Autorname"/>
    <w:basedOn w:val="Absatz-Standardschriftart"/>
    <w:uiPriority w:val="1"/>
    <w:rsid w:val="008A0172"/>
    <w:rPr>
      <w:rFonts w:asciiTheme="minorHAnsi" w:hAnsiTheme="minorHAnsi"/>
      <w:b/>
      <w:color w:val="000000" w:themeColor="text1"/>
      <w:sz w:val="32"/>
    </w:rPr>
  </w:style>
  <w:style w:type="character" w:customStyle="1" w:styleId="berschrift4Zchn">
    <w:name w:val="Überschrift 4 Zchn"/>
    <w:basedOn w:val="Absatz-Standardschriftart"/>
    <w:link w:val="berschrift4"/>
    <w:uiPriority w:val="9"/>
    <w:semiHidden/>
    <w:rsid w:val="004450D2"/>
    <w:rPr>
      <w:rFonts w:eastAsiaTheme="majorEastAsia" w:cstheme="majorBidi"/>
      <w:i/>
      <w:iCs/>
      <w:szCs w:val="24"/>
    </w:rPr>
  </w:style>
  <w:style w:type="paragraph" w:styleId="Titel">
    <w:name w:val="Title"/>
    <w:basedOn w:val="Standard"/>
    <w:next w:val="Standard"/>
    <w:link w:val="TitelZchn"/>
    <w:uiPriority w:val="10"/>
    <w:qFormat/>
    <w:rsid w:val="004450D2"/>
    <w:pPr>
      <w:spacing w:before="0"/>
      <w:contextualSpacing/>
    </w:pPr>
    <w:rPr>
      <w:rFonts w:eastAsiaTheme="majorEastAsia" w:cstheme="majorBidi"/>
      <w:spacing w:val="-10"/>
      <w:kern w:val="28"/>
      <w:sz w:val="56"/>
      <w:szCs w:val="56"/>
    </w:rPr>
  </w:style>
  <w:style w:type="character" w:styleId="Hyperlink">
    <w:name w:val="Hyperlink"/>
    <w:uiPriority w:val="99"/>
    <w:rsid w:val="008A0172"/>
    <w:rPr>
      <w:rFonts w:asciiTheme="minorHAnsi" w:hAnsiTheme="minorHAnsi"/>
      <w:color w:val="auto"/>
      <w:sz w:val="22"/>
      <w:u w:val="none"/>
    </w:rPr>
  </w:style>
  <w:style w:type="character" w:customStyle="1" w:styleId="berschrift1Zchn">
    <w:name w:val="Überschrift 1 Zchn"/>
    <w:basedOn w:val="Absatz-Standardschriftart"/>
    <w:link w:val="berschrift1"/>
    <w:uiPriority w:val="9"/>
    <w:rsid w:val="00DF1127"/>
    <w:rPr>
      <w:rFonts w:ascii="Book Antiqua" w:eastAsia="Times New Roman" w:hAnsi="Book Antiqua" w:cs="Times New Roman"/>
      <w:b/>
      <w:bCs/>
      <w:kern w:val="32"/>
      <w:sz w:val="28"/>
      <w:szCs w:val="32"/>
    </w:rPr>
  </w:style>
  <w:style w:type="character" w:customStyle="1" w:styleId="berschrift2Zchn">
    <w:name w:val="Überschrift 2 Zchn"/>
    <w:basedOn w:val="Absatz-Standardschriftart"/>
    <w:link w:val="berschrift2"/>
    <w:rsid w:val="00DF1127"/>
    <w:rPr>
      <w:rFonts w:ascii="Book Antiqua" w:eastAsia="Times New Roman" w:hAnsi="Book Antiqua" w:cs="Times New Roman"/>
      <w:b/>
      <w:bCs/>
      <w:iCs/>
      <w:sz w:val="24"/>
      <w:szCs w:val="28"/>
    </w:rPr>
  </w:style>
  <w:style w:type="character" w:customStyle="1" w:styleId="berschrift3Zchn">
    <w:name w:val="Überschrift 3 Zchn"/>
    <w:basedOn w:val="Absatz-Standardschriftart"/>
    <w:link w:val="berschrift3"/>
    <w:rsid w:val="00DF1127"/>
    <w:rPr>
      <w:rFonts w:ascii="Book Antiqua" w:eastAsia="Times New Roman" w:hAnsi="Book Antiqua" w:cs="Times New Roman"/>
      <w:b/>
      <w:bCs/>
      <w:sz w:val="20"/>
      <w:szCs w:val="26"/>
    </w:rPr>
  </w:style>
  <w:style w:type="paragraph" w:styleId="Verzeichnis1">
    <w:name w:val="toc 1"/>
    <w:basedOn w:val="Standard"/>
    <w:next w:val="Standard"/>
    <w:autoRedefine/>
    <w:uiPriority w:val="39"/>
    <w:rsid w:val="00DF1127"/>
    <w:pPr>
      <w:ind w:firstLine="0"/>
    </w:pPr>
    <w:rPr>
      <w:b/>
      <w:sz w:val="24"/>
    </w:rPr>
  </w:style>
  <w:style w:type="paragraph" w:styleId="Verzeichnis2">
    <w:name w:val="toc 2"/>
    <w:basedOn w:val="Standard"/>
    <w:next w:val="Standard"/>
    <w:autoRedefine/>
    <w:uiPriority w:val="39"/>
    <w:rsid w:val="00DF1127"/>
    <w:pPr>
      <w:tabs>
        <w:tab w:val="right" w:leader="dot" w:pos="6567"/>
      </w:tabs>
      <w:spacing w:before="0"/>
      <w:ind w:firstLine="0"/>
    </w:pPr>
  </w:style>
  <w:style w:type="paragraph" w:styleId="Verzeichnis3">
    <w:name w:val="toc 3"/>
    <w:basedOn w:val="Standard"/>
    <w:next w:val="Standard"/>
    <w:autoRedefine/>
    <w:uiPriority w:val="39"/>
    <w:rsid w:val="00DF1127"/>
    <w:pPr>
      <w:spacing w:before="0"/>
      <w:ind w:firstLine="0"/>
    </w:pPr>
  </w:style>
  <w:style w:type="character" w:styleId="Kommentarzeichen">
    <w:name w:val="annotation reference"/>
    <w:basedOn w:val="Absatz-Standardschriftart"/>
    <w:uiPriority w:val="99"/>
    <w:semiHidden/>
    <w:unhideWhenUsed/>
    <w:rsid w:val="0021249B"/>
    <w:rPr>
      <w:sz w:val="16"/>
      <w:szCs w:val="16"/>
    </w:rPr>
  </w:style>
  <w:style w:type="paragraph" w:styleId="Kommentartext">
    <w:name w:val="annotation text"/>
    <w:basedOn w:val="Standard"/>
    <w:link w:val="KommentartextZchn"/>
    <w:uiPriority w:val="99"/>
    <w:semiHidden/>
    <w:unhideWhenUsed/>
    <w:rsid w:val="0021249B"/>
    <w:rPr>
      <w:sz w:val="20"/>
      <w:szCs w:val="20"/>
    </w:rPr>
  </w:style>
  <w:style w:type="character" w:customStyle="1" w:styleId="KommentartextZchn">
    <w:name w:val="Kommentartext Zchn"/>
    <w:basedOn w:val="Absatz-Standardschriftart"/>
    <w:link w:val="Kommentartext"/>
    <w:uiPriority w:val="99"/>
    <w:semiHidden/>
    <w:rsid w:val="0021249B"/>
    <w:rPr>
      <w:rFonts w:ascii="Book Antiqua" w:eastAsia="Times New Roman" w:hAnsi="Book Antiqua" w:cs="Times New Roman"/>
      <w:sz w:val="20"/>
      <w:szCs w:val="20"/>
    </w:rPr>
  </w:style>
  <w:style w:type="paragraph" w:styleId="Kommentarthema">
    <w:name w:val="annotation subject"/>
    <w:basedOn w:val="Kommentartext"/>
    <w:next w:val="Kommentartext"/>
    <w:link w:val="KommentarthemaZchn"/>
    <w:uiPriority w:val="99"/>
    <w:semiHidden/>
    <w:unhideWhenUsed/>
    <w:rsid w:val="0021249B"/>
    <w:rPr>
      <w:b/>
      <w:bCs/>
    </w:rPr>
  </w:style>
  <w:style w:type="character" w:customStyle="1" w:styleId="KommentarthemaZchn">
    <w:name w:val="Kommentarthema Zchn"/>
    <w:basedOn w:val="KommentartextZchn"/>
    <w:link w:val="Kommentarthema"/>
    <w:uiPriority w:val="99"/>
    <w:semiHidden/>
    <w:rsid w:val="0021249B"/>
    <w:rPr>
      <w:rFonts w:ascii="Book Antiqua" w:eastAsia="Times New Roman" w:hAnsi="Book Antiqua" w:cs="Times New Roman"/>
      <w:b/>
      <w:bCs/>
      <w:sz w:val="20"/>
      <w:szCs w:val="20"/>
    </w:rPr>
  </w:style>
  <w:style w:type="character" w:customStyle="1" w:styleId="TitelZchn">
    <w:name w:val="Titel Zchn"/>
    <w:basedOn w:val="Absatz-Standardschriftart"/>
    <w:link w:val="Titel"/>
    <w:uiPriority w:val="10"/>
    <w:rsid w:val="004450D2"/>
    <w:rPr>
      <w:rFonts w:eastAsiaTheme="majorEastAsia" w:cstheme="majorBidi"/>
      <w:spacing w:val="-10"/>
      <w:kern w:val="28"/>
      <w:sz w:val="56"/>
      <w:szCs w:val="56"/>
    </w:rPr>
  </w:style>
  <w:style w:type="character" w:styleId="IntensiverVerweis">
    <w:name w:val="Intense Reference"/>
    <w:basedOn w:val="Absatz-Standardschriftart"/>
    <w:uiPriority w:val="32"/>
    <w:qFormat/>
    <w:rsid w:val="004450D2"/>
    <w:rPr>
      <w:b/>
      <w:bCs/>
      <w:smallCaps/>
      <w:color w:val="4F81BD" w:themeColor="accent1"/>
      <w:spacing w:val="5"/>
    </w:rPr>
  </w:style>
  <w:style w:type="paragraph" w:styleId="Funotentext">
    <w:name w:val="footnote text"/>
    <w:basedOn w:val="Standard"/>
    <w:link w:val="FunotentextZchn"/>
    <w:uiPriority w:val="99"/>
    <w:unhideWhenUsed/>
    <w:rsid w:val="00072276"/>
    <w:pPr>
      <w:spacing w:before="0"/>
      <w:ind w:firstLine="0"/>
      <w:jc w:val="left"/>
    </w:pPr>
    <w:rPr>
      <w:rFonts w:ascii="Times New Roman" w:eastAsiaTheme="minorHAnsi" w:hAnsi="Times New Roman"/>
      <w:bCs/>
      <w:sz w:val="20"/>
      <w:szCs w:val="20"/>
      <w:lang w:eastAsia="en-US"/>
    </w:rPr>
  </w:style>
  <w:style w:type="character" w:customStyle="1" w:styleId="FunotentextZchn">
    <w:name w:val="Fußnotentext Zchn"/>
    <w:basedOn w:val="Absatz-Standardschriftart"/>
    <w:link w:val="Funotentext"/>
    <w:uiPriority w:val="99"/>
    <w:rsid w:val="00072276"/>
    <w:rPr>
      <w:rFonts w:ascii="Times New Roman" w:eastAsiaTheme="minorHAnsi" w:hAnsi="Times New Roman" w:cs="Times New Roman"/>
      <w:bCs/>
      <w:sz w:val="20"/>
      <w:szCs w:val="20"/>
      <w:lang w:eastAsia="en-US"/>
    </w:rPr>
  </w:style>
  <w:style w:type="character" w:styleId="Funotenzeichen">
    <w:name w:val="footnote reference"/>
    <w:basedOn w:val="Absatz-Standardschriftart"/>
    <w:uiPriority w:val="99"/>
    <w:semiHidden/>
    <w:unhideWhenUsed/>
    <w:rsid w:val="00072276"/>
    <w:rPr>
      <w:vertAlign w:val="superscript"/>
    </w:rPr>
  </w:style>
  <w:style w:type="paragraph" w:styleId="Listenabsatz">
    <w:name w:val="List Paragraph"/>
    <w:basedOn w:val="Standard"/>
    <w:uiPriority w:val="34"/>
    <w:qFormat/>
    <w:rsid w:val="00072276"/>
    <w:pPr>
      <w:spacing w:before="0" w:after="200"/>
      <w:ind w:left="720" w:firstLine="0"/>
      <w:contextualSpacing/>
      <w:jc w:val="left"/>
    </w:pPr>
    <w:rPr>
      <w:rFonts w:ascii="Times New Roman" w:eastAsiaTheme="minorHAnsi" w:hAnsi="Times New Roman"/>
      <w:bCs/>
      <w:sz w:val="28"/>
      <w:szCs w:val="28"/>
      <w:lang w:eastAsia="en-US"/>
    </w:rPr>
  </w:style>
  <w:style w:type="paragraph" w:styleId="Dokumentstruktur">
    <w:name w:val="Document Map"/>
    <w:basedOn w:val="Standard"/>
    <w:link w:val="DokumentstrukturZchn"/>
    <w:uiPriority w:val="99"/>
    <w:semiHidden/>
    <w:unhideWhenUsed/>
    <w:rsid w:val="00072276"/>
    <w:pPr>
      <w:spacing w:before="0"/>
      <w:ind w:firstLine="0"/>
      <w:jc w:val="left"/>
    </w:pPr>
    <w:rPr>
      <w:rFonts w:ascii="Tahoma" w:eastAsiaTheme="minorHAnsi" w:hAnsi="Tahoma" w:cs="Tahoma"/>
      <w:bCs/>
      <w:sz w:val="16"/>
      <w:szCs w:val="16"/>
      <w:lang w:eastAsia="en-US"/>
    </w:rPr>
  </w:style>
  <w:style w:type="character" w:customStyle="1" w:styleId="DokumentstrukturZchn">
    <w:name w:val="Dokumentstruktur Zchn"/>
    <w:basedOn w:val="Absatz-Standardschriftart"/>
    <w:link w:val="Dokumentstruktur"/>
    <w:uiPriority w:val="99"/>
    <w:semiHidden/>
    <w:rsid w:val="00072276"/>
    <w:rPr>
      <w:rFonts w:ascii="Tahoma" w:eastAsiaTheme="minorHAnsi" w:hAnsi="Tahoma" w:cs="Tahoma"/>
      <w:bCs/>
      <w:sz w:val="16"/>
      <w:szCs w:val="16"/>
      <w:lang w:eastAsia="en-US"/>
    </w:rPr>
  </w:style>
  <w:style w:type="paragraph" w:styleId="Aufzhlungszeichen">
    <w:name w:val="List Bullet"/>
    <w:basedOn w:val="Standard"/>
    <w:uiPriority w:val="99"/>
    <w:unhideWhenUsed/>
    <w:rsid w:val="00072276"/>
    <w:pPr>
      <w:tabs>
        <w:tab w:val="num" w:pos="360"/>
      </w:tabs>
      <w:spacing w:before="0" w:after="200"/>
      <w:ind w:left="360" w:hanging="360"/>
      <w:contextualSpacing/>
      <w:jc w:val="left"/>
    </w:pPr>
    <w:rPr>
      <w:rFonts w:ascii="Times New Roman" w:eastAsiaTheme="minorHAnsi" w:hAnsi="Times New Roman"/>
      <w:bCs/>
      <w:sz w:val="28"/>
      <w:szCs w:val="28"/>
      <w:lang w:eastAsia="en-US"/>
    </w:rPr>
  </w:style>
  <w:style w:type="paragraph" w:styleId="berarbeitung">
    <w:name w:val="Revision"/>
    <w:hidden/>
    <w:uiPriority w:val="99"/>
    <w:semiHidden/>
    <w:rsid w:val="00072276"/>
    <w:pPr>
      <w:spacing w:after="0" w:line="240" w:lineRule="auto"/>
    </w:pPr>
    <w:rPr>
      <w:rFonts w:ascii="Times New Roman" w:eastAsiaTheme="minorHAnsi" w:hAnsi="Times New Roman" w:cs="Times New Roman"/>
      <w:bCs/>
      <w:sz w:val="28"/>
      <w:szCs w:val="28"/>
      <w:lang w:eastAsia="en-US"/>
    </w:rPr>
  </w:style>
  <w:style w:type="paragraph" w:styleId="KeinLeerraum">
    <w:name w:val="No Spacing"/>
    <w:uiPriority w:val="1"/>
    <w:qFormat/>
    <w:rsid w:val="00072276"/>
    <w:pPr>
      <w:spacing w:after="0" w:line="240" w:lineRule="auto"/>
    </w:pPr>
    <w:rPr>
      <w:rFonts w:ascii="Times New Roman" w:eastAsiaTheme="minorHAnsi" w:hAnsi="Times New Roman" w:cs="Times New Roman"/>
      <w:bCs/>
      <w:sz w:val="28"/>
      <w:szCs w:val="28"/>
      <w:lang w:eastAsia="en-US"/>
    </w:rPr>
  </w:style>
  <w:style w:type="character" w:styleId="IntensiveHervorhebung">
    <w:name w:val="Intense Emphasis"/>
    <w:basedOn w:val="Absatz-Standardschriftart"/>
    <w:uiPriority w:val="21"/>
    <w:qFormat/>
    <w:rsid w:val="00072276"/>
    <w:rPr>
      <w:b/>
      <w:bCs w:val="0"/>
      <w:i/>
      <w:iCs/>
      <w:color w:val="4F81BD" w:themeColor="accent1"/>
    </w:rPr>
  </w:style>
  <w:style w:type="character" w:styleId="SchwacheHervorhebung">
    <w:name w:val="Subtle Emphasis"/>
    <w:basedOn w:val="Absatz-Standardschriftart"/>
    <w:uiPriority w:val="19"/>
    <w:qFormat/>
    <w:rsid w:val="00072276"/>
    <w:rPr>
      <w:i/>
      <w:iCs/>
      <w:color w:val="808080" w:themeColor="text1" w:themeTint="7F"/>
    </w:rPr>
  </w:style>
  <w:style w:type="paragraph" w:styleId="Untertitel">
    <w:name w:val="Subtitle"/>
    <w:basedOn w:val="Standard"/>
    <w:next w:val="Standard"/>
    <w:link w:val="UntertitelZchn"/>
    <w:uiPriority w:val="11"/>
    <w:qFormat/>
    <w:rsid w:val="00072276"/>
    <w:pPr>
      <w:numPr>
        <w:ilvl w:val="1"/>
      </w:numPr>
      <w:spacing w:before="0" w:after="200"/>
      <w:ind w:firstLine="284"/>
      <w:jc w:val="left"/>
    </w:pPr>
    <w:rPr>
      <w:rFonts w:asciiTheme="majorHAnsi" w:eastAsiaTheme="majorEastAsia" w:hAnsiTheme="majorHAnsi" w:cstheme="majorBidi"/>
      <w:bCs/>
      <w:i/>
      <w:iCs/>
      <w:color w:val="4F81BD" w:themeColor="accent1"/>
      <w:spacing w:val="15"/>
      <w:sz w:val="24"/>
      <w:lang w:eastAsia="en-US"/>
    </w:rPr>
  </w:style>
  <w:style w:type="character" w:customStyle="1" w:styleId="UntertitelZchn">
    <w:name w:val="Untertitel Zchn"/>
    <w:basedOn w:val="Absatz-Standardschriftart"/>
    <w:link w:val="Untertitel"/>
    <w:uiPriority w:val="11"/>
    <w:rsid w:val="00072276"/>
    <w:rPr>
      <w:rFonts w:asciiTheme="majorHAnsi" w:eastAsiaTheme="majorEastAsia" w:hAnsiTheme="majorHAnsi" w:cstheme="majorBidi"/>
      <w:bCs/>
      <w:i/>
      <w:iCs/>
      <w:color w:val="4F81BD" w:themeColor="accent1"/>
      <w:spacing w:val="15"/>
      <w:sz w:val="24"/>
      <w:szCs w:val="24"/>
      <w:lang w:eastAsia="en-US"/>
    </w:rPr>
  </w:style>
  <w:style w:type="character" w:styleId="Hervorhebung">
    <w:name w:val="Emphasis"/>
    <w:basedOn w:val="Absatz-Standardschriftart"/>
    <w:uiPriority w:val="20"/>
    <w:qFormat/>
    <w:rsid w:val="00072276"/>
    <w:rPr>
      <w:i/>
      <w:iCs/>
    </w:rPr>
  </w:style>
  <w:style w:type="paragraph" w:styleId="Endnotentext">
    <w:name w:val="endnote text"/>
    <w:basedOn w:val="Standard"/>
    <w:link w:val="EndnotentextZchn"/>
    <w:uiPriority w:val="99"/>
    <w:unhideWhenUsed/>
    <w:rsid w:val="00072276"/>
    <w:pPr>
      <w:spacing w:before="0"/>
      <w:ind w:firstLine="0"/>
      <w:jc w:val="left"/>
    </w:pPr>
    <w:rPr>
      <w:rFonts w:ascii="Times New Roman" w:eastAsiaTheme="minorHAnsi" w:hAnsi="Times New Roman"/>
      <w:bCs/>
      <w:sz w:val="20"/>
      <w:szCs w:val="20"/>
      <w:lang w:eastAsia="en-US"/>
    </w:rPr>
  </w:style>
  <w:style w:type="character" w:customStyle="1" w:styleId="EndnotentextZchn">
    <w:name w:val="Endnotentext Zchn"/>
    <w:basedOn w:val="Absatz-Standardschriftart"/>
    <w:link w:val="Endnotentext"/>
    <w:uiPriority w:val="99"/>
    <w:rsid w:val="00072276"/>
    <w:rPr>
      <w:rFonts w:ascii="Times New Roman" w:eastAsiaTheme="minorHAnsi" w:hAnsi="Times New Roman" w:cs="Times New Roman"/>
      <w:bCs/>
      <w:sz w:val="20"/>
      <w:szCs w:val="20"/>
      <w:lang w:eastAsia="en-US"/>
    </w:rPr>
  </w:style>
  <w:style w:type="character" w:styleId="Endnotenzeichen">
    <w:name w:val="endnote reference"/>
    <w:basedOn w:val="Absatz-Standardschriftart"/>
    <w:uiPriority w:val="99"/>
    <w:semiHidden/>
    <w:unhideWhenUsed/>
    <w:rsid w:val="00072276"/>
    <w:rPr>
      <w:vertAlign w:val="superscript"/>
    </w:rPr>
  </w:style>
  <w:style w:type="table" w:styleId="MittlereListe2-Akzent1">
    <w:name w:val="Medium List 2 Accent 1"/>
    <w:basedOn w:val="NormaleTabelle"/>
    <w:uiPriority w:val="66"/>
    <w:rsid w:val="00072276"/>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ellenraster">
    <w:name w:val="Table Grid"/>
    <w:basedOn w:val="NormaleTabelle"/>
    <w:uiPriority w:val="59"/>
    <w:rsid w:val="00072276"/>
    <w:pPr>
      <w:spacing w:after="0" w:line="240" w:lineRule="auto"/>
    </w:pPr>
    <w:rPr>
      <w:rFonts w:ascii="Times New Roman" w:eastAsiaTheme="minorHAnsi" w:hAnsi="Times New Roman" w:cs="Times New Roman"/>
      <w:bCs/>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BesuchterHyperlink">
    <w:name w:val="FollowedHyperlink"/>
    <w:basedOn w:val="Absatz-Standardschriftart"/>
    <w:uiPriority w:val="99"/>
    <w:semiHidden/>
    <w:unhideWhenUsed/>
    <w:rsid w:val="0007227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71260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cosmictime.de/Kurzest.pdf" TargetMode="External"/><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sensortime.com/time-de.htm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t-online.de/eltern/erziehung(id_73233278/viele-eltern-un...)"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michaelfunken.de/informationphilosophie/philosophie/robraethik"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wissen.de/wortherkunft/sin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3" Type="http://schemas.openxmlformats.org/officeDocument/2006/relationships/hyperlink" Target="http://www.ev-akademie-boll.de/fileadmin/res/otg/520507-Tietz.pdf" TargetMode="External"/><Relationship Id="rId18" Type="http://schemas.openxmlformats.org/officeDocument/2006/relationships/hyperlink" Target="http://www.sopos.org/aufsaetze/526e250266b99/1.phtml" TargetMode="External"/><Relationship Id="rId26" Type="http://schemas.openxmlformats.org/officeDocument/2006/relationships/hyperlink" Target="http://www.berliner-zeitung.de/archiv/das-war-die-ueberzeugung-de" TargetMode="External"/><Relationship Id="rId39" Type="http://schemas.openxmlformats.org/officeDocument/2006/relationships/hyperlink" Target="http://wiki.yoga-vidya.de/index.php?title=Dharma&amp;printable=yes" TargetMode="External"/><Relationship Id="rId21" Type="http://schemas.openxmlformats.org/officeDocument/2006/relationships/hyperlink" Target="http://www.klinikseelsorge-Imu.de/index.php?option=com_content" TargetMode="External"/><Relationship Id="rId34" Type="http://schemas.openxmlformats.org/officeDocument/2006/relationships/hyperlink" Target="http://www.hagalil.com/judentum/torah/parasha/jitro-2.htm" TargetMode="External"/><Relationship Id="rId42" Type="http://schemas.openxmlformats.org/officeDocument/2006/relationships/hyperlink" Target="http://www.zeno.org/Philosophie/M/Spinoza,+Baruch+Ethik/1.+&#220;ber+Gott" TargetMode="External"/><Relationship Id="rId47" Type="http://schemas.openxmlformats.org/officeDocument/2006/relationships/hyperlink" Target="http://www.revueithaque.org/fichiers/ithaque3/02Cote.pdf" TargetMode="External"/><Relationship Id="rId50" Type="http://schemas.openxmlformats.org/officeDocument/2006/relationships/hyperlink" Target="http://www.hu-marburg.de/homepage/frieden/info.php?id=338" TargetMode="External"/><Relationship Id="rId55" Type="http://schemas.openxmlformats.org/officeDocument/2006/relationships/hyperlink" Target="http://www.holtmann-mares.de/Bruch.htm" TargetMode="External"/><Relationship Id="rId7" Type="http://schemas.openxmlformats.org/officeDocument/2006/relationships/hyperlink" Target="http://www.operone.de/spruch/thomv.php" TargetMode="External"/><Relationship Id="rId12" Type="http://schemas.openxmlformats.org/officeDocument/2006/relationships/hyperlink" Target="http://ekkt.ekir.de/trier/fileadmin/user_upload/gemeinden/trier/Freiheit_bei_Martin_Lu-ther" TargetMode="External"/><Relationship Id="rId17" Type="http://schemas.openxmlformats.org/officeDocument/2006/relationships/hyperlink" Target="http://www.glaubensstimme.de/doku.php?id=autoren:l:luther:d:die_haustafel" TargetMode="External"/><Relationship Id="rId25" Type="http://schemas.openxmlformats.org/officeDocument/2006/relationships/hyperlink" Target="http://de.wikipedia.org/w/index.php?title=Pietismus&amp;printable&#8211;yes" TargetMode="External"/><Relationship Id="rId33" Type="http://schemas.openxmlformats.org/officeDocument/2006/relationships/hyperlink" Target="http://www.global-ethic-now.de/gen-deu/0a_was-ist-weltethos/0a-03" TargetMode="External"/><Relationship Id="rId38" Type="http://schemas.openxmlformats.org/officeDocument/2006/relationships/hyperlink" Target="http://sammelpunkt.philo.at:8080/739/1/wolf_islam.pdf" TargetMode="External"/><Relationship Id="rId46" Type="http://schemas.openxmlformats.org/officeDocument/2006/relationships/hyperlink" Target="http://www.aphorismus.net/beitrag21.html" TargetMode="External"/><Relationship Id="rId59" Type="http://schemas.openxmlformats.org/officeDocument/2006/relationships/hyperlink" Target="http://www.physik.uni-rostock.de/aktuell/Ring/zeitundleben" TargetMode="External"/><Relationship Id="rId2" Type="http://schemas.openxmlformats.org/officeDocument/2006/relationships/hyperlink" Target="http://www.theomag.de/66/fk12.htm" TargetMode="External"/><Relationship Id="rId16" Type="http://schemas.openxmlformats.org/officeDocument/2006/relationships/hyperlink" Target="http://kw.uni-paderborn.de/fileadmin/kw/institute/einrichtungen/kath" TargetMode="External"/><Relationship Id="rId20" Type="http://schemas.openxmlformats.org/officeDocument/2006/relationships/hyperlink" Target="http://www.calvin09.org/de/calvin-theo2/theologie/calvin-theo-texte/" TargetMode="External"/><Relationship Id="rId29" Type="http://schemas.openxmlformats.org/officeDocument/2006/relationships/hyperlink" Target="http://www.seele-und-gesundheit.de//lexis/ethih.html" TargetMode="External"/><Relationship Id="rId41" Type="http://schemas.openxmlformats.org/officeDocument/2006/relationships/hyperlink" Target="http://www.merzbach.de/VoortrekkingUtopia/Daten/texte/Campanella_Sonnenstaat.pdf" TargetMode="External"/><Relationship Id="rId54" Type="http://schemas.openxmlformats.org/officeDocument/2006/relationships/hyperlink" Target="http://www.sartre.ch/Sartre-SSSR.pdf" TargetMode="External"/><Relationship Id="rId1" Type="http://schemas.openxmlformats.org/officeDocument/2006/relationships/hyperlink" Target="http://www.buchdialektik.de/pi%20d/pd12.html" TargetMode="External"/><Relationship Id="rId6" Type="http://schemas.openxmlformats.org/officeDocument/2006/relationships/hyperlink" Target="http://www.neldeliriononeromaisola.it/2014/04/75221/" TargetMode="External"/><Relationship Id="rId11" Type="http://schemas.openxmlformats.org/officeDocument/2006/relationships/hyperlink" Target="http://www.mitdenkend.de/der-historische-jesus-&#252;ber-die-zuverl&#228;ssigkeit-der-evangelien-2/" TargetMode="External"/><Relationship Id="rId24" Type="http://schemas.openxmlformats.org/officeDocument/2006/relationships/hyperlink" Target="http://de.wikipedia.org/w/index.php?title=Puritanismus&amp;printable-yes" TargetMode="External"/><Relationship Id="rId32" Type="http://schemas.openxmlformats.org/officeDocument/2006/relationships/hyperlink" Target="http://www.internetloge.de/arst/Weltethos.pdf" TargetMode="External"/><Relationship Id="rId37" Type="http://schemas.openxmlformats.org/officeDocument/2006/relationships/hyperlink" Target="http://de.wikipedia.org/wiki/Aleviten" TargetMode="External"/><Relationship Id="rId40" Type="http://schemas.openxmlformats.org/officeDocument/2006/relationships/hyperlink" Target="http://www.gfl-journal.de/2-2014/Rupp.pdf" TargetMode="External"/><Relationship Id="rId45" Type="http://schemas.openxmlformats.org/officeDocument/2006/relationships/hyperlink" Target="http://www.zeno.org/Philosophie/M/Lange,+Friedrich+Albert/Geschichte+des+Materialismus/Er" TargetMode="External"/><Relationship Id="rId53" Type="http://schemas.openxmlformats.org/officeDocument/2006/relationships/hyperlink" Target="http://www.gemenetzis.gr/images/article_pdf/gwdj20110225.pdf" TargetMode="External"/><Relationship Id="rId58" Type="http://schemas.openxmlformats.org/officeDocument/2006/relationships/hyperlink" Target="http://zeitrelativ.blogspot.de/2011/10/philosophische-argumente-gegen-die.html" TargetMode="External"/><Relationship Id="rId5" Type="http://schemas.openxmlformats.org/officeDocument/2006/relationships/hyperlink" Target="http://geschichtszentrum.de/?p=1064" TargetMode="External"/><Relationship Id="rId15" Type="http://schemas.openxmlformats.org/officeDocument/2006/relationships/hyperlink" Target="http://ekkt.ekir.de/trier/fileadmin/user_upload/gemeinden/trier/Freiheit_bei_Martin_Lu-t" TargetMode="External"/><Relationship Id="rId23" Type="http://schemas.openxmlformats.org/officeDocument/2006/relationships/hyperlink" Target="http://www.orthodox-dresden.de/stsimeon/index.php/de/texte/37-die" TargetMode="External"/><Relationship Id="rId28" Type="http://schemas.openxmlformats.org/officeDocument/2006/relationships/hyperlink" Target="http://www.christundwelt.de/detail/artikel/befreiungstheologie-war" TargetMode="External"/><Relationship Id="rId36" Type="http://schemas.openxmlformats.org/officeDocument/2006/relationships/hyperlink" Target="http://www.haus-der-weltreligionen.de/html/islam.html" TargetMode="External"/><Relationship Id="rId49" Type="http://schemas.openxmlformats.org/officeDocument/2006/relationships/hyperlink" Target="http://www.correspondance-voltaire.de/html/phil-toleranz.html" TargetMode="External"/><Relationship Id="rId57" Type="http://schemas.openxmlformats.org/officeDocument/2006/relationships/hyperlink" Target="http://zeitrelationen.blogspot.de" TargetMode="External"/><Relationship Id="rId10" Type="http://schemas.openxmlformats.org/officeDocument/2006/relationships/hyperlink" Target="http://wirtschaftslexikon.gabler.de/Definition/thomas-von-aquin.html" TargetMode="External"/><Relationship Id="rId19" Type="http://schemas.openxmlformats.org/officeDocument/2006/relationships/hyperlink" Target="http://www.reformiert-info.de/2326-0-105-21.html" TargetMode="External"/><Relationship Id="rId31" Type="http://schemas.openxmlformats.org/officeDocument/2006/relationships/hyperlink" Target="http://www.interkultureller-rat.de/wp-content/uploads/Thesen-Abr-Europa-deutsch-A4.pdf" TargetMode="External"/><Relationship Id="rId44" Type="http://schemas.openxmlformats.org/officeDocument/2006/relationships/hyperlink" Target="http://www.philos-website.de/autoren/gassendi_g.htm" TargetMode="External"/><Relationship Id="rId52" Type="http://schemas.openxmlformats.org/officeDocument/2006/relationships/hyperlink" Target="http://www.cfc-online.org/proforum/volumes/v02n04/artikel1/gerds" TargetMode="External"/><Relationship Id="rId4" Type="http://schemas.openxmlformats.org/officeDocument/2006/relationships/hyperlink" Target="http://www.medien-gesellschaft.de/html/augustinus.html" TargetMode="External"/><Relationship Id="rId9" Type="http://schemas.openxmlformats.org/officeDocument/2006/relationships/hyperlink" Target="http://www.ik-augsburg.de/pdf/berichte/Buch/2003.pdf" TargetMode="External"/><Relationship Id="rId14" Type="http://schemas.openxmlformats.org/officeDocument/2006/relationships/hyperlink" Target="http://www.polsoz.fu-berlin.de/polwiss/forschung/ab...ideengeschichte/mitarbeiter_innen/roth/" TargetMode="External"/><Relationship Id="rId22" Type="http://schemas.openxmlformats.org/officeDocument/2006/relationships/hyperlink" Target="http://www.welt.de/kultur/article6224242/Jesuiten-der-harte-Kampf-der-Soldaten-Christi.html" TargetMode="External"/><Relationship Id="rId27" Type="http://schemas.openxmlformats.org/officeDocument/2006/relationships/hyperlink" Target="http://fr.wikipedia.org/w/index.php?title=L'Avenir_(France)&amp;printa" TargetMode="External"/><Relationship Id="rId30" Type="http://schemas.openxmlformats.org/officeDocument/2006/relationships/hyperlink" Target="https://www.ekd.de/sozialethik/download/Evangelische" TargetMode="External"/><Relationship Id="rId35" Type="http://schemas.openxmlformats.org/officeDocument/2006/relationships/hyperlink" Target="http://yogaphilosophie.com/2014/05/13/philosophie-des-islam" TargetMode="External"/><Relationship Id="rId43" Type="http://schemas.openxmlformats.org/officeDocument/2006/relationships/hyperlink" Target="http://www.erinn21.erinnyen.de/spinoza3.html" TargetMode="External"/><Relationship Id="rId48" Type="http://schemas.openxmlformats.org/officeDocument/2006/relationships/hyperlink" Target="http://www.lsr-projekt.de/Im-un-bekannt.pdf" TargetMode="External"/><Relationship Id="rId56" Type="http://schemas.openxmlformats.org/officeDocument/2006/relationships/hyperlink" Target="http://m.schuelerlexikon.de/mobile_musik/Kulurelle_Globalisierung.htm" TargetMode="External"/><Relationship Id="rId8" Type="http://schemas.openxmlformats.org/officeDocument/2006/relationships/hyperlink" Target="http://de.wikipedia.org/w/index.php?title=Gewissen&amp;printable=yes" TargetMode="External"/><Relationship Id="rId51" Type="http://schemas.openxmlformats.org/officeDocument/2006/relationships/hyperlink" Target="http://www.gkpn.de/Strunz_Voltaire.pdf" TargetMode="External"/><Relationship Id="rId3" Type="http://schemas.openxmlformats.org/officeDocument/2006/relationships/hyperlink" Target="http://www.welt.de/fernsehen/article7029947/Augustinus-schoent-das-Leben-des-Kirchenvate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Tredition.Tools\WordConverterTest\metadata\Formatvorlage-tredition-120-mal-190-mit-Mak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81E91F5BAE34E07BA49BB3CBE82570F"/>
        <w:category>
          <w:name w:val="Allgemein"/>
          <w:gallery w:val="placeholder"/>
        </w:category>
        <w:types>
          <w:type w:val="bbPlcHdr"/>
        </w:types>
        <w:behaviors>
          <w:behavior w:val="content"/>
        </w:behaviors>
        <w:guid w:val="{C211C59C-05AE-484A-AF28-0F0FC6625534}"/>
      </w:docPartPr>
      <w:docPartBody>
        <w:p w:rsidR="00AF6A67" w:rsidRDefault="00E91AAA" w:rsidP="00E91AAA">
          <w:pPr>
            <w:pStyle w:val="D81E91F5BAE34E07BA49BB3CBE82570F"/>
          </w:pPr>
          <w:r w:rsidRPr="00E50A27">
            <w:rPr>
              <w:rStyle w:val="Platzhaltertext"/>
              <w:b/>
              <w:color w:val="000000" w:themeColor="text1"/>
              <w:sz w:val="32"/>
              <w:szCs w:val="32"/>
            </w:rPr>
            <w:t xml:space="preserve">Name </w:t>
          </w:r>
          <w:r w:rsidRPr="00E50A27">
            <w:rPr>
              <w:b/>
              <w:color w:val="000000" w:themeColor="text1"/>
              <w:sz w:val="32"/>
              <w:szCs w:val="32"/>
              <w:highlight w:val="yellow"/>
            </w:rPr>
            <w:t>des</w:t>
          </w:r>
          <w:r w:rsidRPr="00E50A27">
            <w:rPr>
              <w:rStyle w:val="Platzhaltertext"/>
              <w:b/>
              <w:color w:val="000000" w:themeColor="text1"/>
              <w:sz w:val="32"/>
              <w:szCs w:val="32"/>
            </w:rPr>
            <w:t xml:space="preserve"> Autors</w:t>
          </w:r>
          <w:r w:rsidRPr="00F569A1">
            <w:rPr>
              <w:rStyle w:val="Platzhaltertext"/>
              <w:color w:val="000000" w:themeColor="text1"/>
              <w:sz w:val="44"/>
            </w:rPr>
            <w:t xml:space="preserve"> </w:t>
          </w:r>
        </w:p>
      </w:docPartBody>
    </w:docPart>
    <w:docPart>
      <w:docPartPr>
        <w:name w:val="28BD00387CC648098A68A6A1DFFB3A9D"/>
        <w:category>
          <w:name w:val="Allgemein"/>
          <w:gallery w:val="placeholder"/>
        </w:category>
        <w:types>
          <w:type w:val="bbPlcHdr"/>
        </w:types>
        <w:behaviors>
          <w:behavior w:val="content"/>
        </w:behaviors>
        <w:guid w:val="{41501252-E57A-4FCA-8E58-1FB9F2020E86}"/>
      </w:docPartPr>
      <w:docPartBody>
        <w:p w:rsidR="00AF6A67" w:rsidRDefault="00E91AAA" w:rsidP="00E91AAA">
          <w:pPr>
            <w:pStyle w:val="28BD00387CC648098A68A6A1DFFB3A9D"/>
          </w:pPr>
          <w:r w:rsidRPr="00E50A27">
            <w:rPr>
              <w:rStyle w:val="Platzhaltertext"/>
              <w:b/>
              <w:color w:val="808080" w:themeColor="background1" w:themeShade="80"/>
              <w:sz w:val="72"/>
            </w:rPr>
            <w:t>Titel des Buches</w:t>
          </w:r>
        </w:p>
      </w:docPartBody>
    </w:docPart>
    <w:docPart>
      <w:docPartPr>
        <w:name w:val="7B8819C9807E4CFDACAE28AE8F4A5E6F"/>
        <w:category>
          <w:name w:val="Allgemein"/>
          <w:gallery w:val="placeholder"/>
        </w:category>
        <w:types>
          <w:type w:val="bbPlcHdr"/>
        </w:types>
        <w:behaviors>
          <w:behavior w:val="content"/>
        </w:behaviors>
        <w:guid w:val="{59062E91-0D32-4BBA-8B6C-75DB09F3FA47}"/>
      </w:docPartPr>
      <w:docPartBody>
        <w:p w:rsidR="00AF6A67" w:rsidRDefault="00E91AAA" w:rsidP="00E91AAA">
          <w:pPr>
            <w:pStyle w:val="7B8819C9807E4CFDACAE28AE8F4A5E6F"/>
          </w:pPr>
          <w:r>
            <w:t>Jahr</w:t>
          </w:r>
        </w:p>
      </w:docPartBody>
    </w:docPart>
    <w:docPart>
      <w:docPartPr>
        <w:name w:val="EDE46DD8406E4FC2ACFF1B8B441F34FF"/>
        <w:category>
          <w:name w:val="Allgemein"/>
          <w:gallery w:val="placeholder"/>
        </w:category>
        <w:types>
          <w:type w:val="bbPlcHdr"/>
        </w:types>
        <w:behaviors>
          <w:behavior w:val="content"/>
        </w:behaviors>
        <w:guid w:val="{E1CDB362-1F57-4DC9-AB1C-0F85DBDC0F98}"/>
      </w:docPartPr>
      <w:docPartBody>
        <w:p w:rsidR="00AF6A67" w:rsidRDefault="00E91AAA" w:rsidP="00E91AAA">
          <w:pPr>
            <w:pStyle w:val="EDE46DD8406E4FC2ACFF1B8B441F34FF"/>
          </w:pPr>
          <w:r>
            <w:t>Impressum Mitwirkende</w:t>
          </w:r>
        </w:p>
      </w:docPartBody>
    </w:docPart>
    <w:docPart>
      <w:docPartPr>
        <w:name w:val="8159507ACB5340EBB8F3A79499265340"/>
        <w:category>
          <w:name w:val="Allgemein"/>
          <w:gallery w:val="placeholder"/>
        </w:category>
        <w:types>
          <w:type w:val="bbPlcHdr"/>
        </w:types>
        <w:behaviors>
          <w:behavior w:val="content"/>
        </w:behaviors>
        <w:guid w:val="{1BB67C4F-BA56-4631-A227-4AE2F6E066A7}"/>
      </w:docPartPr>
      <w:docPartBody>
        <w:p w:rsidR="00AF6A67" w:rsidRDefault="00E91AAA" w:rsidP="00E91AAA">
          <w:pPr>
            <w:pStyle w:val="8159507ACB5340EBB8F3A79499265340"/>
          </w:pPr>
          <w:r>
            <w:rPr>
              <w:rStyle w:val="Platzhaltertext"/>
              <w:lang w:val="en-US"/>
            </w:rPr>
            <w:t>ISBN</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A745D2"/>
    <w:rsid w:val="00026593"/>
    <w:rsid w:val="000371CE"/>
    <w:rsid w:val="000414C2"/>
    <w:rsid w:val="00041D28"/>
    <w:rsid w:val="00060171"/>
    <w:rsid w:val="00092A6F"/>
    <w:rsid w:val="00093780"/>
    <w:rsid w:val="00094DB0"/>
    <w:rsid w:val="000F40DD"/>
    <w:rsid w:val="001204CB"/>
    <w:rsid w:val="00137243"/>
    <w:rsid w:val="001818D1"/>
    <w:rsid w:val="001830BA"/>
    <w:rsid w:val="00185D0A"/>
    <w:rsid w:val="001A10AB"/>
    <w:rsid w:val="00213AD7"/>
    <w:rsid w:val="00240652"/>
    <w:rsid w:val="002416BF"/>
    <w:rsid w:val="002C5E39"/>
    <w:rsid w:val="002D23A5"/>
    <w:rsid w:val="00386B09"/>
    <w:rsid w:val="003A0635"/>
    <w:rsid w:val="003B5055"/>
    <w:rsid w:val="003F2C47"/>
    <w:rsid w:val="0040486B"/>
    <w:rsid w:val="004317FB"/>
    <w:rsid w:val="0047196B"/>
    <w:rsid w:val="00502DF2"/>
    <w:rsid w:val="005503CD"/>
    <w:rsid w:val="00552103"/>
    <w:rsid w:val="005A3D61"/>
    <w:rsid w:val="005A78D2"/>
    <w:rsid w:val="005C42D2"/>
    <w:rsid w:val="005D489F"/>
    <w:rsid w:val="005E052A"/>
    <w:rsid w:val="005E59C1"/>
    <w:rsid w:val="005F0145"/>
    <w:rsid w:val="00606CAA"/>
    <w:rsid w:val="006318F1"/>
    <w:rsid w:val="006477E8"/>
    <w:rsid w:val="0065108F"/>
    <w:rsid w:val="00655E3C"/>
    <w:rsid w:val="00670F1F"/>
    <w:rsid w:val="00676E68"/>
    <w:rsid w:val="00685E55"/>
    <w:rsid w:val="006A2F2B"/>
    <w:rsid w:val="006A71E9"/>
    <w:rsid w:val="006B2D33"/>
    <w:rsid w:val="006D6B4A"/>
    <w:rsid w:val="006E5574"/>
    <w:rsid w:val="006F0BCF"/>
    <w:rsid w:val="00762B8A"/>
    <w:rsid w:val="00763B5E"/>
    <w:rsid w:val="0078043B"/>
    <w:rsid w:val="00793257"/>
    <w:rsid w:val="007A037D"/>
    <w:rsid w:val="007C457C"/>
    <w:rsid w:val="007F71C7"/>
    <w:rsid w:val="007F792F"/>
    <w:rsid w:val="00800514"/>
    <w:rsid w:val="008266D2"/>
    <w:rsid w:val="00826761"/>
    <w:rsid w:val="0084739F"/>
    <w:rsid w:val="00850153"/>
    <w:rsid w:val="008A5393"/>
    <w:rsid w:val="008C586F"/>
    <w:rsid w:val="0091303B"/>
    <w:rsid w:val="00975574"/>
    <w:rsid w:val="009903E7"/>
    <w:rsid w:val="009A0D3F"/>
    <w:rsid w:val="009A5C5C"/>
    <w:rsid w:val="009B0C8E"/>
    <w:rsid w:val="009B724B"/>
    <w:rsid w:val="009D52F5"/>
    <w:rsid w:val="00A005E2"/>
    <w:rsid w:val="00A14A00"/>
    <w:rsid w:val="00A745D2"/>
    <w:rsid w:val="00A75AF4"/>
    <w:rsid w:val="00A7734B"/>
    <w:rsid w:val="00A90FFE"/>
    <w:rsid w:val="00AC41E6"/>
    <w:rsid w:val="00AD6CED"/>
    <w:rsid w:val="00AF6A67"/>
    <w:rsid w:val="00AF6FD9"/>
    <w:rsid w:val="00B10A62"/>
    <w:rsid w:val="00BC2009"/>
    <w:rsid w:val="00BE7C5A"/>
    <w:rsid w:val="00BF4DF6"/>
    <w:rsid w:val="00C154B7"/>
    <w:rsid w:val="00C40E79"/>
    <w:rsid w:val="00C63255"/>
    <w:rsid w:val="00C82DB9"/>
    <w:rsid w:val="00CA0568"/>
    <w:rsid w:val="00CA2A42"/>
    <w:rsid w:val="00CA77F0"/>
    <w:rsid w:val="00CB6140"/>
    <w:rsid w:val="00CB666B"/>
    <w:rsid w:val="00D0273F"/>
    <w:rsid w:val="00D13060"/>
    <w:rsid w:val="00D13621"/>
    <w:rsid w:val="00D259B6"/>
    <w:rsid w:val="00D3439A"/>
    <w:rsid w:val="00D71CEB"/>
    <w:rsid w:val="00DB1D88"/>
    <w:rsid w:val="00DC412D"/>
    <w:rsid w:val="00DC7301"/>
    <w:rsid w:val="00E54DA0"/>
    <w:rsid w:val="00E63371"/>
    <w:rsid w:val="00E91AAA"/>
    <w:rsid w:val="00EA2B55"/>
    <w:rsid w:val="00EA667D"/>
    <w:rsid w:val="00EB116F"/>
    <w:rsid w:val="00F078D8"/>
    <w:rsid w:val="00F2019D"/>
    <w:rsid w:val="00F31912"/>
    <w:rsid w:val="00F560F2"/>
    <w:rsid w:val="00F8255B"/>
    <w:rsid w:val="00F82CBD"/>
    <w:rsid w:val="00FB17B4"/>
    <w:rsid w:val="00FB3C48"/>
  </w:rsids>
  <m:mathPr>
    <m:mathFont m:val="Cambria Math"/>
    <m:brkBin m:val="before"/>
    <m:brkBinSub m:val="--"/>
    <m:smallFrac/>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416BF"/>
  </w:style>
  <w:style w:type="paragraph" w:styleId="berschrift1">
    <w:name w:val="heading 1"/>
    <w:basedOn w:val="Standard"/>
    <w:next w:val="Standard"/>
    <w:link w:val="berschrift1Zchn"/>
    <w:qFormat/>
    <w:rsid w:val="00A745D2"/>
    <w:pPr>
      <w:keepNext/>
      <w:pageBreakBefore/>
      <w:spacing w:before="120" w:after="360" w:line="240" w:lineRule="auto"/>
      <w:jc w:val="both"/>
      <w:outlineLvl w:val="0"/>
    </w:pPr>
    <w:rPr>
      <w:rFonts w:ascii="Book Antiqua" w:eastAsia="Times New Roman" w:hAnsi="Book Antiqua" w:cs="Times New Roman"/>
      <w:b/>
      <w:bCs/>
      <w:kern w:val="32"/>
      <w:sz w:val="28"/>
      <w:szCs w:val="32"/>
    </w:rPr>
  </w:style>
  <w:style w:type="paragraph" w:styleId="berschrift3">
    <w:name w:val="heading 3"/>
    <w:basedOn w:val="Standard"/>
    <w:next w:val="Standard"/>
    <w:link w:val="berschrift3Zchn"/>
    <w:qFormat/>
    <w:rsid w:val="00A745D2"/>
    <w:pPr>
      <w:keepNext/>
      <w:spacing w:before="240" w:after="60" w:line="240" w:lineRule="auto"/>
      <w:jc w:val="both"/>
      <w:outlineLvl w:val="2"/>
    </w:pPr>
    <w:rPr>
      <w:rFonts w:ascii="Book Antiqua" w:eastAsia="Times New Roman" w:hAnsi="Book Antiqua" w:cs="Times New Roman"/>
      <w:b/>
      <w:bCs/>
      <w:sz w:val="20"/>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E91AAA"/>
    <w:rPr>
      <w:color w:val="808080"/>
    </w:rPr>
  </w:style>
  <w:style w:type="paragraph" w:customStyle="1" w:styleId="07E5732F94F34B19BBE1204925203BF9">
    <w:name w:val="07E5732F94F34B19BBE1204925203BF9"/>
    <w:rsid w:val="002416BF"/>
  </w:style>
  <w:style w:type="paragraph" w:customStyle="1" w:styleId="6E1FBEE7D616415184F833FFB134AA65">
    <w:name w:val="6E1FBEE7D616415184F833FFB134AA65"/>
    <w:rsid w:val="002416BF"/>
  </w:style>
  <w:style w:type="paragraph" w:customStyle="1" w:styleId="4663FA52A1994CF68BFA14C1021B14E5">
    <w:name w:val="4663FA52A1994CF68BFA14C1021B14E5"/>
    <w:rsid w:val="002416BF"/>
  </w:style>
  <w:style w:type="paragraph" w:customStyle="1" w:styleId="1D0616768AF94F92966564A0CB1E3FA0">
    <w:name w:val="1D0616768AF94F92966564A0CB1E3FA0"/>
    <w:rsid w:val="002416BF"/>
  </w:style>
  <w:style w:type="paragraph" w:customStyle="1" w:styleId="81599F5022454F1793F4D4D4CF648608">
    <w:name w:val="81599F5022454F1793F4D4D4CF648608"/>
    <w:rsid w:val="002416BF"/>
  </w:style>
  <w:style w:type="paragraph" w:customStyle="1" w:styleId="4B2B512794674489A78FABBC87DB248F">
    <w:name w:val="4B2B512794674489A78FABBC87DB248F"/>
    <w:rsid w:val="002416BF"/>
  </w:style>
  <w:style w:type="paragraph" w:customStyle="1" w:styleId="B3740F70DC0440E4BB93C761AE8A32BD">
    <w:name w:val="B3740F70DC0440E4BB93C761AE8A32BD"/>
    <w:rsid w:val="002416BF"/>
  </w:style>
  <w:style w:type="paragraph" w:customStyle="1" w:styleId="445D21357D1C40458A5262F596254161">
    <w:name w:val="445D21357D1C40458A5262F596254161"/>
    <w:rsid w:val="002416BF"/>
  </w:style>
  <w:style w:type="paragraph" w:customStyle="1" w:styleId="33535CDF9B39480E90A2937A2AAB2555">
    <w:name w:val="33535CDF9B39480E90A2937A2AAB2555"/>
    <w:rsid w:val="002416BF"/>
  </w:style>
  <w:style w:type="paragraph" w:customStyle="1" w:styleId="61D4E6B9C9F0451694BFECAF1D6E6525">
    <w:name w:val="61D4E6B9C9F0451694BFECAF1D6E6525"/>
    <w:rsid w:val="002416BF"/>
  </w:style>
  <w:style w:type="paragraph" w:customStyle="1" w:styleId="D98B8ABF82344F79A0FCB261DA5185DD">
    <w:name w:val="D98B8ABF82344F79A0FCB261DA5185DD"/>
    <w:rsid w:val="002416BF"/>
  </w:style>
  <w:style w:type="paragraph" w:customStyle="1" w:styleId="02ECB375D2064D69B4EC0DC775EFC7DF">
    <w:name w:val="02ECB375D2064D69B4EC0DC775EFC7DF"/>
    <w:rsid w:val="002416BF"/>
  </w:style>
  <w:style w:type="paragraph" w:customStyle="1" w:styleId="F10AF12A71044144ABCC00D24D93EF08">
    <w:name w:val="F10AF12A71044144ABCC00D24D93EF08"/>
    <w:rsid w:val="002416BF"/>
  </w:style>
  <w:style w:type="paragraph" w:customStyle="1" w:styleId="F42644CDE6BB4FCCA4A05E9682FD07B5">
    <w:name w:val="F42644CDE6BB4FCCA4A05E9682FD07B5"/>
    <w:rsid w:val="002416BF"/>
  </w:style>
  <w:style w:type="paragraph" w:customStyle="1" w:styleId="C9E061E778654E19914CDC75A863BD46">
    <w:name w:val="C9E061E778654E19914CDC75A863BD46"/>
    <w:rsid w:val="002416BF"/>
  </w:style>
  <w:style w:type="paragraph" w:customStyle="1" w:styleId="5B0562F4263E43B6BC3B084FD327F935">
    <w:name w:val="5B0562F4263E43B6BC3B084FD327F935"/>
    <w:rsid w:val="002416BF"/>
  </w:style>
  <w:style w:type="paragraph" w:customStyle="1" w:styleId="DDE11DE2DB4C4DE7AB6F469FDC286E4F">
    <w:name w:val="DDE11DE2DB4C4DE7AB6F469FDC286E4F"/>
    <w:rsid w:val="002416BF"/>
  </w:style>
  <w:style w:type="paragraph" w:customStyle="1" w:styleId="903BB415BD404B1795954785976DA574">
    <w:name w:val="903BB415BD404B1795954785976DA574"/>
    <w:rsid w:val="002416BF"/>
  </w:style>
  <w:style w:type="paragraph" w:customStyle="1" w:styleId="1DCEB40917D642FDA376FCBCC07C5E24">
    <w:name w:val="1DCEB40917D642FDA376FCBCC07C5E24"/>
    <w:rsid w:val="002416BF"/>
  </w:style>
  <w:style w:type="paragraph" w:customStyle="1" w:styleId="FCFF11708A9B440289D2DDC85CE092EB">
    <w:name w:val="FCFF11708A9B440289D2DDC85CE092EB"/>
    <w:rsid w:val="002416BF"/>
  </w:style>
  <w:style w:type="paragraph" w:customStyle="1" w:styleId="C6C2EC71FDB9474ABB8CF678304E7CBF">
    <w:name w:val="C6C2EC71FDB9474ABB8CF678304E7CBF"/>
    <w:rsid w:val="002416BF"/>
  </w:style>
  <w:style w:type="paragraph" w:customStyle="1" w:styleId="C49A7FE65F1B4022B247134F04C7621E">
    <w:name w:val="C49A7FE65F1B4022B247134F04C7621E"/>
    <w:rsid w:val="002416BF"/>
  </w:style>
  <w:style w:type="paragraph" w:customStyle="1" w:styleId="BABB809491C746BE87045A1F3B21CA3B">
    <w:name w:val="BABB809491C746BE87045A1F3B21CA3B"/>
    <w:rsid w:val="002416BF"/>
  </w:style>
  <w:style w:type="paragraph" w:customStyle="1" w:styleId="DD5BBCBB2DB94CB8AB7D5A0E66B7C023">
    <w:name w:val="DD5BBCBB2DB94CB8AB7D5A0E66B7C023"/>
    <w:rsid w:val="002416BF"/>
  </w:style>
  <w:style w:type="paragraph" w:customStyle="1" w:styleId="528B0ED7452E475489B107BA33BB6470">
    <w:name w:val="528B0ED7452E475489B107BA33BB6470"/>
    <w:rsid w:val="002416BF"/>
  </w:style>
  <w:style w:type="paragraph" w:customStyle="1" w:styleId="194D75D79D294A95B4BDCD9E84830221">
    <w:name w:val="194D75D79D294A95B4BDCD9E84830221"/>
    <w:rsid w:val="002416BF"/>
  </w:style>
  <w:style w:type="paragraph" w:customStyle="1" w:styleId="06D089DDFA9A412A98FEC4596DD856B7">
    <w:name w:val="06D089DDFA9A412A98FEC4596DD856B7"/>
    <w:rsid w:val="002416BF"/>
  </w:style>
  <w:style w:type="paragraph" w:customStyle="1" w:styleId="325EDB5E616341E2A6A77554E3141B9F">
    <w:name w:val="325EDB5E616341E2A6A77554E3141B9F"/>
    <w:rsid w:val="002416BF"/>
  </w:style>
  <w:style w:type="paragraph" w:customStyle="1" w:styleId="90B303AE06794408AD000CEA1AE0CF6C">
    <w:name w:val="90B303AE06794408AD000CEA1AE0CF6C"/>
    <w:rsid w:val="002416BF"/>
  </w:style>
  <w:style w:type="paragraph" w:customStyle="1" w:styleId="07E5732F94F34B19BBE1204925203BF91">
    <w:name w:val="07E5732F94F34B19BBE1204925203BF91"/>
    <w:rsid w:val="00A745D2"/>
    <w:pPr>
      <w:spacing w:before="120" w:after="0" w:line="240" w:lineRule="auto"/>
      <w:ind w:firstLine="284"/>
      <w:jc w:val="both"/>
    </w:pPr>
    <w:rPr>
      <w:rFonts w:ascii="Book Antiqua" w:eastAsia="Times New Roman" w:hAnsi="Book Antiqua" w:cs="Times New Roman"/>
      <w:szCs w:val="24"/>
    </w:rPr>
  </w:style>
  <w:style w:type="paragraph" w:customStyle="1" w:styleId="6E1FBEE7D616415184F833FFB134AA651">
    <w:name w:val="6E1FBEE7D616415184F833FFB134AA651"/>
    <w:rsid w:val="00A745D2"/>
    <w:pPr>
      <w:spacing w:before="120" w:after="0" w:line="240" w:lineRule="auto"/>
      <w:ind w:firstLine="284"/>
      <w:jc w:val="both"/>
    </w:pPr>
    <w:rPr>
      <w:rFonts w:ascii="Book Antiqua" w:eastAsia="Times New Roman" w:hAnsi="Book Antiqua" w:cs="Times New Roman"/>
      <w:szCs w:val="24"/>
    </w:rPr>
  </w:style>
  <w:style w:type="paragraph" w:customStyle="1" w:styleId="4663FA52A1994CF68BFA14C1021B14E51">
    <w:name w:val="4663FA52A1994CF68BFA14C1021B14E51"/>
    <w:rsid w:val="00A745D2"/>
    <w:pPr>
      <w:spacing w:before="120" w:after="0" w:line="240" w:lineRule="auto"/>
      <w:ind w:firstLine="284"/>
      <w:jc w:val="both"/>
    </w:pPr>
    <w:rPr>
      <w:rFonts w:ascii="Book Antiqua" w:eastAsia="Times New Roman" w:hAnsi="Book Antiqua" w:cs="Times New Roman"/>
      <w:szCs w:val="24"/>
    </w:rPr>
  </w:style>
  <w:style w:type="paragraph" w:customStyle="1" w:styleId="1D0616768AF94F92966564A0CB1E3FA01">
    <w:name w:val="1D0616768AF94F92966564A0CB1E3FA01"/>
    <w:rsid w:val="00A745D2"/>
    <w:pPr>
      <w:spacing w:before="120" w:after="0" w:line="240" w:lineRule="auto"/>
      <w:ind w:firstLine="284"/>
      <w:jc w:val="both"/>
    </w:pPr>
    <w:rPr>
      <w:rFonts w:ascii="Book Antiqua" w:eastAsia="Times New Roman" w:hAnsi="Book Antiqua" w:cs="Times New Roman"/>
      <w:szCs w:val="24"/>
    </w:rPr>
  </w:style>
  <w:style w:type="paragraph" w:customStyle="1" w:styleId="81599F5022454F1793F4D4D4CF6486081">
    <w:name w:val="81599F5022454F1793F4D4D4CF6486081"/>
    <w:rsid w:val="00A745D2"/>
    <w:pPr>
      <w:spacing w:before="120" w:after="0" w:line="240" w:lineRule="auto"/>
      <w:ind w:firstLine="284"/>
      <w:jc w:val="both"/>
    </w:pPr>
    <w:rPr>
      <w:rFonts w:ascii="Book Antiqua" w:eastAsia="Times New Roman" w:hAnsi="Book Antiqua" w:cs="Times New Roman"/>
      <w:szCs w:val="24"/>
    </w:rPr>
  </w:style>
  <w:style w:type="paragraph" w:customStyle="1" w:styleId="4B2B512794674489A78FABBC87DB248F1">
    <w:name w:val="4B2B512794674489A78FABBC87DB248F1"/>
    <w:rsid w:val="00A745D2"/>
    <w:pPr>
      <w:spacing w:before="120" w:after="0" w:line="240" w:lineRule="auto"/>
      <w:ind w:firstLine="284"/>
      <w:jc w:val="both"/>
    </w:pPr>
    <w:rPr>
      <w:rFonts w:ascii="Book Antiqua" w:eastAsia="Times New Roman" w:hAnsi="Book Antiqua" w:cs="Times New Roman"/>
      <w:szCs w:val="24"/>
    </w:rPr>
  </w:style>
  <w:style w:type="paragraph" w:customStyle="1" w:styleId="B3740F70DC0440E4BB93C761AE8A32BD1">
    <w:name w:val="B3740F70DC0440E4BB93C761AE8A32BD1"/>
    <w:rsid w:val="00A745D2"/>
    <w:pPr>
      <w:spacing w:before="120" w:after="0" w:line="240" w:lineRule="auto"/>
      <w:ind w:firstLine="284"/>
      <w:jc w:val="both"/>
    </w:pPr>
    <w:rPr>
      <w:rFonts w:ascii="Book Antiqua" w:eastAsia="Times New Roman" w:hAnsi="Book Antiqua" w:cs="Times New Roman"/>
      <w:szCs w:val="24"/>
    </w:rPr>
  </w:style>
  <w:style w:type="paragraph" w:customStyle="1" w:styleId="445D21357D1C40458A5262F5962541611">
    <w:name w:val="445D21357D1C40458A5262F5962541611"/>
    <w:rsid w:val="00A745D2"/>
    <w:pPr>
      <w:spacing w:before="120" w:after="0" w:line="240" w:lineRule="auto"/>
      <w:ind w:firstLine="284"/>
      <w:jc w:val="both"/>
    </w:pPr>
    <w:rPr>
      <w:rFonts w:ascii="Book Antiqua" w:eastAsia="Times New Roman" w:hAnsi="Book Antiqua" w:cs="Times New Roman"/>
      <w:szCs w:val="24"/>
    </w:rPr>
  </w:style>
  <w:style w:type="paragraph" w:customStyle="1" w:styleId="33535CDF9B39480E90A2937A2AAB25551">
    <w:name w:val="33535CDF9B39480E90A2937A2AAB25551"/>
    <w:rsid w:val="00A745D2"/>
    <w:pPr>
      <w:spacing w:before="120" w:after="0" w:line="240" w:lineRule="auto"/>
      <w:ind w:firstLine="284"/>
      <w:jc w:val="both"/>
    </w:pPr>
    <w:rPr>
      <w:rFonts w:ascii="Book Antiqua" w:eastAsia="Times New Roman" w:hAnsi="Book Antiqua" w:cs="Times New Roman"/>
      <w:szCs w:val="24"/>
    </w:rPr>
  </w:style>
  <w:style w:type="paragraph" w:customStyle="1" w:styleId="61D4E6B9C9F0451694BFECAF1D6E65251">
    <w:name w:val="61D4E6B9C9F0451694BFECAF1D6E65251"/>
    <w:rsid w:val="00A745D2"/>
    <w:pPr>
      <w:spacing w:before="120" w:after="0" w:line="240" w:lineRule="auto"/>
      <w:ind w:firstLine="284"/>
      <w:jc w:val="both"/>
    </w:pPr>
    <w:rPr>
      <w:rFonts w:ascii="Book Antiqua" w:eastAsia="Times New Roman" w:hAnsi="Book Antiqua" w:cs="Times New Roman"/>
      <w:szCs w:val="24"/>
    </w:rPr>
  </w:style>
  <w:style w:type="paragraph" w:customStyle="1" w:styleId="D98B8ABF82344F79A0FCB261DA5185DD1">
    <w:name w:val="D98B8ABF82344F79A0FCB261DA5185DD1"/>
    <w:rsid w:val="00A745D2"/>
    <w:pPr>
      <w:spacing w:before="120" w:after="0" w:line="240" w:lineRule="auto"/>
      <w:ind w:firstLine="284"/>
      <w:jc w:val="both"/>
    </w:pPr>
    <w:rPr>
      <w:rFonts w:ascii="Book Antiqua" w:eastAsia="Times New Roman" w:hAnsi="Book Antiqua" w:cs="Times New Roman"/>
      <w:szCs w:val="24"/>
    </w:rPr>
  </w:style>
  <w:style w:type="character" w:customStyle="1" w:styleId="berschrift1Zchn">
    <w:name w:val="Überschrift 1 Zchn"/>
    <w:basedOn w:val="Absatz-Standardschriftart"/>
    <w:link w:val="berschrift1"/>
    <w:rsid w:val="00A745D2"/>
    <w:rPr>
      <w:rFonts w:ascii="Book Antiqua" w:eastAsia="Times New Roman" w:hAnsi="Book Antiqua" w:cs="Times New Roman"/>
      <w:b/>
      <w:bCs/>
      <w:kern w:val="32"/>
      <w:sz w:val="28"/>
      <w:szCs w:val="32"/>
    </w:rPr>
  </w:style>
  <w:style w:type="paragraph" w:customStyle="1" w:styleId="F10AF12A71044144ABCC00D24D93EF081">
    <w:name w:val="F10AF12A71044144ABCC00D24D93EF081"/>
    <w:rsid w:val="00A745D2"/>
    <w:pPr>
      <w:spacing w:before="120" w:after="0" w:line="240" w:lineRule="auto"/>
      <w:ind w:firstLine="284"/>
      <w:jc w:val="both"/>
    </w:pPr>
    <w:rPr>
      <w:rFonts w:ascii="Book Antiqua" w:eastAsia="Times New Roman" w:hAnsi="Book Antiqua" w:cs="Times New Roman"/>
      <w:szCs w:val="24"/>
    </w:rPr>
  </w:style>
  <w:style w:type="character" w:customStyle="1" w:styleId="berschrift3Zchn">
    <w:name w:val="Überschrift 3 Zchn"/>
    <w:basedOn w:val="Absatz-Standardschriftart"/>
    <w:link w:val="berschrift3"/>
    <w:rsid w:val="00A745D2"/>
    <w:rPr>
      <w:rFonts w:ascii="Book Antiqua" w:eastAsia="Times New Roman" w:hAnsi="Book Antiqua" w:cs="Times New Roman"/>
      <w:b/>
      <w:bCs/>
      <w:sz w:val="20"/>
      <w:szCs w:val="26"/>
    </w:rPr>
  </w:style>
  <w:style w:type="paragraph" w:customStyle="1" w:styleId="C9E061E778654E19914CDC75A863BD461">
    <w:name w:val="C9E061E778654E19914CDC75A863BD461"/>
    <w:rsid w:val="00A745D2"/>
    <w:pPr>
      <w:spacing w:before="120" w:after="0" w:line="240" w:lineRule="auto"/>
      <w:ind w:firstLine="284"/>
      <w:jc w:val="both"/>
    </w:pPr>
    <w:rPr>
      <w:rFonts w:ascii="Book Antiqua" w:eastAsia="Times New Roman" w:hAnsi="Book Antiqua" w:cs="Times New Roman"/>
      <w:szCs w:val="24"/>
    </w:rPr>
  </w:style>
  <w:style w:type="paragraph" w:styleId="Verzeichnis2">
    <w:name w:val="toc 2"/>
    <w:basedOn w:val="Standard"/>
    <w:next w:val="Standard"/>
    <w:autoRedefine/>
    <w:uiPriority w:val="39"/>
    <w:rsid w:val="00A745D2"/>
    <w:pPr>
      <w:tabs>
        <w:tab w:val="right" w:leader="dot" w:pos="6567"/>
      </w:tabs>
      <w:spacing w:after="0" w:line="240" w:lineRule="auto"/>
      <w:jc w:val="both"/>
    </w:pPr>
    <w:rPr>
      <w:rFonts w:ascii="Book Antiqua" w:eastAsia="Times New Roman" w:hAnsi="Book Antiqua" w:cs="Times New Roman"/>
      <w:szCs w:val="24"/>
    </w:rPr>
  </w:style>
  <w:style w:type="paragraph" w:customStyle="1" w:styleId="DDE11DE2DB4C4DE7AB6F469FDC286E4F1">
    <w:name w:val="DDE11DE2DB4C4DE7AB6F469FDC286E4F1"/>
    <w:rsid w:val="00A745D2"/>
    <w:pPr>
      <w:spacing w:before="120" w:after="0" w:line="240" w:lineRule="auto"/>
      <w:ind w:firstLine="284"/>
      <w:jc w:val="both"/>
    </w:pPr>
    <w:rPr>
      <w:rFonts w:ascii="Book Antiqua" w:eastAsia="Times New Roman" w:hAnsi="Book Antiqua" w:cs="Times New Roman"/>
      <w:szCs w:val="24"/>
    </w:rPr>
  </w:style>
  <w:style w:type="paragraph" w:customStyle="1" w:styleId="1DCEB40917D642FDA376FCBCC07C5E241">
    <w:name w:val="1DCEB40917D642FDA376FCBCC07C5E241"/>
    <w:rsid w:val="00A745D2"/>
    <w:pPr>
      <w:spacing w:before="120" w:after="0" w:line="240" w:lineRule="auto"/>
      <w:ind w:firstLine="284"/>
      <w:jc w:val="both"/>
    </w:pPr>
    <w:rPr>
      <w:rFonts w:ascii="Book Antiqua" w:eastAsia="Times New Roman" w:hAnsi="Book Antiqua" w:cs="Times New Roman"/>
      <w:szCs w:val="24"/>
    </w:rPr>
  </w:style>
  <w:style w:type="paragraph" w:customStyle="1" w:styleId="C6C2EC71FDB9474ABB8CF678304E7CBF1">
    <w:name w:val="C6C2EC71FDB9474ABB8CF678304E7CBF1"/>
    <w:rsid w:val="00A745D2"/>
    <w:pPr>
      <w:spacing w:before="120" w:after="0" w:line="240" w:lineRule="auto"/>
      <w:ind w:firstLine="284"/>
      <w:jc w:val="both"/>
    </w:pPr>
    <w:rPr>
      <w:rFonts w:ascii="Book Antiqua" w:eastAsia="Times New Roman" w:hAnsi="Book Antiqua" w:cs="Times New Roman"/>
      <w:szCs w:val="24"/>
    </w:rPr>
  </w:style>
  <w:style w:type="paragraph" w:customStyle="1" w:styleId="BABB809491C746BE87045A1F3B21CA3B1">
    <w:name w:val="BABB809491C746BE87045A1F3B21CA3B1"/>
    <w:rsid w:val="00A745D2"/>
    <w:pPr>
      <w:spacing w:before="120" w:after="0" w:line="240" w:lineRule="auto"/>
      <w:ind w:firstLine="284"/>
      <w:jc w:val="both"/>
    </w:pPr>
    <w:rPr>
      <w:rFonts w:ascii="Book Antiqua" w:eastAsia="Times New Roman" w:hAnsi="Book Antiqua" w:cs="Times New Roman"/>
      <w:szCs w:val="24"/>
    </w:rPr>
  </w:style>
  <w:style w:type="paragraph" w:customStyle="1" w:styleId="528B0ED7452E475489B107BA33BB64701">
    <w:name w:val="528B0ED7452E475489B107BA33BB64701"/>
    <w:rsid w:val="00A745D2"/>
    <w:pPr>
      <w:spacing w:before="120" w:after="0" w:line="240" w:lineRule="auto"/>
      <w:ind w:firstLine="284"/>
      <w:jc w:val="both"/>
    </w:pPr>
    <w:rPr>
      <w:rFonts w:ascii="Book Antiqua" w:eastAsia="Times New Roman" w:hAnsi="Book Antiqua" w:cs="Times New Roman"/>
      <w:szCs w:val="24"/>
    </w:rPr>
  </w:style>
  <w:style w:type="paragraph" w:customStyle="1" w:styleId="06D089DDFA9A412A98FEC4596DD856B71">
    <w:name w:val="06D089DDFA9A412A98FEC4596DD856B71"/>
    <w:rsid w:val="00A745D2"/>
    <w:pPr>
      <w:spacing w:before="120" w:after="0" w:line="240" w:lineRule="auto"/>
      <w:ind w:firstLine="284"/>
      <w:jc w:val="both"/>
    </w:pPr>
    <w:rPr>
      <w:rFonts w:ascii="Book Antiqua" w:eastAsia="Times New Roman" w:hAnsi="Book Antiqua" w:cs="Times New Roman"/>
      <w:szCs w:val="24"/>
    </w:rPr>
  </w:style>
  <w:style w:type="paragraph" w:customStyle="1" w:styleId="90B303AE06794408AD000CEA1AE0CF6C1">
    <w:name w:val="90B303AE06794408AD000CEA1AE0CF6C1"/>
    <w:rsid w:val="00A745D2"/>
    <w:pPr>
      <w:spacing w:before="120" w:after="0" w:line="240" w:lineRule="auto"/>
      <w:ind w:firstLine="284"/>
      <w:jc w:val="both"/>
    </w:pPr>
    <w:rPr>
      <w:rFonts w:ascii="Book Antiqua" w:eastAsia="Times New Roman" w:hAnsi="Book Antiqua" w:cs="Times New Roman"/>
      <w:szCs w:val="24"/>
    </w:rPr>
  </w:style>
  <w:style w:type="paragraph" w:customStyle="1" w:styleId="07E5732F94F34B19BBE1204925203BF92">
    <w:name w:val="07E5732F94F34B19BBE1204925203BF92"/>
    <w:rsid w:val="002C5E39"/>
    <w:pPr>
      <w:spacing w:before="120" w:after="0" w:line="240" w:lineRule="auto"/>
      <w:ind w:firstLine="284"/>
      <w:jc w:val="both"/>
    </w:pPr>
    <w:rPr>
      <w:rFonts w:ascii="Book Antiqua" w:eastAsia="Times New Roman" w:hAnsi="Book Antiqua" w:cs="Times New Roman"/>
      <w:szCs w:val="24"/>
    </w:rPr>
  </w:style>
  <w:style w:type="paragraph" w:customStyle="1" w:styleId="6E1FBEE7D616415184F833FFB134AA652">
    <w:name w:val="6E1FBEE7D616415184F833FFB134AA652"/>
    <w:rsid w:val="002C5E39"/>
    <w:pPr>
      <w:spacing w:before="120" w:after="0" w:line="240" w:lineRule="auto"/>
      <w:ind w:firstLine="284"/>
      <w:jc w:val="both"/>
    </w:pPr>
    <w:rPr>
      <w:rFonts w:ascii="Book Antiqua" w:eastAsia="Times New Roman" w:hAnsi="Book Antiqua" w:cs="Times New Roman"/>
      <w:szCs w:val="24"/>
    </w:rPr>
  </w:style>
  <w:style w:type="paragraph" w:customStyle="1" w:styleId="4663FA52A1994CF68BFA14C1021B14E52">
    <w:name w:val="4663FA52A1994CF68BFA14C1021B14E52"/>
    <w:rsid w:val="002C5E39"/>
    <w:pPr>
      <w:spacing w:before="120" w:after="0" w:line="240" w:lineRule="auto"/>
      <w:ind w:firstLine="284"/>
      <w:jc w:val="both"/>
    </w:pPr>
    <w:rPr>
      <w:rFonts w:ascii="Book Antiqua" w:eastAsia="Times New Roman" w:hAnsi="Book Antiqua" w:cs="Times New Roman"/>
      <w:szCs w:val="24"/>
    </w:rPr>
  </w:style>
  <w:style w:type="paragraph" w:customStyle="1" w:styleId="1D0616768AF94F92966564A0CB1E3FA02">
    <w:name w:val="1D0616768AF94F92966564A0CB1E3FA02"/>
    <w:rsid w:val="002C5E39"/>
    <w:pPr>
      <w:spacing w:before="120" w:after="0" w:line="240" w:lineRule="auto"/>
      <w:ind w:firstLine="284"/>
      <w:jc w:val="both"/>
    </w:pPr>
    <w:rPr>
      <w:rFonts w:ascii="Book Antiqua" w:eastAsia="Times New Roman" w:hAnsi="Book Antiqua" w:cs="Times New Roman"/>
      <w:szCs w:val="24"/>
    </w:rPr>
  </w:style>
  <w:style w:type="paragraph" w:customStyle="1" w:styleId="33535CDF9B39480E90A2937A2AAB25552">
    <w:name w:val="33535CDF9B39480E90A2937A2AAB25552"/>
    <w:rsid w:val="002C5E39"/>
    <w:pPr>
      <w:spacing w:before="120" w:after="0" w:line="240" w:lineRule="auto"/>
      <w:ind w:firstLine="284"/>
      <w:jc w:val="both"/>
    </w:pPr>
    <w:rPr>
      <w:rFonts w:ascii="Book Antiqua" w:eastAsia="Times New Roman" w:hAnsi="Book Antiqua" w:cs="Times New Roman"/>
      <w:szCs w:val="24"/>
    </w:rPr>
  </w:style>
  <w:style w:type="paragraph" w:customStyle="1" w:styleId="07E5732F94F34B19BBE1204925203BF93">
    <w:name w:val="07E5732F94F34B19BBE1204925203BF93"/>
    <w:rsid w:val="001830BA"/>
    <w:pPr>
      <w:spacing w:before="120" w:after="0" w:line="240" w:lineRule="auto"/>
      <w:ind w:firstLine="284"/>
      <w:jc w:val="both"/>
    </w:pPr>
    <w:rPr>
      <w:rFonts w:ascii="Book Antiqua" w:eastAsia="Times New Roman" w:hAnsi="Book Antiqua" w:cs="Times New Roman"/>
      <w:szCs w:val="24"/>
    </w:rPr>
  </w:style>
  <w:style w:type="paragraph" w:customStyle="1" w:styleId="6E1FBEE7D616415184F833FFB134AA653">
    <w:name w:val="6E1FBEE7D616415184F833FFB134AA653"/>
    <w:rsid w:val="001830BA"/>
    <w:pPr>
      <w:spacing w:before="120" w:after="0" w:line="240" w:lineRule="auto"/>
      <w:ind w:firstLine="284"/>
      <w:jc w:val="both"/>
    </w:pPr>
    <w:rPr>
      <w:rFonts w:ascii="Book Antiqua" w:eastAsia="Times New Roman" w:hAnsi="Book Antiqua" w:cs="Times New Roman"/>
      <w:szCs w:val="24"/>
    </w:rPr>
  </w:style>
  <w:style w:type="paragraph" w:customStyle="1" w:styleId="4663FA52A1994CF68BFA14C1021B14E53">
    <w:name w:val="4663FA52A1994CF68BFA14C1021B14E53"/>
    <w:rsid w:val="001830BA"/>
    <w:pPr>
      <w:spacing w:before="120" w:after="0" w:line="240" w:lineRule="auto"/>
      <w:ind w:firstLine="284"/>
      <w:jc w:val="both"/>
    </w:pPr>
    <w:rPr>
      <w:rFonts w:ascii="Book Antiqua" w:eastAsia="Times New Roman" w:hAnsi="Book Antiqua" w:cs="Times New Roman"/>
      <w:szCs w:val="24"/>
    </w:rPr>
  </w:style>
  <w:style w:type="paragraph" w:customStyle="1" w:styleId="1D0616768AF94F92966564A0CB1E3FA03">
    <w:name w:val="1D0616768AF94F92966564A0CB1E3FA03"/>
    <w:rsid w:val="001830BA"/>
    <w:pPr>
      <w:spacing w:before="120" w:after="0" w:line="240" w:lineRule="auto"/>
      <w:ind w:firstLine="284"/>
      <w:jc w:val="both"/>
    </w:pPr>
    <w:rPr>
      <w:rFonts w:ascii="Book Antiqua" w:eastAsia="Times New Roman" w:hAnsi="Book Antiqua" w:cs="Times New Roman"/>
      <w:szCs w:val="24"/>
    </w:rPr>
  </w:style>
  <w:style w:type="paragraph" w:customStyle="1" w:styleId="33535CDF9B39480E90A2937A2AAB25553">
    <w:name w:val="33535CDF9B39480E90A2937A2AAB25553"/>
    <w:rsid w:val="001830BA"/>
    <w:pPr>
      <w:spacing w:before="120" w:after="0" w:line="240" w:lineRule="auto"/>
      <w:ind w:firstLine="284"/>
      <w:jc w:val="both"/>
    </w:pPr>
    <w:rPr>
      <w:rFonts w:ascii="Book Antiqua" w:eastAsia="Times New Roman" w:hAnsi="Book Antiqua" w:cs="Times New Roman"/>
      <w:szCs w:val="24"/>
    </w:rPr>
  </w:style>
  <w:style w:type="paragraph" w:customStyle="1" w:styleId="07E5732F94F34B19BBE1204925203BF94">
    <w:name w:val="07E5732F94F34B19BBE1204925203BF94"/>
    <w:rsid w:val="001830BA"/>
    <w:pPr>
      <w:spacing w:before="120" w:after="0" w:line="240" w:lineRule="auto"/>
      <w:ind w:firstLine="284"/>
      <w:jc w:val="both"/>
    </w:pPr>
    <w:rPr>
      <w:rFonts w:ascii="Book Antiqua" w:eastAsia="Times New Roman" w:hAnsi="Book Antiqua" w:cs="Times New Roman"/>
      <w:szCs w:val="24"/>
    </w:rPr>
  </w:style>
  <w:style w:type="paragraph" w:customStyle="1" w:styleId="6E1FBEE7D616415184F833FFB134AA654">
    <w:name w:val="6E1FBEE7D616415184F833FFB134AA654"/>
    <w:rsid w:val="001830BA"/>
    <w:pPr>
      <w:spacing w:before="120" w:after="0" w:line="240" w:lineRule="auto"/>
      <w:ind w:firstLine="284"/>
      <w:jc w:val="both"/>
    </w:pPr>
    <w:rPr>
      <w:rFonts w:ascii="Book Antiqua" w:eastAsia="Times New Roman" w:hAnsi="Book Antiqua" w:cs="Times New Roman"/>
      <w:szCs w:val="24"/>
    </w:rPr>
  </w:style>
  <w:style w:type="paragraph" w:customStyle="1" w:styleId="4663FA52A1994CF68BFA14C1021B14E54">
    <w:name w:val="4663FA52A1994CF68BFA14C1021B14E54"/>
    <w:rsid w:val="001830BA"/>
    <w:pPr>
      <w:spacing w:before="120" w:after="0" w:line="240" w:lineRule="auto"/>
      <w:ind w:firstLine="284"/>
      <w:jc w:val="both"/>
    </w:pPr>
    <w:rPr>
      <w:rFonts w:ascii="Book Antiqua" w:eastAsia="Times New Roman" w:hAnsi="Book Antiqua" w:cs="Times New Roman"/>
      <w:szCs w:val="24"/>
    </w:rPr>
  </w:style>
  <w:style w:type="paragraph" w:customStyle="1" w:styleId="1D0616768AF94F92966564A0CB1E3FA04">
    <w:name w:val="1D0616768AF94F92966564A0CB1E3FA04"/>
    <w:rsid w:val="001830BA"/>
    <w:pPr>
      <w:spacing w:before="120" w:after="0" w:line="240" w:lineRule="auto"/>
      <w:ind w:firstLine="284"/>
      <w:jc w:val="both"/>
    </w:pPr>
    <w:rPr>
      <w:rFonts w:ascii="Book Antiqua" w:eastAsia="Times New Roman" w:hAnsi="Book Antiqua" w:cs="Times New Roman"/>
      <w:szCs w:val="24"/>
    </w:rPr>
  </w:style>
  <w:style w:type="paragraph" w:customStyle="1" w:styleId="33535CDF9B39480E90A2937A2AAB25554">
    <w:name w:val="33535CDF9B39480E90A2937A2AAB25554"/>
    <w:rsid w:val="001830BA"/>
    <w:pPr>
      <w:spacing w:before="120" w:after="0" w:line="240" w:lineRule="auto"/>
      <w:ind w:firstLine="284"/>
      <w:jc w:val="both"/>
    </w:pPr>
    <w:rPr>
      <w:rFonts w:ascii="Book Antiqua" w:eastAsia="Times New Roman" w:hAnsi="Book Antiqua" w:cs="Times New Roman"/>
      <w:szCs w:val="24"/>
    </w:rPr>
  </w:style>
  <w:style w:type="paragraph" w:customStyle="1" w:styleId="07E5732F94F34B19BBE1204925203BF95">
    <w:name w:val="07E5732F94F34B19BBE1204925203BF95"/>
    <w:rsid w:val="001830BA"/>
    <w:pPr>
      <w:spacing w:before="120" w:after="0" w:line="240" w:lineRule="auto"/>
      <w:ind w:firstLine="284"/>
      <w:jc w:val="both"/>
    </w:pPr>
    <w:rPr>
      <w:rFonts w:ascii="Book Antiqua" w:eastAsia="Times New Roman" w:hAnsi="Book Antiqua" w:cs="Times New Roman"/>
      <w:szCs w:val="24"/>
    </w:rPr>
  </w:style>
  <w:style w:type="paragraph" w:customStyle="1" w:styleId="6E1FBEE7D616415184F833FFB134AA655">
    <w:name w:val="6E1FBEE7D616415184F833FFB134AA655"/>
    <w:rsid w:val="001830BA"/>
    <w:pPr>
      <w:spacing w:before="120" w:after="0" w:line="240" w:lineRule="auto"/>
      <w:ind w:firstLine="284"/>
      <w:jc w:val="both"/>
    </w:pPr>
    <w:rPr>
      <w:rFonts w:ascii="Book Antiqua" w:eastAsia="Times New Roman" w:hAnsi="Book Antiqua" w:cs="Times New Roman"/>
      <w:szCs w:val="24"/>
    </w:rPr>
  </w:style>
  <w:style w:type="paragraph" w:customStyle="1" w:styleId="4663FA52A1994CF68BFA14C1021B14E55">
    <w:name w:val="4663FA52A1994CF68BFA14C1021B14E55"/>
    <w:rsid w:val="001830BA"/>
    <w:pPr>
      <w:spacing w:before="120" w:after="0" w:line="240" w:lineRule="auto"/>
      <w:ind w:firstLine="284"/>
      <w:jc w:val="both"/>
    </w:pPr>
    <w:rPr>
      <w:rFonts w:ascii="Book Antiqua" w:eastAsia="Times New Roman" w:hAnsi="Book Antiqua" w:cs="Times New Roman"/>
      <w:szCs w:val="24"/>
    </w:rPr>
  </w:style>
  <w:style w:type="paragraph" w:customStyle="1" w:styleId="1D0616768AF94F92966564A0CB1E3FA05">
    <w:name w:val="1D0616768AF94F92966564A0CB1E3FA05"/>
    <w:rsid w:val="001830BA"/>
    <w:pPr>
      <w:spacing w:before="120" w:after="0" w:line="240" w:lineRule="auto"/>
      <w:ind w:firstLine="284"/>
      <w:jc w:val="both"/>
    </w:pPr>
    <w:rPr>
      <w:rFonts w:ascii="Book Antiqua" w:eastAsia="Times New Roman" w:hAnsi="Book Antiqua" w:cs="Times New Roman"/>
      <w:szCs w:val="24"/>
    </w:rPr>
  </w:style>
  <w:style w:type="paragraph" w:customStyle="1" w:styleId="33535CDF9B39480E90A2937A2AAB25555">
    <w:name w:val="33535CDF9B39480E90A2937A2AAB25555"/>
    <w:rsid w:val="001830BA"/>
    <w:pPr>
      <w:spacing w:before="120" w:after="0" w:line="240" w:lineRule="auto"/>
      <w:ind w:firstLine="284"/>
      <w:jc w:val="both"/>
    </w:pPr>
    <w:rPr>
      <w:rFonts w:ascii="Book Antiqua" w:eastAsia="Times New Roman" w:hAnsi="Book Antiqua" w:cs="Times New Roman"/>
      <w:szCs w:val="24"/>
    </w:rPr>
  </w:style>
  <w:style w:type="paragraph" w:customStyle="1" w:styleId="07E5732F94F34B19BBE1204925203BF96">
    <w:name w:val="07E5732F94F34B19BBE1204925203BF96"/>
    <w:rsid w:val="001830BA"/>
    <w:pPr>
      <w:spacing w:before="120" w:after="0" w:line="240" w:lineRule="auto"/>
      <w:ind w:firstLine="284"/>
      <w:jc w:val="both"/>
    </w:pPr>
    <w:rPr>
      <w:rFonts w:ascii="Book Antiqua" w:eastAsia="Times New Roman" w:hAnsi="Book Antiqua" w:cs="Times New Roman"/>
      <w:szCs w:val="24"/>
    </w:rPr>
  </w:style>
  <w:style w:type="paragraph" w:customStyle="1" w:styleId="6E1FBEE7D616415184F833FFB134AA656">
    <w:name w:val="6E1FBEE7D616415184F833FFB134AA656"/>
    <w:rsid w:val="001830BA"/>
    <w:pPr>
      <w:spacing w:before="120" w:after="0" w:line="240" w:lineRule="auto"/>
      <w:ind w:firstLine="284"/>
      <w:jc w:val="both"/>
    </w:pPr>
    <w:rPr>
      <w:rFonts w:ascii="Book Antiqua" w:eastAsia="Times New Roman" w:hAnsi="Book Antiqua" w:cs="Times New Roman"/>
      <w:szCs w:val="24"/>
    </w:rPr>
  </w:style>
  <w:style w:type="paragraph" w:customStyle="1" w:styleId="4663FA52A1994CF68BFA14C1021B14E56">
    <w:name w:val="4663FA52A1994CF68BFA14C1021B14E56"/>
    <w:rsid w:val="001830BA"/>
    <w:pPr>
      <w:spacing w:before="120" w:after="0" w:line="240" w:lineRule="auto"/>
      <w:ind w:firstLine="284"/>
      <w:jc w:val="both"/>
    </w:pPr>
    <w:rPr>
      <w:rFonts w:ascii="Book Antiqua" w:eastAsia="Times New Roman" w:hAnsi="Book Antiqua" w:cs="Times New Roman"/>
      <w:szCs w:val="24"/>
    </w:rPr>
  </w:style>
  <w:style w:type="paragraph" w:customStyle="1" w:styleId="33535CDF9B39480E90A2937A2AAB25556">
    <w:name w:val="33535CDF9B39480E90A2937A2AAB25556"/>
    <w:rsid w:val="001830BA"/>
    <w:pPr>
      <w:spacing w:before="120" w:after="0" w:line="240" w:lineRule="auto"/>
      <w:ind w:firstLine="284"/>
      <w:jc w:val="both"/>
    </w:pPr>
    <w:rPr>
      <w:rFonts w:ascii="Book Antiqua" w:eastAsia="Times New Roman" w:hAnsi="Book Antiqua" w:cs="Times New Roman"/>
      <w:szCs w:val="24"/>
    </w:rPr>
  </w:style>
  <w:style w:type="paragraph" w:customStyle="1" w:styleId="DE20706853F44A12B51705AF3453E0EA">
    <w:name w:val="DE20706853F44A12B51705AF3453E0EA"/>
    <w:rsid w:val="00C63255"/>
  </w:style>
  <w:style w:type="paragraph" w:customStyle="1" w:styleId="FD34565EE6774D32A97E03306FCC10DA">
    <w:name w:val="FD34565EE6774D32A97E03306FCC10DA"/>
    <w:rsid w:val="00C63255"/>
  </w:style>
  <w:style w:type="paragraph" w:customStyle="1" w:styleId="C06BB03FED124CC7997E57F71BE096EA">
    <w:name w:val="C06BB03FED124CC7997E57F71BE096EA"/>
    <w:rsid w:val="00C63255"/>
  </w:style>
  <w:style w:type="paragraph" w:customStyle="1" w:styleId="0CB501143780411B90BB20BCC55B9D8B">
    <w:name w:val="0CB501143780411B90BB20BCC55B9D8B"/>
    <w:rsid w:val="00C63255"/>
  </w:style>
  <w:style w:type="paragraph" w:customStyle="1" w:styleId="58FE1F29447C44B3846E426A89F22D18">
    <w:name w:val="58FE1F29447C44B3846E426A89F22D18"/>
    <w:rsid w:val="00C63255"/>
  </w:style>
  <w:style w:type="paragraph" w:customStyle="1" w:styleId="0B290D2B575E45C09096CC3F1B7C80C9">
    <w:name w:val="0B290D2B575E45C09096CC3F1B7C80C9"/>
    <w:rsid w:val="003B5055"/>
  </w:style>
  <w:style w:type="paragraph" w:customStyle="1" w:styleId="76ACCFB003E449B89B8BC8871FDEDBC7">
    <w:name w:val="76ACCFB003E449B89B8BC8871FDEDBC7"/>
    <w:rsid w:val="003B5055"/>
  </w:style>
  <w:style w:type="paragraph" w:customStyle="1" w:styleId="579DB2F59F214BFAABDBA10D3BD57BAC">
    <w:name w:val="579DB2F59F214BFAABDBA10D3BD57BAC"/>
    <w:rsid w:val="003B5055"/>
  </w:style>
  <w:style w:type="paragraph" w:customStyle="1" w:styleId="F60D9C7D489A4B6F92476A7298518EDB">
    <w:name w:val="F60D9C7D489A4B6F92476A7298518EDB"/>
    <w:rsid w:val="00BC2009"/>
    <w:pPr>
      <w:spacing w:after="200" w:line="276" w:lineRule="auto"/>
    </w:pPr>
  </w:style>
  <w:style w:type="paragraph" w:customStyle="1" w:styleId="875CE7996B2B45F08D4AB4B1A3FAE9F1">
    <w:name w:val="875CE7996B2B45F08D4AB4B1A3FAE9F1"/>
    <w:rsid w:val="00BC2009"/>
    <w:pPr>
      <w:spacing w:after="200" w:line="276" w:lineRule="auto"/>
    </w:pPr>
  </w:style>
  <w:style w:type="paragraph" w:customStyle="1" w:styleId="6E0C475E163A42728C631A5C649D420F">
    <w:name w:val="6E0C475E163A42728C631A5C649D420F"/>
    <w:rsid w:val="00BC2009"/>
    <w:pPr>
      <w:spacing w:after="200" w:line="276" w:lineRule="auto"/>
    </w:pPr>
  </w:style>
  <w:style w:type="paragraph" w:customStyle="1" w:styleId="7CA9DBBBA9B442869862544C7F0A4F42">
    <w:name w:val="7CA9DBBBA9B442869862544C7F0A4F42"/>
    <w:rsid w:val="00BC2009"/>
    <w:pPr>
      <w:spacing w:after="200" w:line="276" w:lineRule="auto"/>
    </w:pPr>
  </w:style>
  <w:style w:type="paragraph" w:customStyle="1" w:styleId="B493CC645E394B52B81CB0D963D4085B">
    <w:name w:val="B493CC645E394B52B81CB0D963D4085B"/>
    <w:rsid w:val="00BC2009"/>
    <w:pPr>
      <w:spacing w:after="200" w:line="276" w:lineRule="auto"/>
    </w:pPr>
  </w:style>
  <w:style w:type="paragraph" w:customStyle="1" w:styleId="F888C6B1ECC940EF85445F6002DEFA0A">
    <w:name w:val="F888C6B1ECC940EF85445F6002DEFA0A"/>
    <w:rsid w:val="00AD6CED"/>
    <w:pPr>
      <w:spacing w:after="200" w:line="276" w:lineRule="auto"/>
    </w:pPr>
  </w:style>
  <w:style w:type="paragraph" w:customStyle="1" w:styleId="B4A367C230E44F6980291443697068B8">
    <w:name w:val="B4A367C230E44F6980291443697068B8"/>
    <w:rsid w:val="00AD6CED"/>
    <w:pPr>
      <w:spacing w:after="200" w:line="276" w:lineRule="auto"/>
    </w:pPr>
  </w:style>
  <w:style w:type="paragraph" w:customStyle="1" w:styleId="183E17086C054C6A8578E7AE71D94D19">
    <w:name w:val="183E17086C054C6A8578E7AE71D94D19"/>
    <w:rsid w:val="00AD6CED"/>
    <w:pPr>
      <w:spacing w:after="200" w:line="276" w:lineRule="auto"/>
    </w:pPr>
  </w:style>
  <w:style w:type="paragraph" w:customStyle="1" w:styleId="0BD890806DB345ABB39483DD0C8EAB6C">
    <w:name w:val="0BD890806DB345ABB39483DD0C8EAB6C"/>
    <w:rsid w:val="00AD6CED"/>
    <w:pPr>
      <w:spacing w:after="200" w:line="276" w:lineRule="auto"/>
    </w:pPr>
  </w:style>
  <w:style w:type="paragraph" w:customStyle="1" w:styleId="3716D46822504E8290A3342E2DB759C5">
    <w:name w:val="3716D46822504E8290A3342E2DB759C5"/>
    <w:rsid w:val="00AD6CED"/>
    <w:pPr>
      <w:spacing w:after="200" w:line="276" w:lineRule="auto"/>
    </w:pPr>
  </w:style>
  <w:style w:type="paragraph" w:customStyle="1" w:styleId="418C2214E787431881E70CD5F1C5D0EA">
    <w:name w:val="418C2214E787431881E70CD5F1C5D0EA"/>
    <w:rsid w:val="00AD6CED"/>
    <w:pPr>
      <w:spacing w:after="200" w:line="276" w:lineRule="auto"/>
    </w:pPr>
  </w:style>
  <w:style w:type="paragraph" w:customStyle="1" w:styleId="72EB769A576548CB80F54A19CCE11CDD">
    <w:name w:val="72EB769A576548CB80F54A19CCE11CDD"/>
    <w:rsid w:val="00AD6CED"/>
    <w:pPr>
      <w:spacing w:after="200" w:line="276" w:lineRule="auto"/>
    </w:pPr>
  </w:style>
  <w:style w:type="paragraph" w:customStyle="1" w:styleId="10A76A194C5B4F35BB34491A5B0E9DEA">
    <w:name w:val="10A76A194C5B4F35BB34491A5B0E9DEA"/>
    <w:rsid w:val="00AD6CED"/>
    <w:pPr>
      <w:spacing w:after="200" w:line="276" w:lineRule="auto"/>
    </w:pPr>
  </w:style>
  <w:style w:type="paragraph" w:customStyle="1" w:styleId="D81E91F5BAE34E07BA49BB3CBE82570F">
    <w:name w:val="D81E91F5BAE34E07BA49BB3CBE82570F"/>
    <w:rsid w:val="00E91AAA"/>
    <w:pPr>
      <w:spacing w:after="200" w:line="276" w:lineRule="auto"/>
    </w:pPr>
  </w:style>
  <w:style w:type="paragraph" w:customStyle="1" w:styleId="28BD00387CC648098A68A6A1DFFB3A9D">
    <w:name w:val="28BD00387CC648098A68A6A1DFFB3A9D"/>
    <w:rsid w:val="00E91AAA"/>
    <w:pPr>
      <w:spacing w:after="200" w:line="276" w:lineRule="auto"/>
    </w:pPr>
  </w:style>
  <w:style w:type="paragraph" w:customStyle="1" w:styleId="A7218B07646B4E3F924A2CFD176D9FD9">
    <w:name w:val="A7218B07646B4E3F924A2CFD176D9FD9"/>
    <w:rsid w:val="00E91AAA"/>
    <w:pPr>
      <w:spacing w:after="200" w:line="276" w:lineRule="auto"/>
    </w:pPr>
  </w:style>
  <w:style w:type="paragraph" w:customStyle="1" w:styleId="4C867726231E4AA8ADD12835E71AEC61">
    <w:name w:val="4C867726231E4AA8ADD12835E71AEC61"/>
    <w:rsid w:val="00E91AAA"/>
    <w:pPr>
      <w:spacing w:after="200" w:line="276" w:lineRule="auto"/>
    </w:pPr>
  </w:style>
  <w:style w:type="paragraph" w:customStyle="1" w:styleId="3199E405AEA447F293667C13A0DDE566">
    <w:name w:val="3199E405AEA447F293667C13A0DDE566"/>
    <w:rsid w:val="00E91AAA"/>
    <w:pPr>
      <w:spacing w:after="200" w:line="276" w:lineRule="auto"/>
    </w:pPr>
  </w:style>
  <w:style w:type="paragraph" w:customStyle="1" w:styleId="6A94DC76BA65482D83B9734D51664184">
    <w:name w:val="6A94DC76BA65482D83B9734D51664184"/>
    <w:rsid w:val="00E91AAA"/>
    <w:pPr>
      <w:spacing w:after="200" w:line="276" w:lineRule="auto"/>
    </w:pPr>
  </w:style>
  <w:style w:type="paragraph" w:customStyle="1" w:styleId="2478BEF23FE84FA884B4A5F554F95773">
    <w:name w:val="2478BEF23FE84FA884B4A5F554F95773"/>
    <w:rsid w:val="00E91AAA"/>
    <w:pPr>
      <w:spacing w:after="200" w:line="276" w:lineRule="auto"/>
    </w:pPr>
  </w:style>
  <w:style w:type="paragraph" w:customStyle="1" w:styleId="8F52FB5DEE59477D8BAB63F4AB23C248">
    <w:name w:val="8F52FB5DEE59477D8BAB63F4AB23C248"/>
    <w:rsid w:val="00E91AAA"/>
    <w:pPr>
      <w:spacing w:after="200" w:line="276" w:lineRule="auto"/>
    </w:pPr>
  </w:style>
  <w:style w:type="paragraph" w:customStyle="1" w:styleId="7B8819C9807E4CFDACAE28AE8F4A5E6F">
    <w:name w:val="7B8819C9807E4CFDACAE28AE8F4A5E6F"/>
    <w:rsid w:val="00E91AAA"/>
    <w:pPr>
      <w:spacing w:after="200" w:line="276" w:lineRule="auto"/>
    </w:pPr>
  </w:style>
  <w:style w:type="paragraph" w:customStyle="1" w:styleId="EDE46DD8406E4FC2ACFF1B8B441F34FF">
    <w:name w:val="EDE46DD8406E4FC2ACFF1B8B441F34FF"/>
    <w:rsid w:val="00E91AAA"/>
    <w:pPr>
      <w:spacing w:after="200" w:line="276" w:lineRule="auto"/>
    </w:pPr>
  </w:style>
  <w:style w:type="paragraph" w:customStyle="1" w:styleId="8159507ACB5340EBB8F3A79499265340">
    <w:name w:val="8159507ACB5340EBB8F3A79499265340"/>
    <w:rsid w:val="00E91AAA"/>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F942B4A72FFB374D8B113AFD5C4EFD65" ma:contentTypeVersion="0" ma:contentTypeDescription="Ein neues Dokument erstellen." ma:contentTypeScope="" ma:versionID="887aeb1c5aa956969313718d6b54a1cf">
  <xsd:schema xmlns:xsd="http://www.w3.org/2001/XMLSchema" xmlns:xs="http://www.w3.org/2001/XMLSchema" xmlns:p="http://schemas.microsoft.com/office/2006/metadata/properties" targetNamespace="http://schemas.microsoft.com/office/2006/metadata/properties" ma:root="true" ma:fieldsID="6628a0a7a4bad3057900e3f38efcf05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8DC582-073C-41DE-B8DF-59E90434409E}">
  <ds:schemaRefs>
    <ds:schemaRef ds:uri="http://purl.org/dc/dcmitype/"/>
    <ds:schemaRef ds:uri="http://purl.org/dc/terms/"/>
    <ds:schemaRef ds:uri="http://purl.org/dc/elements/1.1/"/>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2688C8EE-13D6-421B-83CC-A0E7190EB04E}">
  <ds:schemaRefs>
    <ds:schemaRef ds:uri="http://schemas.microsoft.com/sharepoint/v3/contenttype/forms"/>
  </ds:schemaRefs>
</ds:datastoreItem>
</file>

<file path=customXml/itemProps3.xml><?xml version="1.0" encoding="utf-8"?>
<ds:datastoreItem xmlns:ds="http://schemas.openxmlformats.org/officeDocument/2006/customXml" ds:itemID="{5F007D30-9ECE-4304-8704-CE52A7A01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1FDD3EF-86DB-4D56-B510-59DB7B0F8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Formatvorlage-tredition-120-mal-190-mit-Makros</Template>
  <TotalTime>0</TotalTime>
  <Pages>764</Pages>
  <Words>166564</Words>
  <Characters>1049359</Characters>
  <Application>Microsoft Office Word</Application>
  <DocSecurity>0</DocSecurity>
  <Lines>8744</Lines>
  <Paragraphs>2426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1213497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Steinbach</dc:creator>
  <cp:lastModifiedBy>klausu</cp:lastModifiedBy>
  <cp:revision>2</cp:revision>
  <cp:lastPrinted>2018-06-13T19:58:00Z</cp:lastPrinted>
  <dcterms:created xsi:type="dcterms:W3CDTF">2020-10-13T21:04:00Z</dcterms:created>
  <dcterms:modified xsi:type="dcterms:W3CDTF">2020-10-13T21:04:00Z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0x010100F942B4A72FFB374D8B113AFD5C4EFD65</vt:lpwstr>
  </property>
  <property fmtid="{D5CDD505-2E9C-101B-9397-08002B2CF9AE}" pid="3" name="IsMyDocuments">
    <vt:bool>true</vt:bool>
  </property>
</Properties>
</file>