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396F" w:rsidRDefault="005E396F">
      <w:pPr>
        <w:spacing w:after="0" w:line="480" w:lineRule="auto"/>
        <w:jc w:val="both"/>
        <w:rPr>
          <w:rFonts w:ascii="Times New Roman" w:eastAsia="Times New Roman" w:hAnsi="Times New Roman" w:cs="Times New Roman"/>
          <w:b/>
          <w:sz w:val="32"/>
          <w:szCs w:val="32"/>
        </w:rPr>
      </w:pPr>
    </w:p>
    <w:p w14:paraId="00000002" w14:textId="77777777" w:rsidR="005E396F" w:rsidRDefault="00F77FD5">
      <w:pPr>
        <w:spacing w:after="0" w:line="48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Community-Made Selves</w:t>
      </w:r>
    </w:p>
    <w:p w14:paraId="00000003" w14:textId="48288B8F" w:rsidR="005E396F" w:rsidRPr="008102DE" w:rsidRDefault="0006624C" w:rsidP="0006624C">
      <w:pPr>
        <w:spacing w:after="0" w:line="480" w:lineRule="auto"/>
        <w:ind w:right="360"/>
        <w:jc w:val="both"/>
        <w:rPr>
          <w:rFonts w:ascii="Times New Roman" w:eastAsia="Times New Roman" w:hAnsi="Times New Roman" w:cs="Times New Roman"/>
          <w:bCs/>
          <w:iCs/>
          <w:sz w:val="24"/>
          <w:szCs w:val="24"/>
        </w:rPr>
      </w:pPr>
      <w:r w:rsidRPr="008102DE">
        <w:rPr>
          <w:rFonts w:ascii="Times New Roman" w:eastAsia="Times New Roman" w:hAnsi="Times New Roman" w:cs="Times New Roman"/>
          <w:bCs/>
          <w:iCs/>
          <w:sz w:val="24"/>
          <w:szCs w:val="24"/>
        </w:rPr>
        <w:t xml:space="preserve">Michael </w:t>
      </w:r>
      <w:proofErr w:type="spellStart"/>
      <w:r w:rsidRPr="008102DE">
        <w:rPr>
          <w:rFonts w:ascii="Times New Roman" w:eastAsia="Times New Roman" w:hAnsi="Times New Roman" w:cs="Times New Roman"/>
          <w:bCs/>
          <w:iCs/>
          <w:sz w:val="24"/>
          <w:szCs w:val="24"/>
        </w:rPr>
        <w:t>Tze</w:t>
      </w:r>
      <w:proofErr w:type="spellEnd"/>
      <w:r w:rsidRPr="008102DE">
        <w:rPr>
          <w:rFonts w:ascii="Times New Roman" w:eastAsia="Times New Roman" w:hAnsi="Times New Roman" w:cs="Times New Roman"/>
          <w:bCs/>
          <w:iCs/>
          <w:sz w:val="24"/>
          <w:szCs w:val="24"/>
        </w:rPr>
        <w:t>-Sung Longenecker</w:t>
      </w:r>
    </w:p>
    <w:p w14:paraId="0D91005F" w14:textId="77777777" w:rsidR="0074344E" w:rsidRDefault="0074344E" w:rsidP="0074344E">
      <w:pPr>
        <w:spacing w:after="0" w:line="480" w:lineRule="auto"/>
        <w:ind w:right="360"/>
        <w:rPr>
          <w:rFonts w:ascii="Times New Roman" w:eastAsia="Times New Roman" w:hAnsi="Times New Roman" w:cs="Times New Roman"/>
          <w:bCs/>
          <w:i/>
          <w:sz w:val="24"/>
          <w:szCs w:val="24"/>
        </w:rPr>
      </w:pPr>
    </w:p>
    <w:p w14:paraId="567ED865" w14:textId="0A80E2FF" w:rsidR="0006624C" w:rsidRPr="0074344E" w:rsidRDefault="0074344E" w:rsidP="0074344E">
      <w:pPr>
        <w:spacing w:after="0" w:line="480" w:lineRule="auto"/>
        <w:ind w:right="360"/>
        <w:rPr>
          <w:rFonts w:ascii="Times New Roman" w:eastAsia="Times New Roman" w:hAnsi="Times New Roman" w:cs="Times New Roman"/>
          <w:bCs/>
          <w:i/>
          <w:sz w:val="19"/>
          <w:szCs w:val="19"/>
        </w:rPr>
      </w:pPr>
      <w:r w:rsidRPr="0074344E">
        <w:rPr>
          <w:rFonts w:ascii="Times New Roman" w:eastAsia="Times New Roman" w:hAnsi="Times New Roman" w:cs="Times New Roman"/>
          <w:bCs/>
          <w:i/>
          <w:sz w:val="19"/>
          <w:szCs w:val="19"/>
        </w:rPr>
        <w:t>***This is a pre-print (</w:t>
      </w:r>
      <w:proofErr w:type="gramStart"/>
      <w:r w:rsidRPr="0074344E">
        <w:rPr>
          <w:rFonts w:ascii="Times New Roman" w:eastAsia="Times New Roman" w:hAnsi="Times New Roman" w:cs="Times New Roman"/>
          <w:bCs/>
          <w:i/>
          <w:sz w:val="19"/>
          <w:szCs w:val="19"/>
        </w:rPr>
        <w:t>doesn’t</w:t>
      </w:r>
      <w:proofErr w:type="gramEnd"/>
      <w:r w:rsidRPr="0074344E">
        <w:rPr>
          <w:rFonts w:ascii="Times New Roman" w:eastAsia="Times New Roman" w:hAnsi="Times New Roman" w:cs="Times New Roman"/>
          <w:bCs/>
          <w:i/>
          <w:sz w:val="19"/>
          <w:szCs w:val="19"/>
        </w:rPr>
        <w:t xml:space="preserve"> include revisions made after peer-review) of an article that has been accepted for publication in Australasian Journal of Philosophy published by Taylor &amp; Francis. The official version of the paper can be found at: </w:t>
      </w:r>
      <w:proofErr w:type="gramStart"/>
      <w:r w:rsidRPr="0074344E">
        <w:rPr>
          <w:rFonts w:ascii="Times New Roman" w:hAnsi="Times New Roman" w:cs="Times New Roman"/>
          <w:i/>
          <w:color w:val="333333"/>
          <w:sz w:val="19"/>
          <w:szCs w:val="19"/>
          <w:shd w:val="clear" w:color="auto" w:fill="FFFFFF"/>
        </w:rPr>
        <w:t>https://www.tandfonline.com/eprint/IFHNC86ZDJKU9U9BGKMA/full?target=10.1080/00048402.2021.1925935</w:t>
      </w:r>
      <w:proofErr w:type="gramEnd"/>
    </w:p>
    <w:p w14:paraId="36966FF0" w14:textId="77777777" w:rsidR="008102DE" w:rsidRPr="0006624C" w:rsidRDefault="008102DE" w:rsidP="0006624C">
      <w:pPr>
        <w:spacing w:after="0" w:line="480" w:lineRule="auto"/>
        <w:ind w:right="360"/>
        <w:jc w:val="both"/>
        <w:rPr>
          <w:rFonts w:ascii="Times New Roman" w:eastAsia="Times New Roman" w:hAnsi="Times New Roman" w:cs="Times New Roman"/>
          <w:bCs/>
          <w:iCs/>
          <w:sz w:val="24"/>
          <w:szCs w:val="24"/>
        </w:rPr>
      </w:pPr>
    </w:p>
    <w:p w14:paraId="00000004" w14:textId="77777777" w:rsidR="005E396F" w:rsidRDefault="00F77FD5">
      <w:pPr>
        <w:spacing w:after="0" w:line="480" w:lineRule="auto"/>
        <w:ind w:left="360" w:right="3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Abstract</w:t>
      </w:r>
    </w:p>
    <w:p w14:paraId="00000005" w14:textId="77777777" w:rsidR="005E396F" w:rsidRDefault="00F77FD5">
      <w:pPr>
        <w:spacing w:after="0" w:line="480" w:lineRule="auto"/>
        <w:ind w:left="360" w:righ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Conventionalists hold that the sorts of events that one survives—such as teletransportation, or a brain transplant—is at least partly determined by our attitudes. But if Conventionalism is true, whose attitudes determine whether one survives? Do the indivi</w:t>
      </w:r>
      <w:r>
        <w:rPr>
          <w:rFonts w:ascii="Times New Roman" w:eastAsia="Times New Roman" w:hAnsi="Times New Roman" w:cs="Times New Roman"/>
          <w:i/>
          <w:sz w:val="24"/>
          <w:szCs w:val="24"/>
        </w:rPr>
        <w:t>dual's attitudes do all the work, or do the community's attitudes also factor in? The former answer is the more popular one—held, for example, by David Braddon-Mitchell and Caroline West (2001), Mark Johnston (2010), Dean Zimmerman (2012), and David Kovacs</w:t>
      </w:r>
      <w:r>
        <w:rPr>
          <w:rFonts w:ascii="Times New Roman" w:eastAsia="Times New Roman" w:hAnsi="Times New Roman" w:cs="Times New Roman"/>
          <w:i/>
          <w:sz w:val="24"/>
          <w:szCs w:val="24"/>
        </w:rPr>
        <w:t xml:space="preserve"> (2016, 2020). But I argue that the reasons in favor of the view are weak; I instead explain why Conventionalists should hold that the community's attitudes crucially factor into the determination of one's survival.</w:t>
      </w:r>
    </w:p>
    <w:p w14:paraId="00000006" w14:textId="77777777" w:rsidR="005E396F" w:rsidRDefault="005E396F">
      <w:pPr>
        <w:spacing w:after="0" w:line="480" w:lineRule="auto"/>
        <w:jc w:val="both"/>
        <w:rPr>
          <w:rFonts w:ascii="Times New Roman" w:eastAsia="Times New Roman" w:hAnsi="Times New Roman" w:cs="Times New Roman"/>
          <w:b/>
          <w:sz w:val="24"/>
          <w:szCs w:val="24"/>
        </w:rPr>
      </w:pPr>
    </w:p>
    <w:p w14:paraId="00000007" w14:textId="77777777" w:rsidR="005E396F" w:rsidRDefault="00F77FD5">
      <w:pPr>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Introduction</w:t>
      </w:r>
    </w:p>
    <w:p w14:paraId="00000008"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sorts of events co</w:t>
      </w:r>
      <w:r>
        <w:rPr>
          <w:rFonts w:ascii="Times New Roman" w:eastAsia="Times New Roman" w:hAnsi="Times New Roman" w:cs="Times New Roman"/>
          <w:sz w:val="24"/>
          <w:szCs w:val="24"/>
        </w:rPr>
        <w:t xml:space="preserve">uld I survive? Suppose I enter a </w:t>
      </w:r>
      <w:proofErr w:type="spellStart"/>
      <w:r>
        <w:rPr>
          <w:rFonts w:ascii="Times New Roman" w:eastAsia="Times New Roman" w:hAnsi="Times New Roman" w:cs="Times New Roman"/>
          <w:sz w:val="24"/>
          <w:szCs w:val="24"/>
        </w:rPr>
        <w:t>teletransporter</w:t>
      </w:r>
      <w:proofErr w:type="spellEnd"/>
      <w:r>
        <w:rPr>
          <w:rFonts w:ascii="Times New Roman" w:eastAsia="Times New Roman" w:hAnsi="Times New Roman" w:cs="Times New Roman"/>
          <w:sz w:val="24"/>
          <w:szCs w:val="24"/>
        </w:rPr>
        <w:t xml:space="preserve"> which records all my physical and psychological features, breaks me down into my component atoms, and then creates </w:t>
      </w:r>
      <w:r>
        <w:rPr>
          <w:rFonts w:ascii="Times New Roman" w:eastAsia="Times New Roman" w:hAnsi="Times New Roman" w:cs="Times New Roman"/>
          <w:sz w:val="24"/>
          <w:szCs w:val="24"/>
        </w:rPr>
        <w:lastRenderedPageBreak/>
        <w:t>an exact duplicate of me in a distant machine out of completely different molecules. Would I</w:t>
      </w:r>
      <w:r>
        <w:rPr>
          <w:rFonts w:ascii="Times New Roman" w:eastAsia="Times New Roman" w:hAnsi="Times New Roman" w:cs="Times New Roman"/>
          <w:sz w:val="24"/>
          <w:szCs w:val="24"/>
        </w:rPr>
        <w:t xml:space="preserve"> be the duplicate? Conventionalists believe that the answer to this depends on our attitudes concerning what people are ("p-attitudes" for short). Such attitudes might be our beliefs about who we are, or attitudes of prudential concern, moral responsibilit</w:t>
      </w:r>
      <w:r>
        <w:rPr>
          <w:rFonts w:ascii="Times New Roman" w:eastAsia="Times New Roman" w:hAnsi="Times New Roman" w:cs="Times New Roman"/>
          <w:sz w:val="24"/>
          <w:szCs w:val="24"/>
        </w:rPr>
        <w:t>y, property ownership, etc.</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For instance, suppose the "Organism Community" believes they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survive as the duplicate, fear teletransportation in the same way that they fear death, treat the duplicate as not being responsible for the commitments the pr</w:t>
      </w: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teletransporter</w:t>
      </w:r>
      <w:proofErr w:type="spellEnd"/>
      <w:r>
        <w:rPr>
          <w:rFonts w:ascii="Times New Roman" w:eastAsia="Times New Roman" w:hAnsi="Times New Roman" w:cs="Times New Roman"/>
          <w:sz w:val="24"/>
          <w:szCs w:val="24"/>
        </w:rPr>
        <w:t xml:space="preserve"> made, etc. The "Psychology Community", on the other hand, believes they survive, see teletransportation merely as a form of fast-speed travel, treat the duplicate as responsible for the commitments that the pre-</w:t>
      </w:r>
      <w:proofErr w:type="spellStart"/>
      <w:r>
        <w:rPr>
          <w:rFonts w:ascii="Times New Roman" w:eastAsia="Times New Roman" w:hAnsi="Times New Roman" w:cs="Times New Roman"/>
          <w:sz w:val="24"/>
          <w:szCs w:val="24"/>
        </w:rPr>
        <w:t>teletransporter</w:t>
      </w:r>
      <w:proofErr w:type="spellEnd"/>
      <w:r>
        <w:rPr>
          <w:rFonts w:ascii="Times New Roman" w:eastAsia="Times New Roman" w:hAnsi="Times New Roman" w:cs="Times New Roman"/>
          <w:sz w:val="24"/>
          <w:szCs w:val="24"/>
        </w:rPr>
        <w:t xml:space="preserve"> made, etc. </w:t>
      </w:r>
      <w:r>
        <w:rPr>
          <w:rFonts w:ascii="Times New Roman" w:eastAsia="Times New Roman" w:hAnsi="Times New Roman" w:cs="Times New Roman"/>
          <w:sz w:val="24"/>
          <w:szCs w:val="24"/>
        </w:rPr>
        <w:t>Conventionalism implies that members of the former community do not survive teletransportation, whereas the members of the latter do. And Conventionalists take this to be an intuitive result, for both communities seem justified in their practices.</w:t>
      </w:r>
      <w:r>
        <w:rPr>
          <w:rFonts w:ascii="Times New Roman" w:eastAsia="Times New Roman" w:hAnsi="Times New Roman" w:cs="Times New Roman"/>
          <w:sz w:val="24"/>
          <w:szCs w:val="24"/>
          <w:vertAlign w:val="superscript"/>
        </w:rPr>
        <w:footnoteReference w:id="2"/>
      </w:r>
    </w:p>
    <w:p w14:paraId="00000009"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assuming that Conventionalism is true, </w:t>
      </w:r>
      <w:r>
        <w:rPr>
          <w:rFonts w:ascii="Times New Roman" w:eastAsia="Times New Roman" w:hAnsi="Times New Roman" w:cs="Times New Roman"/>
          <w:i/>
          <w:sz w:val="24"/>
          <w:szCs w:val="24"/>
        </w:rPr>
        <w:t>whose</w:t>
      </w:r>
      <w:r>
        <w:rPr>
          <w:rFonts w:ascii="Times New Roman" w:eastAsia="Times New Roman" w:hAnsi="Times New Roman" w:cs="Times New Roman"/>
          <w:sz w:val="24"/>
          <w:szCs w:val="24"/>
        </w:rPr>
        <w:t xml:space="preserve"> attitudes are relevant? Private Conventionalism says that an </w:t>
      </w:r>
      <w:r>
        <w:rPr>
          <w:rFonts w:ascii="Times New Roman" w:eastAsia="Times New Roman" w:hAnsi="Times New Roman" w:cs="Times New Roman"/>
          <w:i/>
          <w:sz w:val="24"/>
          <w:szCs w:val="24"/>
        </w:rPr>
        <w:t>individual's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own </w:t>
      </w:r>
      <w:r>
        <w:rPr>
          <w:rFonts w:ascii="Times New Roman" w:eastAsia="Times New Roman" w:hAnsi="Times New Roman" w:cs="Times New Roman"/>
          <w:sz w:val="24"/>
          <w:szCs w:val="24"/>
        </w:rPr>
        <w:t xml:space="preserve">p-attitudes determine what sorts of events that particular individual survives, whereas Public Conventionalism says that the </w:t>
      </w:r>
      <w:r>
        <w:rPr>
          <w:rFonts w:ascii="Times New Roman" w:eastAsia="Times New Roman" w:hAnsi="Times New Roman" w:cs="Times New Roman"/>
          <w:i/>
          <w:sz w:val="24"/>
          <w:szCs w:val="24"/>
        </w:rPr>
        <w:t>wider community</w:t>
      </w:r>
      <w:r>
        <w:rPr>
          <w:rFonts w:ascii="Times New Roman" w:eastAsia="Times New Roman" w:hAnsi="Times New Roman" w:cs="Times New Roman"/>
          <w:sz w:val="24"/>
          <w:szCs w:val="24"/>
        </w:rPr>
        <w:t>'s p-attitudes play a crucial role. Private Conventionalism seems to be the more popular view. David Kovacs (2016; 2020) explicitly holds the view; and Dean Zimmerman (2012) advocates for it, conditional on the truth of Worm-Theory. And othe</w:t>
      </w:r>
      <w:r>
        <w:rPr>
          <w:rFonts w:ascii="Times New Roman" w:eastAsia="Times New Roman" w:hAnsi="Times New Roman" w:cs="Times New Roman"/>
          <w:sz w:val="24"/>
          <w:szCs w:val="24"/>
        </w:rPr>
        <w:t xml:space="preserve">rs hold views that seem to imply it. For instance, Mark Johnston (2010,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5) argues that those who are good have the sort of p-attitudes </w:t>
      </w:r>
      <w:r>
        <w:rPr>
          <w:rFonts w:ascii="Times New Roman" w:eastAsia="Times New Roman" w:hAnsi="Times New Roman" w:cs="Times New Roman"/>
          <w:sz w:val="24"/>
          <w:szCs w:val="24"/>
        </w:rPr>
        <w:lastRenderedPageBreak/>
        <w:t>that imply that after they die, they survive as those who are open to goodness (by virtue of becoming a 'higher-order</w:t>
      </w:r>
      <w:r>
        <w:rPr>
          <w:rFonts w:ascii="Times New Roman" w:eastAsia="Times New Roman" w:hAnsi="Times New Roman" w:cs="Times New Roman"/>
          <w:sz w:val="24"/>
          <w:szCs w:val="24"/>
        </w:rPr>
        <w:t>' entity). And this seems to assume Private Conventionalism; for presumably Johnston doesn't want the survival of a good person to depend on whether or not the person is surrounded by good people.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Braddon-Mitchell and West (2001, 82) argue that life-chan</w:t>
      </w:r>
      <w:r>
        <w:rPr>
          <w:rFonts w:ascii="Times New Roman" w:eastAsia="Times New Roman" w:hAnsi="Times New Roman" w:cs="Times New Roman"/>
          <w:sz w:val="24"/>
          <w:szCs w:val="24"/>
        </w:rPr>
        <w:t>ging decisions—such as whether Jane should take a high-paying job if it implies moving to a country and adopting a lifestyle that Jane takes to be dull and unappealing—are so difficult and intractable because it's indeterminate whether one survives it.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 xml:space="preserve">ut this seems to assume Private Conventionalism. For presumably on their account, the intractability of Jane's decision relies only on Jane's attitudes, rather than depending on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the rest of the community would take the job without reservatio</w:t>
      </w:r>
      <w:r>
        <w:rPr>
          <w:rFonts w:ascii="Times New Roman" w:eastAsia="Times New Roman" w:hAnsi="Times New Roman" w:cs="Times New Roman"/>
          <w:sz w:val="24"/>
          <w:szCs w:val="24"/>
        </w:rPr>
        <w:t xml:space="preserve">n. On the other hand,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harder to find those who are committed to Public Conventionalism, whether explicitly or implicitly (though Stephen White (1989) identifies as such). </w:t>
      </w:r>
    </w:p>
    <w:p w14:paraId="0000000A"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this paper, I will explain why I think Public Conventionalism is the more a</w:t>
      </w:r>
      <w:r>
        <w:rPr>
          <w:rFonts w:ascii="Times New Roman" w:eastAsia="Times New Roman" w:hAnsi="Times New Roman" w:cs="Times New Roman"/>
          <w:sz w:val="24"/>
          <w:szCs w:val="24"/>
        </w:rPr>
        <w:t>ppealing view. I begin by evaluating arguments for Private Conventionalism, giving reasons for taking them to be weak or unconvincing, before turning to my own reasons for preferring Public Conventionalism and explaining what I take the view to specificall</w:t>
      </w:r>
      <w:r>
        <w:rPr>
          <w:rFonts w:ascii="Times New Roman" w:eastAsia="Times New Roman" w:hAnsi="Times New Roman" w:cs="Times New Roman"/>
          <w:sz w:val="24"/>
          <w:szCs w:val="24"/>
        </w:rPr>
        <w:t xml:space="preserve">y imply. I should also clarify that I intend my arguments to apply to Conventionalists of various stripes. For instance, some Conventionalist views—those of Kovacs (2020), Zimmerman (2012) and Johnston (2010)—assume a </w:t>
      </w:r>
      <w:proofErr w:type="spellStart"/>
      <w:r>
        <w:rPr>
          <w:rFonts w:ascii="Times New Roman" w:eastAsia="Times New Roman" w:hAnsi="Times New Roman" w:cs="Times New Roman"/>
          <w:sz w:val="24"/>
          <w:szCs w:val="24"/>
        </w:rPr>
        <w:t>permissivist</w:t>
      </w:r>
      <w:proofErr w:type="spellEnd"/>
      <w:r>
        <w:rPr>
          <w:rFonts w:ascii="Times New Roman" w:eastAsia="Times New Roman" w:hAnsi="Times New Roman" w:cs="Times New Roman"/>
          <w:sz w:val="24"/>
          <w:szCs w:val="24"/>
        </w:rPr>
        <w:t xml:space="preserve"> metaphysic, such as a ric</w:t>
      </w:r>
      <w:r>
        <w:rPr>
          <w:rFonts w:ascii="Times New Roman" w:eastAsia="Times New Roman" w:hAnsi="Times New Roman" w:cs="Times New Roman"/>
          <w:sz w:val="24"/>
          <w:szCs w:val="24"/>
        </w:rPr>
        <w:t xml:space="preserve">h Worm Theory view on which, not only do objects persist by having temporal parts, but also any set of temporal parts composes a further object. On </w:t>
      </w:r>
      <w:r>
        <w:rPr>
          <w:rFonts w:ascii="Times New Roman" w:eastAsia="Times New Roman" w:hAnsi="Times New Roman" w:cs="Times New Roman"/>
          <w:sz w:val="24"/>
          <w:szCs w:val="24"/>
        </w:rPr>
        <w:lastRenderedPageBreak/>
        <w:t>their view, the work of our p-attitudes is to determine which of those objects our "I" refers to. Other Conv</w:t>
      </w:r>
      <w:r>
        <w:rPr>
          <w:rFonts w:ascii="Times New Roman" w:eastAsia="Times New Roman" w:hAnsi="Times New Roman" w:cs="Times New Roman"/>
          <w:sz w:val="24"/>
          <w:szCs w:val="24"/>
        </w:rPr>
        <w:t>entionalists—such as Braddon-Mitchell and West (2001) and Braddon-Mitchell and Miller (2004)—think p-attitudes can bring objects into existence; more specifically, they hold a Worm Theory that says, at least for most worms, the existence of the worm logica</w:t>
      </w:r>
      <w:r>
        <w:rPr>
          <w:rFonts w:ascii="Times New Roman" w:eastAsia="Times New Roman" w:hAnsi="Times New Roman" w:cs="Times New Roman"/>
          <w:sz w:val="24"/>
          <w:szCs w:val="24"/>
        </w:rPr>
        <w:t xml:space="preserve">lly depends on our p-attitudes. Kristie Miller (2013), on the other hand, suggests that "I" </w:t>
      </w:r>
      <w:proofErr w:type="gramStart"/>
      <w:r>
        <w:rPr>
          <w:rFonts w:ascii="Times New Roman" w:eastAsia="Times New Roman" w:hAnsi="Times New Roman" w:cs="Times New Roman"/>
          <w:sz w:val="24"/>
          <w:szCs w:val="24"/>
        </w:rPr>
        <w:t>needn't</w:t>
      </w:r>
      <w:proofErr w:type="gramEnd"/>
      <w:r>
        <w:rPr>
          <w:rFonts w:ascii="Times New Roman" w:eastAsia="Times New Roman" w:hAnsi="Times New Roman" w:cs="Times New Roman"/>
          <w:sz w:val="24"/>
          <w:szCs w:val="24"/>
        </w:rPr>
        <w:t xml:space="preserve"> even refer to an entity, holding instead that whether a claim about one's persistence is "felicitous" is independent of the question of ontology. I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tend my arguments in favor of Public Conventionalism to depend on one of these views over another.</w:t>
      </w:r>
    </w:p>
    <w:p w14:paraId="0000000B" w14:textId="77777777" w:rsidR="005E396F" w:rsidRDefault="005E396F">
      <w:pPr>
        <w:spacing w:after="0" w:line="480" w:lineRule="auto"/>
        <w:jc w:val="both"/>
        <w:rPr>
          <w:rFonts w:ascii="Times New Roman" w:eastAsia="Times New Roman" w:hAnsi="Times New Roman" w:cs="Times New Roman"/>
          <w:b/>
          <w:sz w:val="24"/>
          <w:szCs w:val="24"/>
        </w:rPr>
      </w:pPr>
    </w:p>
    <w:p w14:paraId="0000000C" w14:textId="77777777" w:rsidR="005E396F" w:rsidRDefault="00F77FD5">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The Case for Private Conventionalism</w:t>
      </w:r>
    </w:p>
    <w:p w14:paraId="0000000D"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arguments for Private Conventionalism that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aware of in the literature come entirely from Kovacs (2016; 2020)</w:t>
      </w:r>
      <w:r>
        <w:rPr>
          <w:rFonts w:ascii="Times New Roman" w:eastAsia="Times New Roman" w:hAnsi="Times New Roman" w:cs="Times New Roman"/>
          <w:sz w:val="24"/>
          <w:szCs w:val="24"/>
        </w:rPr>
        <w:t xml:space="preserve"> and Zimmerman (2012).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arguments stem from a problem facing a rich form of Worm Theory. On Worm Theory, objects persist through time by having temporal parts. But Worm Theorists are often attracted to Unrestricted Composition, which implies that </w:t>
      </w:r>
      <w:r>
        <w:rPr>
          <w:rFonts w:ascii="Times New Roman" w:eastAsia="Times New Roman" w:hAnsi="Times New Roman" w:cs="Times New Roman"/>
          <w:i/>
          <w:sz w:val="24"/>
          <w:szCs w:val="24"/>
        </w:rPr>
        <w:t>any</w:t>
      </w:r>
      <w:r>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t of temporal parts compose an object. Thus, for each person, not only is there a worm composed of temporal parts that extend, roughly, from that person's birth to death, but there are numerous other worms overlapping it, such as one that is composed only </w:t>
      </w:r>
      <w:r>
        <w:rPr>
          <w:rFonts w:ascii="Times New Roman" w:eastAsia="Times New Roman" w:hAnsi="Times New Roman" w:cs="Times New Roman"/>
          <w:sz w:val="24"/>
          <w:szCs w:val="24"/>
        </w:rPr>
        <w:t xml:space="preserve">of temporal parts in that person's adult life. We then get a "Problem of </w:t>
      </w:r>
      <w:proofErr w:type="spellStart"/>
      <w:r>
        <w:rPr>
          <w:rFonts w:ascii="Times New Roman" w:eastAsia="Times New Roman" w:hAnsi="Times New Roman" w:cs="Times New Roman"/>
          <w:sz w:val="24"/>
          <w:szCs w:val="24"/>
        </w:rPr>
        <w:t>Overlappers</w:t>
      </w:r>
      <w:proofErr w:type="spellEnd"/>
      <w:r>
        <w:rPr>
          <w:rFonts w:ascii="Times New Roman" w:eastAsia="Times New Roman" w:hAnsi="Times New Roman" w:cs="Times New Roman"/>
          <w:sz w:val="24"/>
          <w:szCs w:val="24"/>
        </w:rPr>
        <w:t xml:space="preserve">": how can I know, for example, that I once was a child, given that I might be one of those worms that lacks child temporal parts? </w:t>
      </w:r>
    </w:p>
    <w:p w14:paraId="0000000E"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Zimmerman and Kovacs both think the Wor</w:t>
      </w:r>
      <w:r>
        <w:rPr>
          <w:rFonts w:ascii="Times New Roman" w:eastAsia="Times New Roman" w:hAnsi="Times New Roman" w:cs="Times New Roman"/>
          <w:sz w:val="24"/>
          <w:szCs w:val="24"/>
        </w:rPr>
        <w:t xml:space="preserve">m Theorist can get out of the problem by drawing an attractive analogy between "I" and impure </w:t>
      </w:r>
      <w:proofErr w:type="spellStart"/>
      <w:r>
        <w:rPr>
          <w:rFonts w:ascii="Times New Roman" w:eastAsia="Times New Roman" w:hAnsi="Times New Roman" w:cs="Times New Roman"/>
          <w:sz w:val="24"/>
          <w:szCs w:val="24"/>
        </w:rPr>
        <w:t>indexicals</w:t>
      </w:r>
      <w:proofErr w:type="spellEnd"/>
      <w:r>
        <w:rPr>
          <w:rFonts w:ascii="Times New Roman" w:eastAsia="Times New Roman" w:hAnsi="Times New Roman" w:cs="Times New Roman"/>
          <w:sz w:val="24"/>
          <w:szCs w:val="24"/>
        </w:rPr>
        <w:t xml:space="preserve"> such as “that” or "here". For when we point in the direction of, say, a body of water and utter “that”, though one's finger inevitably simultaneously p</w:t>
      </w:r>
      <w:r>
        <w:rPr>
          <w:rFonts w:ascii="Times New Roman" w:eastAsia="Times New Roman" w:hAnsi="Times New Roman" w:cs="Times New Roman"/>
          <w:sz w:val="24"/>
          <w:szCs w:val="24"/>
        </w:rPr>
        <w:t xml:space="preserve">oints to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different things—the inlet, the bay of which the </w:t>
      </w:r>
      <w:r>
        <w:rPr>
          <w:rFonts w:ascii="Times New Roman" w:eastAsia="Times New Roman" w:hAnsi="Times New Roman" w:cs="Times New Roman"/>
          <w:sz w:val="24"/>
          <w:szCs w:val="24"/>
        </w:rPr>
        <w:lastRenderedPageBreak/>
        <w:t>inlet is part of, the ocean of which the bay is a part of, etc.—one’s intentions determine which of the things one is referring to. And this suggests the following response to the Proble</w:t>
      </w:r>
      <w:r>
        <w:rPr>
          <w:rFonts w:ascii="Times New Roman" w:eastAsia="Times New Roman" w:hAnsi="Times New Roman" w:cs="Times New Roman"/>
          <w:sz w:val="24"/>
          <w:szCs w:val="24"/>
        </w:rPr>
        <w:t xml:space="preserve">m of </w:t>
      </w:r>
      <w:proofErr w:type="spellStart"/>
      <w:r>
        <w:rPr>
          <w:rFonts w:ascii="Times New Roman" w:eastAsia="Times New Roman" w:hAnsi="Times New Roman" w:cs="Times New Roman"/>
          <w:sz w:val="24"/>
          <w:szCs w:val="24"/>
        </w:rPr>
        <w:t>Overlappers</w:t>
      </w:r>
      <w:proofErr w:type="spellEnd"/>
      <w:r>
        <w:rPr>
          <w:rFonts w:ascii="Times New Roman" w:eastAsia="Times New Roman" w:hAnsi="Times New Roman" w:cs="Times New Roman"/>
          <w:sz w:val="24"/>
          <w:szCs w:val="24"/>
        </w:rPr>
        <w:t xml:space="preserve">: we can hold that "I" is likewise sensitive to one's attitudes, thus if those attitudes are directed at the worm (or worms) that include child temporal parts, so </w:t>
      </w:r>
      <w:proofErr w:type="gramStart"/>
      <w:r>
        <w:rPr>
          <w:rFonts w:ascii="Times New Roman" w:eastAsia="Times New Roman" w:hAnsi="Times New Roman" w:cs="Times New Roman"/>
          <w:sz w:val="24"/>
          <w:szCs w:val="24"/>
        </w:rPr>
        <w:t>one's</w:t>
      </w:r>
      <w:proofErr w:type="gramEnd"/>
      <w:r>
        <w:rPr>
          <w:rFonts w:ascii="Times New Roman" w:eastAsia="Times New Roman" w:hAnsi="Times New Roman" w:cs="Times New Roman"/>
          <w:sz w:val="24"/>
          <w:szCs w:val="24"/>
        </w:rPr>
        <w:t xml:space="preserve"> "I" refers to such a worm. In this way, we can know that "I was once a </w:t>
      </w:r>
      <w:r>
        <w:rPr>
          <w:rFonts w:ascii="Times New Roman" w:eastAsia="Times New Roman" w:hAnsi="Times New Roman" w:cs="Times New Roman"/>
          <w:sz w:val="24"/>
          <w:szCs w:val="24"/>
        </w:rPr>
        <w:t>child" is true since the "I" refers to the right sort of worm. But this also gives us a motivation for Private Conventionalism: given that "I" is sensitive to one's own attitudes in this way, Private Conventionalism is true. (Kovacs (2016, 1080-5; 2020, se</w:t>
      </w:r>
      <w:r>
        <w:rPr>
          <w:rFonts w:ascii="Times New Roman" w:eastAsia="Times New Roman" w:hAnsi="Times New Roman" w:cs="Times New Roman"/>
          <w:sz w:val="24"/>
          <w:szCs w:val="24"/>
        </w:rPr>
        <w:t xml:space="preserve">ct. 2) also presents the fact that this solution to the Problem of </w:t>
      </w:r>
      <w:proofErr w:type="spellStart"/>
      <w:r>
        <w:rPr>
          <w:rFonts w:ascii="Times New Roman" w:eastAsia="Times New Roman" w:hAnsi="Times New Roman" w:cs="Times New Roman"/>
          <w:sz w:val="24"/>
          <w:szCs w:val="24"/>
        </w:rPr>
        <w:t>Overlappers</w:t>
      </w:r>
      <w:proofErr w:type="spellEnd"/>
      <w:r>
        <w:rPr>
          <w:rFonts w:ascii="Times New Roman" w:eastAsia="Times New Roman" w:hAnsi="Times New Roman" w:cs="Times New Roman"/>
          <w:sz w:val="24"/>
          <w:szCs w:val="24"/>
        </w:rPr>
        <w:t xml:space="preserve"> dovetails with other principles of rationality and provides a solution that is superior to competitors as additional reasons to favor his Private Conventionalist view.)</w:t>
      </w:r>
    </w:p>
    <w:p w14:paraId="0000000F"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Though </w:t>
      </w:r>
      <w:r>
        <w:rPr>
          <w:rFonts w:ascii="Times New Roman" w:eastAsia="Times New Roman" w:hAnsi="Times New Roman" w:cs="Times New Roman"/>
          <w:sz w:val="24"/>
          <w:szCs w:val="24"/>
        </w:rPr>
        <w:t>Kovacs and Zimmerman run this line of argument as a reason in favor of Private Conventionalism, both also recognize that the Public Conventionalist could run the arguments to support their own view. As Kovacs says</w:t>
      </w:r>
    </w:p>
    <w:p w14:paraId="00000010"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1" w14:textId="77777777" w:rsidR="005E396F" w:rsidRDefault="00F77FD5">
      <w:pPr>
        <w:spacing w:after="0" w:line="480" w:lineRule="auto"/>
        <w:ind w:left="36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might think that the arguments from </w:t>
      </w:r>
      <w:r>
        <w:rPr>
          <w:rFonts w:ascii="Times New Roman" w:eastAsia="Times New Roman" w:hAnsi="Times New Roman" w:cs="Times New Roman"/>
          <w:sz w:val="24"/>
          <w:szCs w:val="24"/>
        </w:rPr>
        <w:t xml:space="preserve">impure </w:t>
      </w:r>
      <w:proofErr w:type="spellStart"/>
      <w:r>
        <w:rPr>
          <w:rFonts w:ascii="Times New Roman" w:eastAsia="Times New Roman" w:hAnsi="Times New Roman" w:cs="Times New Roman"/>
          <w:sz w:val="24"/>
          <w:szCs w:val="24"/>
        </w:rPr>
        <w:t>indexicals</w:t>
      </w:r>
      <w:proofErr w:type="spellEnd"/>
      <w:r>
        <w:rPr>
          <w:rFonts w:ascii="Times New Roman" w:eastAsia="Times New Roman" w:hAnsi="Times New Roman" w:cs="Times New Roman"/>
          <w:sz w:val="24"/>
          <w:szCs w:val="24"/>
        </w:rPr>
        <w:t xml:space="preserve"> and constitutive rationality could be turned on their heads and used to support conclusions contrary to DSV. Suppose I intend to use ‘I’ for an intrinsically eligible candidate, but everyone talking to me is using ‘you’ for another. Doesn</w:t>
      </w:r>
      <w:r>
        <w:rPr>
          <w:rFonts w:ascii="Times New Roman" w:eastAsia="Times New Roman" w:hAnsi="Times New Roman" w:cs="Times New Roman"/>
          <w:sz w:val="24"/>
          <w:szCs w:val="24"/>
        </w:rPr>
        <w:t xml:space="preserve">’t an analogy with ‘there’ imply that the people around me are referring to an object different from the one I believe myself to be? And don’t considerations of constitutive rationality favor interpreting </w:t>
      </w:r>
      <w:r>
        <w:rPr>
          <w:rFonts w:ascii="Times New Roman" w:eastAsia="Times New Roman" w:hAnsi="Times New Roman" w:cs="Times New Roman"/>
          <w:i/>
          <w:sz w:val="24"/>
          <w:szCs w:val="24"/>
        </w:rPr>
        <w:t>them</w:t>
      </w:r>
      <w:r>
        <w:rPr>
          <w:rFonts w:ascii="Times New Roman" w:eastAsia="Times New Roman" w:hAnsi="Times New Roman" w:cs="Times New Roman"/>
          <w:sz w:val="24"/>
          <w:szCs w:val="24"/>
        </w:rPr>
        <w:t>, who vastly outnumber me, as being right? (Kov</w:t>
      </w:r>
      <w:r>
        <w:rPr>
          <w:rFonts w:ascii="Times New Roman" w:eastAsia="Times New Roman" w:hAnsi="Times New Roman" w:cs="Times New Roman"/>
          <w:sz w:val="24"/>
          <w:szCs w:val="24"/>
        </w:rPr>
        <w:t>acs (2020, 355); see also Zimmerman (2012, 121))</w:t>
      </w:r>
    </w:p>
    <w:p w14:paraId="00000012" w14:textId="77777777" w:rsidR="005E396F" w:rsidRDefault="005E396F">
      <w:pPr>
        <w:spacing w:after="0" w:line="480" w:lineRule="auto"/>
        <w:jc w:val="both"/>
        <w:rPr>
          <w:rFonts w:ascii="Times New Roman" w:eastAsia="Times New Roman" w:hAnsi="Times New Roman" w:cs="Times New Roman"/>
          <w:sz w:val="24"/>
          <w:szCs w:val="24"/>
        </w:rPr>
      </w:pPr>
    </w:p>
    <w:p w14:paraId="00000013"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agree that this sort of objection shows why Kovacs' and Zimmerman's arguments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really give us reason to prefer Private Conventionalism over Public Conventionalism. But Kovacs (</w:t>
      </w:r>
      <w:r>
        <w:rPr>
          <w:rFonts w:ascii="Times New Roman" w:eastAsia="Times New Roman" w:hAnsi="Times New Roman" w:cs="Times New Roman"/>
          <w:i/>
          <w:sz w:val="24"/>
          <w:szCs w:val="24"/>
        </w:rPr>
        <w:t>ibid.</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responds by firs</w:t>
      </w:r>
      <w:r>
        <w:rPr>
          <w:rFonts w:ascii="Times New Roman" w:eastAsia="Times New Roman" w:hAnsi="Times New Roman" w:cs="Times New Roman"/>
          <w:sz w:val="24"/>
          <w:szCs w:val="24"/>
        </w:rPr>
        <w:t>t pointing to the following Asymmetry Thesis:</w:t>
      </w:r>
    </w:p>
    <w:p w14:paraId="00000014"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5E396F" w:rsidRDefault="00F77FD5">
      <w:pPr>
        <w:spacing w:after="0" w:line="480" w:lineRule="auto"/>
        <w:ind w:left="36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use second- and third-person pronouns,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part of our referential intention to use them for something that is disposed to use the first-person pronoun self-referentially; we aim to zone in on the ce</w:t>
      </w:r>
      <w:r>
        <w:rPr>
          <w:rFonts w:ascii="Times New Roman" w:eastAsia="Times New Roman" w:hAnsi="Times New Roman" w:cs="Times New Roman"/>
          <w:sz w:val="24"/>
          <w:szCs w:val="24"/>
        </w:rPr>
        <w:t>nters of the first-person attitudes entertained in their immediate vicinity….</w:t>
      </w:r>
    </w:p>
    <w:p w14:paraId="00000016" w14:textId="77777777" w:rsidR="005E396F" w:rsidRDefault="00F77FD5">
      <w:pPr>
        <w:spacing w:after="0" w:line="480" w:lineRule="auto"/>
        <w:ind w:left="36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By contrast, our use of first-person pronouns shows no such deference;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no part of our referential intention to use them for what </w:t>
      </w:r>
      <w:r>
        <w:rPr>
          <w:rFonts w:ascii="Times New Roman" w:eastAsia="Times New Roman" w:hAnsi="Times New Roman" w:cs="Times New Roman"/>
          <w:i/>
          <w:sz w:val="24"/>
          <w:szCs w:val="24"/>
        </w:rPr>
        <w:t>others</w:t>
      </w:r>
      <w:r>
        <w:rPr>
          <w:rFonts w:ascii="Times New Roman" w:eastAsia="Times New Roman" w:hAnsi="Times New Roman" w:cs="Times New Roman"/>
          <w:sz w:val="24"/>
          <w:szCs w:val="24"/>
        </w:rPr>
        <w:t xml:space="preserve"> use their second- and third-person p</w:t>
      </w:r>
      <w:r>
        <w:rPr>
          <w:rFonts w:ascii="Times New Roman" w:eastAsia="Times New Roman" w:hAnsi="Times New Roman" w:cs="Times New Roman"/>
          <w:sz w:val="24"/>
          <w:szCs w:val="24"/>
        </w:rPr>
        <w:t>ronouns for.</w:t>
      </w:r>
    </w:p>
    <w:p w14:paraId="00000017" w14:textId="77777777" w:rsidR="005E396F" w:rsidRDefault="005E396F">
      <w:pPr>
        <w:spacing w:after="0" w:line="480" w:lineRule="auto"/>
        <w:jc w:val="both"/>
        <w:rPr>
          <w:rFonts w:ascii="Times New Roman" w:eastAsia="Times New Roman" w:hAnsi="Times New Roman" w:cs="Times New Roman"/>
          <w:sz w:val="24"/>
          <w:szCs w:val="24"/>
        </w:rPr>
      </w:pPr>
    </w:p>
    <w:p w14:paraId="00000018"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w:t>
      </w:r>
      <w:r>
        <w:rPr>
          <w:rFonts w:ascii="Times New Roman" w:eastAsia="Times New Roman" w:hAnsi="Times New Roman" w:cs="Times New Roman"/>
          <w:i/>
          <w:sz w:val="24"/>
          <w:szCs w:val="24"/>
        </w:rPr>
        <w:t>ibid.</w:t>
      </w:r>
      <w:r>
        <w:rPr>
          <w:rFonts w:ascii="Times New Roman" w:eastAsia="Times New Roman" w:hAnsi="Times New Roman" w:cs="Times New Roman"/>
          <w:sz w:val="24"/>
          <w:szCs w:val="24"/>
        </w:rPr>
        <w:t>) supports this thesis with the following thought experiment:</w:t>
      </w:r>
    </w:p>
    <w:p w14:paraId="00000019" w14:textId="77777777" w:rsidR="005E396F" w:rsidRDefault="005E396F">
      <w:pPr>
        <w:spacing w:after="0" w:line="480" w:lineRule="auto"/>
        <w:jc w:val="both"/>
        <w:rPr>
          <w:rFonts w:ascii="Times New Roman" w:eastAsia="Times New Roman" w:hAnsi="Times New Roman" w:cs="Times New Roman"/>
          <w:sz w:val="24"/>
          <w:szCs w:val="24"/>
        </w:rPr>
      </w:pPr>
    </w:p>
    <w:p w14:paraId="0000001A" w14:textId="77777777" w:rsidR="005E396F" w:rsidRDefault="00F77FD5">
      <w:pPr>
        <w:spacing w:after="0" w:line="480" w:lineRule="auto"/>
        <w:ind w:left="36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Imagine that an entity whom </w:t>
      </w:r>
      <w:proofErr w:type="gramStart"/>
      <w:r>
        <w:rPr>
          <w:rFonts w:ascii="Times New Roman" w:eastAsia="Times New Roman" w:hAnsi="Times New Roman" w:cs="Times New Roman"/>
          <w:sz w:val="24"/>
          <w:szCs w:val="24"/>
        </w:rPr>
        <w:t>you’ve</w:t>
      </w:r>
      <w:proofErr w:type="gramEnd"/>
      <w:r>
        <w:rPr>
          <w:rFonts w:ascii="Times New Roman" w:eastAsia="Times New Roman" w:hAnsi="Times New Roman" w:cs="Times New Roman"/>
          <w:sz w:val="24"/>
          <w:szCs w:val="24"/>
        </w:rPr>
        <w:t xml:space="preserve"> been addressing with ‘you’ is the exoskeleton of an insect-sized alien controlling it from within. Plausibly, once you learn this, you have a semantic obligation to start using ‘you’ for the alien inside. The alien on the</w:t>
      </w:r>
      <w:r>
        <w:rPr>
          <w:rFonts w:ascii="Times New Roman" w:eastAsia="Times New Roman" w:hAnsi="Times New Roman" w:cs="Times New Roman"/>
          <w:sz w:val="24"/>
          <w:szCs w:val="24"/>
        </w:rPr>
        <w:t xml:space="preserve"> other hand </w:t>
      </w:r>
      <w:proofErr w:type="gramStart"/>
      <w:r>
        <w:rPr>
          <w:rFonts w:ascii="Times New Roman" w:eastAsia="Times New Roman" w:hAnsi="Times New Roman" w:cs="Times New Roman"/>
          <w:sz w:val="24"/>
          <w:szCs w:val="24"/>
        </w:rPr>
        <w:t>doesn’t</w:t>
      </w:r>
      <w:proofErr w:type="gramEnd"/>
      <w:r>
        <w:rPr>
          <w:rFonts w:ascii="Times New Roman" w:eastAsia="Times New Roman" w:hAnsi="Times New Roman" w:cs="Times New Roman"/>
          <w:sz w:val="24"/>
          <w:szCs w:val="24"/>
        </w:rPr>
        <w:t xml:space="preserve"> have to adjust to your use. She won’t acquire any obligation to start using ‘I’ for her exoskeleton, even if all humans whom she encounters use ‘you’ for it.”</w:t>
      </w:r>
    </w:p>
    <w:p w14:paraId="0000001B" w14:textId="77777777" w:rsidR="005E396F" w:rsidRDefault="005E396F">
      <w:pPr>
        <w:spacing w:after="0" w:line="480" w:lineRule="auto"/>
        <w:jc w:val="both"/>
        <w:rPr>
          <w:rFonts w:ascii="Times New Roman" w:eastAsia="Times New Roman" w:hAnsi="Times New Roman" w:cs="Times New Roman"/>
          <w:sz w:val="24"/>
          <w:szCs w:val="24"/>
        </w:rPr>
      </w:pPr>
    </w:p>
    <w:p w14:paraId="0000001C"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find this example convincing. I agree that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compelling for us to adjust our “I” usage so that it refers instead to the alien inside. But I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think this need to adjust has to do with recognizing the alien’s own attitudes (in fact Kovacs’ own</w:t>
      </w:r>
      <w:r>
        <w:rPr>
          <w:rFonts w:ascii="Times New Roman" w:eastAsia="Times New Roman" w:hAnsi="Times New Roman" w:cs="Times New Roman"/>
          <w:sz w:val="24"/>
          <w:szCs w:val="24"/>
        </w:rPr>
        <w:t xml:space="preserve"> explanation doesn’t even mention </w:t>
      </w:r>
      <w:r>
        <w:rPr>
          <w:rFonts w:ascii="Times New Roman" w:eastAsia="Times New Roman" w:hAnsi="Times New Roman" w:cs="Times New Roman"/>
          <w:sz w:val="24"/>
          <w:szCs w:val="24"/>
        </w:rPr>
        <w:lastRenderedPageBreak/>
        <w:t xml:space="preserve">them). Rather, I think we feel compelled to adjust because the inner alien appears to be the more </w:t>
      </w:r>
      <w:r>
        <w:rPr>
          <w:rFonts w:ascii="Times New Roman" w:eastAsia="Times New Roman" w:hAnsi="Times New Roman" w:cs="Times New Roman"/>
          <w:i/>
          <w:sz w:val="24"/>
          <w:szCs w:val="24"/>
        </w:rPr>
        <w:t xml:space="preserve">natural </w:t>
      </w:r>
      <w:r>
        <w:rPr>
          <w:rFonts w:ascii="Times New Roman" w:eastAsia="Times New Roman" w:hAnsi="Times New Roman" w:cs="Times New Roman"/>
          <w:sz w:val="24"/>
          <w:szCs w:val="24"/>
        </w:rPr>
        <w:t xml:space="preserve">referent. For we might initially think that the alien-exoskeleton relationship is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relationship betwee</w:t>
      </w:r>
      <w:r>
        <w:rPr>
          <w:rFonts w:ascii="Times New Roman" w:eastAsia="Times New Roman" w:hAnsi="Times New Roman" w:cs="Times New Roman"/>
          <w:sz w:val="24"/>
          <w:szCs w:val="24"/>
        </w:rPr>
        <w:t>n a human and the human's skin—thus we are initially drawn to use "you" to refer to the exoskeleton-alien composite much as we are drawn to use "you" to refer to a human-skin composite. But once we discover that the exoskeleton is a mere vehicle of the inn</w:t>
      </w:r>
      <w:r>
        <w:rPr>
          <w:rFonts w:ascii="Times New Roman" w:eastAsia="Times New Roman" w:hAnsi="Times New Roman" w:cs="Times New Roman"/>
          <w:sz w:val="24"/>
          <w:szCs w:val="24"/>
        </w:rPr>
        <w:t xml:space="preserve">er alien controller, much as a car is a mere vehicle of the inner controlling human, we are drawn to using "you" to refer to the inner alien—just as we use "you" to refer to the human in the car rather than the human-car composite.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I agree that discov</w:t>
      </w:r>
      <w:r>
        <w:rPr>
          <w:rFonts w:ascii="Times New Roman" w:eastAsia="Times New Roman" w:hAnsi="Times New Roman" w:cs="Times New Roman"/>
          <w:sz w:val="24"/>
          <w:szCs w:val="24"/>
        </w:rPr>
        <w:t>eries about the physical facts of the alien—such as its chemical or biological makeup—can give us good reason or an obligation to revise what we use "you" to refer to. But this fails to show us that we should adjust our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usage simply because the "I" u</w:t>
      </w:r>
      <w:r>
        <w:rPr>
          <w:rFonts w:ascii="Times New Roman" w:eastAsia="Times New Roman" w:hAnsi="Times New Roman" w:cs="Times New Roman"/>
          <w:sz w:val="24"/>
          <w:szCs w:val="24"/>
        </w:rPr>
        <w:t>ser's p-attitudes are incompatible with our own. The alien thought experiment therefore fails to motivate the Asymmetry Thesis or Private Conventionalism.</w:t>
      </w:r>
    </w:p>
    <w:p w14:paraId="0000001D"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 the arguments that have so far been given for Private Conventionalism in the literature a</w:t>
      </w:r>
      <w:r>
        <w:rPr>
          <w:rFonts w:ascii="Times New Roman" w:eastAsia="Times New Roman" w:hAnsi="Times New Roman" w:cs="Times New Roman"/>
          <w:sz w:val="24"/>
          <w:szCs w:val="24"/>
        </w:rPr>
        <w:t xml:space="preserve">re quite weak. Nonetheless I think </w:t>
      </w: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another kind of argument having to do with prudential concern that implicitly attracts people to the view. The idea is that, in situations where one is asking, for example, "will I survive teletransportation?" out</w:t>
      </w:r>
      <w:r>
        <w:rPr>
          <w:rFonts w:ascii="Times New Roman" w:eastAsia="Times New Roman" w:hAnsi="Times New Roman" w:cs="Times New Roman"/>
          <w:sz w:val="24"/>
          <w:szCs w:val="24"/>
        </w:rPr>
        <w:t xml:space="preserve"> of a sense of concern for one's own well-being, it’s intuitive that one’s </w:t>
      </w:r>
      <w:r>
        <w:rPr>
          <w:rFonts w:ascii="Times New Roman" w:eastAsia="Times New Roman" w:hAnsi="Times New Roman" w:cs="Times New Roman"/>
          <w:i/>
          <w:sz w:val="24"/>
          <w:szCs w:val="24"/>
        </w:rPr>
        <w:t>own</w:t>
      </w:r>
      <w:r>
        <w:rPr>
          <w:rFonts w:ascii="Times New Roman" w:eastAsia="Times New Roman" w:hAnsi="Times New Roman" w:cs="Times New Roman"/>
          <w:sz w:val="24"/>
          <w:szCs w:val="24"/>
        </w:rPr>
        <w:t xml:space="preserve"> attitudes, rather than the community’s, determines the reference of one’s “I”. For instance, if I believe teletransportation implies my death, but my friend tries to assure me t</w:t>
      </w:r>
      <w:r>
        <w:rPr>
          <w:rFonts w:ascii="Times New Roman" w:eastAsia="Times New Roman" w:hAnsi="Times New Roman" w:cs="Times New Roman"/>
          <w:sz w:val="24"/>
          <w:szCs w:val="24"/>
        </w:rPr>
        <w:t xml:space="preserve">hat teletransportation </w:t>
      </w:r>
      <w:proofErr w:type="gramStart"/>
      <w:r>
        <w:rPr>
          <w:rFonts w:ascii="Times New Roman" w:eastAsia="Times New Roman" w:hAnsi="Times New Roman" w:cs="Times New Roman"/>
          <w:sz w:val="24"/>
          <w:szCs w:val="24"/>
        </w:rPr>
        <w:t>doesn't</w:t>
      </w:r>
      <w:proofErr w:type="gramEnd"/>
      <w:r>
        <w:rPr>
          <w:rFonts w:ascii="Times New Roman" w:eastAsia="Times New Roman" w:hAnsi="Times New Roman" w:cs="Times New Roman"/>
          <w:sz w:val="24"/>
          <w:szCs w:val="24"/>
        </w:rPr>
        <w:t xml:space="preserve"> kill me, whose attitude should determine my "I"? It might seem intuitive to say that since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my own</w:t>
      </w:r>
      <w:r>
        <w:rPr>
          <w:rFonts w:ascii="Times New Roman" w:eastAsia="Times New Roman" w:hAnsi="Times New Roman" w:cs="Times New Roman"/>
          <w:sz w:val="24"/>
          <w:szCs w:val="24"/>
        </w:rPr>
        <w:t xml:space="preserve"> well-being that's at stake, it should be </w:t>
      </w:r>
      <w:r>
        <w:rPr>
          <w:rFonts w:ascii="Times New Roman" w:eastAsia="Times New Roman" w:hAnsi="Times New Roman" w:cs="Times New Roman"/>
          <w:i/>
          <w:sz w:val="24"/>
          <w:szCs w:val="24"/>
        </w:rPr>
        <w:t>my</w:t>
      </w:r>
      <w:r>
        <w:rPr>
          <w:rFonts w:ascii="Times New Roman" w:eastAsia="Times New Roman" w:hAnsi="Times New Roman" w:cs="Times New Roman"/>
          <w:sz w:val="24"/>
          <w:szCs w:val="24"/>
        </w:rPr>
        <w:t xml:space="preserve"> attitudes that matter most and should play the reference determining role. </w:t>
      </w:r>
    </w:p>
    <w:p w14:paraId="0000001E" w14:textId="489657F5"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 xml:space="preserve"> think this line of reason has much more force than the arguments that have previously been put forward in the literature. But one reason to doubt it is that others' well-being could also </w:t>
      </w:r>
      <w:r>
        <w:rPr>
          <w:rFonts w:ascii="Times New Roman" w:eastAsia="Times New Roman" w:hAnsi="Times New Roman" w:cs="Times New Roman"/>
          <w:sz w:val="24"/>
          <w:szCs w:val="24"/>
        </w:rPr>
        <w:lastRenderedPageBreak/>
        <w:t xml:space="preserve">depend on one's own well-being. Suppose I tell my mother that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go</w:t>
      </w:r>
      <w:r>
        <w:rPr>
          <w:rFonts w:ascii="Times New Roman" w:eastAsia="Times New Roman" w:hAnsi="Times New Roman" w:cs="Times New Roman"/>
          <w:sz w:val="24"/>
          <w:szCs w:val="24"/>
        </w:rPr>
        <w:t xml:space="preserve">ing on a trip via teletransportation, but she vehemently objects. Though she knows that teletransportation will leave her with a perfect psychological and physical duplicate of me (one that will love and provide for her just as well and in the same way as </w:t>
      </w:r>
      <w:r>
        <w:rPr>
          <w:rFonts w:ascii="Times New Roman" w:eastAsia="Times New Roman" w:hAnsi="Times New Roman" w:cs="Times New Roman"/>
          <w:sz w:val="24"/>
          <w:szCs w:val="24"/>
        </w:rPr>
        <w:t>I would) she is deeply concerned for my own well-being believing it implies my death, and she would be profoundly psychologically affected were I to take the trip. If the motivating principle of the argument from prudential reason—that is, that the one who</w:t>
      </w:r>
      <w:r>
        <w:rPr>
          <w:rFonts w:ascii="Times New Roman" w:eastAsia="Times New Roman" w:hAnsi="Times New Roman" w:cs="Times New Roman"/>
          <w:sz w:val="24"/>
          <w:szCs w:val="24"/>
        </w:rPr>
        <w:t>'s well-being is at stake is the one whose attitudes determine the "I" reference—were true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then since my mom's well-being is at stake, her attitudes should play at least some role in determining the reference of my "I". But this would imply that the ref</w:t>
      </w:r>
      <w:r>
        <w:rPr>
          <w:rFonts w:ascii="Times New Roman" w:eastAsia="Times New Roman" w:hAnsi="Times New Roman" w:cs="Times New Roman"/>
          <w:sz w:val="24"/>
          <w:szCs w:val="24"/>
        </w:rPr>
        <w:t xml:space="preserve">erence of "I" in such cases is not a private matter. (I (Author, manuscript) also argue elsewhere that, in response to Anti-Conventionalist arguments, a plausible Conventionalism will be a restricted one which allows for contexts where </w:t>
      </w:r>
      <w:proofErr w:type="gramStart"/>
      <w:r>
        <w:rPr>
          <w:rFonts w:ascii="Times New Roman" w:eastAsia="Times New Roman" w:hAnsi="Times New Roman" w:cs="Times New Roman"/>
          <w:sz w:val="24"/>
          <w:szCs w:val="24"/>
        </w:rPr>
        <w:t>one's</w:t>
      </w:r>
      <w:proofErr w:type="gramEnd"/>
      <w:r>
        <w:rPr>
          <w:rFonts w:ascii="Times New Roman" w:eastAsia="Times New Roman" w:hAnsi="Times New Roman" w:cs="Times New Roman"/>
          <w:sz w:val="24"/>
          <w:szCs w:val="24"/>
        </w:rPr>
        <w:t xml:space="preserve"> "I" is automat</w:t>
      </w:r>
      <w:r>
        <w:rPr>
          <w:rFonts w:ascii="Times New Roman" w:eastAsia="Times New Roman" w:hAnsi="Times New Roman" w:cs="Times New Roman"/>
          <w:sz w:val="24"/>
          <w:szCs w:val="24"/>
        </w:rPr>
        <w:t xml:space="preserve">ically self-reflexive, rather than being sensitive to p-attitudes. If my view is correct, then we could apply it here to get another response to the argument from prudential reason: the motivating case of prudential concern is in fact one where the "I" is </w:t>
      </w:r>
      <w:r>
        <w:rPr>
          <w:rFonts w:ascii="Times New Roman" w:eastAsia="Times New Roman" w:hAnsi="Times New Roman" w:cs="Times New Roman"/>
          <w:sz w:val="24"/>
          <w:szCs w:val="24"/>
        </w:rPr>
        <w:t xml:space="preserve">self-reflexive and so </w:t>
      </w:r>
      <w:proofErr w:type="gramStart"/>
      <w:r>
        <w:rPr>
          <w:rFonts w:ascii="Times New Roman" w:eastAsia="Times New Roman" w:hAnsi="Times New Roman" w:cs="Times New Roman"/>
          <w:sz w:val="24"/>
          <w:szCs w:val="24"/>
        </w:rPr>
        <w:t>isn't</w:t>
      </w:r>
      <w:proofErr w:type="gramEnd"/>
      <w:r>
        <w:rPr>
          <w:rFonts w:ascii="Times New Roman" w:eastAsia="Times New Roman" w:hAnsi="Times New Roman" w:cs="Times New Roman"/>
          <w:sz w:val="24"/>
          <w:szCs w:val="24"/>
        </w:rPr>
        <w:t xml:space="preserve"> sensitive to the individual's own p-attitudes.</w:t>
      </w:r>
      <w:r>
        <w:rPr>
          <w:rFonts w:ascii="Times New Roman" w:eastAsia="Times New Roman" w:hAnsi="Times New Roman" w:cs="Times New Roman"/>
          <w:sz w:val="24"/>
          <w:szCs w:val="24"/>
        </w:rPr>
        <w:t>)</w:t>
      </w:r>
    </w:p>
    <w:p w14:paraId="0000001F" w14:textId="77777777" w:rsidR="005E396F" w:rsidRDefault="005E396F">
      <w:pPr>
        <w:spacing w:after="0" w:line="480" w:lineRule="auto"/>
        <w:jc w:val="both"/>
        <w:rPr>
          <w:rFonts w:ascii="Times New Roman" w:eastAsia="Times New Roman" w:hAnsi="Times New Roman" w:cs="Times New Roman"/>
          <w:sz w:val="24"/>
          <w:szCs w:val="24"/>
        </w:rPr>
      </w:pPr>
    </w:p>
    <w:p w14:paraId="00000020" w14:textId="77777777" w:rsidR="005E396F" w:rsidRDefault="005E396F">
      <w:pPr>
        <w:spacing w:after="0" w:line="480" w:lineRule="auto"/>
        <w:jc w:val="both"/>
        <w:rPr>
          <w:rFonts w:ascii="Times New Roman" w:eastAsia="Times New Roman" w:hAnsi="Times New Roman" w:cs="Times New Roman"/>
          <w:sz w:val="24"/>
          <w:szCs w:val="24"/>
        </w:rPr>
      </w:pPr>
    </w:p>
    <w:p w14:paraId="00000021" w14:textId="77777777" w:rsidR="005E396F" w:rsidRDefault="00F77FD5">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 The Case for Public Conventionalism</w:t>
      </w:r>
    </w:p>
    <w:p w14:paraId="00000022"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now turn to the case in favor of Public Conventionalism, which I take to be much stronger than the case for Private Conventionalism. I </w:t>
      </w:r>
      <w:r>
        <w:rPr>
          <w:rFonts w:ascii="Times New Roman" w:eastAsia="Times New Roman" w:hAnsi="Times New Roman" w:cs="Times New Roman"/>
          <w:sz w:val="24"/>
          <w:szCs w:val="24"/>
        </w:rPr>
        <w:t>will divide the discussion into two kinds of situations: those where the relevant parties are aware of each other’s p-attitudes and those where they are not.</w:t>
      </w:r>
    </w:p>
    <w:p w14:paraId="00000023" w14:textId="77777777" w:rsidR="005E396F" w:rsidRDefault="005E396F">
      <w:pPr>
        <w:spacing w:after="0" w:line="480" w:lineRule="auto"/>
        <w:jc w:val="both"/>
        <w:rPr>
          <w:rFonts w:ascii="Times New Roman" w:eastAsia="Times New Roman" w:hAnsi="Times New Roman" w:cs="Times New Roman"/>
          <w:sz w:val="24"/>
          <w:szCs w:val="24"/>
        </w:rPr>
      </w:pPr>
    </w:p>
    <w:p w14:paraId="00000024" w14:textId="77777777" w:rsidR="005E396F" w:rsidRDefault="00F77FD5">
      <w:pPr>
        <w:spacing w:after="0" w:line="48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3.1. Reference under awareness</w:t>
      </w:r>
    </w:p>
    <w:p w14:paraId="00000025"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previously saw Kovacs' attempt to argue that we have a duty to </w:t>
      </w:r>
      <w:r>
        <w:rPr>
          <w:rFonts w:ascii="Times New Roman" w:eastAsia="Times New Roman" w:hAnsi="Times New Roman" w:cs="Times New Roman"/>
          <w:sz w:val="24"/>
          <w:szCs w:val="24"/>
        </w:rPr>
        <w:t>adjust our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usage to conform to other people's “I” (though I explained why the argument failed). Here we will see a case where </w:t>
      </w:r>
      <w:proofErr w:type="gramStart"/>
      <w:r>
        <w:rPr>
          <w:rFonts w:ascii="Times New Roman" w:eastAsia="Times New Roman" w:hAnsi="Times New Roman" w:cs="Times New Roman"/>
          <w:sz w:val="24"/>
          <w:szCs w:val="24"/>
        </w:rPr>
        <w:t>one's</w:t>
      </w:r>
      <w:proofErr w:type="gramEnd"/>
      <w:r>
        <w:rPr>
          <w:rFonts w:ascii="Times New Roman" w:eastAsia="Times New Roman" w:hAnsi="Times New Roman" w:cs="Times New Roman"/>
          <w:sz w:val="24"/>
          <w:szCs w:val="24"/>
        </w:rPr>
        <w:t xml:space="preserve"> "I" should instead be adjusted to another's "you". Begin by considering the following:</w:t>
      </w:r>
    </w:p>
    <w:p w14:paraId="00000026" w14:textId="77777777" w:rsidR="005E396F" w:rsidRDefault="005E396F">
      <w:pPr>
        <w:spacing w:after="0" w:line="480" w:lineRule="auto"/>
        <w:jc w:val="both"/>
        <w:rPr>
          <w:rFonts w:ascii="Times New Roman" w:eastAsia="Times New Roman" w:hAnsi="Times New Roman" w:cs="Times New Roman"/>
          <w:sz w:val="24"/>
          <w:szCs w:val="24"/>
        </w:rPr>
      </w:pPr>
    </w:p>
    <w:p w14:paraId="00000027" w14:textId="77777777" w:rsidR="005E396F" w:rsidRDefault="00F77FD5">
      <w:pPr>
        <w:spacing w:after="0" w:line="480" w:lineRule="auto"/>
        <w:ind w:left="36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Orin grew up in the Organism C</w:t>
      </w:r>
      <w:r>
        <w:rPr>
          <w:rFonts w:ascii="Times New Roman" w:eastAsia="Times New Roman" w:hAnsi="Times New Roman" w:cs="Times New Roman"/>
          <w:sz w:val="24"/>
          <w:szCs w:val="24"/>
        </w:rPr>
        <w:t xml:space="preserve">ommunity acquiring their p-attitudes. When he turned thirty, he moved to the Psychology Community where he alone had the Organism Community's p-attitudes—everyone else treated teletransportation merely as a form of high-speed travel. One day Orin is found </w:t>
      </w:r>
      <w:r>
        <w:rPr>
          <w:rFonts w:ascii="Times New Roman" w:eastAsia="Times New Roman" w:hAnsi="Times New Roman" w:cs="Times New Roman"/>
          <w:sz w:val="24"/>
          <w:szCs w:val="24"/>
        </w:rPr>
        <w:t xml:space="preserve">unconscious and, as is customary in such emergency situations, is </w:t>
      </w:r>
      <w:proofErr w:type="spellStart"/>
      <w:r>
        <w:rPr>
          <w:rFonts w:ascii="Times New Roman" w:eastAsia="Times New Roman" w:hAnsi="Times New Roman" w:cs="Times New Roman"/>
          <w:sz w:val="24"/>
          <w:szCs w:val="24"/>
        </w:rPr>
        <w:t>teletransported</w:t>
      </w:r>
      <w:proofErr w:type="spellEnd"/>
      <w:r>
        <w:rPr>
          <w:rFonts w:ascii="Times New Roman" w:eastAsia="Times New Roman" w:hAnsi="Times New Roman" w:cs="Times New Roman"/>
          <w:sz w:val="24"/>
          <w:szCs w:val="24"/>
        </w:rPr>
        <w:t xml:space="preserve"> to the hospital. After regaining consciousness and realizing that he had been </w:t>
      </w:r>
      <w:proofErr w:type="spellStart"/>
      <w:r>
        <w:rPr>
          <w:rFonts w:ascii="Times New Roman" w:eastAsia="Times New Roman" w:hAnsi="Times New Roman" w:cs="Times New Roman"/>
          <w:sz w:val="24"/>
          <w:szCs w:val="24"/>
        </w:rPr>
        <w:t>teletransported</w:t>
      </w:r>
      <w:proofErr w:type="spellEnd"/>
      <w:r>
        <w:rPr>
          <w:rFonts w:ascii="Times New Roman" w:eastAsia="Times New Roman" w:hAnsi="Times New Roman" w:cs="Times New Roman"/>
          <w:sz w:val="24"/>
          <w:szCs w:val="24"/>
        </w:rPr>
        <w:t>, Orin’s post-</w:t>
      </w:r>
      <w:proofErr w:type="spellStart"/>
      <w:r>
        <w:rPr>
          <w:rFonts w:ascii="Times New Roman" w:eastAsia="Times New Roman" w:hAnsi="Times New Roman" w:cs="Times New Roman"/>
          <w:sz w:val="24"/>
          <w:szCs w:val="24"/>
        </w:rPr>
        <w:t>teletransporter</w:t>
      </w:r>
      <w:proofErr w:type="spellEnd"/>
      <w:r>
        <w:rPr>
          <w:rFonts w:ascii="Times New Roman" w:eastAsia="Times New Roman" w:hAnsi="Times New Roman" w:cs="Times New Roman"/>
          <w:sz w:val="24"/>
          <w:szCs w:val="24"/>
        </w:rPr>
        <w:t xml:space="preserve"> believes that Orin had died, and that he, the post-</w:t>
      </w:r>
      <w:proofErr w:type="spellStart"/>
      <w:r>
        <w:rPr>
          <w:rFonts w:ascii="Times New Roman" w:eastAsia="Times New Roman" w:hAnsi="Times New Roman" w:cs="Times New Roman"/>
          <w:sz w:val="24"/>
          <w:szCs w:val="24"/>
        </w:rPr>
        <w:t>teletransporter</w:t>
      </w:r>
      <w:proofErr w:type="spellEnd"/>
      <w:r>
        <w:rPr>
          <w:rFonts w:ascii="Times New Roman" w:eastAsia="Times New Roman" w:hAnsi="Times New Roman" w:cs="Times New Roman"/>
          <w:sz w:val="24"/>
          <w:szCs w:val="24"/>
        </w:rPr>
        <w:t>, is a mere duplicate of Orin. The post-</w:t>
      </w:r>
      <w:proofErr w:type="spellStart"/>
      <w:r>
        <w:rPr>
          <w:rFonts w:ascii="Times New Roman" w:eastAsia="Times New Roman" w:hAnsi="Times New Roman" w:cs="Times New Roman"/>
          <w:sz w:val="24"/>
          <w:szCs w:val="24"/>
        </w:rPr>
        <w:t>teletransporter</w:t>
      </w:r>
      <w:proofErr w:type="spellEnd"/>
      <w:r>
        <w:rPr>
          <w:rFonts w:ascii="Times New Roman" w:eastAsia="Times New Roman" w:hAnsi="Times New Roman" w:cs="Times New Roman"/>
          <w:sz w:val="24"/>
          <w:szCs w:val="24"/>
        </w:rPr>
        <w:t xml:space="preserve"> also decides to go by the name “Jurgen”. Eventually Jurgen becomes very good friends with Seika, who has the Psychology Community's p-attitudes. But Seika finds Jurgen to have a very st</w:t>
      </w:r>
      <w:r>
        <w:rPr>
          <w:rFonts w:ascii="Times New Roman" w:eastAsia="Times New Roman" w:hAnsi="Times New Roman" w:cs="Times New Roman"/>
          <w:sz w:val="24"/>
          <w:szCs w:val="24"/>
        </w:rPr>
        <w:t xml:space="preserve">range sense of humor. Jurgen always insists that he never went to school </w:t>
      </w:r>
      <w:proofErr w:type="gramStart"/>
      <w:r>
        <w:rPr>
          <w:rFonts w:ascii="Times New Roman" w:eastAsia="Times New Roman" w:hAnsi="Times New Roman" w:cs="Times New Roman"/>
          <w:sz w:val="24"/>
          <w:szCs w:val="24"/>
        </w:rPr>
        <w:t>despite the fact that</w:t>
      </w:r>
      <w:proofErr w:type="gramEnd"/>
      <w:r>
        <w:rPr>
          <w:rFonts w:ascii="Times New Roman" w:eastAsia="Times New Roman" w:hAnsi="Times New Roman" w:cs="Times New Roman"/>
          <w:sz w:val="24"/>
          <w:szCs w:val="24"/>
        </w:rPr>
        <w:t xml:space="preserve"> he obviously did, and that he’s less than a year old.</w:t>
      </w:r>
    </w:p>
    <w:p w14:paraId="00000028" w14:textId="77777777" w:rsidR="005E396F" w:rsidRDefault="005E396F">
      <w:pPr>
        <w:spacing w:after="0" w:line="480" w:lineRule="auto"/>
        <w:jc w:val="both"/>
        <w:rPr>
          <w:rFonts w:ascii="Times New Roman" w:eastAsia="Times New Roman" w:hAnsi="Times New Roman" w:cs="Times New Roman"/>
          <w:sz w:val="24"/>
          <w:szCs w:val="24"/>
        </w:rPr>
      </w:pPr>
    </w:p>
    <w:p w14:paraId="00000029"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scenario, if Jurgen were to reveals his “I”-beliefs to Seika, this intuitively would give Seika re</w:t>
      </w:r>
      <w:r>
        <w:rPr>
          <w:rFonts w:ascii="Times New Roman" w:eastAsia="Times New Roman" w:hAnsi="Times New Roman" w:cs="Times New Roman"/>
          <w:sz w:val="24"/>
          <w:szCs w:val="24"/>
        </w:rPr>
        <w:t>ason to adjust her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usage. But would this need to adjust arise from the fact that, as the Asymmetry Thesis would have it, that when we use "you", we intend to refer to what Jurgen believes it does? I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think so. For </w:t>
      </w:r>
      <w:proofErr w:type="gramStart"/>
      <w:r>
        <w:rPr>
          <w:rFonts w:ascii="Times New Roman" w:eastAsia="Times New Roman" w:hAnsi="Times New Roman" w:cs="Times New Roman"/>
          <w:sz w:val="24"/>
          <w:szCs w:val="24"/>
        </w:rPr>
        <w:t>here's</w:t>
      </w:r>
      <w:proofErr w:type="gramEnd"/>
      <w:r>
        <w:rPr>
          <w:rFonts w:ascii="Times New Roman" w:eastAsia="Times New Roman" w:hAnsi="Times New Roman" w:cs="Times New Roman"/>
          <w:sz w:val="24"/>
          <w:szCs w:val="24"/>
        </w:rPr>
        <w:t xml:space="preserve"> a reasonable way of cont</w:t>
      </w:r>
      <w:r>
        <w:rPr>
          <w:rFonts w:ascii="Times New Roman" w:eastAsia="Times New Roman" w:hAnsi="Times New Roman" w:cs="Times New Roman"/>
          <w:sz w:val="24"/>
          <w:szCs w:val="24"/>
        </w:rPr>
        <w:t>inuing the above story:</w:t>
      </w:r>
    </w:p>
    <w:p w14:paraId="0000002A" w14:textId="77777777" w:rsidR="005E396F" w:rsidRDefault="005E396F">
      <w:pPr>
        <w:spacing w:after="0" w:line="480" w:lineRule="auto"/>
        <w:jc w:val="both"/>
        <w:rPr>
          <w:rFonts w:ascii="Times New Roman" w:eastAsia="Times New Roman" w:hAnsi="Times New Roman" w:cs="Times New Roman"/>
          <w:sz w:val="24"/>
          <w:szCs w:val="24"/>
        </w:rPr>
      </w:pPr>
    </w:p>
    <w:p w14:paraId="0000002B" w14:textId="77777777" w:rsidR="005E396F" w:rsidRDefault="00F77FD5">
      <w:pPr>
        <w:spacing w:after="0" w:line="480" w:lineRule="auto"/>
        <w:ind w:left="36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Eventually Seika realizes that Jurgen's odd behavior stems from the fact that </w:t>
      </w:r>
      <w:proofErr w:type="gramStart"/>
      <w:r>
        <w:rPr>
          <w:rFonts w:ascii="Times New Roman" w:eastAsia="Times New Roman" w:hAnsi="Times New Roman" w:cs="Times New Roman"/>
          <w:sz w:val="24"/>
          <w:szCs w:val="24"/>
        </w:rPr>
        <w:t>he's</w:t>
      </w:r>
      <w:proofErr w:type="gramEnd"/>
      <w:r>
        <w:rPr>
          <w:rFonts w:ascii="Times New Roman" w:eastAsia="Times New Roman" w:hAnsi="Times New Roman" w:cs="Times New Roman"/>
          <w:sz w:val="24"/>
          <w:szCs w:val="24"/>
        </w:rPr>
        <w:t xml:space="preserve"> from the Organism Community and recently </w:t>
      </w:r>
      <w:proofErr w:type="spellStart"/>
      <w:r>
        <w:rPr>
          <w:rFonts w:ascii="Times New Roman" w:eastAsia="Times New Roman" w:hAnsi="Times New Roman" w:cs="Times New Roman"/>
          <w:sz w:val="24"/>
          <w:szCs w:val="24"/>
        </w:rPr>
        <w:t>teletransported</w:t>
      </w:r>
      <w:proofErr w:type="spellEnd"/>
      <w:r>
        <w:rPr>
          <w:rFonts w:ascii="Times New Roman" w:eastAsia="Times New Roman" w:hAnsi="Times New Roman" w:cs="Times New Roman"/>
          <w:sz w:val="24"/>
          <w:szCs w:val="24"/>
        </w:rPr>
        <w:t xml:space="preserve">. She approaches Jurgen explaining "when I talk about you, as in when I </w:t>
      </w:r>
      <w:proofErr w:type="gramStart"/>
      <w:r>
        <w:rPr>
          <w:rFonts w:ascii="Times New Roman" w:eastAsia="Times New Roman" w:hAnsi="Times New Roman" w:cs="Times New Roman"/>
          <w:sz w:val="24"/>
          <w:szCs w:val="24"/>
        </w:rPr>
        <w:t>ask</w:t>
      </w:r>
      <w:proofErr w:type="gramEnd"/>
      <w:r>
        <w:rPr>
          <w:rFonts w:ascii="Times New Roman" w:eastAsia="Times New Roman" w:hAnsi="Times New Roman" w:cs="Times New Roman"/>
          <w:sz w:val="24"/>
          <w:szCs w:val="24"/>
        </w:rPr>
        <w:t xml:space="preserve"> 'how old are you</w:t>
      </w:r>
      <w:r>
        <w:rPr>
          <w:rFonts w:ascii="Times New Roman" w:eastAsia="Times New Roman" w:hAnsi="Times New Roman" w:cs="Times New Roman"/>
          <w:sz w:val="24"/>
          <w:szCs w:val="24"/>
        </w:rPr>
        <w:t>?' or 'have you ever gone to school?', I mean to be talking about something that survives teletransportation."</w:t>
      </w:r>
    </w:p>
    <w:p w14:paraId="0000002C" w14:textId="77777777" w:rsidR="005E396F" w:rsidRDefault="005E396F">
      <w:pPr>
        <w:spacing w:after="0" w:line="480" w:lineRule="auto"/>
        <w:jc w:val="both"/>
        <w:rPr>
          <w:rFonts w:ascii="Times New Roman" w:eastAsia="Times New Roman" w:hAnsi="Times New Roman" w:cs="Times New Roman"/>
          <w:sz w:val="24"/>
          <w:szCs w:val="24"/>
        </w:rPr>
      </w:pPr>
    </w:p>
    <w:p w14:paraId="0000002D"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contrary to the Asymmetry Thesis, Seika does </w:t>
      </w:r>
      <w:r>
        <w:rPr>
          <w:rFonts w:ascii="Times New Roman" w:eastAsia="Times New Roman" w:hAnsi="Times New Roman" w:cs="Times New Roman"/>
          <w:i/>
          <w:sz w:val="24"/>
          <w:szCs w:val="24"/>
        </w:rPr>
        <w:t xml:space="preserve">not </w:t>
      </w:r>
      <w:r>
        <w:rPr>
          <w:rFonts w:ascii="Times New Roman" w:eastAsia="Times New Roman" w:hAnsi="Times New Roman" w:cs="Times New Roman"/>
          <w:sz w:val="24"/>
          <w:szCs w:val="24"/>
        </w:rPr>
        <w:t xml:space="preserve">intend that her "you" refer to what Jurgen believes that his "I" does. Furthermore, when </w:t>
      </w:r>
      <w:r>
        <w:rPr>
          <w:rFonts w:ascii="Times New Roman" w:eastAsia="Times New Roman" w:hAnsi="Times New Roman" w:cs="Times New Roman"/>
          <w:sz w:val="24"/>
          <w:szCs w:val="24"/>
        </w:rPr>
        <w:t xml:space="preserve">Seika approaches Jurgen in this way, this intuitively gives Jurgen reason to adjust his "I" usage to </w:t>
      </w:r>
      <w:proofErr w:type="spellStart"/>
      <w:r>
        <w:rPr>
          <w:rFonts w:ascii="Times New Roman" w:eastAsia="Times New Roman" w:hAnsi="Times New Roman" w:cs="Times New Roman"/>
          <w:sz w:val="24"/>
          <w:szCs w:val="24"/>
        </w:rPr>
        <w:t>Saika's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usage. So, instead of the Asymmetry Thesis, I suggest this is a much more plausible explanation for the need to adjust our "I" or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usage</w:t>
      </w:r>
      <w:r>
        <w:rPr>
          <w:rFonts w:ascii="Times New Roman" w:eastAsia="Times New Roman" w:hAnsi="Times New Roman" w:cs="Times New Roman"/>
          <w:sz w:val="24"/>
          <w:szCs w:val="24"/>
        </w:rPr>
        <w:t>:</w:t>
      </w:r>
    </w:p>
    <w:p w14:paraId="0000002E" w14:textId="77777777" w:rsidR="005E396F" w:rsidRDefault="005E396F">
      <w:pPr>
        <w:spacing w:after="0" w:line="480" w:lineRule="auto"/>
        <w:jc w:val="both"/>
        <w:rPr>
          <w:rFonts w:ascii="Times New Roman" w:eastAsia="Times New Roman" w:hAnsi="Times New Roman" w:cs="Times New Roman"/>
          <w:sz w:val="24"/>
          <w:szCs w:val="24"/>
        </w:rPr>
      </w:pPr>
    </w:p>
    <w:p w14:paraId="0000002F" w14:textId="77777777" w:rsidR="005E396F" w:rsidRDefault="00F77FD5">
      <w:pPr>
        <w:spacing w:after="0" w:line="480" w:lineRule="auto"/>
        <w:ind w:left="360" w:righ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Revelation Thesis</w:t>
      </w:r>
    </w:p>
    <w:p w14:paraId="00000030" w14:textId="77777777" w:rsidR="005E396F" w:rsidRDefault="00F77FD5">
      <w:pPr>
        <w:spacing w:after="0" w:line="480" w:lineRule="auto"/>
        <w:ind w:left="36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someone reveals an intention to use a term a certain way, regardless of what that term is, they are inviting and asking us to join them in that usage.</w:t>
      </w:r>
    </w:p>
    <w:p w14:paraId="00000031" w14:textId="77777777" w:rsidR="005E396F" w:rsidRDefault="005E396F">
      <w:pPr>
        <w:spacing w:after="0" w:line="480" w:lineRule="auto"/>
        <w:jc w:val="both"/>
        <w:rPr>
          <w:rFonts w:ascii="Times New Roman" w:eastAsia="Times New Roman" w:hAnsi="Times New Roman" w:cs="Times New Roman"/>
          <w:sz w:val="24"/>
          <w:szCs w:val="24"/>
        </w:rPr>
      </w:pPr>
    </w:p>
    <w:p w14:paraId="00000032"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this thesis, we can agree with Kovacs that when someone reveals </w:t>
      </w:r>
      <w:proofErr w:type="gramStart"/>
      <w:r>
        <w:rPr>
          <w:rFonts w:ascii="Times New Roman" w:eastAsia="Times New Roman" w:hAnsi="Times New Roman" w:cs="Times New Roman"/>
          <w:sz w:val="24"/>
          <w:szCs w:val="24"/>
        </w:rPr>
        <w:t>their</w:t>
      </w:r>
      <w:proofErr w:type="gramEnd"/>
      <w:r>
        <w:rPr>
          <w:rFonts w:ascii="Times New Roman" w:eastAsia="Times New Roman" w:hAnsi="Times New Roman" w:cs="Times New Roman"/>
          <w:sz w:val="24"/>
          <w:szCs w:val="24"/>
        </w:rPr>
        <w:t xml:space="preserve"> "I" usage, this gives us reason to adjust our "you" usage. But it also implies (plausibly, given the above situation) that </w:t>
      </w:r>
      <w:r>
        <w:rPr>
          <w:rFonts w:ascii="Times New Roman" w:eastAsia="Times New Roman" w:hAnsi="Times New Roman" w:cs="Times New Roman"/>
          <w:i/>
          <w:sz w:val="24"/>
          <w:szCs w:val="24"/>
        </w:rPr>
        <w:t xml:space="preserve">even when someone reveals </w:t>
      </w:r>
      <w:proofErr w:type="gramStart"/>
      <w:r>
        <w:rPr>
          <w:rFonts w:ascii="Times New Roman" w:eastAsia="Times New Roman" w:hAnsi="Times New Roman" w:cs="Times New Roman"/>
          <w:i/>
          <w:sz w:val="24"/>
          <w:szCs w:val="24"/>
        </w:rPr>
        <w:t>their</w:t>
      </w:r>
      <w:proofErr w:type="gramEnd"/>
      <w:r>
        <w:rPr>
          <w:rFonts w:ascii="Times New Roman" w:eastAsia="Times New Roman" w:hAnsi="Times New Roman" w:cs="Times New Roman"/>
          <w:i/>
          <w:sz w:val="24"/>
          <w:szCs w:val="24"/>
        </w:rPr>
        <w:t xml:space="preserve"> "you" usage</w:t>
      </w:r>
      <w:r>
        <w:rPr>
          <w:rFonts w:ascii="Times New Roman" w:eastAsia="Times New Roman" w:hAnsi="Times New Roman" w:cs="Times New Roman"/>
          <w:sz w:val="24"/>
          <w:szCs w:val="24"/>
        </w:rPr>
        <w:t>, this gives us</w:t>
      </w:r>
      <w:r>
        <w:rPr>
          <w:rFonts w:ascii="Times New Roman" w:eastAsia="Times New Roman" w:hAnsi="Times New Roman" w:cs="Times New Roman"/>
          <w:sz w:val="24"/>
          <w:szCs w:val="24"/>
        </w:rPr>
        <w:t xml:space="preserve"> reason to adjust our "I" usage.</w:t>
      </w:r>
    </w:p>
    <w:p w14:paraId="00000033"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give another example in support of the Revelation Thesis, </w:t>
      </w:r>
      <w:proofErr w:type="gramStart"/>
      <w:r>
        <w:rPr>
          <w:rFonts w:ascii="Times New Roman" w:eastAsia="Times New Roman" w:hAnsi="Times New Roman" w:cs="Times New Roman"/>
          <w:sz w:val="24"/>
          <w:szCs w:val="24"/>
        </w:rPr>
        <w:t>let's</w:t>
      </w:r>
      <w:proofErr w:type="gramEnd"/>
      <w:r>
        <w:rPr>
          <w:rFonts w:ascii="Times New Roman" w:eastAsia="Times New Roman" w:hAnsi="Times New Roman" w:cs="Times New Roman"/>
          <w:sz w:val="24"/>
          <w:szCs w:val="24"/>
        </w:rPr>
        <w:t xml:space="preserve"> slightly change the above situation. Suppose instead that Jurgen first approaches Seika about their different p-attitudes. But he explains to her "when I t</w:t>
      </w:r>
      <w:r>
        <w:rPr>
          <w:rFonts w:ascii="Times New Roman" w:eastAsia="Times New Roman" w:hAnsi="Times New Roman" w:cs="Times New Roman"/>
          <w:sz w:val="24"/>
          <w:szCs w:val="24"/>
        </w:rPr>
        <w:t xml:space="preserve">alk about you, I mean to refer to something that doesn't survive teletransportation.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if I ask you 'how old are you' or 'have you ever gone to school' you shouldn't count what has happened prior to teletransportation." In this situation, Seika intuitivel</w:t>
      </w:r>
      <w:r>
        <w:rPr>
          <w:rFonts w:ascii="Times New Roman" w:eastAsia="Times New Roman" w:hAnsi="Times New Roman" w:cs="Times New Roman"/>
          <w:sz w:val="24"/>
          <w:szCs w:val="24"/>
        </w:rPr>
        <w:t xml:space="preserve">y has reason </w:t>
      </w:r>
      <w:r>
        <w:rPr>
          <w:rFonts w:ascii="Times New Roman" w:eastAsia="Times New Roman" w:hAnsi="Times New Roman" w:cs="Times New Roman"/>
          <w:sz w:val="24"/>
          <w:szCs w:val="24"/>
        </w:rPr>
        <w:lastRenderedPageBreak/>
        <w:t>to adjust her "I" usage to Jurgen's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usage. And this, again, is contrary to the Asymmetry Thesis, but is as the Revelation Thesis predicts.</w:t>
      </w:r>
    </w:p>
    <w:p w14:paraId="00000034"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merely revealing one's attitudes or intentions is not the end of the story. That alone </w:t>
      </w:r>
      <w:proofErr w:type="gramStart"/>
      <w:r>
        <w:rPr>
          <w:rFonts w:ascii="Times New Roman" w:eastAsia="Times New Roman" w:hAnsi="Times New Roman" w:cs="Times New Roman"/>
          <w:sz w:val="24"/>
          <w:szCs w:val="24"/>
        </w:rPr>
        <w:t>doesn'</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determine the reference of "I" or "you". Instead,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determined by semantic negotiation. In such negotiation, there are various factors one could point to </w:t>
      </w:r>
      <w:proofErr w:type="gramStart"/>
      <w:r>
        <w:rPr>
          <w:rFonts w:ascii="Times New Roman" w:eastAsia="Times New Roman" w:hAnsi="Times New Roman" w:cs="Times New Roman"/>
          <w:sz w:val="24"/>
          <w:szCs w:val="24"/>
        </w:rPr>
        <w:t>in an attempt to</w:t>
      </w:r>
      <w:proofErr w:type="gramEnd"/>
      <w:r>
        <w:rPr>
          <w:rFonts w:ascii="Times New Roman" w:eastAsia="Times New Roman" w:hAnsi="Times New Roman" w:cs="Times New Roman"/>
          <w:sz w:val="24"/>
          <w:szCs w:val="24"/>
        </w:rPr>
        <w:t xml:space="preserve"> convince the other party. For instance, in Kovacs' alien case, the alien points </w:t>
      </w:r>
      <w:r>
        <w:rPr>
          <w:rFonts w:ascii="Times New Roman" w:eastAsia="Times New Roman" w:hAnsi="Times New Roman" w:cs="Times New Roman"/>
          <w:sz w:val="24"/>
          <w:szCs w:val="24"/>
        </w:rPr>
        <w:t xml:space="preserve">to biological facts about the alien's constitution that were unknown to the other party, and this gives the other party strong reason to adjust </w:t>
      </w:r>
      <w:proofErr w:type="gramStart"/>
      <w:r>
        <w:rPr>
          <w:rFonts w:ascii="Times New Roman" w:eastAsia="Times New Roman" w:hAnsi="Times New Roman" w:cs="Times New Roman"/>
          <w:sz w:val="24"/>
          <w:szCs w:val="24"/>
        </w:rPr>
        <w:t>their</w:t>
      </w:r>
      <w:proofErr w:type="gramEnd"/>
      <w:r>
        <w:rPr>
          <w:rFonts w:ascii="Times New Roman" w:eastAsia="Times New Roman" w:hAnsi="Times New Roman" w:cs="Times New Roman"/>
          <w:sz w:val="24"/>
          <w:szCs w:val="24"/>
        </w:rPr>
        <w:t xml:space="preserve"> "you" usage. But with respect to the case of Seika and Jurgen, such biological facts would be less helpful</w:t>
      </w:r>
      <w:r>
        <w:rPr>
          <w:rFonts w:ascii="Times New Roman" w:eastAsia="Times New Roman" w:hAnsi="Times New Roman" w:cs="Times New Roman"/>
          <w:sz w:val="24"/>
          <w:szCs w:val="24"/>
        </w:rPr>
        <w:t xml:space="preserve"> in the negotiation since both parties are aware of the relevant biological facts. </w:t>
      </w:r>
      <w:proofErr w:type="gramStart"/>
      <w:r>
        <w:rPr>
          <w:rFonts w:ascii="Times New Roman" w:eastAsia="Times New Roman" w:hAnsi="Times New Roman" w:cs="Times New Roman"/>
          <w:sz w:val="24"/>
          <w:szCs w:val="24"/>
        </w:rPr>
        <w:t>Instead</w:t>
      </w:r>
      <w:proofErr w:type="gramEnd"/>
      <w:r>
        <w:rPr>
          <w:rFonts w:ascii="Times New Roman" w:eastAsia="Times New Roman" w:hAnsi="Times New Roman" w:cs="Times New Roman"/>
          <w:sz w:val="24"/>
          <w:szCs w:val="24"/>
        </w:rPr>
        <w:t xml:space="preserve"> they might point to various psychological facts. They might point to their </w:t>
      </w:r>
      <w:r>
        <w:rPr>
          <w:rFonts w:ascii="Times New Roman" w:eastAsia="Times New Roman" w:hAnsi="Times New Roman" w:cs="Times New Roman"/>
          <w:i/>
          <w:sz w:val="24"/>
          <w:szCs w:val="24"/>
        </w:rPr>
        <w:t>own</w:t>
      </w:r>
      <w:r>
        <w:rPr>
          <w:rFonts w:ascii="Times New Roman" w:eastAsia="Times New Roman" w:hAnsi="Times New Roman" w:cs="Times New Roman"/>
          <w:sz w:val="24"/>
          <w:szCs w:val="24"/>
        </w:rPr>
        <w:t xml:space="preserve"> psychology—for instance, Jurgen might resist using "I" in the way Seika wants since Ju</w:t>
      </w:r>
      <w:r>
        <w:rPr>
          <w:rFonts w:ascii="Times New Roman" w:eastAsia="Times New Roman" w:hAnsi="Times New Roman" w:cs="Times New Roman"/>
          <w:sz w:val="24"/>
          <w:szCs w:val="24"/>
        </w:rPr>
        <w:t xml:space="preserve">rgen is unaccustomed to his own </w:t>
      </w:r>
      <w:proofErr w:type="spellStart"/>
      <w:r>
        <w:rPr>
          <w:rFonts w:ascii="Times New Roman" w:eastAsia="Times New Roman" w:hAnsi="Times New Roman" w:cs="Times New Roman"/>
          <w:sz w:val="24"/>
          <w:szCs w:val="24"/>
        </w:rPr>
        <w:t>usageit</w:t>
      </w:r>
      <w:proofErr w:type="spellEnd"/>
      <w:r>
        <w:rPr>
          <w:rFonts w:ascii="Times New Roman" w:eastAsia="Times New Roman" w:hAnsi="Times New Roman" w:cs="Times New Roman"/>
          <w:sz w:val="24"/>
          <w:szCs w:val="24"/>
        </w:rPr>
        <w:t xml:space="preserve"> (though Seika might just as well complain that she is unaccustomed to Jurgen's "I" usage, thinking that it too would cause much frustration and confusion). Alternatively, one might point to the psychology of the comm</w:t>
      </w:r>
      <w:r>
        <w:rPr>
          <w:rFonts w:ascii="Times New Roman" w:eastAsia="Times New Roman" w:hAnsi="Times New Roman" w:cs="Times New Roman"/>
          <w:sz w:val="24"/>
          <w:szCs w:val="24"/>
        </w:rPr>
        <w:t>unity, and here Seika would seem to have a distinct advantage. For she might point out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living in our community now and will be here for the foreseeable future, so you should adapt to our way of talking. According to us, you </w:t>
      </w:r>
      <w:r>
        <w:rPr>
          <w:rFonts w:ascii="Times New Roman" w:eastAsia="Times New Roman" w:hAnsi="Times New Roman" w:cs="Times New Roman"/>
          <w:i/>
          <w:sz w:val="24"/>
          <w:szCs w:val="24"/>
        </w:rPr>
        <w:t xml:space="preserve">are </w:t>
      </w:r>
      <w:r>
        <w:rPr>
          <w:rFonts w:ascii="Times New Roman" w:eastAsia="Times New Roman" w:hAnsi="Times New Roman" w:cs="Times New Roman"/>
          <w:sz w:val="24"/>
          <w:szCs w:val="24"/>
        </w:rPr>
        <w:t xml:space="preserve">over thirty years </w:t>
      </w:r>
      <w:proofErr w:type="gramStart"/>
      <w:r>
        <w:rPr>
          <w:rFonts w:ascii="Times New Roman" w:eastAsia="Times New Roman" w:hAnsi="Times New Roman" w:cs="Times New Roman"/>
          <w:sz w:val="24"/>
          <w:szCs w:val="24"/>
        </w:rPr>
        <w:t>ol</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and you </w:t>
      </w:r>
      <w:r>
        <w:rPr>
          <w:rFonts w:ascii="Times New Roman" w:eastAsia="Times New Roman" w:hAnsi="Times New Roman" w:cs="Times New Roman"/>
          <w:i/>
          <w:sz w:val="24"/>
          <w:szCs w:val="24"/>
        </w:rPr>
        <w:t xml:space="preserve">have </w:t>
      </w:r>
      <w:r>
        <w:rPr>
          <w:rFonts w:ascii="Times New Roman" w:eastAsia="Times New Roman" w:hAnsi="Times New Roman" w:cs="Times New Roman"/>
          <w:sz w:val="24"/>
          <w:szCs w:val="24"/>
        </w:rPr>
        <w:t xml:space="preserve">gone to school.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stop telling bartenders and potential employers otherwise!” If Jurgen agrees to Seika’s plea, then his “I” in future conversations </w:t>
      </w:r>
      <w:proofErr w:type="gramStart"/>
      <w:r>
        <w:rPr>
          <w:rFonts w:ascii="Times New Roman" w:eastAsia="Times New Roman" w:hAnsi="Times New Roman" w:cs="Times New Roman"/>
          <w:sz w:val="24"/>
          <w:szCs w:val="24"/>
        </w:rPr>
        <w:t>won’t</w:t>
      </w:r>
      <w:proofErr w:type="gramEnd"/>
      <w:r>
        <w:rPr>
          <w:rFonts w:ascii="Times New Roman" w:eastAsia="Times New Roman" w:hAnsi="Times New Roman" w:cs="Times New Roman"/>
          <w:sz w:val="24"/>
          <w:szCs w:val="24"/>
        </w:rPr>
        <w:t xml:space="preserve"> align with or be determined by his p-attitudes. Alternatively, Jurgen could instead c</w:t>
      </w:r>
      <w:r>
        <w:rPr>
          <w:rFonts w:ascii="Times New Roman" w:eastAsia="Times New Roman" w:hAnsi="Times New Roman" w:cs="Times New Roman"/>
          <w:sz w:val="24"/>
          <w:szCs w:val="24"/>
        </w:rPr>
        <w:t>ontinue the semantic negotiation, trying to persuade Seika to instead adjust her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usage. But either way, contrary to Private Conventionalism, it seems clear that the reference of Jurgen’s “I” is not </w:t>
      </w:r>
      <w:r>
        <w:rPr>
          <w:rFonts w:ascii="Times New Roman" w:eastAsia="Times New Roman" w:hAnsi="Times New Roman" w:cs="Times New Roman"/>
          <w:i/>
          <w:sz w:val="24"/>
          <w:szCs w:val="24"/>
        </w:rPr>
        <w:t>automatically</w:t>
      </w:r>
      <w:r>
        <w:rPr>
          <w:rFonts w:ascii="Times New Roman" w:eastAsia="Times New Roman" w:hAnsi="Times New Roman" w:cs="Times New Roman"/>
          <w:sz w:val="24"/>
          <w:szCs w:val="24"/>
        </w:rPr>
        <w:t xml:space="preserve"> determined by his person-directed prac</w:t>
      </w:r>
      <w:r>
        <w:rPr>
          <w:rFonts w:ascii="Times New Roman" w:eastAsia="Times New Roman" w:hAnsi="Times New Roman" w:cs="Times New Roman"/>
          <w:sz w:val="24"/>
          <w:szCs w:val="24"/>
        </w:rPr>
        <w:t>tices in this scenario.</w:t>
      </w:r>
      <w:r>
        <w:rPr>
          <w:rFonts w:ascii="Times New Roman" w:eastAsia="Times New Roman" w:hAnsi="Times New Roman" w:cs="Times New Roman"/>
          <w:sz w:val="24"/>
          <w:szCs w:val="24"/>
        </w:rPr>
        <w:tab/>
      </w:r>
    </w:p>
    <w:p w14:paraId="00000035"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Given this, I suggest that the following is a more plausible principle concerning the reference of “I” under the awareness of a conflict in usage:</w:t>
      </w:r>
    </w:p>
    <w:p w14:paraId="00000036" w14:textId="77777777" w:rsidR="005E396F" w:rsidRDefault="005E396F">
      <w:pPr>
        <w:spacing w:after="0" w:line="480" w:lineRule="auto"/>
        <w:ind w:left="360" w:right="360"/>
        <w:jc w:val="both"/>
        <w:rPr>
          <w:rFonts w:ascii="Times New Roman" w:eastAsia="Times New Roman" w:hAnsi="Times New Roman" w:cs="Times New Roman"/>
          <w:b/>
          <w:sz w:val="24"/>
          <w:szCs w:val="24"/>
        </w:rPr>
      </w:pPr>
    </w:p>
    <w:p w14:paraId="00000037" w14:textId="77777777" w:rsidR="005E396F" w:rsidRDefault="00F77FD5">
      <w:pPr>
        <w:spacing w:after="0" w:line="480" w:lineRule="auto"/>
        <w:ind w:left="360" w:righ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Awareness Principle</w:t>
      </w:r>
    </w:p>
    <w:p w14:paraId="00000038" w14:textId="77777777" w:rsidR="005E396F" w:rsidRDefault="00F77FD5">
      <w:pPr>
        <w:spacing w:after="0" w:line="480" w:lineRule="auto"/>
        <w:ind w:left="36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is using “I” to communicate with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then: if S and S* ar</w:t>
      </w:r>
      <w:r>
        <w:rPr>
          <w:rFonts w:ascii="Times New Roman" w:eastAsia="Times New Roman" w:hAnsi="Times New Roman" w:cs="Times New Roman"/>
          <w:sz w:val="24"/>
          <w:szCs w:val="24"/>
        </w:rPr>
        <w:t xml:space="preserve">e aware of a conflict in what they take the persistence conditions of the referent of S’s “I” to be, then the reference of future tokens of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’s “I” (and S*’s “you”) when communicating with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is determined by semantic negotiation (if the conflict is resolv</w:t>
      </w:r>
      <w:r>
        <w:rPr>
          <w:rFonts w:ascii="Times New Roman" w:eastAsia="Times New Roman" w:hAnsi="Times New Roman" w:cs="Times New Roman"/>
          <w:sz w:val="24"/>
          <w:szCs w:val="24"/>
        </w:rPr>
        <w:t>ed at all).</w:t>
      </w:r>
    </w:p>
    <w:p w14:paraId="00000039" w14:textId="77777777" w:rsidR="005E396F" w:rsidRDefault="005E396F">
      <w:pPr>
        <w:spacing w:after="0" w:line="480" w:lineRule="auto"/>
        <w:ind w:left="360" w:right="360"/>
        <w:jc w:val="both"/>
        <w:rPr>
          <w:rFonts w:ascii="Times New Roman" w:eastAsia="Times New Roman" w:hAnsi="Times New Roman" w:cs="Times New Roman"/>
          <w:sz w:val="24"/>
          <w:szCs w:val="24"/>
        </w:rPr>
      </w:pPr>
    </w:p>
    <w:p w14:paraId="0000003A"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negotiation </w:t>
      </w:r>
      <w:proofErr w:type="gramStart"/>
      <w:r>
        <w:rPr>
          <w:rFonts w:ascii="Times New Roman" w:eastAsia="Times New Roman" w:hAnsi="Times New Roman" w:cs="Times New Roman"/>
          <w:sz w:val="24"/>
          <w:szCs w:val="24"/>
        </w:rPr>
        <w:t>needn’t</w:t>
      </w:r>
      <w:proofErr w:type="gramEnd"/>
      <w:r>
        <w:rPr>
          <w:rFonts w:ascii="Times New Roman" w:eastAsia="Times New Roman" w:hAnsi="Times New Roman" w:cs="Times New Roman"/>
          <w:sz w:val="24"/>
          <w:szCs w:val="24"/>
        </w:rPr>
        <w:t xml:space="preserve"> be a long process. It could simply consist in Jurgen telling Seika how he intends to use “I” and Seika agreeing to that usage (agreeing to use “you” accordingly). But the point in calling such a transaction ‘negotiatio</w:t>
      </w:r>
      <w:r>
        <w:rPr>
          <w:rFonts w:ascii="Times New Roman" w:eastAsia="Times New Roman" w:hAnsi="Times New Roman" w:cs="Times New Roman"/>
          <w:sz w:val="24"/>
          <w:szCs w:val="24"/>
        </w:rPr>
        <w:t xml:space="preserve">n’ is simply to point out that the other person has a role to play as well. The "I"-user </w:t>
      </w:r>
      <w:proofErr w:type="gramStart"/>
      <w:r>
        <w:rPr>
          <w:rFonts w:ascii="Times New Roman" w:eastAsia="Times New Roman" w:hAnsi="Times New Roman" w:cs="Times New Roman"/>
          <w:sz w:val="24"/>
          <w:szCs w:val="24"/>
        </w:rPr>
        <w:t>doesn't</w:t>
      </w:r>
      <w:proofErr w:type="gramEnd"/>
      <w:r>
        <w:rPr>
          <w:rFonts w:ascii="Times New Roman" w:eastAsia="Times New Roman" w:hAnsi="Times New Roman" w:cs="Times New Roman"/>
          <w:sz w:val="24"/>
          <w:szCs w:val="24"/>
        </w:rPr>
        <w:t xml:space="preserve"> have sole semantic authority, rather the issue can only be resolved through the other party's consent.</w:t>
      </w:r>
    </w:p>
    <w:p w14:paraId="0000003B"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this sense, the resolution of “I” happens in much th</w:t>
      </w:r>
      <w:r>
        <w:rPr>
          <w:rFonts w:ascii="Times New Roman" w:eastAsia="Times New Roman" w:hAnsi="Times New Roman" w:cs="Times New Roman"/>
          <w:sz w:val="24"/>
          <w:szCs w:val="24"/>
        </w:rPr>
        <w:t xml:space="preserve">e same way the ambiguity of other terms is resolved. In American English, saying “I had tea today” implies that that you had a beverage. But in British English,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instead compatible with only having had a muffin. If Britt, who is British, and Amir, who </w:t>
      </w:r>
      <w:r>
        <w:rPr>
          <w:rFonts w:ascii="Times New Roman" w:eastAsia="Times New Roman" w:hAnsi="Times New Roman" w:cs="Times New Roman"/>
          <w:sz w:val="24"/>
          <w:szCs w:val="24"/>
        </w:rPr>
        <w:t>is American, ask each other about “tea” on a regular basis, but recognize the ambiguity in the term, the issue is not resolved through semantic authority, but semantic negotiation. This example also brings to light different ways of resolving the negotiati</w:t>
      </w:r>
      <w:r>
        <w:rPr>
          <w:rFonts w:ascii="Times New Roman" w:eastAsia="Times New Roman" w:hAnsi="Times New Roman" w:cs="Times New Roman"/>
          <w:sz w:val="24"/>
          <w:szCs w:val="24"/>
        </w:rPr>
        <w:t xml:space="preserve">on. One kind involves having a </w:t>
      </w:r>
      <w:r>
        <w:rPr>
          <w:rFonts w:ascii="Times New Roman" w:eastAsia="Times New Roman" w:hAnsi="Times New Roman" w:cs="Times New Roman"/>
          <w:i/>
          <w:sz w:val="24"/>
          <w:szCs w:val="24"/>
        </w:rPr>
        <w:t>unified</w:t>
      </w:r>
      <w:r>
        <w:rPr>
          <w:rFonts w:ascii="Times New Roman" w:eastAsia="Times New Roman" w:hAnsi="Times New Roman" w:cs="Times New Roman"/>
          <w:sz w:val="24"/>
          <w:szCs w:val="24"/>
        </w:rPr>
        <w:t xml:space="preserve"> usage—either by both using “tea” in the British way, or both using it in the American way in future conversations. This is the sort of resolution we have so far considered in Seika and Jurgen’s case. But another reaso</w:t>
      </w:r>
      <w:r>
        <w:rPr>
          <w:rFonts w:ascii="Times New Roman" w:eastAsia="Times New Roman" w:hAnsi="Times New Roman" w:cs="Times New Roman"/>
          <w:sz w:val="24"/>
          <w:szCs w:val="24"/>
        </w:rPr>
        <w:t xml:space="preserve">nable option (perhaps most reasonable if </w:t>
      </w:r>
      <w:r>
        <w:rPr>
          <w:rFonts w:ascii="Times New Roman" w:eastAsia="Times New Roman" w:hAnsi="Times New Roman" w:cs="Times New Roman"/>
          <w:sz w:val="24"/>
          <w:szCs w:val="24"/>
        </w:rPr>
        <w:lastRenderedPageBreak/>
        <w:t xml:space="preserve">Britt and Amir live in a non-western country that </w:t>
      </w:r>
      <w:proofErr w:type="gramStart"/>
      <w:r>
        <w:rPr>
          <w:rFonts w:ascii="Times New Roman" w:eastAsia="Times New Roman" w:hAnsi="Times New Roman" w:cs="Times New Roman"/>
          <w:sz w:val="24"/>
          <w:szCs w:val="24"/>
        </w:rPr>
        <w:t>doesn’t</w:t>
      </w:r>
      <w:proofErr w:type="gramEnd"/>
      <w:r>
        <w:rPr>
          <w:rFonts w:ascii="Times New Roman" w:eastAsia="Times New Roman" w:hAnsi="Times New Roman" w:cs="Times New Roman"/>
          <w:sz w:val="24"/>
          <w:szCs w:val="24"/>
        </w:rPr>
        <w:t xml:space="preserve"> have established norms on the reference of “tea”) is to have a </w:t>
      </w:r>
      <w:r>
        <w:rPr>
          <w:rFonts w:ascii="Times New Roman" w:eastAsia="Times New Roman" w:hAnsi="Times New Roman" w:cs="Times New Roman"/>
          <w:i/>
          <w:sz w:val="24"/>
          <w:szCs w:val="24"/>
        </w:rPr>
        <w:t xml:space="preserve">disunified </w:t>
      </w:r>
      <w:r>
        <w:rPr>
          <w:rFonts w:ascii="Times New Roman" w:eastAsia="Times New Roman" w:hAnsi="Times New Roman" w:cs="Times New Roman"/>
          <w:sz w:val="24"/>
          <w:szCs w:val="24"/>
        </w:rPr>
        <w:t xml:space="preserve">usage: agree to understand Britt as using the British phrase and Amir as using the </w:t>
      </w:r>
      <w:r>
        <w:rPr>
          <w:rFonts w:ascii="Times New Roman" w:eastAsia="Times New Roman" w:hAnsi="Times New Roman" w:cs="Times New Roman"/>
          <w:sz w:val="24"/>
          <w:szCs w:val="24"/>
        </w:rPr>
        <w:t>American phrase. Notice that the disunified resolution would occasionally allow Britt to use the phrase in her favored way. For instance, if she initiates the conversation, asking “have you had tea?” then Amir is to answer “yes” even if he only had muffins</w:t>
      </w:r>
      <w:r>
        <w:rPr>
          <w:rFonts w:ascii="Times New Roman" w:eastAsia="Times New Roman" w:hAnsi="Times New Roman" w:cs="Times New Roman"/>
          <w:sz w:val="24"/>
          <w:szCs w:val="24"/>
        </w:rPr>
        <w:t xml:space="preserve">. But Britt </w:t>
      </w:r>
      <w:proofErr w:type="gramStart"/>
      <w:r>
        <w:rPr>
          <w:rFonts w:ascii="Times New Roman" w:eastAsia="Times New Roman" w:hAnsi="Times New Roman" w:cs="Times New Roman"/>
          <w:sz w:val="24"/>
          <w:szCs w:val="24"/>
        </w:rPr>
        <w:t>can’t</w:t>
      </w:r>
      <w:proofErr w:type="gramEnd"/>
      <w:r>
        <w:rPr>
          <w:rFonts w:ascii="Times New Roman" w:eastAsia="Times New Roman" w:hAnsi="Times New Roman" w:cs="Times New Roman"/>
          <w:sz w:val="24"/>
          <w:szCs w:val="24"/>
        </w:rPr>
        <w:t xml:space="preserve"> always use it in that way if she agrees to this resolution. For if Amir initiates the question “have you had tea?”, he will be using it in the American way, and so Britt cannot answer “yes” if she has only had a muffin. Such a disunified </w:t>
      </w:r>
      <w:r>
        <w:rPr>
          <w:rFonts w:ascii="Times New Roman" w:eastAsia="Times New Roman" w:hAnsi="Times New Roman" w:cs="Times New Roman"/>
          <w:sz w:val="24"/>
          <w:szCs w:val="24"/>
        </w:rPr>
        <w:t xml:space="preserve">approach is also available in the case of Jurgen and Seika. This will sometimes allow Jurgen to use “I” and "you" in his favored way. For instance, if he asks Seika “have you ever eaten sushi?” the answer would be “no” even if Seika had sushi prior to </w:t>
      </w:r>
      <w:proofErr w:type="spellStart"/>
      <w:r>
        <w:rPr>
          <w:rFonts w:ascii="Times New Roman" w:eastAsia="Times New Roman" w:hAnsi="Times New Roman" w:cs="Times New Roman"/>
          <w:sz w:val="24"/>
          <w:szCs w:val="24"/>
        </w:rPr>
        <w:t>tele</w:t>
      </w:r>
      <w:r>
        <w:rPr>
          <w:rFonts w:ascii="Times New Roman" w:eastAsia="Times New Roman" w:hAnsi="Times New Roman" w:cs="Times New Roman"/>
          <w:sz w:val="24"/>
          <w:szCs w:val="24"/>
        </w:rPr>
        <w:t>transporting</w:t>
      </w:r>
      <w:proofErr w:type="spellEnd"/>
      <w:r>
        <w:rPr>
          <w:rFonts w:ascii="Times New Roman" w:eastAsia="Times New Roman" w:hAnsi="Times New Roman" w:cs="Times New Roman"/>
          <w:sz w:val="24"/>
          <w:szCs w:val="24"/>
        </w:rPr>
        <w:t xml:space="preserve">. But if Seika instead initiates the question asking Jurgen “have you ever eaten sushi?”, then Jurgen would be correct in answering “yes I have” even if only Orin had eaten sushi. </w:t>
      </w:r>
    </w:p>
    <w:p w14:paraId="0000003C" w14:textId="77777777" w:rsidR="005E396F" w:rsidRDefault="005E396F">
      <w:pPr>
        <w:spacing w:after="0" w:line="480" w:lineRule="auto"/>
        <w:jc w:val="both"/>
        <w:rPr>
          <w:rFonts w:ascii="Times New Roman" w:eastAsia="Times New Roman" w:hAnsi="Times New Roman" w:cs="Times New Roman"/>
          <w:i/>
          <w:sz w:val="28"/>
          <w:szCs w:val="28"/>
        </w:rPr>
      </w:pPr>
    </w:p>
    <w:p w14:paraId="0000003D"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8"/>
          <w:szCs w:val="28"/>
        </w:rPr>
        <w:t>3.2. Reference under ignorance</w:t>
      </w:r>
    </w:p>
    <w:p w14:paraId="0000003E"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t>
      </w:r>
      <w:proofErr w:type="gramStart"/>
      <w:r>
        <w:rPr>
          <w:rFonts w:ascii="Times New Roman" w:eastAsia="Times New Roman" w:hAnsi="Times New Roman" w:cs="Times New Roman"/>
          <w:sz w:val="24"/>
          <w:szCs w:val="24"/>
        </w:rPr>
        <w:t>far</w:t>
      </w:r>
      <w:proofErr w:type="gramEnd"/>
      <w:r>
        <w:rPr>
          <w:rFonts w:ascii="Times New Roman" w:eastAsia="Times New Roman" w:hAnsi="Times New Roman" w:cs="Times New Roman"/>
          <w:sz w:val="24"/>
          <w:szCs w:val="24"/>
        </w:rPr>
        <w:t xml:space="preserve"> we have been looking at </w:t>
      </w:r>
      <w:r>
        <w:rPr>
          <w:rFonts w:ascii="Times New Roman" w:eastAsia="Times New Roman" w:hAnsi="Times New Roman" w:cs="Times New Roman"/>
          <w:sz w:val="24"/>
          <w:szCs w:val="24"/>
        </w:rPr>
        <w:t xml:space="preserve">what determines the reference of Jurgen’s “I” </w:t>
      </w:r>
      <w:r>
        <w:rPr>
          <w:rFonts w:ascii="Times New Roman" w:eastAsia="Times New Roman" w:hAnsi="Times New Roman" w:cs="Times New Roman"/>
          <w:i/>
          <w:sz w:val="24"/>
          <w:szCs w:val="24"/>
        </w:rPr>
        <w:t xml:space="preserve">after </w:t>
      </w:r>
      <w:r>
        <w:rPr>
          <w:rFonts w:ascii="Times New Roman" w:eastAsia="Times New Roman" w:hAnsi="Times New Roman" w:cs="Times New Roman"/>
          <w:sz w:val="24"/>
          <w:szCs w:val="24"/>
        </w:rPr>
        <w:t xml:space="preserve">both parties recognize the conflict and negotiate the issue. But what of those utterances of “I” that occurred </w:t>
      </w:r>
      <w:r>
        <w:rPr>
          <w:rFonts w:ascii="Times New Roman" w:eastAsia="Times New Roman" w:hAnsi="Times New Roman" w:cs="Times New Roman"/>
          <w:i/>
          <w:sz w:val="24"/>
          <w:szCs w:val="24"/>
        </w:rPr>
        <w:t xml:space="preserve">prior </w:t>
      </w:r>
      <w:r>
        <w:rPr>
          <w:rFonts w:ascii="Times New Roman" w:eastAsia="Times New Roman" w:hAnsi="Times New Roman" w:cs="Times New Roman"/>
          <w:sz w:val="24"/>
          <w:szCs w:val="24"/>
        </w:rPr>
        <w:t>to such a confrontation? When Jurgen would tell Seika “I’m under a year old” when Seika</w:t>
      </w:r>
      <w:r>
        <w:rPr>
          <w:rFonts w:ascii="Times New Roman" w:eastAsia="Times New Roman" w:hAnsi="Times New Roman" w:cs="Times New Roman"/>
          <w:sz w:val="24"/>
          <w:szCs w:val="24"/>
        </w:rPr>
        <w:t xml:space="preserve"> was just first getting to know him, did his “I” at that time refer to something that </w:t>
      </w:r>
      <w:proofErr w:type="gramStart"/>
      <w:r>
        <w:rPr>
          <w:rFonts w:ascii="Times New Roman" w:eastAsia="Times New Roman" w:hAnsi="Times New Roman" w:cs="Times New Roman"/>
          <w:sz w:val="24"/>
          <w:szCs w:val="24"/>
        </w:rPr>
        <w:t>doesn’t</w:t>
      </w:r>
      <w:proofErr w:type="gramEnd"/>
      <w:r>
        <w:rPr>
          <w:rFonts w:ascii="Times New Roman" w:eastAsia="Times New Roman" w:hAnsi="Times New Roman" w:cs="Times New Roman"/>
          <w:sz w:val="24"/>
          <w:szCs w:val="24"/>
        </w:rPr>
        <w:t xml:space="preserve"> survive teletransportation?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obvious that Seika </w:t>
      </w:r>
      <w:r>
        <w:rPr>
          <w:rFonts w:ascii="Times New Roman" w:eastAsia="Times New Roman" w:hAnsi="Times New Roman" w:cs="Times New Roman"/>
          <w:i/>
          <w:sz w:val="24"/>
          <w:szCs w:val="24"/>
        </w:rPr>
        <w:t xml:space="preserve">believed </w:t>
      </w:r>
      <w:r>
        <w:rPr>
          <w:rFonts w:ascii="Times New Roman" w:eastAsia="Times New Roman" w:hAnsi="Times New Roman" w:cs="Times New Roman"/>
          <w:sz w:val="24"/>
          <w:szCs w:val="24"/>
        </w:rPr>
        <w:t>that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it referred to a teletransportation survivor and Jurgen </w:t>
      </w:r>
      <w:r>
        <w:rPr>
          <w:rFonts w:ascii="Times New Roman" w:eastAsia="Times New Roman" w:hAnsi="Times New Roman" w:cs="Times New Roman"/>
          <w:i/>
          <w:sz w:val="24"/>
          <w:szCs w:val="24"/>
        </w:rPr>
        <w:t xml:space="preserve">believed </w:t>
      </w:r>
      <w:r>
        <w:rPr>
          <w:rFonts w:ascii="Times New Roman" w:eastAsia="Times New Roman" w:hAnsi="Times New Roman" w:cs="Times New Roman"/>
          <w:sz w:val="24"/>
          <w:szCs w:val="24"/>
        </w:rPr>
        <w:t>that it did not. But if we want</w:t>
      </w:r>
      <w:r>
        <w:rPr>
          <w:rFonts w:ascii="Times New Roman" w:eastAsia="Times New Roman" w:hAnsi="Times New Roman" w:cs="Times New Roman"/>
          <w:sz w:val="24"/>
          <w:szCs w:val="24"/>
        </w:rPr>
        <w:t xml:space="preserve"> to ask, apart from what each party believed about the matter, to what the </w:t>
      </w:r>
      <w:r>
        <w:rPr>
          <w:rFonts w:ascii="Times New Roman" w:eastAsia="Times New Roman" w:hAnsi="Times New Roman" w:cs="Times New Roman"/>
          <w:i/>
          <w:sz w:val="24"/>
          <w:szCs w:val="24"/>
        </w:rPr>
        <w:t>fact of the matter</w:t>
      </w:r>
      <w:r>
        <w:rPr>
          <w:rFonts w:ascii="Times New Roman" w:eastAsia="Times New Roman" w:hAnsi="Times New Roman" w:cs="Times New Roman"/>
          <w:sz w:val="24"/>
          <w:szCs w:val="24"/>
        </w:rPr>
        <w:t xml:space="preserve"> is,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harder to see what can be said.</w:t>
      </w:r>
    </w:p>
    <w:p w14:paraId="0000003F"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Perhaps we can make headway by looking at cases where something of practical consequence rides on the issue.</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consider the following example: </w:t>
      </w:r>
    </w:p>
    <w:p w14:paraId="00000040" w14:textId="77777777" w:rsidR="005E396F" w:rsidRDefault="005E396F">
      <w:pPr>
        <w:spacing w:after="0" w:line="480" w:lineRule="auto"/>
        <w:jc w:val="both"/>
        <w:rPr>
          <w:rFonts w:ascii="Times New Roman" w:eastAsia="Times New Roman" w:hAnsi="Times New Roman" w:cs="Times New Roman"/>
          <w:sz w:val="24"/>
          <w:szCs w:val="24"/>
        </w:rPr>
      </w:pPr>
    </w:p>
    <w:p w14:paraId="00000041" w14:textId="77777777" w:rsidR="005E396F" w:rsidRDefault="00F77FD5">
      <w:pPr>
        <w:spacing w:after="0" w:line="480" w:lineRule="auto"/>
        <w:ind w:left="36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Seika moves to the Organism community. She signs an apartment contract knowing the community’s assumptions: th</w:t>
      </w:r>
      <w:r>
        <w:rPr>
          <w:rFonts w:ascii="Times New Roman" w:eastAsia="Times New Roman" w:hAnsi="Times New Roman" w:cs="Times New Roman"/>
          <w:sz w:val="24"/>
          <w:szCs w:val="24"/>
        </w:rPr>
        <w:t xml:space="preserve">ey assume the pronoun “I” and proper names (like “Seika”) refer to individuals that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survive teletransportation, thus if an individual named on a contract were to </w:t>
      </w:r>
      <w:proofErr w:type="spellStart"/>
      <w:r>
        <w:rPr>
          <w:rFonts w:ascii="Times New Roman" w:eastAsia="Times New Roman" w:hAnsi="Times New Roman" w:cs="Times New Roman"/>
          <w:sz w:val="24"/>
          <w:szCs w:val="24"/>
        </w:rPr>
        <w:t>teletransport</w:t>
      </w:r>
      <w:proofErr w:type="spellEnd"/>
      <w:r>
        <w:rPr>
          <w:rFonts w:ascii="Times New Roman" w:eastAsia="Times New Roman" w:hAnsi="Times New Roman" w:cs="Times New Roman"/>
          <w:sz w:val="24"/>
          <w:szCs w:val="24"/>
        </w:rPr>
        <w:t>, the contract would no longer refer to the post-</w:t>
      </w:r>
      <w:proofErr w:type="spellStart"/>
      <w:r>
        <w:rPr>
          <w:rFonts w:ascii="Times New Roman" w:eastAsia="Times New Roman" w:hAnsi="Times New Roman" w:cs="Times New Roman"/>
          <w:sz w:val="24"/>
          <w:szCs w:val="24"/>
        </w:rPr>
        <w:t>teletransporter</w:t>
      </w:r>
      <w:proofErr w:type="spellEnd"/>
      <w:r>
        <w:rPr>
          <w:rFonts w:ascii="Times New Roman" w:eastAsia="Times New Roman" w:hAnsi="Times New Roman" w:cs="Times New Roman"/>
          <w:sz w:val="24"/>
          <w:szCs w:val="24"/>
        </w:rPr>
        <w:t>—neither bi</w:t>
      </w:r>
      <w:r>
        <w:rPr>
          <w:rFonts w:ascii="Times New Roman" w:eastAsia="Times New Roman" w:hAnsi="Times New Roman" w:cs="Times New Roman"/>
          <w:sz w:val="24"/>
          <w:szCs w:val="24"/>
        </w:rPr>
        <w:t xml:space="preserve">nding nor protecting that individual. Though Seika recognizes these practices of the community, she herself has the attitudes of the Psychological Community, and she signs the year-long contract intending the words “Seika” and “I” on it to be referring to </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teletransporter</w:t>
      </w:r>
      <w:proofErr w:type="spellEnd"/>
      <w:r>
        <w:rPr>
          <w:rFonts w:ascii="Times New Roman" w:eastAsia="Times New Roman" w:hAnsi="Times New Roman" w:cs="Times New Roman"/>
          <w:sz w:val="24"/>
          <w:szCs w:val="24"/>
        </w:rPr>
        <w:t xml:space="preserve">; but she makes no attempt to mention this to the landlord or intermediaries. Three months later, Seika </w:t>
      </w:r>
      <w:proofErr w:type="spellStart"/>
      <w:r>
        <w:rPr>
          <w:rFonts w:ascii="Times New Roman" w:eastAsia="Times New Roman" w:hAnsi="Times New Roman" w:cs="Times New Roman"/>
          <w:sz w:val="24"/>
          <w:szCs w:val="24"/>
        </w:rPr>
        <w:t>teletransports</w:t>
      </w:r>
      <w:proofErr w:type="spellEnd"/>
      <w:r>
        <w:rPr>
          <w:rFonts w:ascii="Times New Roman" w:eastAsia="Times New Roman" w:hAnsi="Times New Roman" w:cs="Times New Roman"/>
          <w:sz w:val="24"/>
          <w:szCs w:val="24"/>
        </w:rPr>
        <w:t>. After the landlord finds out, he kicks out Seika’s post-</w:t>
      </w:r>
      <w:proofErr w:type="spellStart"/>
      <w:r>
        <w:rPr>
          <w:rFonts w:ascii="Times New Roman" w:eastAsia="Times New Roman" w:hAnsi="Times New Roman" w:cs="Times New Roman"/>
          <w:sz w:val="24"/>
          <w:szCs w:val="24"/>
        </w:rPr>
        <w:t>teletransporter</w:t>
      </w:r>
      <w:proofErr w:type="spellEnd"/>
      <w:r>
        <w:rPr>
          <w:rFonts w:ascii="Times New Roman" w:eastAsia="Times New Roman" w:hAnsi="Times New Roman" w:cs="Times New Roman"/>
          <w:sz w:val="24"/>
          <w:szCs w:val="24"/>
        </w:rPr>
        <w:t xml:space="preserve"> from the apartment, giving it to another tenant</w:t>
      </w:r>
      <w:r>
        <w:rPr>
          <w:rFonts w:ascii="Times New Roman" w:eastAsia="Times New Roman" w:hAnsi="Times New Roman" w:cs="Times New Roman"/>
          <w:sz w:val="24"/>
          <w:szCs w:val="24"/>
        </w:rPr>
        <w:t>.</w:t>
      </w:r>
    </w:p>
    <w:p w14:paraId="00000042" w14:textId="77777777" w:rsidR="005E396F" w:rsidRDefault="005E396F">
      <w:pPr>
        <w:spacing w:after="0" w:line="480" w:lineRule="auto"/>
        <w:jc w:val="both"/>
        <w:rPr>
          <w:rFonts w:ascii="Times New Roman" w:eastAsia="Times New Roman" w:hAnsi="Times New Roman" w:cs="Times New Roman"/>
          <w:sz w:val="24"/>
          <w:szCs w:val="24"/>
        </w:rPr>
      </w:pPr>
    </w:p>
    <w:p w14:paraId="00000043"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case, if Private Conventionalists are right that the reference of the words “Seika” and “I” on the contract are determined by Seika’s attitudes, then after Seika </w:t>
      </w:r>
      <w:proofErr w:type="spellStart"/>
      <w:r>
        <w:rPr>
          <w:rFonts w:ascii="Times New Roman" w:eastAsia="Times New Roman" w:hAnsi="Times New Roman" w:cs="Times New Roman"/>
          <w:sz w:val="24"/>
          <w:szCs w:val="24"/>
        </w:rPr>
        <w:t>teletransports</w:t>
      </w:r>
      <w:proofErr w:type="spellEnd"/>
      <w:r>
        <w:rPr>
          <w:rFonts w:ascii="Times New Roman" w:eastAsia="Times New Roman" w:hAnsi="Times New Roman" w:cs="Times New Roman"/>
          <w:sz w:val="24"/>
          <w:szCs w:val="24"/>
        </w:rPr>
        <w:t>, the words would refer to Seika’s post-</w:t>
      </w:r>
      <w:proofErr w:type="spellStart"/>
      <w:r>
        <w:rPr>
          <w:rFonts w:ascii="Times New Roman" w:eastAsia="Times New Roman" w:hAnsi="Times New Roman" w:cs="Times New Roman"/>
          <w:sz w:val="24"/>
          <w:szCs w:val="24"/>
        </w:rPr>
        <w:t>teletransporter</w:t>
      </w:r>
      <w:proofErr w:type="spellEnd"/>
      <w:r>
        <w:rPr>
          <w:rFonts w:ascii="Times New Roman" w:eastAsia="Times New Roman" w:hAnsi="Times New Roman" w:cs="Times New Roman"/>
          <w:sz w:val="24"/>
          <w:szCs w:val="24"/>
        </w:rPr>
        <w:t>. Consequently</w:t>
      </w:r>
      <w:r>
        <w:rPr>
          <w:rFonts w:ascii="Times New Roman" w:eastAsia="Times New Roman" w:hAnsi="Times New Roman" w:cs="Times New Roman"/>
          <w:sz w:val="24"/>
          <w:szCs w:val="24"/>
        </w:rPr>
        <w:t>, the post-</w:t>
      </w:r>
      <w:proofErr w:type="spellStart"/>
      <w:r>
        <w:rPr>
          <w:rFonts w:ascii="Times New Roman" w:eastAsia="Times New Roman" w:hAnsi="Times New Roman" w:cs="Times New Roman"/>
          <w:sz w:val="24"/>
          <w:szCs w:val="24"/>
        </w:rPr>
        <w:t>teletransporter</w:t>
      </w:r>
      <w:proofErr w:type="spellEnd"/>
      <w:r>
        <w:rPr>
          <w:rFonts w:ascii="Times New Roman" w:eastAsia="Times New Roman" w:hAnsi="Times New Roman" w:cs="Times New Roman"/>
          <w:sz w:val="24"/>
          <w:szCs w:val="24"/>
        </w:rPr>
        <w:t xml:space="preserve"> would have the right, according to the contract, to live in the apartment. But surely this is the wrong result. Seika was aware of the community’s own practices and </w:t>
      </w:r>
      <w:proofErr w:type="gramStart"/>
      <w:r>
        <w:rPr>
          <w:rFonts w:ascii="Times New Roman" w:eastAsia="Times New Roman" w:hAnsi="Times New Roman" w:cs="Times New Roman"/>
          <w:sz w:val="24"/>
          <w:szCs w:val="24"/>
        </w:rPr>
        <w:t>didn’t</w:t>
      </w:r>
      <w:proofErr w:type="gramEnd"/>
      <w:r>
        <w:rPr>
          <w:rFonts w:ascii="Times New Roman" w:eastAsia="Times New Roman" w:hAnsi="Times New Roman" w:cs="Times New Roman"/>
          <w:sz w:val="24"/>
          <w:szCs w:val="24"/>
        </w:rPr>
        <w:t xml:space="preserve"> attempt to mention her own attitudes or ask for an except</w:t>
      </w:r>
      <w:r>
        <w:rPr>
          <w:rFonts w:ascii="Times New Roman" w:eastAsia="Times New Roman" w:hAnsi="Times New Roman" w:cs="Times New Roman"/>
          <w:sz w:val="24"/>
          <w:szCs w:val="24"/>
        </w:rPr>
        <w:t xml:space="preserve">ion in her case.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seems quite obvious to me that the landlord, under the contract, has the right to turn the apartment over to a different tenant, in which case the words "Seika" and "I" on the contract are not determined by Seika's attitudes. This su</w:t>
      </w:r>
      <w:r>
        <w:rPr>
          <w:rFonts w:ascii="Times New Roman" w:eastAsia="Times New Roman" w:hAnsi="Times New Roman" w:cs="Times New Roman"/>
          <w:sz w:val="24"/>
          <w:szCs w:val="24"/>
        </w:rPr>
        <w:t>ggests the following principle:</w:t>
      </w:r>
    </w:p>
    <w:p w14:paraId="00000044" w14:textId="77777777" w:rsidR="005E396F" w:rsidRDefault="005E396F">
      <w:pPr>
        <w:spacing w:after="0" w:line="480" w:lineRule="auto"/>
        <w:jc w:val="both"/>
        <w:rPr>
          <w:rFonts w:ascii="Times New Roman" w:eastAsia="Times New Roman" w:hAnsi="Times New Roman" w:cs="Times New Roman"/>
          <w:sz w:val="24"/>
          <w:szCs w:val="24"/>
        </w:rPr>
      </w:pPr>
    </w:p>
    <w:p w14:paraId="00000045" w14:textId="77777777" w:rsidR="005E396F" w:rsidRDefault="005E396F">
      <w:pPr>
        <w:spacing w:after="0" w:line="480" w:lineRule="auto"/>
        <w:jc w:val="both"/>
        <w:rPr>
          <w:rFonts w:ascii="Times New Roman" w:eastAsia="Times New Roman" w:hAnsi="Times New Roman" w:cs="Times New Roman"/>
          <w:b/>
          <w:sz w:val="24"/>
          <w:szCs w:val="24"/>
        </w:rPr>
      </w:pPr>
    </w:p>
    <w:p w14:paraId="00000046" w14:textId="77777777" w:rsidR="005E396F" w:rsidRDefault="00F77FD5">
      <w:pPr>
        <w:spacing w:after="0" w:line="480" w:lineRule="auto"/>
        <w:ind w:left="360" w:righ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One-Sided Ignorance Principle</w:t>
      </w:r>
    </w:p>
    <w:p w14:paraId="00000047" w14:textId="77777777" w:rsidR="005E396F" w:rsidRDefault="00F77FD5">
      <w:pPr>
        <w:spacing w:after="0" w:line="480" w:lineRule="auto"/>
        <w:ind w:left="36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uses “I” to communicate with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at time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then: if at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 xml:space="preserve">is aware that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 xml:space="preserve">believes the “I” refers to something with persistence condition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makes no attempt to make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 xml:space="preserve">aware of </w:t>
      </w:r>
      <w:r>
        <w:rPr>
          <w:rFonts w:ascii="Times New Roman" w:eastAsia="Times New Roman" w:hAnsi="Times New Roman" w:cs="Times New Roman"/>
          <w:sz w:val="24"/>
          <w:szCs w:val="24"/>
        </w:rPr>
        <w:t xml:space="preserve">S’s own attitudes on the matter, then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’s “I” at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refers to something with persistence condition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w:t>
      </w:r>
    </w:p>
    <w:p w14:paraId="00000048" w14:textId="77777777" w:rsidR="005E396F" w:rsidRDefault="005E396F">
      <w:pPr>
        <w:spacing w:after="0" w:line="480" w:lineRule="auto"/>
        <w:jc w:val="both"/>
        <w:rPr>
          <w:rFonts w:ascii="Times New Roman" w:eastAsia="Times New Roman" w:hAnsi="Times New Roman" w:cs="Times New Roman"/>
          <w:sz w:val="24"/>
          <w:szCs w:val="24"/>
        </w:rPr>
      </w:pPr>
    </w:p>
    <w:p w14:paraId="00000049"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Thus, where S* is the landlord and P is the persistence condition ‘not surviving teletransportation, even if the process produces a duplicate’, given that Seika makes no attempt to make the landlord aware of her attitudes concerning “I”, the principle impl</w:t>
      </w:r>
      <w:r>
        <w:rPr>
          <w:rFonts w:ascii="Times New Roman" w:eastAsia="Times New Roman" w:hAnsi="Times New Roman" w:cs="Times New Roman"/>
          <w:sz w:val="24"/>
          <w:szCs w:val="24"/>
        </w:rPr>
        <w:t xml:space="preserve">ies that the reference of Seika’s “I” on the contract refers to something that </w:t>
      </w:r>
      <w:proofErr w:type="gramStart"/>
      <w:r>
        <w:rPr>
          <w:rFonts w:ascii="Times New Roman" w:eastAsia="Times New Roman" w:hAnsi="Times New Roman" w:cs="Times New Roman"/>
          <w:sz w:val="24"/>
          <w:szCs w:val="24"/>
        </w:rPr>
        <w:t>doesn’t</w:t>
      </w:r>
      <w:proofErr w:type="gramEnd"/>
      <w:r>
        <w:rPr>
          <w:rFonts w:ascii="Times New Roman" w:eastAsia="Times New Roman" w:hAnsi="Times New Roman" w:cs="Times New Roman"/>
          <w:sz w:val="24"/>
          <w:szCs w:val="24"/>
        </w:rPr>
        <w:t xml:space="preserve"> survive teletransportation. So, again, one’s p-attitudes </w:t>
      </w:r>
      <w:proofErr w:type="gramStart"/>
      <w:r>
        <w:rPr>
          <w:rFonts w:ascii="Times New Roman" w:eastAsia="Times New Roman" w:hAnsi="Times New Roman" w:cs="Times New Roman"/>
          <w:sz w:val="24"/>
          <w:szCs w:val="24"/>
        </w:rPr>
        <w:t>needn’t</w:t>
      </w:r>
      <w:proofErr w:type="gramEnd"/>
      <w:r>
        <w:rPr>
          <w:rFonts w:ascii="Times New Roman" w:eastAsia="Times New Roman" w:hAnsi="Times New Roman" w:cs="Times New Roman"/>
          <w:sz w:val="24"/>
          <w:szCs w:val="24"/>
        </w:rPr>
        <w:t xml:space="preserve"> align with the reference of their “I”.</w:t>
      </w:r>
    </w:p>
    <w:p w14:paraId="0000004A"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What if Seika and the landlord are both unaware of each other’s </w:t>
      </w:r>
      <w:r>
        <w:rPr>
          <w:rFonts w:ascii="Times New Roman" w:eastAsia="Times New Roman" w:hAnsi="Times New Roman" w:cs="Times New Roman"/>
          <w:sz w:val="24"/>
          <w:szCs w:val="24"/>
        </w:rPr>
        <w:t xml:space="preserve">attitudes? In that case it seems more plausible that neither party is squarely in the right. This judgment is even more plausible if Seika and the landlord both live in a “neutral community”—a community much like our own that </w:t>
      </w:r>
      <w:proofErr w:type="gramStart"/>
      <w:r>
        <w:rPr>
          <w:rFonts w:ascii="Times New Roman" w:eastAsia="Times New Roman" w:hAnsi="Times New Roman" w:cs="Times New Roman"/>
          <w:sz w:val="24"/>
          <w:szCs w:val="24"/>
        </w:rPr>
        <w:t>hasn’t</w:t>
      </w:r>
      <w:proofErr w:type="gramEnd"/>
      <w:r>
        <w:rPr>
          <w:rFonts w:ascii="Times New Roman" w:eastAsia="Times New Roman" w:hAnsi="Times New Roman" w:cs="Times New Roman"/>
          <w:sz w:val="24"/>
          <w:szCs w:val="24"/>
        </w:rPr>
        <w:t xml:space="preserve"> had exposure to teletra</w:t>
      </w:r>
      <w:r>
        <w:rPr>
          <w:rFonts w:ascii="Times New Roman" w:eastAsia="Times New Roman" w:hAnsi="Times New Roman" w:cs="Times New Roman"/>
          <w:sz w:val="24"/>
          <w:szCs w:val="24"/>
        </w:rPr>
        <w:t>nsportation technology and hasn’t had time to develop unified practices on the matter. For in that case Seika would have greater justification for being unaware of the landlord’s attitudes. In such a scenario, it seems indeterminate whether the landlord ha</w:t>
      </w:r>
      <w:r>
        <w:rPr>
          <w:rFonts w:ascii="Times New Roman" w:eastAsia="Times New Roman" w:hAnsi="Times New Roman" w:cs="Times New Roman"/>
          <w:sz w:val="24"/>
          <w:szCs w:val="24"/>
        </w:rPr>
        <w:t>s the contractual right to kick out Seika’s post-</w:t>
      </w:r>
      <w:proofErr w:type="spellStart"/>
      <w:r>
        <w:rPr>
          <w:rFonts w:ascii="Times New Roman" w:eastAsia="Times New Roman" w:hAnsi="Times New Roman" w:cs="Times New Roman"/>
          <w:sz w:val="24"/>
          <w:szCs w:val="24"/>
        </w:rPr>
        <w:t>teletransporter</w:t>
      </w:r>
      <w:proofErr w:type="spellEnd"/>
      <w:r>
        <w:rPr>
          <w:rFonts w:ascii="Times New Roman" w:eastAsia="Times New Roman" w:hAnsi="Times New Roman" w:cs="Times New Roman"/>
          <w:sz w:val="24"/>
          <w:szCs w:val="24"/>
        </w:rPr>
        <w:t xml:space="preserve">; and such an indeterminacy seems to indicate that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indeterminate whether the words “Seika” and “I” refer to the post-</w:t>
      </w:r>
      <w:proofErr w:type="spellStart"/>
      <w:r>
        <w:rPr>
          <w:rFonts w:ascii="Times New Roman" w:eastAsia="Times New Roman" w:hAnsi="Times New Roman" w:cs="Times New Roman"/>
          <w:sz w:val="24"/>
          <w:szCs w:val="24"/>
        </w:rPr>
        <w:t>teletransporter</w:t>
      </w:r>
      <w:proofErr w:type="spellEnd"/>
      <w:r>
        <w:rPr>
          <w:rFonts w:ascii="Times New Roman" w:eastAsia="Times New Roman" w:hAnsi="Times New Roman" w:cs="Times New Roman"/>
          <w:sz w:val="24"/>
          <w:szCs w:val="24"/>
        </w:rPr>
        <w:t>. Thus, I suggest:</w:t>
      </w:r>
    </w:p>
    <w:p w14:paraId="0000004B" w14:textId="77777777" w:rsidR="005E396F" w:rsidRDefault="005E396F">
      <w:pPr>
        <w:spacing w:after="0" w:line="480" w:lineRule="auto"/>
        <w:jc w:val="both"/>
        <w:rPr>
          <w:rFonts w:ascii="Times New Roman" w:eastAsia="Times New Roman" w:hAnsi="Times New Roman" w:cs="Times New Roman"/>
          <w:sz w:val="24"/>
          <w:szCs w:val="24"/>
        </w:rPr>
      </w:pPr>
    </w:p>
    <w:p w14:paraId="0000004C" w14:textId="77777777" w:rsidR="005E396F" w:rsidRDefault="005E396F">
      <w:pPr>
        <w:spacing w:after="0" w:line="480" w:lineRule="auto"/>
        <w:jc w:val="both"/>
        <w:rPr>
          <w:rFonts w:ascii="Times New Roman" w:eastAsia="Times New Roman" w:hAnsi="Times New Roman" w:cs="Times New Roman"/>
          <w:sz w:val="24"/>
          <w:szCs w:val="24"/>
        </w:rPr>
      </w:pPr>
    </w:p>
    <w:p w14:paraId="0000004D" w14:textId="77777777" w:rsidR="005E396F" w:rsidRDefault="005E396F">
      <w:pPr>
        <w:spacing w:after="0" w:line="480" w:lineRule="auto"/>
        <w:ind w:firstLine="720"/>
        <w:jc w:val="both"/>
        <w:rPr>
          <w:rFonts w:ascii="Times New Roman" w:eastAsia="Times New Roman" w:hAnsi="Times New Roman" w:cs="Times New Roman"/>
          <w:sz w:val="24"/>
          <w:szCs w:val="24"/>
        </w:rPr>
      </w:pPr>
    </w:p>
    <w:p w14:paraId="0000004E" w14:textId="77777777" w:rsidR="005E396F" w:rsidRDefault="00F77FD5">
      <w:pPr>
        <w:spacing w:after="0" w:line="480" w:lineRule="auto"/>
        <w:ind w:left="360" w:righ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Two-Sided Ignorance Principle</w:t>
      </w:r>
    </w:p>
    <w:p w14:paraId="0000004F" w14:textId="77777777" w:rsidR="005E396F" w:rsidRDefault="00F77FD5">
      <w:pPr>
        <w:spacing w:after="0" w:line="480" w:lineRule="auto"/>
        <w:ind w:left="36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uses “I” to communicate with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at time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then: if at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S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 xml:space="preserve">have conflicting beliefs about whether “I” refers to something with persistence condition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and both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 xml:space="preserve">are </w:t>
      </w:r>
      <w:proofErr w:type="spellStart"/>
      <w:r>
        <w:rPr>
          <w:rFonts w:ascii="Times New Roman" w:eastAsia="Times New Roman" w:hAnsi="Times New Roman" w:cs="Times New Roman"/>
          <w:sz w:val="24"/>
          <w:szCs w:val="24"/>
        </w:rPr>
        <w:t>justifiedly</w:t>
      </w:r>
      <w:proofErr w:type="spellEnd"/>
      <w:r>
        <w:rPr>
          <w:rFonts w:ascii="Times New Roman" w:eastAsia="Times New Roman" w:hAnsi="Times New Roman" w:cs="Times New Roman"/>
          <w:sz w:val="24"/>
          <w:szCs w:val="24"/>
        </w:rPr>
        <w:t xml:space="preserve"> ignorant about the others’ beliefs, then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’s “I” at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doesn’</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determinately refer to something with persistence condition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’s contrary.</w:t>
      </w:r>
    </w:p>
    <w:p w14:paraId="00000050" w14:textId="77777777" w:rsidR="005E396F" w:rsidRDefault="005E396F">
      <w:pPr>
        <w:spacing w:after="0" w:line="480" w:lineRule="auto"/>
        <w:jc w:val="both"/>
        <w:rPr>
          <w:rFonts w:ascii="Times New Roman" w:eastAsia="Times New Roman" w:hAnsi="Times New Roman" w:cs="Times New Roman"/>
          <w:sz w:val="24"/>
          <w:szCs w:val="24"/>
        </w:rPr>
      </w:pPr>
    </w:p>
    <w:p w14:paraId="00000051" w14:textId="77777777" w:rsidR="005E396F" w:rsidRDefault="00F77FD5">
      <w:p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worth recognizing that Seika and the landlord could renegotiate the contract, and so specify what the term “I” refers to. But I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take that to influence the reference of “I” on the initial contract. (Nonetheless one who prefers to say that the ori</w:t>
      </w:r>
      <w:r>
        <w:rPr>
          <w:rFonts w:ascii="Times New Roman" w:eastAsia="Times New Roman" w:hAnsi="Times New Roman" w:cs="Times New Roman"/>
          <w:sz w:val="24"/>
          <w:szCs w:val="24"/>
        </w:rPr>
        <w:t xml:space="preserve">ginal contract’s “I” can be affected by later negotiation may tweak the principle accordingly.) </w:t>
      </w:r>
    </w:p>
    <w:p w14:paraId="00000052"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above ignorance principles, like the awareness principle, implies that “I” operates much like other ambiguous terms. Suppose Candy, a Canadian, is renting</w:t>
      </w:r>
      <w:r>
        <w:rPr>
          <w:rFonts w:ascii="Times New Roman" w:eastAsia="Times New Roman" w:hAnsi="Times New Roman" w:cs="Times New Roman"/>
          <w:sz w:val="24"/>
          <w:szCs w:val="24"/>
        </w:rPr>
        <w:t xml:space="preserve"> a room in America from Amir. The rental contract, however, </w:t>
      </w:r>
      <w:proofErr w:type="gramStart"/>
      <w:r>
        <w:rPr>
          <w:rFonts w:ascii="Times New Roman" w:eastAsia="Times New Roman" w:hAnsi="Times New Roman" w:cs="Times New Roman"/>
          <w:sz w:val="24"/>
          <w:szCs w:val="24"/>
        </w:rPr>
        <w:t>doesn’t</w:t>
      </w:r>
      <w:proofErr w:type="gramEnd"/>
      <w:r>
        <w:rPr>
          <w:rFonts w:ascii="Times New Roman" w:eastAsia="Times New Roman" w:hAnsi="Times New Roman" w:cs="Times New Roman"/>
          <w:sz w:val="24"/>
          <w:szCs w:val="24"/>
        </w:rPr>
        <w:t xml:space="preserve"> explicitly state what the monthly rent of “400 dollars” refers to. Though Candy knows that Amir and the intermediaries believe that it refers to US dollars, Candy instead intends it to ref</w:t>
      </w:r>
      <w:r>
        <w:rPr>
          <w:rFonts w:ascii="Times New Roman" w:eastAsia="Times New Roman" w:hAnsi="Times New Roman" w:cs="Times New Roman"/>
          <w:sz w:val="24"/>
          <w:szCs w:val="24"/>
        </w:rPr>
        <w:t xml:space="preserve">er to Canadian dollars (but </w:t>
      </w:r>
      <w:proofErr w:type="gramStart"/>
      <w:r>
        <w:rPr>
          <w:rFonts w:ascii="Times New Roman" w:eastAsia="Times New Roman" w:hAnsi="Times New Roman" w:cs="Times New Roman"/>
          <w:sz w:val="24"/>
          <w:szCs w:val="24"/>
        </w:rPr>
        <w:t>doesn’t</w:t>
      </w:r>
      <w:proofErr w:type="gramEnd"/>
      <w:r>
        <w:rPr>
          <w:rFonts w:ascii="Times New Roman" w:eastAsia="Times New Roman" w:hAnsi="Times New Roman" w:cs="Times New Roman"/>
          <w:sz w:val="24"/>
          <w:szCs w:val="24"/>
        </w:rPr>
        <w:t xml:space="preserve"> tell Amir or the intermediaries this). When Candy pays Amir 400 Canadian dollars, Amir is enraged and insists that Candy pay 400 US dollars. In this scenario, it indeed seems that the contract gives Amir the right to mak</w:t>
      </w:r>
      <w:r>
        <w:rPr>
          <w:rFonts w:ascii="Times New Roman" w:eastAsia="Times New Roman" w:hAnsi="Times New Roman" w:cs="Times New Roman"/>
          <w:sz w:val="24"/>
          <w:szCs w:val="24"/>
        </w:rPr>
        <w:t xml:space="preserve">e that demand </w:t>
      </w:r>
      <w:proofErr w:type="gramStart"/>
      <w:r>
        <w:rPr>
          <w:rFonts w:ascii="Times New Roman" w:eastAsia="Times New Roman" w:hAnsi="Times New Roman" w:cs="Times New Roman"/>
          <w:sz w:val="24"/>
          <w:szCs w:val="24"/>
        </w:rPr>
        <w:t>due to the fact that</w:t>
      </w:r>
      <w:proofErr w:type="gramEnd"/>
      <w:r>
        <w:rPr>
          <w:rFonts w:ascii="Times New Roman" w:eastAsia="Times New Roman" w:hAnsi="Times New Roman" w:cs="Times New Roman"/>
          <w:sz w:val="24"/>
          <w:szCs w:val="24"/>
        </w:rPr>
        <w:t xml:space="preserve"> Candy was aware of Amir’s beliefs and didn’t do anything. This therefore suggests that the “dollars” on the contract referred to US dollars. And this judgement precisely parallels what the One-Sided Ignorance Principle im</w:t>
      </w:r>
      <w:r>
        <w:rPr>
          <w:rFonts w:ascii="Times New Roman" w:eastAsia="Times New Roman" w:hAnsi="Times New Roman" w:cs="Times New Roman"/>
          <w:sz w:val="24"/>
          <w:szCs w:val="24"/>
        </w:rPr>
        <w:t xml:space="preserve">plies about “I”. </w:t>
      </w:r>
    </w:p>
    <w:p w14:paraId="00000053" w14:textId="77777777" w:rsidR="005E396F" w:rsidRDefault="00F77FD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can also get a parallel with the Two-Sided Ignorance Principle. For suppose instead that Candy and Amir both instead live in Kenya and Candy signs a contract to rent an apartment from Amir there. But instead of paying Amir Shillings—th</w:t>
      </w:r>
      <w:r>
        <w:rPr>
          <w:rFonts w:ascii="Times New Roman" w:eastAsia="Times New Roman" w:hAnsi="Times New Roman" w:cs="Times New Roman"/>
          <w:sz w:val="24"/>
          <w:szCs w:val="24"/>
        </w:rPr>
        <w:t xml:space="preserve">e local currency—Candy agrees to pay </w:t>
      </w:r>
      <w:r>
        <w:rPr>
          <w:rFonts w:ascii="Times New Roman" w:eastAsia="Times New Roman" w:hAnsi="Times New Roman" w:cs="Times New Roman"/>
          <w:sz w:val="24"/>
          <w:szCs w:val="24"/>
        </w:rPr>
        <w:lastRenderedPageBreak/>
        <w:t xml:space="preserve">in dollars. But again, the contract </w:t>
      </w:r>
      <w:proofErr w:type="gramStart"/>
      <w:r>
        <w:rPr>
          <w:rFonts w:ascii="Times New Roman" w:eastAsia="Times New Roman" w:hAnsi="Times New Roman" w:cs="Times New Roman"/>
          <w:sz w:val="24"/>
          <w:szCs w:val="24"/>
        </w:rPr>
        <w:t>doesn’t</w:t>
      </w:r>
      <w:proofErr w:type="gramEnd"/>
      <w:r>
        <w:rPr>
          <w:rFonts w:ascii="Times New Roman" w:eastAsia="Times New Roman" w:hAnsi="Times New Roman" w:cs="Times New Roman"/>
          <w:sz w:val="24"/>
          <w:szCs w:val="24"/>
        </w:rPr>
        <w:t xml:space="preserve"> specify what kind of “dollars” is meant, while Candy assumes it means Canadian, and Amir assumes it to mean US. In this case, after signing the contract, would Amir have the c</w:t>
      </w:r>
      <w:r>
        <w:rPr>
          <w:rFonts w:ascii="Times New Roman" w:eastAsia="Times New Roman" w:hAnsi="Times New Roman" w:cs="Times New Roman"/>
          <w:sz w:val="24"/>
          <w:szCs w:val="24"/>
        </w:rPr>
        <w:t xml:space="preserve">ontractual right to demand that Candy pay in US dollars rather than Canadian? Here there seems to be no determinate fact about what “dollars” refers to, and likewise the contract </w:t>
      </w:r>
      <w:proofErr w:type="gramStart"/>
      <w:r>
        <w:rPr>
          <w:rFonts w:ascii="Times New Roman" w:eastAsia="Times New Roman" w:hAnsi="Times New Roman" w:cs="Times New Roman"/>
          <w:sz w:val="24"/>
          <w:szCs w:val="24"/>
        </w:rPr>
        <w:t>doesn’t</w:t>
      </w:r>
      <w:proofErr w:type="gramEnd"/>
      <w:r>
        <w:rPr>
          <w:rFonts w:ascii="Times New Roman" w:eastAsia="Times New Roman" w:hAnsi="Times New Roman" w:cs="Times New Roman"/>
          <w:sz w:val="24"/>
          <w:szCs w:val="24"/>
        </w:rPr>
        <w:t xml:space="preserve"> settle who is in the right. And this parallels what the Two-Sided Ign</w:t>
      </w:r>
      <w:r>
        <w:rPr>
          <w:rFonts w:ascii="Times New Roman" w:eastAsia="Times New Roman" w:hAnsi="Times New Roman" w:cs="Times New Roman"/>
          <w:sz w:val="24"/>
          <w:szCs w:val="24"/>
        </w:rPr>
        <w:t>orance Principle implies about “I”.</w:t>
      </w:r>
    </w:p>
    <w:p w14:paraId="00000054" w14:textId="77777777" w:rsidR="005E396F" w:rsidRDefault="005E396F">
      <w:pPr>
        <w:spacing w:after="0" w:line="480" w:lineRule="auto"/>
        <w:ind w:firstLine="720"/>
        <w:jc w:val="both"/>
        <w:rPr>
          <w:rFonts w:ascii="Times New Roman" w:eastAsia="Times New Roman" w:hAnsi="Times New Roman" w:cs="Times New Roman"/>
          <w:sz w:val="24"/>
          <w:szCs w:val="24"/>
        </w:rPr>
      </w:pPr>
    </w:p>
    <w:p w14:paraId="00000055" w14:textId="77777777" w:rsidR="005E396F" w:rsidRDefault="005E396F">
      <w:pPr>
        <w:spacing w:after="0" w:line="480" w:lineRule="auto"/>
        <w:jc w:val="both"/>
        <w:rPr>
          <w:rFonts w:ascii="Times New Roman" w:eastAsia="Times New Roman" w:hAnsi="Times New Roman" w:cs="Times New Roman"/>
          <w:sz w:val="24"/>
          <w:szCs w:val="24"/>
        </w:rPr>
      </w:pPr>
    </w:p>
    <w:p w14:paraId="00000056" w14:textId="77777777" w:rsidR="005E396F" w:rsidRDefault="00F77FD5">
      <w:pPr>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Conclusion</w:t>
      </w:r>
    </w:p>
    <w:p w14:paraId="00000057"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argued that the case for Public Conventionalism is much stronger than the case for Private Conventionalism. </w:t>
      </w:r>
      <w:proofErr w:type="gramStart"/>
      <w:r>
        <w:rPr>
          <w:rFonts w:ascii="Times New Roman" w:eastAsia="Times New Roman" w:hAnsi="Times New Roman" w:cs="Times New Roman"/>
          <w:sz w:val="24"/>
          <w:szCs w:val="24"/>
        </w:rPr>
        <w:t>In particular, I</w:t>
      </w:r>
      <w:proofErr w:type="gramEnd"/>
      <w:r>
        <w:rPr>
          <w:rFonts w:ascii="Times New Roman" w:eastAsia="Times New Roman" w:hAnsi="Times New Roman" w:cs="Times New Roman"/>
          <w:sz w:val="24"/>
          <w:szCs w:val="24"/>
        </w:rPr>
        <w:t xml:space="preserve"> have argued that when two parties are aware of conflicting attitudes abo</w:t>
      </w:r>
      <w:r>
        <w:rPr>
          <w:rFonts w:ascii="Times New Roman" w:eastAsia="Times New Roman" w:hAnsi="Times New Roman" w:cs="Times New Roman"/>
          <w:sz w:val="24"/>
          <w:szCs w:val="24"/>
        </w:rPr>
        <w:t xml:space="preserve">ut the referent of "I", the conflict is resolved through semantic negotiation. And when at least one of the parties is ignorant of the conflict, then the "I"-user's attitudes and the referent of </w:t>
      </w:r>
      <w:proofErr w:type="gramStart"/>
      <w:r>
        <w:rPr>
          <w:rFonts w:ascii="Times New Roman" w:eastAsia="Times New Roman" w:hAnsi="Times New Roman" w:cs="Times New Roman"/>
          <w:sz w:val="24"/>
          <w:szCs w:val="24"/>
        </w:rPr>
        <w:t>their</w:t>
      </w:r>
      <w:proofErr w:type="gramEnd"/>
      <w:r>
        <w:rPr>
          <w:rFonts w:ascii="Times New Roman" w:eastAsia="Times New Roman" w:hAnsi="Times New Roman" w:cs="Times New Roman"/>
          <w:sz w:val="24"/>
          <w:szCs w:val="24"/>
        </w:rPr>
        <w:t xml:space="preserve"> "I" could still misalign; the "I" might instead align w</w:t>
      </w:r>
      <w:r>
        <w:rPr>
          <w:rFonts w:ascii="Times New Roman" w:eastAsia="Times New Roman" w:hAnsi="Times New Roman" w:cs="Times New Roman"/>
          <w:sz w:val="24"/>
          <w:szCs w:val="24"/>
        </w:rPr>
        <w:t>ith the "you"-user's attitudes or it might fail to determinately refer. Of course, there are still situations in which the referent of the "I"-user's "I" aligns with their p-attitudes—when there is no conflict with who one is communicating with or one is s</w:t>
      </w:r>
      <w:r>
        <w:rPr>
          <w:rFonts w:ascii="Times New Roman" w:eastAsia="Times New Roman" w:hAnsi="Times New Roman" w:cs="Times New Roman"/>
          <w:sz w:val="24"/>
          <w:szCs w:val="24"/>
        </w:rPr>
        <w:t>imply talking to oneself. But the principles I give illustrate that, when communicating with others, whether there is such an alignment depends on factors beyond the "I"-user's own p-attitudes.</w:t>
      </w:r>
    </w:p>
    <w:p w14:paraId="00000058" w14:textId="77777777" w:rsidR="005E396F" w:rsidRDefault="005E396F">
      <w:pPr>
        <w:spacing w:after="0" w:line="480" w:lineRule="auto"/>
        <w:jc w:val="both"/>
        <w:rPr>
          <w:rFonts w:ascii="Times New Roman" w:eastAsia="Times New Roman" w:hAnsi="Times New Roman" w:cs="Times New Roman"/>
          <w:sz w:val="24"/>
          <w:szCs w:val="24"/>
        </w:rPr>
      </w:pPr>
    </w:p>
    <w:p w14:paraId="00000059" w14:textId="77777777" w:rsidR="005E396F" w:rsidRDefault="005E396F">
      <w:pPr>
        <w:spacing w:after="0" w:line="480" w:lineRule="auto"/>
        <w:jc w:val="both"/>
        <w:rPr>
          <w:rFonts w:ascii="Times New Roman" w:eastAsia="Times New Roman" w:hAnsi="Times New Roman" w:cs="Times New Roman"/>
          <w:sz w:val="24"/>
          <w:szCs w:val="24"/>
        </w:rPr>
      </w:pPr>
    </w:p>
    <w:p w14:paraId="0000005A" w14:textId="77777777" w:rsidR="005E396F" w:rsidRDefault="005E396F">
      <w:pPr>
        <w:spacing w:after="0" w:line="480" w:lineRule="auto"/>
        <w:jc w:val="both"/>
        <w:rPr>
          <w:rFonts w:ascii="Times New Roman" w:eastAsia="Times New Roman" w:hAnsi="Times New Roman" w:cs="Times New Roman"/>
          <w:sz w:val="24"/>
          <w:szCs w:val="24"/>
        </w:rPr>
      </w:pPr>
    </w:p>
    <w:p w14:paraId="0000005B" w14:textId="77777777" w:rsidR="005E396F" w:rsidRDefault="005E396F">
      <w:pPr>
        <w:spacing w:after="0" w:line="480" w:lineRule="auto"/>
        <w:jc w:val="both"/>
        <w:rPr>
          <w:rFonts w:ascii="Times New Roman" w:eastAsia="Times New Roman" w:hAnsi="Times New Roman" w:cs="Times New Roman"/>
          <w:sz w:val="24"/>
          <w:szCs w:val="24"/>
        </w:rPr>
      </w:pPr>
    </w:p>
    <w:p w14:paraId="0000005C" w14:textId="77777777" w:rsidR="005E396F" w:rsidRDefault="00F77FD5">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References </w:t>
      </w:r>
    </w:p>
    <w:p w14:paraId="0000005D" w14:textId="77777777" w:rsidR="005E396F" w:rsidRDefault="00F77FD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(author's manuscript suppressed for review)</w:t>
      </w:r>
    </w:p>
    <w:p w14:paraId="0000005E" w14:textId="77777777" w:rsidR="005E396F" w:rsidRDefault="00F77FD5">
      <w:pPr>
        <w:spacing w:after="0" w:line="480" w:lineRule="auto"/>
        <w:ind w:left="360" w:hanging="360"/>
        <w:rPr>
          <w:rFonts w:ascii="Times New Roman" w:eastAsia="Times New Roman" w:hAnsi="Times New Roman" w:cs="Times New Roman"/>
        </w:rPr>
      </w:pPr>
      <w:r>
        <w:rPr>
          <w:rFonts w:ascii="Times New Roman" w:eastAsia="Times New Roman" w:hAnsi="Times New Roman" w:cs="Times New Roman"/>
        </w:rPr>
        <w:t>Br</w:t>
      </w:r>
      <w:r>
        <w:rPr>
          <w:rFonts w:ascii="Times New Roman" w:eastAsia="Times New Roman" w:hAnsi="Times New Roman" w:cs="Times New Roman"/>
        </w:rPr>
        <w:t>addon-Mitchell, D. &amp; West, C. (2001). Temporal Phase Pluralism</w:t>
      </w:r>
      <w:r>
        <w:rPr>
          <w:rFonts w:ascii="Times New Roman" w:eastAsia="Times New Roman" w:hAnsi="Times New Roman" w:cs="Times New Roman"/>
          <w:i/>
        </w:rPr>
        <w:t>. Philosophy and Phenomenological Research</w:t>
      </w:r>
      <w:r>
        <w:rPr>
          <w:rFonts w:ascii="Times New Roman" w:eastAsia="Times New Roman" w:hAnsi="Times New Roman" w:cs="Times New Roman"/>
        </w:rPr>
        <w:t xml:space="preserve">, </w:t>
      </w:r>
      <w:proofErr w:type="gramStart"/>
      <w:r>
        <w:rPr>
          <w:rFonts w:ascii="Times New Roman" w:eastAsia="Times New Roman" w:hAnsi="Times New Roman" w:cs="Times New Roman"/>
        </w:rPr>
        <w:t>LXII(</w:t>
      </w:r>
      <w:proofErr w:type="gramEnd"/>
      <w:r>
        <w:rPr>
          <w:rFonts w:ascii="Times New Roman" w:eastAsia="Times New Roman" w:hAnsi="Times New Roman" w:cs="Times New Roman"/>
        </w:rPr>
        <w:t>1), 59-83.</w:t>
      </w:r>
    </w:p>
    <w:p w14:paraId="0000005F" w14:textId="77777777" w:rsidR="005E396F" w:rsidRDefault="00F77FD5">
      <w:pPr>
        <w:spacing w:after="0" w:line="480" w:lineRule="auto"/>
        <w:ind w:left="360" w:hanging="360"/>
        <w:rPr>
          <w:rFonts w:ascii="Times New Roman" w:eastAsia="Times New Roman" w:hAnsi="Times New Roman" w:cs="Times New Roman"/>
        </w:rPr>
      </w:pPr>
      <w:r>
        <w:rPr>
          <w:rFonts w:ascii="Times New Roman" w:eastAsia="Times New Roman" w:hAnsi="Times New Roman" w:cs="Times New Roman"/>
        </w:rPr>
        <w:t>Braddon-Mitchell, D. &amp; Miller, K. (2004). How to be a conventional person</w:t>
      </w:r>
      <w:r>
        <w:rPr>
          <w:rFonts w:ascii="Times New Roman" w:eastAsia="Times New Roman" w:hAnsi="Times New Roman" w:cs="Times New Roman"/>
          <w:i/>
        </w:rPr>
        <w:t>. The Monist</w:t>
      </w:r>
      <w:r>
        <w:rPr>
          <w:rFonts w:ascii="Times New Roman" w:eastAsia="Times New Roman" w:hAnsi="Times New Roman" w:cs="Times New Roman"/>
        </w:rPr>
        <w:t>, 87(4), 457-474.</w:t>
      </w:r>
    </w:p>
    <w:p w14:paraId="00000060" w14:textId="77777777" w:rsidR="005E396F" w:rsidRDefault="00F77FD5">
      <w:pPr>
        <w:spacing w:after="0" w:line="480" w:lineRule="auto"/>
        <w:ind w:left="360" w:hanging="360"/>
        <w:rPr>
          <w:rFonts w:ascii="Times New Roman" w:eastAsia="Times New Roman" w:hAnsi="Times New Roman" w:cs="Times New Roman"/>
        </w:rPr>
      </w:pPr>
      <w:r>
        <w:rPr>
          <w:rFonts w:ascii="Times New Roman" w:eastAsia="Times New Roman" w:hAnsi="Times New Roman" w:cs="Times New Roman"/>
        </w:rPr>
        <w:t>Johnston, M. (2010). </w:t>
      </w:r>
      <w:r>
        <w:rPr>
          <w:rFonts w:ascii="Times New Roman" w:eastAsia="Times New Roman" w:hAnsi="Times New Roman" w:cs="Times New Roman"/>
          <w:i/>
        </w:rPr>
        <w:t>Surviving Death</w:t>
      </w:r>
      <w:r>
        <w:rPr>
          <w:rFonts w:ascii="Times New Roman" w:eastAsia="Times New Roman" w:hAnsi="Times New Roman" w:cs="Times New Roman"/>
        </w:rPr>
        <w:t>. Princeton, N.J.: Princeton University Press.</w:t>
      </w:r>
    </w:p>
    <w:p w14:paraId="00000061" w14:textId="77777777" w:rsidR="005E396F" w:rsidRDefault="00F77FD5">
      <w:pPr>
        <w:spacing w:after="0" w:line="480" w:lineRule="auto"/>
        <w:ind w:left="360" w:hanging="360"/>
        <w:rPr>
          <w:rFonts w:ascii="Times New Roman" w:eastAsia="Times New Roman" w:hAnsi="Times New Roman" w:cs="Times New Roman"/>
        </w:rPr>
      </w:pPr>
      <w:r>
        <w:rPr>
          <w:rFonts w:ascii="Times New Roman" w:eastAsia="Times New Roman" w:hAnsi="Times New Roman" w:cs="Times New Roman"/>
        </w:rPr>
        <w:t>Kovacs, D. M. (2020). Diachronic self-making</w:t>
      </w:r>
      <w:r>
        <w:rPr>
          <w:rFonts w:ascii="Times New Roman" w:eastAsia="Times New Roman" w:hAnsi="Times New Roman" w:cs="Times New Roman"/>
          <w:i/>
        </w:rPr>
        <w:t>. Australasian Journal of Philosophy</w:t>
      </w:r>
      <w:r>
        <w:rPr>
          <w:rFonts w:ascii="Times New Roman" w:eastAsia="Times New Roman" w:hAnsi="Times New Roman" w:cs="Times New Roman"/>
        </w:rPr>
        <w:t>, 98(2), 349-362.</w:t>
      </w:r>
    </w:p>
    <w:p w14:paraId="00000062" w14:textId="77777777" w:rsidR="005E396F" w:rsidRDefault="00F77FD5">
      <w:pPr>
        <w:spacing w:after="0" w:line="480" w:lineRule="auto"/>
        <w:ind w:left="360" w:hanging="360"/>
        <w:rPr>
          <w:rFonts w:ascii="Times New Roman" w:eastAsia="Times New Roman" w:hAnsi="Times New Roman" w:cs="Times New Roman"/>
        </w:rPr>
      </w:pPr>
      <w:r>
        <w:rPr>
          <w:rFonts w:ascii="Times New Roman" w:eastAsia="Times New Roman" w:hAnsi="Times New Roman" w:cs="Times New Roman"/>
        </w:rPr>
        <w:t>Kovacs, D. M. (2016). Self-made people</w:t>
      </w:r>
      <w:r>
        <w:rPr>
          <w:rFonts w:ascii="Times New Roman" w:eastAsia="Times New Roman" w:hAnsi="Times New Roman" w:cs="Times New Roman"/>
          <w:i/>
        </w:rPr>
        <w:t>. Mind</w:t>
      </w:r>
      <w:r>
        <w:rPr>
          <w:rFonts w:ascii="Times New Roman" w:eastAsia="Times New Roman" w:hAnsi="Times New Roman" w:cs="Times New Roman"/>
        </w:rPr>
        <w:t>, 125, 1071-1099.</w:t>
      </w:r>
    </w:p>
    <w:p w14:paraId="00000063" w14:textId="77777777" w:rsidR="005E396F" w:rsidRDefault="00F77FD5">
      <w:pPr>
        <w:spacing w:after="0" w:line="480" w:lineRule="auto"/>
        <w:ind w:left="360" w:hanging="360"/>
        <w:rPr>
          <w:rFonts w:ascii="Times New Roman" w:eastAsia="Times New Roman" w:hAnsi="Times New Roman" w:cs="Times New Roman"/>
        </w:rPr>
      </w:pPr>
      <w:r>
        <w:rPr>
          <w:rFonts w:ascii="Times New Roman" w:eastAsia="Times New Roman" w:hAnsi="Times New Roman" w:cs="Times New Roman"/>
        </w:rPr>
        <w:t>Miller, K. (2</w:t>
      </w:r>
      <w:r>
        <w:rPr>
          <w:rFonts w:ascii="Times New Roman" w:eastAsia="Times New Roman" w:hAnsi="Times New Roman" w:cs="Times New Roman"/>
        </w:rPr>
        <w:t>013). "Personal identity" minus the persons</w:t>
      </w:r>
      <w:r>
        <w:rPr>
          <w:rFonts w:ascii="Times New Roman" w:eastAsia="Times New Roman" w:hAnsi="Times New Roman" w:cs="Times New Roman"/>
          <w:i/>
        </w:rPr>
        <w:t>. Philosophical Studies</w:t>
      </w:r>
      <w:r>
        <w:rPr>
          <w:rFonts w:ascii="Times New Roman" w:eastAsia="Times New Roman" w:hAnsi="Times New Roman" w:cs="Times New Roman"/>
        </w:rPr>
        <w:t>, 166, S91-S109.</w:t>
      </w:r>
    </w:p>
    <w:p w14:paraId="00000064" w14:textId="77777777" w:rsidR="005E396F" w:rsidRDefault="00F77FD5">
      <w:pPr>
        <w:spacing w:after="0" w:line="48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White, S. L. (1989). </w:t>
      </w:r>
      <w:proofErr w:type="spellStart"/>
      <w:r>
        <w:rPr>
          <w:rFonts w:ascii="Times New Roman" w:eastAsia="Times New Roman" w:hAnsi="Times New Roman" w:cs="Times New Roman"/>
        </w:rPr>
        <w:t>Metapsychological</w:t>
      </w:r>
      <w:proofErr w:type="spellEnd"/>
      <w:r>
        <w:rPr>
          <w:rFonts w:ascii="Times New Roman" w:eastAsia="Times New Roman" w:hAnsi="Times New Roman" w:cs="Times New Roman"/>
        </w:rPr>
        <w:t xml:space="preserve"> relativism about the self</w:t>
      </w:r>
      <w:r>
        <w:rPr>
          <w:rFonts w:ascii="Times New Roman" w:eastAsia="Times New Roman" w:hAnsi="Times New Roman" w:cs="Times New Roman"/>
          <w:i/>
        </w:rPr>
        <w:t>. Journal of Philosophy</w:t>
      </w:r>
      <w:r>
        <w:rPr>
          <w:rFonts w:ascii="Times New Roman" w:eastAsia="Times New Roman" w:hAnsi="Times New Roman" w:cs="Times New Roman"/>
        </w:rPr>
        <w:t>, 86(6), 298-323.</w:t>
      </w:r>
    </w:p>
    <w:p w14:paraId="00000065" w14:textId="77777777" w:rsidR="005E396F" w:rsidRDefault="00F77FD5">
      <w:pPr>
        <w:spacing w:after="0" w:line="480" w:lineRule="auto"/>
        <w:ind w:left="360" w:hanging="360"/>
        <w:rPr>
          <w:rFonts w:ascii="Times New Roman" w:eastAsia="Times New Roman" w:hAnsi="Times New Roman" w:cs="Times New Roman"/>
        </w:rPr>
      </w:pPr>
      <w:r>
        <w:rPr>
          <w:rFonts w:ascii="Times New Roman" w:eastAsia="Times New Roman" w:hAnsi="Times New Roman" w:cs="Times New Roman"/>
        </w:rPr>
        <w:t>Zimmerman, D. (2012). Personal identity and the survival of death. In B. Bradley, F. Feldman, J. Johansson (Eds.), </w:t>
      </w:r>
      <w:r>
        <w:rPr>
          <w:rFonts w:ascii="Times New Roman" w:eastAsia="Times New Roman" w:hAnsi="Times New Roman" w:cs="Times New Roman"/>
          <w:i/>
        </w:rPr>
        <w:t>The Oxford handbook of philosophy of death</w:t>
      </w:r>
      <w:r>
        <w:rPr>
          <w:rFonts w:ascii="Times New Roman" w:eastAsia="Times New Roman" w:hAnsi="Times New Roman" w:cs="Times New Roman"/>
        </w:rPr>
        <w:t> (pp. 97-154). Oxford: Oxford University Press.</w:t>
      </w:r>
    </w:p>
    <w:p w14:paraId="00000066" w14:textId="77777777" w:rsidR="005E396F" w:rsidRDefault="005E396F">
      <w:pPr>
        <w:spacing w:after="0" w:line="480" w:lineRule="auto"/>
        <w:jc w:val="both"/>
        <w:rPr>
          <w:rFonts w:ascii="Times New Roman" w:eastAsia="Times New Roman" w:hAnsi="Times New Roman" w:cs="Times New Roman"/>
          <w:sz w:val="24"/>
          <w:szCs w:val="24"/>
        </w:rPr>
      </w:pPr>
    </w:p>
    <w:sectPr w:rsidR="005E396F">
      <w:headerReference w:type="even" r:id="rId7"/>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D7D9" w14:textId="77777777" w:rsidR="00F77FD5" w:rsidRDefault="00F77FD5">
      <w:pPr>
        <w:spacing w:after="0" w:line="240" w:lineRule="auto"/>
      </w:pPr>
      <w:r>
        <w:separator/>
      </w:r>
    </w:p>
  </w:endnote>
  <w:endnote w:type="continuationSeparator" w:id="0">
    <w:p w14:paraId="1C9E9687" w14:textId="77777777" w:rsidR="00F77FD5" w:rsidRDefault="00F7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AA6D" w14:textId="77777777" w:rsidR="00F77FD5" w:rsidRDefault="00F77FD5">
      <w:pPr>
        <w:spacing w:after="0" w:line="240" w:lineRule="auto"/>
      </w:pPr>
      <w:r>
        <w:separator/>
      </w:r>
    </w:p>
  </w:footnote>
  <w:footnote w:type="continuationSeparator" w:id="0">
    <w:p w14:paraId="7AF9561A" w14:textId="77777777" w:rsidR="00F77FD5" w:rsidRDefault="00F77FD5">
      <w:pPr>
        <w:spacing w:after="0" w:line="240" w:lineRule="auto"/>
      </w:pPr>
      <w:r>
        <w:continuationSeparator/>
      </w:r>
    </w:p>
  </w:footnote>
  <w:footnote w:id="1">
    <w:p w14:paraId="00000067" w14:textId="77777777" w:rsidR="005E396F" w:rsidRDefault="00F77FD5">
      <w:pPr>
        <w:spacing w:after="0"/>
        <w:jc w:val="both"/>
        <w:rPr>
          <w:rFonts w:ascii="Times New Roman" w:eastAsia="Times New Roman" w:hAnsi="Times New Roman" w:cs="Times New Roman"/>
          <w:sz w:val="20"/>
          <w:szCs w:val="20"/>
        </w:rPr>
      </w:pPr>
      <w:bookmarkStart w:id="0" w:name="_heading=h.gjdgxs" w:colFirst="0" w:colLast="0"/>
      <w:bookmarkEnd w:id="0"/>
      <w:r>
        <w:rPr>
          <w:rStyle w:val="FootnoteReference"/>
        </w:rPr>
        <w:footnoteRef/>
      </w:r>
      <w:r>
        <w:rPr>
          <w:rFonts w:ascii="Times New Roman" w:eastAsia="Times New Roman" w:hAnsi="Times New Roman" w:cs="Times New Roman"/>
          <w:sz w:val="20"/>
          <w:szCs w:val="20"/>
        </w:rPr>
        <w:t xml:space="preserve"> Conventionalists differ on which </w:t>
      </w:r>
      <w:proofErr w:type="gramStart"/>
      <w:r>
        <w:rPr>
          <w:rFonts w:ascii="Times New Roman" w:eastAsia="Times New Roman" w:hAnsi="Times New Roman" w:cs="Times New Roman"/>
          <w:sz w:val="20"/>
          <w:szCs w:val="20"/>
        </w:rPr>
        <w:t>particular attitudes</w:t>
      </w:r>
      <w:proofErr w:type="gramEnd"/>
      <w:r>
        <w:rPr>
          <w:rFonts w:ascii="Times New Roman" w:eastAsia="Times New Roman" w:hAnsi="Times New Roman" w:cs="Times New Roman"/>
          <w:sz w:val="20"/>
          <w:szCs w:val="20"/>
        </w:rPr>
        <w:t xml:space="preserve"> are necessary. For instance, Kovacs (2016, 2020) holds them to be “‘I’-beliefs”—which basically are beliefs concerning what one’s “I” refers to. Whereas Braddon-Mitchell and West (2001, 61) emphasize t</w:t>
      </w:r>
      <w:r>
        <w:rPr>
          <w:rFonts w:ascii="Times New Roman" w:eastAsia="Times New Roman" w:hAnsi="Times New Roman" w:cs="Times New Roman"/>
          <w:sz w:val="20"/>
          <w:szCs w:val="20"/>
        </w:rPr>
        <w:t>he attitudes of “holding one person-stage responsible for deeds performed by another person-stage, regard the events that will befall some future person-stage in the light of anticipation…., owning and imputing the actions of some past person-stage as one’</w:t>
      </w:r>
      <w:r>
        <w:rPr>
          <w:rFonts w:ascii="Times New Roman" w:eastAsia="Times New Roman" w:hAnsi="Times New Roman" w:cs="Times New Roman"/>
          <w:sz w:val="20"/>
          <w:szCs w:val="20"/>
        </w:rPr>
        <w:t>s own, practices of the transmission of property and many others.”</w:t>
      </w:r>
    </w:p>
  </w:footnote>
  <w:footnote w:id="2">
    <w:p w14:paraId="00000068" w14:textId="77777777" w:rsidR="005E396F" w:rsidRDefault="00F77FD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Some Conventionalists, such as Johnston (2010, 247-8) and Zimmerman (2010, 242-54), base this judgment on a permissive ontology that includes both entities that do survive and those that </w:t>
      </w:r>
      <w:proofErr w:type="gramStart"/>
      <w:r>
        <w:rPr>
          <w:rFonts w:ascii="Times New Roman" w:eastAsia="Times New Roman" w:hAnsi="Times New Roman" w:cs="Times New Roman"/>
          <w:color w:val="000000"/>
          <w:sz w:val="20"/>
          <w:szCs w:val="20"/>
        </w:rPr>
        <w:t>don't</w:t>
      </w:r>
      <w:proofErr w:type="gramEnd"/>
      <w:r>
        <w:rPr>
          <w:rFonts w:ascii="Times New Roman" w:eastAsia="Times New Roman" w:hAnsi="Times New Roman" w:cs="Times New Roman"/>
          <w:color w:val="000000"/>
          <w:sz w:val="20"/>
          <w:szCs w:val="20"/>
        </w:rPr>
        <w:t xml:space="preserve"> survive teletransportation. Others, such as Miller (2013, S94)</w:t>
      </w:r>
      <w:r>
        <w:rPr>
          <w:rFonts w:ascii="Times New Roman" w:eastAsia="Times New Roman" w:hAnsi="Times New Roman" w:cs="Times New Roman"/>
          <w:color w:val="000000"/>
          <w:sz w:val="20"/>
          <w:szCs w:val="20"/>
        </w:rPr>
        <w:t xml:space="preserve"> take the judgment as plausible regardless of one's ontology.</w:t>
      </w:r>
    </w:p>
  </w:footnote>
  <w:footnote w:id="3">
    <w:p w14:paraId="00000069" w14:textId="77777777" w:rsidR="005E396F" w:rsidRDefault="00F77FD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Johnston (2010, 13) is concerned to give an account where the good get their just desserts by surviving death, but it would seem unjust if a good person in a bad community were not to survive </w:t>
      </w:r>
      <w:r>
        <w:rPr>
          <w:rFonts w:ascii="Times New Roman" w:eastAsia="Times New Roman" w:hAnsi="Times New Roman" w:cs="Times New Roman"/>
          <w:color w:val="000000"/>
          <w:sz w:val="20"/>
          <w:szCs w:val="20"/>
        </w:rPr>
        <w:t xml:space="preserve">death due to the attitudes of the wider community. </w:t>
      </w:r>
    </w:p>
  </w:footnote>
  <w:footnote w:id="4">
    <w:p w14:paraId="0000006A" w14:textId="77777777" w:rsidR="005E396F" w:rsidRDefault="00F77FD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On Braddon-Mitchell and West's (2001) account, Janes' current p-attitudes imply that </w:t>
      </w:r>
      <w:proofErr w:type="gramStart"/>
      <w:r>
        <w:rPr>
          <w:rFonts w:ascii="Times New Roman" w:eastAsia="Times New Roman" w:hAnsi="Times New Roman" w:cs="Times New Roman"/>
          <w:color w:val="000000"/>
          <w:sz w:val="20"/>
          <w:szCs w:val="20"/>
        </w:rPr>
        <w:t>there's</w:t>
      </w:r>
      <w:proofErr w:type="gramEnd"/>
      <w:r>
        <w:rPr>
          <w:rFonts w:ascii="Times New Roman" w:eastAsia="Times New Roman" w:hAnsi="Times New Roman" w:cs="Times New Roman"/>
          <w:color w:val="000000"/>
          <w:sz w:val="20"/>
          <w:szCs w:val="20"/>
        </w:rPr>
        <w:t xml:space="preserve"> an object overlapping her that doesn't survive the transition, while her future p-attitudes imply that there'</w:t>
      </w:r>
      <w:r>
        <w:rPr>
          <w:rFonts w:ascii="Times New Roman" w:eastAsia="Times New Roman" w:hAnsi="Times New Roman" w:cs="Times New Roman"/>
          <w:color w:val="000000"/>
          <w:sz w:val="20"/>
          <w:szCs w:val="20"/>
        </w:rPr>
        <w:t xml:space="preserve">s an object overlapping her that </w:t>
      </w:r>
      <w:r>
        <w:rPr>
          <w:rFonts w:ascii="Times New Roman" w:eastAsia="Times New Roman" w:hAnsi="Times New Roman" w:cs="Times New Roman"/>
          <w:i/>
          <w:color w:val="000000"/>
          <w:sz w:val="20"/>
          <w:szCs w:val="20"/>
        </w:rPr>
        <w:t>does</w:t>
      </w:r>
      <w:r>
        <w:rPr>
          <w:rFonts w:ascii="Times New Roman" w:eastAsia="Times New Roman" w:hAnsi="Times New Roman" w:cs="Times New Roman"/>
          <w:color w:val="000000"/>
          <w:sz w:val="20"/>
          <w:szCs w:val="20"/>
        </w:rPr>
        <w:t xml:space="preserve"> survive it; and which object Jane's current "I" refers to is indeterminate.</w:t>
      </w:r>
    </w:p>
  </w:footnote>
  <w:footnote w:id="5">
    <w:p w14:paraId="0000006B" w14:textId="77777777" w:rsidR="005E396F" w:rsidRDefault="00F77FD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Notice that I make no use of such a principle in my own account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77777777" w:rsidR="005E396F" w:rsidRDefault="00F77FD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70" w14:textId="77777777" w:rsidR="005E396F" w:rsidRDefault="005E396F">
    <w:pPr>
      <w:pBdr>
        <w:top w:val="nil"/>
        <w:left w:val="nil"/>
        <w:bottom w:val="nil"/>
        <w:right w:val="nil"/>
        <w:between w:val="nil"/>
      </w:pBdr>
      <w:tabs>
        <w:tab w:val="center" w:pos="4680"/>
        <w:tab w:val="right" w:pos="9360"/>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341A4D4C" w:rsidR="005E396F" w:rsidRDefault="00F77FD5">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53D1F">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6E" w14:textId="77777777" w:rsidR="005E396F" w:rsidRDefault="00F77FD5">
    <w:pPr>
      <w:pBdr>
        <w:top w:val="nil"/>
        <w:left w:val="nil"/>
        <w:bottom w:val="nil"/>
        <w:right w:val="nil"/>
        <w:between w:val="nil"/>
      </w:pBdr>
      <w:tabs>
        <w:tab w:val="center" w:pos="4680"/>
        <w:tab w:val="right" w:pos="9360"/>
      </w:tabs>
      <w:spacing w:after="0" w:line="240" w:lineRule="auto"/>
      <w:ind w:right="360"/>
      <w:jc w:val="right"/>
      <w:rPr>
        <w:rFonts w:ascii="Times New Roman" w:eastAsia="Times New Roman" w:hAnsi="Times New Roman" w:cs="Times New Roman"/>
        <w:color w:val="000000"/>
      </w:rPr>
    </w:pPr>
    <w:r>
      <w:rPr>
        <w:rFonts w:ascii="Times New Roman" w:eastAsia="Times New Roman" w:hAnsi="Times New Roman" w:cs="Times New Roman"/>
        <w:color w:val="000000"/>
      </w:rPr>
      <w:t>COMMUNITY-MADE SELVES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6F"/>
    <w:rsid w:val="0006624C"/>
    <w:rsid w:val="005E396F"/>
    <w:rsid w:val="0074344E"/>
    <w:rsid w:val="008102DE"/>
    <w:rsid w:val="00C53D1F"/>
    <w:rsid w:val="00F77F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285C"/>
  <w15:docId w15:val="{10AA2D66-389F-4F63-B872-F9BEEAAB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76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65146"/>
    <w:pPr>
      <w:ind w:left="720"/>
      <w:contextualSpacing/>
    </w:pPr>
  </w:style>
  <w:style w:type="paragraph" w:styleId="FootnoteText">
    <w:name w:val="footnote text"/>
    <w:basedOn w:val="Normal"/>
    <w:link w:val="FootnoteTextChar"/>
    <w:uiPriority w:val="99"/>
    <w:semiHidden/>
    <w:unhideWhenUsed/>
    <w:rsid w:val="005072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2D0"/>
    <w:rPr>
      <w:sz w:val="20"/>
      <w:szCs w:val="20"/>
    </w:rPr>
  </w:style>
  <w:style w:type="character" w:styleId="FootnoteReference">
    <w:name w:val="footnote reference"/>
    <w:basedOn w:val="DefaultParagraphFont"/>
    <w:uiPriority w:val="99"/>
    <w:semiHidden/>
    <w:unhideWhenUsed/>
    <w:rsid w:val="005072D0"/>
    <w:rPr>
      <w:vertAlign w:val="superscript"/>
    </w:rPr>
  </w:style>
  <w:style w:type="paragraph" w:styleId="Header">
    <w:name w:val="header"/>
    <w:basedOn w:val="Normal"/>
    <w:link w:val="HeaderChar"/>
    <w:uiPriority w:val="99"/>
    <w:unhideWhenUsed/>
    <w:rsid w:val="00611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60"/>
  </w:style>
  <w:style w:type="character" w:styleId="PageNumber">
    <w:name w:val="page number"/>
    <w:basedOn w:val="DefaultParagraphFont"/>
    <w:uiPriority w:val="99"/>
    <w:semiHidden/>
    <w:unhideWhenUsed/>
    <w:rsid w:val="00611F60"/>
  </w:style>
  <w:style w:type="paragraph" w:styleId="NormalWeb">
    <w:name w:val="Normal (Web)"/>
    <w:basedOn w:val="Normal"/>
    <w:uiPriority w:val="99"/>
    <w:semiHidden/>
    <w:unhideWhenUsed/>
    <w:rsid w:val="005566D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33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E8WWerGqolHsFGojaFbOat3rlA==">AMUW2mWorxLnrqPFAoTzs52gZd1N2H3ITba5oillVBPho1u9viR3ATn0tufeX11KFJptFkEcRcGHryLFLno7ZH43uwUpCE9iWa0JSJetRNLEsaFoPuRtbpgxWtP11Ut4DvcHZ9Xxje0a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4620</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zerineth ow</dc:creator>
  <cp:lastModifiedBy>mlong</cp:lastModifiedBy>
  <cp:revision>3</cp:revision>
  <dcterms:created xsi:type="dcterms:W3CDTF">2021-06-03T03:04:00Z</dcterms:created>
  <dcterms:modified xsi:type="dcterms:W3CDTF">2021-06-03T03:07:00Z</dcterms:modified>
</cp:coreProperties>
</file>